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BBB8D" w14:textId="1F45039B" w:rsidR="00653744" w:rsidRPr="00EF0EC5" w:rsidRDefault="00DD44B1" w:rsidP="00001A01">
      <w:pPr>
        <w:pStyle w:val="Header"/>
        <w:tabs>
          <w:tab w:val="right" w:pos="9400"/>
          <w:tab w:val="right" w:pos="9781"/>
        </w:tabs>
        <w:ind w:right="-58"/>
        <w:rPr>
          <w:bCs w:val="0"/>
          <w:noProof w:val="0"/>
          <w:sz w:val="28"/>
          <w:szCs w:val="24"/>
          <w:lang w:eastAsia="zh-CN"/>
        </w:rPr>
      </w:pPr>
      <w:r w:rsidRPr="00EF0EC5">
        <w:rPr>
          <w:rFonts w:eastAsia="Batang"/>
          <w:bCs w:val="0"/>
          <w:noProof w:val="0"/>
          <w:sz w:val="28"/>
          <w:szCs w:val="24"/>
        </w:rPr>
        <w:t>3GPP TSG RAN WG1#10</w:t>
      </w:r>
      <w:r w:rsidR="000811CD">
        <w:rPr>
          <w:rFonts w:eastAsia="Batang"/>
          <w:bCs w:val="0"/>
          <w:noProof w:val="0"/>
          <w:sz w:val="28"/>
          <w:szCs w:val="24"/>
        </w:rPr>
        <w:t>2</w:t>
      </w:r>
      <w:r w:rsidR="00001A01" w:rsidRPr="00EF0EC5">
        <w:rPr>
          <w:rFonts w:eastAsia="Batang"/>
          <w:bCs w:val="0"/>
          <w:noProof w:val="0"/>
          <w:sz w:val="28"/>
          <w:szCs w:val="24"/>
        </w:rPr>
        <w:tab/>
      </w:r>
      <w:r w:rsidR="009F629E" w:rsidRPr="009F629E">
        <w:rPr>
          <w:rFonts w:eastAsia="Batang"/>
          <w:bCs w:val="0"/>
          <w:noProof w:val="0"/>
          <w:sz w:val="28"/>
          <w:szCs w:val="24"/>
        </w:rPr>
        <w:t>R1-2006962</w:t>
      </w:r>
    </w:p>
    <w:p w14:paraId="3D18FDA6" w14:textId="7665178A" w:rsidR="00DD44B1" w:rsidRDefault="00DD44B1" w:rsidP="00DD44B1">
      <w:pPr>
        <w:spacing w:after="0"/>
        <w:ind w:left="1988" w:hanging="1988"/>
        <w:rPr>
          <w:rFonts w:ascii="Arial" w:eastAsia="MS Mincho" w:hAnsi="Arial" w:cs="Arial"/>
          <w:b/>
          <w:bCs/>
          <w:sz w:val="28"/>
          <w:szCs w:val="24"/>
          <w:lang w:eastAsia="ja-JP"/>
        </w:rPr>
      </w:pPr>
      <w:r w:rsidRPr="00E84AB4">
        <w:rPr>
          <w:rFonts w:ascii="Arial" w:eastAsia="MS Mincho" w:hAnsi="Arial" w:cs="Arial"/>
          <w:b/>
          <w:bCs/>
          <w:sz w:val="28"/>
          <w:szCs w:val="24"/>
          <w:lang w:eastAsia="ja-JP"/>
        </w:rPr>
        <w:t xml:space="preserve">e-Meeting, </w:t>
      </w:r>
      <w:r w:rsidR="000811CD" w:rsidRPr="000811CD">
        <w:rPr>
          <w:rFonts w:ascii="Arial" w:eastAsia="MS Mincho" w:hAnsi="Arial" w:cs="Arial"/>
          <w:b/>
          <w:bCs/>
          <w:sz w:val="28"/>
          <w:szCs w:val="24"/>
          <w:lang w:eastAsia="ja-JP"/>
        </w:rPr>
        <w:t>August 17th – 28th</w:t>
      </w:r>
      <w:r w:rsidR="00CC3925" w:rsidRPr="00E9147D">
        <w:rPr>
          <w:rFonts w:ascii="Arial" w:eastAsia="MS Mincho" w:hAnsi="Arial" w:cs="Arial"/>
          <w:b/>
          <w:bCs/>
          <w:sz w:val="28"/>
          <w:szCs w:val="24"/>
          <w:lang w:eastAsia="ja-JP"/>
        </w:rPr>
        <w:t>, 2020</w:t>
      </w:r>
    </w:p>
    <w:p w14:paraId="217B6A2B" w14:textId="77777777" w:rsidR="00F21FE1" w:rsidRPr="00B11108" w:rsidRDefault="00F21FE1" w:rsidP="00653744">
      <w:pPr>
        <w:spacing w:after="0"/>
        <w:ind w:left="1988" w:hanging="1988"/>
        <w:rPr>
          <w:rFonts w:ascii="Arial" w:hAnsi="Arial" w:cs="Arial"/>
          <w:b/>
          <w:sz w:val="24"/>
          <w:lang w:eastAsia="zh-CN"/>
        </w:rPr>
      </w:pPr>
    </w:p>
    <w:p w14:paraId="16A4C78B" w14:textId="524DB2EE" w:rsidR="00653744" w:rsidRPr="00B11108" w:rsidRDefault="00653744" w:rsidP="00653744">
      <w:pPr>
        <w:spacing w:after="0"/>
        <w:ind w:left="1988" w:hanging="1988"/>
        <w:rPr>
          <w:rFonts w:ascii="Arial" w:hAnsi="Arial" w:cs="Arial"/>
          <w:b/>
          <w:sz w:val="24"/>
          <w:lang w:eastAsia="zh-CN"/>
        </w:rPr>
      </w:pPr>
      <w:r w:rsidRPr="00B11108">
        <w:rPr>
          <w:rFonts w:ascii="Arial" w:hAnsi="Arial" w:cs="Arial"/>
          <w:b/>
          <w:sz w:val="24"/>
        </w:rPr>
        <w:t>Source:</w:t>
      </w:r>
      <w:r w:rsidRPr="00B11108">
        <w:rPr>
          <w:rFonts w:ascii="Arial" w:hAnsi="Arial" w:cs="Arial"/>
          <w:b/>
          <w:sz w:val="24"/>
        </w:rPr>
        <w:tab/>
      </w:r>
      <w:r w:rsidR="00E30308">
        <w:rPr>
          <w:rFonts w:ascii="Arial" w:hAnsi="Arial" w:cs="Arial"/>
          <w:b/>
          <w:sz w:val="24"/>
        </w:rPr>
        <w:t>Moderator (</w:t>
      </w:r>
      <w:r w:rsidR="00BC2469" w:rsidRPr="00B11108">
        <w:rPr>
          <w:rFonts w:ascii="Arial" w:hAnsi="Arial" w:cs="Arial"/>
          <w:b/>
          <w:sz w:val="24"/>
          <w:lang w:eastAsia="zh-CN"/>
        </w:rPr>
        <w:t>Nokia</w:t>
      </w:r>
      <w:r w:rsidR="00E30308">
        <w:rPr>
          <w:rFonts w:ascii="Arial" w:hAnsi="Arial" w:cs="Arial"/>
          <w:b/>
          <w:sz w:val="24"/>
          <w:lang w:eastAsia="zh-CN"/>
        </w:rPr>
        <w:t>)</w:t>
      </w:r>
    </w:p>
    <w:p w14:paraId="4A87E3C1" w14:textId="45CD9EED" w:rsidR="00653744" w:rsidRPr="00B11108" w:rsidRDefault="00653744" w:rsidP="00F945A6">
      <w:pPr>
        <w:spacing w:after="0"/>
        <w:ind w:left="1988" w:hanging="1988"/>
        <w:rPr>
          <w:rFonts w:ascii="Arial" w:hAnsi="Arial" w:cs="Arial"/>
          <w:b/>
          <w:sz w:val="24"/>
          <w:lang w:eastAsia="zh-CN"/>
        </w:rPr>
      </w:pPr>
      <w:r w:rsidRPr="00B11108">
        <w:rPr>
          <w:rFonts w:ascii="Arial" w:hAnsi="Arial" w:cs="Arial"/>
          <w:b/>
          <w:sz w:val="24"/>
        </w:rPr>
        <w:t>Title:</w:t>
      </w:r>
      <w:r w:rsidRPr="00B11108">
        <w:rPr>
          <w:rFonts w:ascii="Arial" w:hAnsi="Arial" w:cs="Arial"/>
          <w:b/>
          <w:sz w:val="24"/>
        </w:rPr>
        <w:tab/>
      </w:r>
      <w:r w:rsidR="00E43EB2" w:rsidRPr="00E43EB2">
        <w:rPr>
          <w:rFonts w:ascii="Arial" w:hAnsi="Arial" w:cs="Arial"/>
          <w:b/>
          <w:sz w:val="24"/>
        </w:rPr>
        <w:t>Summary</w:t>
      </w:r>
      <w:r w:rsidR="00E30308">
        <w:rPr>
          <w:rFonts w:ascii="Arial" w:hAnsi="Arial" w:cs="Arial"/>
          <w:b/>
          <w:sz w:val="24"/>
        </w:rPr>
        <w:t>#1</w:t>
      </w:r>
      <w:r w:rsidR="00E43EB2" w:rsidRPr="00E43EB2">
        <w:rPr>
          <w:rFonts w:ascii="Arial" w:hAnsi="Arial" w:cs="Arial"/>
          <w:b/>
          <w:sz w:val="24"/>
        </w:rPr>
        <w:t xml:space="preserve"> for AI 7.2.4.6 QoS management</w:t>
      </w:r>
      <w:r w:rsidR="009F6317">
        <w:rPr>
          <w:rFonts w:ascii="Arial" w:hAnsi="Arial" w:cs="Arial"/>
          <w:b/>
          <w:sz w:val="24"/>
        </w:rPr>
        <w:t xml:space="preserve"> for sidelink</w:t>
      </w:r>
    </w:p>
    <w:p w14:paraId="5A394F29" w14:textId="77777777" w:rsidR="00653744" w:rsidRPr="00B11108" w:rsidRDefault="00653744" w:rsidP="00653744">
      <w:pPr>
        <w:spacing w:after="0"/>
        <w:ind w:left="1988" w:hanging="1988"/>
        <w:rPr>
          <w:rFonts w:ascii="Arial" w:hAnsi="Arial" w:cs="Arial"/>
          <w:b/>
          <w:sz w:val="24"/>
          <w:lang w:eastAsia="zh-CN"/>
        </w:rPr>
      </w:pPr>
      <w:r w:rsidRPr="00B11108">
        <w:rPr>
          <w:rFonts w:ascii="Arial" w:hAnsi="Arial" w:cs="Arial"/>
          <w:b/>
          <w:sz w:val="24"/>
        </w:rPr>
        <w:t>Agenda item:</w:t>
      </w:r>
      <w:r w:rsidRPr="00B11108">
        <w:rPr>
          <w:rFonts w:ascii="Arial" w:hAnsi="Arial" w:cs="Arial"/>
          <w:b/>
          <w:sz w:val="24"/>
        </w:rPr>
        <w:tab/>
      </w:r>
      <w:r w:rsidR="005C2E43" w:rsidRPr="00B11108">
        <w:rPr>
          <w:rFonts w:ascii="Arial" w:hAnsi="Arial" w:cs="Arial"/>
          <w:b/>
          <w:sz w:val="24"/>
          <w:lang w:eastAsia="zh-CN"/>
        </w:rPr>
        <w:t>7.2.4.</w:t>
      </w:r>
      <w:r w:rsidR="00C978E8" w:rsidRPr="00B11108">
        <w:rPr>
          <w:rFonts w:ascii="Arial" w:hAnsi="Arial" w:cs="Arial"/>
          <w:b/>
          <w:sz w:val="24"/>
          <w:lang w:eastAsia="zh-CN"/>
        </w:rPr>
        <w:t>6</w:t>
      </w:r>
    </w:p>
    <w:p w14:paraId="639EAEE2" w14:textId="77777777" w:rsidR="00653744" w:rsidRPr="00B11108" w:rsidRDefault="00653744" w:rsidP="00653744">
      <w:pPr>
        <w:spacing w:after="0"/>
        <w:ind w:left="1988" w:hanging="1988"/>
        <w:rPr>
          <w:rFonts w:ascii="Arial" w:hAnsi="Arial" w:cs="Arial"/>
          <w:b/>
          <w:sz w:val="24"/>
        </w:rPr>
      </w:pPr>
      <w:r w:rsidRPr="00B11108">
        <w:rPr>
          <w:rFonts w:ascii="Arial" w:hAnsi="Arial" w:cs="Arial"/>
          <w:b/>
          <w:sz w:val="24"/>
        </w:rPr>
        <w:t>Document for:</w:t>
      </w:r>
      <w:r w:rsidRPr="00B11108">
        <w:rPr>
          <w:rFonts w:ascii="Arial" w:hAnsi="Arial" w:cs="Arial"/>
          <w:b/>
          <w:sz w:val="24"/>
        </w:rPr>
        <w:tab/>
        <w:t>Discussion and Decision</w:t>
      </w:r>
    </w:p>
    <w:p w14:paraId="59A80FE2" w14:textId="77777777" w:rsidR="00653744" w:rsidRPr="00B11108" w:rsidRDefault="00653744" w:rsidP="00653744">
      <w:pPr>
        <w:spacing w:after="0"/>
        <w:ind w:left="1988" w:hanging="1988"/>
        <w:rPr>
          <w:rFonts w:ascii="Arial" w:hAnsi="Arial" w:cs="Arial"/>
          <w:b/>
          <w:sz w:val="24"/>
        </w:rPr>
      </w:pPr>
    </w:p>
    <w:p w14:paraId="1F762DA4" w14:textId="77777777" w:rsidR="0058787A" w:rsidRPr="00B11108" w:rsidRDefault="00653744" w:rsidP="005A37FA">
      <w:pPr>
        <w:pStyle w:val="Heading1"/>
      </w:pPr>
      <w:bookmarkStart w:id="0" w:name="_Toc37801436"/>
      <w:r w:rsidRPr="00B11108">
        <w:t>Introduction</w:t>
      </w:r>
      <w:bookmarkEnd w:id="0"/>
    </w:p>
    <w:p w14:paraId="13C1AC92" w14:textId="77777777" w:rsidR="00284729" w:rsidRPr="00B11108" w:rsidRDefault="00284729" w:rsidP="00D96B73"/>
    <w:p w14:paraId="6C66A19B" w14:textId="39623A29" w:rsidR="00910515" w:rsidRPr="001B05FF" w:rsidRDefault="00D752C9" w:rsidP="001B05FF">
      <w:pPr>
        <w:spacing w:after="0"/>
        <w:rPr>
          <w:iCs/>
          <w:lang w:eastAsia="zh-CN"/>
        </w:rPr>
      </w:pPr>
      <w:r w:rsidRPr="000810F6">
        <w:rPr>
          <w:lang w:val="en-US"/>
        </w:rPr>
        <w:t xml:space="preserve">In this contribution we summarize </w:t>
      </w:r>
      <w:r w:rsidR="00D146FC">
        <w:rPr>
          <w:lang w:val="en-US"/>
        </w:rPr>
        <w:t xml:space="preserve">the remaining </w:t>
      </w:r>
      <w:r w:rsidRPr="000810F6">
        <w:rPr>
          <w:lang w:val="en-US"/>
        </w:rPr>
        <w:t>issues</w:t>
      </w:r>
      <w:r w:rsidR="00FD5392">
        <w:rPr>
          <w:lang w:val="en-US"/>
        </w:rPr>
        <w:t xml:space="preserve"> raised in contributions</w:t>
      </w:r>
      <w:r w:rsidRPr="000810F6">
        <w:rPr>
          <w:lang w:val="en-US"/>
        </w:rPr>
        <w:t xml:space="preserve"> in NR V2X QoS</w:t>
      </w:r>
      <w:r>
        <w:rPr>
          <w:lang w:val="en-US"/>
        </w:rPr>
        <w:t xml:space="preserve"> Management</w:t>
      </w:r>
      <w:r w:rsidR="009F6317">
        <w:rPr>
          <w:lang w:val="en-US"/>
        </w:rPr>
        <w:t xml:space="preserve"> for sidelink</w:t>
      </w:r>
      <w:r>
        <w:rPr>
          <w:lang w:val="en-US"/>
        </w:rPr>
        <w:t xml:space="preserve"> (agenda item 7.2.4.6</w:t>
      </w:r>
      <w:r w:rsidRPr="000810F6">
        <w:rPr>
          <w:lang w:val="en-US"/>
        </w:rPr>
        <w:t>)</w:t>
      </w:r>
      <w:r w:rsidR="002366AB">
        <w:rPr>
          <w:lang w:val="en-US"/>
        </w:rPr>
        <w:t>.</w:t>
      </w:r>
    </w:p>
    <w:p w14:paraId="38529DBD" w14:textId="6A8D8983" w:rsidR="00910515" w:rsidRDefault="00910515" w:rsidP="0058787A">
      <w:pPr>
        <w:spacing w:after="0"/>
        <w:rPr>
          <w:iCs/>
          <w:lang w:eastAsia="zh-CN"/>
        </w:rPr>
      </w:pPr>
    </w:p>
    <w:p w14:paraId="0479D503" w14:textId="504B0765" w:rsidR="00F52128" w:rsidRDefault="00F52128" w:rsidP="00F52128">
      <w:pPr>
        <w:pStyle w:val="Heading1"/>
        <w:spacing w:after="120"/>
        <w:jc w:val="both"/>
        <w:rPr>
          <w:lang w:eastAsia="zh-CN"/>
        </w:rPr>
      </w:pPr>
      <w:r>
        <w:rPr>
          <w:lang w:eastAsia="zh-CN"/>
        </w:rPr>
        <w:t>Candidate issues for email discussion</w:t>
      </w:r>
    </w:p>
    <w:p w14:paraId="2642D4AA" w14:textId="77935E82" w:rsidR="00F52128" w:rsidRDefault="00F52128" w:rsidP="00F52128">
      <w:pPr>
        <w:rPr>
          <w:lang w:eastAsia="zh-CN"/>
        </w:rPr>
      </w:pPr>
      <w:r>
        <w:rPr>
          <w:lang w:eastAsia="zh-CN"/>
        </w:rPr>
        <w:t xml:space="preserve">Email thread budget: Up to </w:t>
      </w:r>
      <w:r w:rsidR="002366AB">
        <w:rPr>
          <w:lang w:eastAsia="zh-CN"/>
        </w:rPr>
        <w:t>1</w:t>
      </w:r>
    </w:p>
    <w:p w14:paraId="309D1EF9" w14:textId="54EFE65C" w:rsidR="00486184" w:rsidRDefault="00486184" w:rsidP="00486184">
      <w:pPr>
        <w:pStyle w:val="Heading3"/>
      </w:pPr>
      <w:r>
        <w:t>Candidates</w:t>
      </w:r>
    </w:p>
    <w:p w14:paraId="44BEB452" w14:textId="271CE36A" w:rsidR="00933C7B" w:rsidRDefault="00933C7B" w:rsidP="00F52128">
      <w:pPr>
        <w:rPr>
          <w:lang w:eastAsia="zh-CN"/>
        </w:rPr>
      </w:pPr>
      <w:r>
        <w:rPr>
          <w:lang w:eastAsia="zh-CN"/>
        </w:rPr>
        <w:t xml:space="preserve">The following issues were </w:t>
      </w:r>
      <w:r w:rsidR="004A4CF9">
        <w:rPr>
          <w:lang w:eastAsia="zh-CN"/>
        </w:rPr>
        <w:t>raised</w:t>
      </w:r>
      <w:r>
        <w:rPr>
          <w:lang w:eastAsia="zh-CN"/>
        </w:rPr>
        <w:t xml:space="preserve"> in the contributions reviewed in preparing this document:</w:t>
      </w:r>
    </w:p>
    <w:p w14:paraId="69A10928" w14:textId="5C5F5F84" w:rsidR="004A4CF9" w:rsidRDefault="004A4CF9" w:rsidP="00716C12">
      <w:pPr>
        <w:pStyle w:val="Heading4"/>
      </w:pPr>
      <w:r>
        <w:t>Substantive Issues</w:t>
      </w:r>
    </w:p>
    <w:p w14:paraId="21808DEB" w14:textId="3DA3074B" w:rsidR="00933C7B" w:rsidRDefault="00933C7B" w:rsidP="00933C7B">
      <w:pPr>
        <w:ind w:left="288"/>
        <w:rPr>
          <w:lang w:eastAsia="zh-CN"/>
        </w:rPr>
      </w:pPr>
      <w:r w:rsidRPr="00933C7B">
        <w:rPr>
          <w:lang w:eastAsia="zh-CN"/>
        </w:rPr>
        <w:t>Issue 1.3: Semi-persistent resource reservation disabled by congestion control</w:t>
      </w:r>
    </w:p>
    <w:p w14:paraId="325B8CCF" w14:textId="2F6B9896" w:rsidR="00933C7B" w:rsidRDefault="00933C7B" w:rsidP="00933C7B">
      <w:pPr>
        <w:ind w:left="288"/>
        <w:rPr>
          <w:lang w:eastAsia="zh-CN"/>
        </w:rPr>
      </w:pPr>
      <w:r w:rsidRPr="00933C7B">
        <w:rPr>
          <w:lang w:eastAsia="zh-CN"/>
        </w:rPr>
        <w:t>Issue 1.4: CBR reporting in cross-RAT scenarios</w:t>
      </w:r>
    </w:p>
    <w:p w14:paraId="50921111" w14:textId="72014FDE" w:rsidR="00933C7B" w:rsidRDefault="00933C7B" w:rsidP="00933C7B">
      <w:pPr>
        <w:ind w:left="288"/>
        <w:rPr>
          <w:lang w:eastAsia="zh-CN"/>
        </w:rPr>
      </w:pPr>
      <w:r w:rsidRPr="00933C7B">
        <w:rPr>
          <w:lang w:eastAsia="zh-CN"/>
        </w:rPr>
        <w:t>Issue 3.1: QoS-based Resource Pool Segregation/Prioritization</w:t>
      </w:r>
    </w:p>
    <w:p w14:paraId="35817F27" w14:textId="4B1E319B" w:rsidR="00933C7B" w:rsidRDefault="00933C7B" w:rsidP="00F52128">
      <w:pPr>
        <w:rPr>
          <w:lang w:eastAsia="zh-CN"/>
        </w:rPr>
      </w:pPr>
    </w:p>
    <w:p w14:paraId="6061F12E" w14:textId="640323C9" w:rsidR="0065146B" w:rsidRDefault="0065146B" w:rsidP="00716C12">
      <w:pPr>
        <w:pStyle w:val="Heading4"/>
      </w:pPr>
      <w:r>
        <w:t>Editorial</w:t>
      </w:r>
      <w:r w:rsidR="0074127E">
        <w:t xml:space="preserve"> Issues</w:t>
      </w:r>
    </w:p>
    <w:p w14:paraId="64E749BD" w14:textId="1E9EBE37" w:rsidR="0065146B" w:rsidRDefault="009E410A" w:rsidP="008C200C">
      <w:pPr>
        <w:pStyle w:val="ListParagraph"/>
        <w:numPr>
          <w:ilvl w:val="0"/>
          <w:numId w:val="29"/>
        </w:numPr>
        <w:rPr>
          <w:lang w:eastAsia="zh-CN"/>
        </w:rPr>
      </w:pPr>
      <w:r>
        <w:rPr>
          <w:lang w:eastAsia="zh-CN"/>
        </w:rPr>
        <w:t>RAN2 renamed</w:t>
      </w:r>
      <w:r w:rsidR="0065146B">
        <w:rPr>
          <w:lang w:eastAsia="zh-CN"/>
        </w:rPr>
        <w:t xml:space="preserve"> “configured sidelink grant” to “selected sidelink grant”</w:t>
      </w:r>
      <w:r>
        <w:rPr>
          <w:lang w:eastAsia="zh-CN"/>
        </w:rPr>
        <w:t xml:space="preserve"> for mode 2 (TS 38.215) </w:t>
      </w:r>
      <w:r w:rsidR="0065146B">
        <w:rPr>
          <w:lang w:eastAsia="zh-CN"/>
        </w:rPr>
        <w:t>[vivo], [Ericsson]</w:t>
      </w:r>
    </w:p>
    <w:p w14:paraId="042A6BA9" w14:textId="212C345D" w:rsidR="009E410A" w:rsidRDefault="00716C12" w:rsidP="008C200C">
      <w:pPr>
        <w:pStyle w:val="ListParagraph"/>
        <w:numPr>
          <w:ilvl w:val="0"/>
          <w:numId w:val="29"/>
        </w:numPr>
        <w:rPr>
          <w:lang w:eastAsia="zh-CN"/>
        </w:rPr>
      </w:pPr>
      <w:r>
        <w:rPr>
          <w:lang w:val="en-GB"/>
        </w:rPr>
        <w:t xml:space="preserve">Editorial issues related to </w:t>
      </w:r>
      <w:r w:rsidR="009E410A" w:rsidRPr="00B35299">
        <w:t>PSSCH</w:t>
      </w:r>
      <w:r w:rsidR="009E410A">
        <w:t xml:space="preserve"> power control in TS 38</w:t>
      </w:r>
      <w:r w:rsidR="004A4CF9">
        <w:t>.</w:t>
      </w:r>
      <w:r w:rsidR="009E410A">
        <w:t>213</w:t>
      </w:r>
    </w:p>
    <w:p w14:paraId="7C83CFD6" w14:textId="33B00E89" w:rsidR="000933EF" w:rsidRDefault="009E410A" w:rsidP="008C200C">
      <w:pPr>
        <w:pStyle w:val="ListParagraph"/>
        <w:numPr>
          <w:ilvl w:val="1"/>
          <w:numId w:val="29"/>
        </w:numPr>
        <w:rPr>
          <w:lang w:eastAsia="zh-CN"/>
        </w:rPr>
      </w:pPr>
      <w:r>
        <w:rPr>
          <w:lang w:eastAsia="zh-CN"/>
        </w:rPr>
        <w:t xml:space="preserve">Replace </w:t>
      </w:r>
      <w:r w:rsidR="00E61549" w:rsidRPr="00E61549">
        <w:rPr>
          <w:lang w:eastAsia="zh-CN"/>
        </w:rPr>
        <w:t>maximumtransmitPower-SL</w:t>
      </w:r>
      <w:r w:rsidR="00E61549">
        <w:rPr>
          <w:lang w:eastAsia="zh-CN"/>
        </w:rPr>
        <w:t xml:space="preserve"> </w:t>
      </w:r>
      <w:r>
        <w:rPr>
          <w:lang w:eastAsia="zh-CN"/>
        </w:rPr>
        <w:t xml:space="preserve">by </w:t>
      </w:r>
      <w:r w:rsidR="00E61549" w:rsidRPr="00E61549">
        <w:rPr>
          <w:lang w:eastAsia="zh-CN"/>
        </w:rPr>
        <w:t>sl-MaxTxPower</w:t>
      </w:r>
      <w:r>
        <w:rPr>
          <w:lang w:eastAsia="zh-CN"/>
        </w:rPr>
        <w:t xml:space="preserve"> (TS 38.213)</w:t>
      </w:r>
      <w:r w:rsidR="00E61549">
        <w:rPr>
          <w:lang w:eastAsia="zh-CN"/>
        </w:rPr>
        <w:t xml:space="preserve"> [OPPO]</w:t>
      </w:r>
    </w:p>
    <w:p w14:paraId="5B44BB99" w14:textId="727B9988" w:rsidR="000933EF" w:rsidRPr="009E410A" w:rsidRDefault="009E410A" w:rsidP="008C200C">
      <w:pPr>
        <w:pStyle w:val="ListParagraph"/>
        <w:numPr>
          <w:ilvl w:val="1"/>
          <w:numId w:val="29"/>
        </w:numPr>
        <w:rPr>
          <w:lang w:eastAsia="zh-CN"/>
        </w:rPr>
      </w:pPr>
      <w:r>
        <w:rPr>
          <w:lang w:eastAsia="zh-CN"/>
        </w:rPr>
        <w:t xml:space="preserve">Replace </w:t>
      </w:r>
      <w:r w:rsidR="000933EF" w:rsidRPr="009E410A">
        <w:rPr>
          <w:lang w:eastAsia="zh-CN"/>
        </w:rPr>
        <w:t xml:space="preserve">p0-DL-PSCCHPSSCH </w:t>
      </w:r>
      <w:r>
        <w:rPr>
          <w:lang w:eastAsia="zh-CN"/>
        </w:rPr>
        <w:t>by</w:t>
      </w:r>
      <w:r w:rsidR="000933EF" w:rsidRPr="009E410A">
        <w:rPr>
          <w:lang w:eastAsia="zh-CN"/>
        </w:rPr>
        <w:t xml:space="preserve"> dl-P0-PSSCH-PSCCH </w:t>
      </w:r>
      <w:r w:rsidRPr="009E410A">
        <w:rPr>
          <w:lang w:eastAsia="zh-CN"/>
        </w:rPr>
        <w:t xml:space="preserve">and </w:t>
      </w:r>
      <w:r w:rsidR="000933EF" w:rsidRPr="009E410A">
        <w:rPr>
          <w:lang w:eastAsia="zh-CN"/>
        </w:rPr>
        <w:t xml:space="preserve">p0-SL-PSCCHPSSCH </w:t>
      </w:r>
      <w:r>
        <w:rPr>
          <w:lang w:eastAsia="zh-CN"/>
        </w:rPr>
        <w:t xml:space="preserve">by </w:t>
      </w:r>
      <w:r w:rsidR="000933EF" w:rsidRPr="009E410A">
        <w:rPr>
          <w:lang w:eastAsia="zh-CN"/>
        </w:rPr>
        <w:t>sl-P0-PSSCH-PSCCH</w:t>
      </w:r>
      <w:r w:rsidRPr="009E410A">
        <w:rPr>
          <w:lang w:eastAsia="zh-CN"/>
        </w:rPr>
        <w:t xml:space="preserve"> (TS 38.213) [Samsung]</w:t>
      </w:r>
    </w:p>
    <w:p w14:paraId="743AA42A" w14:textId="2B31526D" w:rsidR="0021793B" w:rsidRPr="00803436" w:rsidRDefault="009E410A" w:rsidP="008C200C">
      <w:pPr>
        <w:pStyle w:val="ListParagraph"/>
        <w:numPr>
          <w:ilvl w:val="1"/>
          <w:numId w:val="29"/>
        </w:numPr>
        <w:rPr>
          <w:lang w:val="en-GB" w:eastAsia="zh-CN"/>
        </w:rPr>
      </w:pPr>
      <w:r>
        <w:rPr>
          <w:lang w:eastAsia="zh-CN"/>
        </w:rPr>
        <w:t xml:space="preserve">When </w:t>
      </w:r>
      <w:r w:rsidRPr="00E61549">
        <w:rPr>
          <w:lang w:eastAsia="zh-CN"/>
        </w:rPr>
        <w:t>maximumtransmitPower-SL</w:t>
      </w:r>
      <w:r>
        <w:rPr>
          <w:lang w:eastAsia="zh-CN"/>
        </w:rPr>
        <w:t>/</w:t>
      </w:r>
      <w:r w:rsidRPr="00E61549">
        <w:rPr>
          <w:lang w:eastAsia="zh-CN"/>
        </w:rPr>
        <w:t>sl-MaxTxPower</w:t>
      </w:r>
      <w:r>
        <w:rPr>
          <w:lang w:eastAsia="zh-CN"/>
        </w:rPr>
        <w:t xml:space="preserve"> is not provided then</w:t>
      </w:r>
      <w:r w:rsidR="0021793B" w:rsidRPr="00803436">
        <w:rPr>
          <w:lang w:val="en-GB" w:eastAsia="zh-CN"/>
        </w:rPr>
        <w:t xml:space="preserve">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Pr>
          <w:lang w:eastAsia="zh-CN"/>
        </w:rPr>
        <w:t xml:space="preserve"> is not defined, but potentially referenced in the calculation of </w:t>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oMath>
      <w:r w:rsidR="004A4CF9">
        <w:rPr>
          <w:lang w:val="en-GB"/>
        </w:rPr>
        <w:t xml:space="preserve"> [Samsung]</w:t>
      </w:r>
    </w:p>
    <w:p w14:paraId="77431A91" w14:textId="1E33FB16" w:rsidR="0065146B" w:rsidRDefault="0065146B" w:rsidP="00F52128">
      <w:pPr>
        <w:rPr>
          <w:lang w:eastAsia="zh-CN"/>
        </w:rPr>
      </w:pPr>
    </w:p>
    <w:p w14:paraId="4B344C84" w14:textId="77777777" w:rsidR="004A4CF9" w:rsidRPr="00803436" w:rsidRDefault="004A4CF9" w:rsidP="00F52128">
      <w:pPr>
        <w:rPr>
          <w:lang w:eastAsia="zh-CN"/>
        </w:rPr>
      </w:pPr>
    </w:p>
    <w:p w14:paraId="33CD941A" w14:textId="77777777" w:rsidR="0065146B" w:rsidRPr="00803436" w:rsidRDefault="0065146B" w:rsidP="00F52128">
      <w:pPr>
        <w:rPr>
          <w:lang w:eastAsia="zh-CN"/>
        </w:rPr>
      </w:pPr>
    </w:p>
    <w:p w14:paraId="307F9470" w14:textId="7FDB788F" w:rsidR="00486184" w:rsidRDefault="00486184" w:rsidP="00486184">
      <w:pPr>
        <w:pStyle w:val="Heading3"/>
      </w:pPr>
      <w:r>
        <w:lastRenderedPageBreak/>
        <w:t>Preparatory email discussion [</w:t>
      </w:r>
      <w:r w:rsidRPr="00486184">
        <w:t>10</w:t>
      </w:r>
      <w:r w:rsidR="00803436">
        <w:t>2</w:t>
      </w:r>
      <w:r w:rsidRPr="00486184">
        <w:t>-e-Prep-NR-5G_V2X_NRSL-QoS</w:t>
      </w:r>
      <w:r>
        <w:t>]</w:t>
      </w:r>
    </w:p>
    <w:p w14:paraId="311CEB45" w14:textId="728D65A6" w:rsidR="00F52128" w:rsidRDefault="00F52128" w:rsidP="00F52128">
      <w:pPr>
        <w:rPr>
          <w:lang w:eastAsia="zh-CN"/>
        </w:rPr>
      </w:pPr>
      <w:r>
        <w:rPr>
          <w:lang w:eastAsia="zh-CN"/>
        </w:rPr>
        <w:t>Feature lead recommendation:</w:t>
      </w:r>
    </w:p>
    <w:p w14:paraId="50B0E310" w14:textId="20A0A0A2" w:rsidR="00F52128" w:rsidRDefault="00716C12" w:rsidP="00E14720">
      <w:pPr>
        <w:ind w:left="288"/>
        <w:rPr>
          <w:lang w:eastAsia="zh-CN"/>
        </w:rPr>
      </w:pPr>
      <w:r>
        <w:rPr>
          <w:lang w:eastAsia="zh-CN"/>
        </w:rPr>
        <w:t xml:space="preserve">None of the issues are essential; </w:t>
      </w:r>
      <w:r w:rsidR="00F971CF">
        <w:rPr>
          <w:lang w:eastAsia="zh-CN"/>
        </w:rPr>
        <w:t>two</w:t>
      </w:r>
      <w:r>
        <w:rPr>
          <w:lang w:eastAsia="zh-CN"/>
        </w:rPr>
        <w:t xml:space="preserve"> of them are in the RAN2 scope and can be raised in RAN2 by their proponents.</w:t>
      </w:r>
    </w:p>
    <w:p w14:paraId="74FAA3BD" w14:textId="4436FE0B" w:rsidR="00716C12" w:rsidRDefault="00716C12" w:rsidP="00E14720">
      <w:pPr>
        <w:ind w:left="288"/>
        <w:rPr>
          <w:lang w:eastAsia="zh-CN"/>
        </w:rPr>
      </w:pPr>
      <w:r>
        <w:rPr>
          <w:lang w:eastAsia="zh-CN"/>
        </w:rPr>
        <w:t>Regarding the editorial issues, these can be raised with the spec editors during the CR phase.</w:t>
      </w:r>
    </w:p>
    <w:p w14:paraId="0CBCBA60" w14:textId="64FA5C9E" w:rsidR="00716C12" w:rsidRDefault="00716C12" w:rsidP="00E14720">
      <w:pPr>
        <w:ind w:left="288"/>
        <w:rPr>
          <w:lang w:eastAsia="zh-CN"/>
        </w:rPr>
      </w:pPr>
      <w:r>
        <w:rPr>
          <w:lang w:eastAsia="zh-CN"/>
        </w:rPr>
        <w:t>Therefore I don’t see the need for any email discussion.</w:t>
      </w:r>
    </w:p>
    <w:p w14:paraId="73BFF70E" w14:textId="47ADC58F" w:rsidR="00716C12" w:rsidRDefault="00716C12" w:rsidP="00F52128">
      <w:pPr>
        <w:rPr>
          <w:lang w:eastAsia="zh-CN"/>
        </w:rPr>
      </w:pPr>
    </w:p>
    <w:p w14:paraId="7080C77A" w14:textId="4F180ECA" w:rsidR="00AA3744" w:rsidRDefault="00AA3744" w:rsidP="00AA3744">
      <w:pPr>
        <w:pStyle w:val="Heading4"/>
      </w:pPr>
      <w:r>
        <w:t>Company Views</w:t>
      </w:r>
    </w:p>
    <w:p w14:paraId="2BF768A6" w14:textId="07B973AA" w:rsidR="00F52128" w:rsidRDefault="00B71C41" w:rsidP="00933C7B">
      <w:pPr>
        <w:rPr>
          <w:rFonts w:ascii="Calibri" w:hAnsi="Calibri" w:cs="Calibri"/>
        </w:rPr>
      </w:pPr>
      <w:bookmarkStart w:id="1" w:name="_Hlk37801722"/>
      <w:r>
        <w:rPr>
          <w:rFonts w:ascii="Calibri" w:hAnsi="Calibri" w:cs="Calibri"/>
        </w:rPr>
        <w:t>First round c</w:t>
      </w:r>
      <w:r w:rsidR="00933C7B">
        <w:rPr>
          <w:rFonts w:ascii="Calibri" w:hAnsi="Calibri" w:cs="Calibri"/>
        </w:rPr>
        <w:t>ompany input on the identification of email discussion topics:</w:t>
      </w:r>
    </w:p>
    <w:tbl>
      <w:tblPr>
        <w:tblStyle w:val="TableGrid3"/>
        <w:tblW w:w="9017" w:type="dxa"/>
        <w:tblLayout w:type="fixed"/>
        <w:tblLook w:val="04A0" w:firstRow="1" w:lastRow="0" w:firstColumn="1" w:lastColumn="0" w:noHBand="0" w:noVBand="1"/>
      </w:tblPr>
      <w:tblGrid>
        <w:gridCol w:w="1555"/>
        <w:gridCol w:w="2243"/>
        <w:gridCol w:w="5219"/>
      </w:tblGrid>
      <w:tr w:rsidR="00AF584D" w:rsidRPr="009E2880" w14:paraId="7EED9D9A" w14:textId="77777777" w:rsidTr="00710A24">
        <w:tc>
          <w:tcPr>
            <w:tcW w:w="1555" w:type="dxa"/>
          </w:tcPr>
          <w:p w14:paraId="00DC5721" w14:textId="77777777" w:rsidR="00AF584D" w:rsidRPr="009E2880" w:rsidRDefault="00AF584D" w:rsidP="00710A24">
            <w:pPr>
              <w:rPr>
                <w:rFonts w:ascii="Calibri" w:eastAsia="Calibri" w:hAnsi="Calibri" w:cs="Arial"/>
                <w:b/>
                <w:bCs/>
                <w:iCs/>
              </w:rPr>
            </w:pPr>
            <w:r w:rsidRPr="009E2880">
              <w:rPr>
                <w:rFonts w:ascii="Calibri" w:eastAsia="Calibri" w:hAnsi="Calibri" w:cs="Arial"/>
                <w:b/>
                <w:bCs/>
                <w:iCs/>
              </w:rPr>
              <w:t>Company</w:t>
            </w:r>
          </w:p>
        </w:tc>
        <w:tc>
          <w:tcPr>
            <w:tcW w:w="2243" w:type="dxa"/>
          </w:tcPr>
          <w:p w14:paraId="2007414A" w14:textId="77777777" w:rsidR="00AF584D" w:rsidRPr="009E2880" w:rsidRDefault="00AF584D" w:rsidP="00710A24">
            <w:pPr>
              <w:rPr>
                <w:rFonts w:ascii="Calibri" w:eastAsia="Calibri" w:hAnsi="Calibri" w:cs="Arial"/>
                <w:b/>
                <w:bCs/>
                <w:iCs/>
              </w:rPr>
            </w:pPr>
            <w:r w:rsidRPr="009E2880">
              <w:rPr>
                <w:rFonts w:ascii="Calibri" w:eastAsia="Calibri" w:hAnsi="Calibri" w:cs="Arial"/>
                <w:b/>
                <w:bCs/>
                <w:iCs/>
              </w:rPr>
              <w:t>Issues</w:t>
            </w:r>
            <w:r>
              <w:rPr>
                <w:rFonts w:ascii="Calibri" w:eastAsia="Calibri" w:hAnsi="Calibri" w:cs="Arial"/>
                <w:b/>
                <w:bCs/>
                <w:iCs/>
              </w:rPr>
              <w:t xml:space="preserve"> for email discussion</w:t>
            </w:r>
          </w:p>
        </w:tc>
        <w:tc>
          <w:tcPr>
            <w:tcW w:w="5219" w:type="dxa"/>
          </w:tcPr>
          <w:p w14:paraId="5160857B" w14:textId="77777777" w:rsidR="00AF584D" w:rsidRPr="009E2880" w:rsidRDefault="00AF584D" w:rsidP="00710A24">
            <w:pPr>
              <w:rPr>
                <w:rFonts w:ascii="Calibri" w:eastAsia="Calibri" w:hAnsi="Calibri" w:cs="Arial"/>
                <w:b/>
                <w:bCs/>
                <w:iCs/>
              </w:rPr>
            </w:pPr>
            <w:r w:rsidRPr="009E2880">
              <w:rPr>
                <w:rFonts w:ascii="Calibri" w:eastAsia="Calibri" w:hAnsi="Calibri" w:cs="Arial"/>
                <w:b/>
                <w:bCs/>
                <w:iCs/>
              </w:rPr>
              <w:t xml:space="preserve">Comments </w:t>
            </w:r>
          </w:p>
        </w:tc>
      </w:tr>
      <w:tr w:rsidR="00AF584D" w:rsidRPr="009E2880" w14:paraId="60FAF441" w14:textId="77777777" w:rsidTr="00710A24">
        <w:tc>
          <w:tcPr>
            <w:tcW w:w="1555" w:type="dxa"/>
          </w:tcPr>
          <w:p w14:paraId="7CC42443" w14:textId="77777777" w:rsidR="00AF584D" w:rsidRPr="009E2880" w:rsidRDefault="00AF584D" w:rsidP="00710A24">
            <w:pPr>
              <w:rPr>
                <w:rFonts w:ascii="Calibri" w:eastAsia="Calibri" w:hAnsi="Calibri" w:cs="Arial"/>
                <w:iCs/>
              </w:rPr>
            </w:pPr>
            <w:r>
              <w:rPr>
                <w:rFonts w:ascii="Calibri" w:eastAsia="Calibri" w:hAnsi="Calibri" w:cs="Arial"/>
                <w:iCs/>
              </w:rPr>
              <w:t>Nokia, NSB</w:t>
            </w:r>
          </w:p>
        </w:tc>
        <w:tc>
          <w:tcPr>
            <w:tcW w:w="2243" w:type="dxa"/>
          </w:tcPr>
          <w:p w14:paraId="0BB02058" w14:textId="77777777" w:rsidR="00AF584D" w:rsidRPr="009E2880" w:rsidRDefault="00AF584D" w:rsidP="00710A24">
            <w:pPr>
              <w:rPr>
                <w:rFonts w:ascii="Calibri" w:eastAsia="Calibri" w:hAnsi="Calibri" w:cs="Arial"/>
                <w:iCs/>
              </w:rPr>
            </w:pPr>
            <w:r>
              <w:rPr>
                <w:rFonts w:ascii="Calibri" w:eastAsia="Calibri" w:hAnsi="Calibri" w:cs="Arial"/>
                <w:iCs/>
              </w:rPr>
              <w:t>None</w:t>
            </w:r>
          </w:p>
        </w:tc>
        <w:tc>
          <w:tcPr>
            <w:tcW w:w="5219" w:type="dxa"/>
          </w:tcPr>
          <w:p w14:paraId="7ED58923" w14:textId="77777777" w:rsidR="00AF584D" w:rsidRPr="009E2880" w:rsidRDefault="00AF584D" w:rsidP="00710A24">
            <w:pPr>
              <w:rPr>
                <w:rFonts w:ascii="Calibri" w:eastAsia="Calibri" w:hAnsi="Calibri" w:cs="Arial"/>
                <w:iCs/>
              </w:rPr>
            </w:pPr>
          </w:p>
        </w:tc>
      </w:tr>
      <w:tr w:rsidR="00AF584D" w:rsidRPr="009E2880" w14:paraId="63FEDAD6" w14:textId="77777777" w:rsidTr="00710A24">
        <w:tc>
          <w:tcPr>
            <w:tcW w:w="1555" w:type="dxa"/>
          </w:tcPr>
          <w:p w14:paraId="16795B3A" w14:textId="77777777" w:rsidR="00AF584D" w:rsidRPr="00D00363" w:rsidRDefault="00AF584D" w:rsidP="00710A24">
            <w:pPr>
              <w:rPr>
                <w:rFonts w:ascii="Calibri" w:hAnsi="Calibri" w:cs="Arial"/>
                <w:iCs/>
              </w:rPr>
            </w:pPr>
            <w:r>
              <w:rPr>
                <w:rFonts w:ascii="Calibri" w:hAnsi="Calibri" w:cs="Arial" w:hint="eastAsia"/>
                <w:iCs/>
              </w:rPr>
              <w:t>Samsung</w:t>
            </w:r>
          </w:p>
        </w:tc>
        <w:tc>
          <w:tcPr>
            <w:tcW w:w="2243" w:type="dxa"/>
          </w:tcPr>
          <w:p w14:paraId="48AD6BFA" w14:textId="77777777" w:rsidR="00AF584D" w:rsidRPr="009E2880" w:rsidRDefault="00AF584D" w:rsidP="00710A24">
            <w:pPr>
              <w:rPr>
                <w:rFonts w:ascii="Calibri" w:eastAsia="Calibri" w:hAnsi="Calibri" w:cs="Arial"/>
                <w:iCs/>
              </w:rPr>
            </w:pPr>
            <w:r w:rsidRPr="00FB1B31">
              <w:rPr>
                <w:rFonts w:ascii="Calibri" w:eastAsia="Calibri" w:hAnsi="Calibri" w:cs="Arial"/>
                <w:iCs/>
              </w:rPr>
              <w:t xml:space="preserve">the assumption on </w:t>
            </w:r>
            <m:oMath>
              <m:sSub>
                <m:sSubPr>
                  <m:ctrlPr>
                    <w:rPr>
                      <w:rFonts w:ascii="Cambria Math" w:eastAsia="Dotum" w:hAnsi="Cambria Math"/>
                      <w:bCs/>
                      <w:i/>
                      <w:szCs w:val="32"/>
                    </w:rPr>
                  </m:ctrlPr>
                </m:sSubPr>
                <m:e>
                  <m:r>
                    <w:rPr>
                      <w:rFonts w:ascii="Cambria Math" w:eastAsia="Dotum" w:hAnsi="Cambria Math"/>
                      <w:szCs w:val="32"/>
                    </w:rPr>
                    <m:t>P</m:t>
                  </m:r>
                </m:e>
                <m:sub>
                  <m:r>
                    <m:rPr>
                      <m:nor/>
                    </m:rPr>
                    <w:rPr>
                      <w:rFonts w:eastAsia="Dotum"/>
                      <w:bCs/>
                      <w:szCs w:val="32"/>
                    </w:rPr>
                    <m:t>MAX</m:t>
                  </m:r>
                  <m:r>
                    <m:rPr>
                      <m:sty m:val="p"/>
                    </m:rPr>
                    <w:rPr>
                      <w:rFonts w:ascii="Cambria Math" w:eastAsia="Dotum" w:hAnsi="Cambria Math"/>
                      <w:szCs w:val="32"/>
                    </w:rPr>
                    <m:t>,CBR</m:t>
                  </m:r>
                  <m:ctrlPr>
                    <w:rPr>
                      <w:rFonts w:ascii="Cambria Math" w:eastAsia="Dotum" w:hAnsi="Cambria Math"/>
                      <w:bCs/>
                      <w:szCs w:val="32"/>
                    </w:rPr>
                  </m:ctrlPr>
                </m:sub>
              </m:sSub>
            </m:oMath>
            <w:r w:rsidRPr="00FB1B31">
              <w:rPr>
                <w:rFonts w:ascii="Calibri" w:eastAsia="Calibri" w:hAnsi="Calibri" w:cs="Arial"/>
                <w:iCs/>
              </w:rPr>
              <w:t xml:space="preserve">when </w:t>
            </w:r>
            <w:r w:rsidRPr="00587862">
              <w:rPr>
                <w:rFonts w:ascii="Calibri" w:eastAsia="Calibri" w:hAnsi="Calibri" w:cs="Arial"/>
                <w:i/>
                <w:iCs/>
              </w:rPr>
              <w:t>sl-MaxTransPower</w:t>
            </w:r>
            <w:r w:rsidRPr="00FB1B31">
              <w:rPr>
                <w:rFonts w:ascii="Calibri" w:eastAsia="Calibri" w:hAnsi="Calibri" w:cs="Arial"/>
                <w:iCs/>
              </w:rPr>
              <w:t xml:space="preserve"> is not provided</w:t>
            </w:r>
          </w:p>
        </w:tc>
        <w:tc>
          <w:tcPr>
            <w:tcW w:w="5219" w:type="dxa"/>
          </w:tcPr>
          <w:p w14:paraId="40144098" w14:textId="77777777" w:rsidR="00AF584D" w:rsidRPr="00FB1B31" w:rsidRDefault="00AF584D" w:rsidP="00710A24">
            <w:pPr>
              <w:rPr>
                <w:rFonts w:ascii="Calibri" w:hAnsi="Calibri" w:cs="Arial"/>
                <w:iCs/>
              </w:rPr>
            </w:pPr>
            <w:r>
              <w:rPr>
                <w:rFonts w:ascii="Calibri" w:hAnsi="Calibri" w:cs="Arial" w:hint="eastAsia"/>
                <w:iCs/>
              </w:rPr>
              <w:t xml:space="preserve">This issue was selected and discussed in the email thread of </w:t>
            </w:r>
            <w:r w:rsidRPr="00FB1B31">
              <w:rPr>
                <w:rFonts w:ascii="Times" w:eastAsia="Batang" w:hAnsi="Times"/>
              </w:rPr>
              <w:t>[101-e-NR-5G_V2X_NRSL-QoS-02]</w:t>
            </w:r>
            <w:r>
              <w:rPr>
                <w:rFonts w:ascii="Times" w:eastAsia="Batang" w:hAnsi="Times"/>
              </w:rPr>
              <w:t xml:space="preserve"> in the last meeting. In the previous discussion, we have focused only for </w:t>
            </w:r>
            <m:oMath>
              <m:sSub>
                <m:sSubPr>
                  <m:ctrlPr>
                    <w:rPr>
                      <w:rFonts w:ascii="Cambria Math" w:hAnsi="Cambria Math" w:cs="Batang"/>
                    </w:rPr>
                  </m:ctrlPr>
                </m:sSubPr>
                <m:e>
                  <m:r>
                    <w:rPr>
                      <w:rFonts w:ascii="Cambria Math" w:hAnsi="Cambria Math" w:cs="Batang"/>
                    </w:rPr>
                    <m:t>P</m:t>
                  </m:r>
                </m:e>
                <m:sub>
                  <m:r>
                    <m:rPr>
                      <m:nor/>
                    </m:rPr>
                    <w:rPr>
                      <w:rFonts w:cs="Batang"/>
                    </w:rPr>
                    <m:t>PSSCH</m:t>
                  </m:r>
                </m:sub>
              </m:sSub>
              <m:r>
                <m:rPr>
                  <m:sty m:val="p"/>
                </m:rPr>
                <w:rPr>
                  <w:rFonts w:ascii="Cambria Math" w:hAnsi="Cambria Math" w:cs="Batang"/>
                </w:rPr>
                <m:t>(</m:t>
              </m:r>
              <m:r>
                <w:rPr>
                  <w:rFonts w:ascii="Cambria Math" w:hAnsi="Cambria Math" w:cs="Batang"/>
                </w:rPr>
                <m:t>i</m:t>
              </m:r>
              <m:r>
                <m:rPr>
                  <m:sty m:val="p"/>
                </m:rPr>
                <w:rPr>
                  <w:rFonts w:ascii="Cambria Math" w:hAnsi="Cambria Math" w:cs="Batang"/>
                </w:rPr>
                <m:t>)</m:t>
              </m:r>
            </m:oMath>
            <w:r>
              <w:rPr>
                <w:rFonts w:eastAsia="Batang"/>
              </w:rPr>
              <w:t xml:space="preserve"> but the</w:t>
            </w:r>
            <w:r w:rsidRPr="000A34C1">
              <w:rPr>
                <w:rFonts w:eastAsia="Batang"/>
              </w:rPr>
              <w:t xml:space="preserve"> same problem remains for the determination of </w:t>
            </w:r>
            <m:oMath>
              <m:sSub>
                <m:sSubPr>
                  <m:ctrlPr>
                    <w:rPr>
                      <w:rFonts w:ascii="Cambria Math" w:eastAsia="Batang" w:hAnsi="Cambria Math"/>
                    </w:rPr>
                  </m:ctrlPr>
                </m:sSubPr>
                <m:e>
                  <m:r>
                    <w:rPr>
                      <w:rFonts w:ascii="Cambria Math" w:eastAsia="Batang" w:hAnsi="Cambria Math"/>
                    </w:rPr>
                    <m:t>P</m:t>
                  </m:r>
                </m:e>
                <m:sub>
                  <m:r>
                    <m:rPr>
                      <m:nor/>
                    </m:rPr>
                    <w:rPr>
                      <w:rFonts w:eastAsia="Batang"/>
                    </w:rPr>
                    <m:t>PSSCH</m:t>
                  </m:r>
                  <m:r>
                    <m:rPr>
                      <m:sty m:val="p"/>
                    </m:rPr>
                    <w:rPr>
                      <w:rFonts w:ascii="Cambria Math" w:eastAsia="Batang" w:hAnsi="Cambria Math"/>
                    </w:rPr>
                    <m:t>,</m:t>
                  </m:r>
                  <m:r>
                    <w:rPr>
                      <w:rFonts w:ascii="Cambria Math" w:eastAsia="Batang" w:hAnsi="Cambria Math"/>
                    </w:rPr>
                    <m:t>D</m:t>
                  </m:r>
                </m:sub>
              </m:sSub>
              <m:r>
                <m:rPr>
                  <m:sty m:val="p"/>
                </m:rPr>
                <w:rPr>
                  <w:rFonts w:ascii="Cambria Math" w:eastAsia="Batang" w:hAnsi="Cambria Math"/>
                </w:rPr>
                <m:t>(</m:t>
              </m:r>
              <m:r>
                <w:rPr>
                  <w:rFonts w:ascii="Cambria Math" w:eastAsia="Batang" w:hAnsi="Cambria Math"/>
                </w:rPr>
                <m:t>i</m:t>
              </m:r>
              <m:r>
                <m:rPr>
                  <m:sty m:val="p"/>
                </m:rPr>
                <w:rPr>
                  <w:rFonts w:ascii="Cambria Math" w:eastAsia="Batang" w:hAnsi="Cambria Math"/>
                </w:rPr>
                <m:t>)</m:t>
              </m:r>
            </m:oMath>
            <w:r>
              <w:rPr>
                <w:rFonts w:eastAsia="Batang" w:hint="eastAsia"/>
              </w:rPr>
              <w:t>.</w:t>
            </w:r>
            <w:r>
              <w:rPr>
                <w:rFonts w:eastAsia="Batang"/>
              </w:rPr>
              <w:t xml:space="preserve"> We think that this issue needs to be finalized using one email thread budget for this agenda item.</w:t>
            </w:r>
          </w:p>
        </w:tc>
      </w:tr>
      <w:tr w:rsidR="00AF584D" w:rsidRPr="009E2880" w14:paraId="3B314165" w14:textId="77777777" w:rsidTr="00710A24">
        <w:tc>
          <w:tcPr>
            <w:tcW w:w="1555" w:type="dxa"/>
            <w:vAlign w:val="center"/>
          </w:tcPr>
          <w:p w14:paraId="431E38DB" w14:textId="77777777" w:rsidR="00AF584D" w:rsidRPr="008B54A1" w:rsidRDefault="00AF584D" w:rsidP="00710A24">
            <w:pPr>
              <w:rPr>
                <w:rFonts w:ascii="Calibri" w:hAnsi="Calibri" w:cs="Arial"/>
                <w:iCs/>
              </w:rPr>
            </w:pPr>
            <w:r>
              <w:rPr>
                <w:rFonts w:ascii="Calibri" w:hAnsi="Calibri" w:cs="Arial" w:hint="eastAsia"/>
                <w:iCs/>
              </w:rPr>
              <w:t>L</w:t>
            </w:r>
            <w:r>
              <w:rPr>
                <w:rFonts w:ascii="Calibri" w:hAnsi="Calibri" w:cs="Arial"/>
                <w:iCs/>
              </w:rPr>
              <w:t>G Electronics</w:t>
            </w:r>
          </w:p>
        </w:tc>
        <w:tc>
          <w:tcPr>
            <w:tcW w:w="2243" w:type="dxa"/>
            <w:vAlign w:val="center"/>
          </w:tcPr>
          <w:p w14:paraId="7977FFB9" w14:textId="77777777" w:rsidR="00AF584D" w:rsidRPr="008B54A1" w:rsidRDefault="00AF584D" w:rsidP="00710A24">
            <w:pPr>
              <w:rPr>
                <w:rFonts w:ascii="Calibri" w:hAnsi="Calibri" w:cs="Arial"/>
                <w:iCs/>
              </w:rPr>
            </w:pPr>
            <w:r>
              <w:rPr>
                <w:rFonts w:ascii="Calibri" w:hAnsi="Calibri" w:cs="Arial" w:hint="eastAsia"/>
                <w:iCs/>
              </w:rPr>
              <w:t>N</w:t>
            </w:r>
            <w:r>
              <w:rPr>
                <w:rFonts w:ascii="Calibri" w:hAnsi="Calibri" w:cs="Arial"/>
                <w:iCs/>
              </w:rPr>
              <w:t>one</w:t>
            </w:r>
            <w:r>
              <w:rPr>
                <w:rFonts w:ascii="Calibri" w:hAnsi="Calibri" w:cs="Arial" w:hint="eastAsia"/>
                <w:iCs/>
              </w:rPr>
              <w:t xml:space="preserve"> </w:t>
            </w:r>
            <w:r>
              <w:rPr>
                <w:rFonts w:ascii="Calibri" w:hAnsi="Calibri" w:cs="Arial"/>
                <w:iCs/>
              </w:rPr>
              <w:t xml:space="preserve"> (i.e., agree with FL’s conclusion)</w:t>
            </w:r>
          </w:p>
        </w:tc>
        <w:tc>
          <w:tcPr>
            <w:tcW w:w="5219" w:type="dxa"/>
            <w:vAlign w:val="center"/>
          </w:tcPr>
          <w:p w14:paraId="0B9A5811" w14:textId="77777777" w:rsidR="00AF584D" w:rsidRPr="00A50BB0" w:rsidRDefault="00AF584D" w:rsidP="00710A24">
            <w:pPr>
              <w:rPr>
                <w:rFonts w:ascii="Calibri" w:hAnsi="Calibri" w:cs="Arial"/>
              </w:rPr>
            </w:pPr>
            <w:r>
              <w:rPr>
                <w:rFonts w:ascii="Calibri" w:hAnsi="Calibri" w:cs="Arial"/>
              </w:rPr>
              <w:t xml:space="preserve">We don’t see any critical remaining issues (except editorial ones) need to be resolved under AI </w:t>
            </w:r>
            <w:r w:rsidRPr="00F60A99">
              <w:rPr>
                <w:rFonts w:ascii="Calibri" w:hAnsi="Calibri" w:cs="Arial"/>
              </w:rPr>
              <w:t>7.2.4.6</w:t>
            </w:r>
            <w:r>
              <w:rPr>
                <w:rFonts w:ascii="Calibri" w:hAnsi="Calibri" w:cs="Arial"/>
              </w:rPr>
              <w:t>.</w:t>
            </w:r>
          </w:p>
        </w:tc>
      </w:tr>
      <w:tr w:rsidR="00AF584D" w:rsidRPr="009E2880" w14:paraId="3B846236" w14:textId="77777777" w:rsidTr="00710A24">
        <w:tc>
          <w:tcPr>
            <w:tcW w:w="1555" w:type="dxa"/>
          </w:tcPr>
          <w:p w14:paraId="6BA68286" w14:textId="77777777" w:rsidR="00AF584D" w:rsidRPr="009E2880" w:rsidRDefault="00AF584D" w:rsidP="00710A24">
            <w:pPr>
              <w:rPr>
                <w:rFonts w:ascii="Calibri" w:eastAsia="Calibri" w:hAnsi="Calibri" w:cs="Arial"/>
                <w:iCs/>
              </w:rPr>
            </w:pPr>
            <w:r>
              <w:rPr>
                <w:rFonts w:ascii="Calibri" w:eastAsia="Calibri" w:hAnsi="Calibri" w:cs="Arial"/>
                <w:iCs/>
              </w:rPr>
              <w:t>vivo</w:t>
            </w:r>
          </w:p>
        </w:tc>
        <w:tc>
          <w:tcPr>
            <w:tcW w:w="2243" w:type="dxa"/>
          </w:tcPr>
          <w:p w14:paraId="6DEA4FC7" w14:textId="77777777" w:rsidR="00AF584D" w:rsidRPr="009E2880" w:rsidRDefault="00AF584D" w:rsidP="00710A24">
            <w:pPr>
              <w:rPr>
                <w:rFonts w:ascii="Calibri" w:eastAsia="Calibri" w:hAnsi="Calibri" w:cs="Arial"/>
                <w:iCs/>
              </w:rPr>
            </w:pPr>
            <w:r>
              <w:rPr>
                <w:rFonts w:ascii="Calibri" w:eastAsia="Calibri" w:hAnsi="Calibri" w:cs="Arial"/>
                <w:iCs/>
              </w:rPr>
              <w:t>None</w:t>
            </w:r>
          </w:p>
        </w:tc>
        <w:tc>
          <w:tcPr>
            <w:tcW w:w="5219" w:type="dxa"/>
          </w:tcPr>
          <w:p w14:paraId="5103844C" w14:textId="77777777" w:rsidR="00AF584D" w:rsidRDefault="00AF584D" w:rsidP="00710A24">
            <w:pPr>
              <w:rPr>
                <w:rFonts w:ascii="Calibri" w:eastAsia="Calibri" w:hAnsi="Calibri" w:cs="Arial"/>
              </w:rPr>
            </w:pPr>
            <w:r>
              <w:rPr>
                <w:rFonts w:ascii="Calibri" w:eastAsia="Calibri" w:hAnsi="Calibri" w:cs="Arial"/>
              </w:rPr>
              <w:t>None of the issues are essential; some of them seem to be new features instead of bug fixes.</w:t>
            </w:r>
          </w:p>
          <w:p w14:paraId="0EF72CF5" w14:textId="77777777" w:rsidR="00AF584D" w:rsidRPr="009E2880" w:rsidRDefault="00AF584D" w:rsidP="00710A24">
            <w:pPr>
              <w:rPr>
                <w:rFonts w:ascii="Calibri" w:eastAsia="Calibri" w:hAnsi="Calibri" w:cs="Arial"/>
                <w:iCs/>
              </w:rPr>
            </w:pPr>
            <w:r>
              <w:rPr>
                <w:rFonts w:ascii="Calibri" w:eastAsia="Calibri" w:hAnsi="Calibri" w:cs="Arial"/>
              </w:rPr>
              <w:t>The</w:t>
            </w:r>
            <w:r>
              <w:t xml:space="preserve"> </w:t>
            </w:r>
            <w:r>
              <w:rPr>
                <w:rFonts w:ascii="Calibri" w:eastAsia="Calibri" w:hAnsi="Calibri" w:cs="Arial"/>
              </w:rPr>
              <w:t>e</w:t>
            </w:r>
            <w:r w:rsidRPr="00041221">
              <w:rPr>
                <w:rFonts w:ascii="Calibri" w:eastAsia="Calibri" w:hAnsi="Calibri" w:cs="Arial"/>
              </w:rPr>
              <w:t>ditorial Issues</w:t>
            </w:r>
            <w:r>
              <w:rPr>
                <w:rFonts w:ascii="Calibri" w:eastAsia="Calibri" w:hAnsi="Calibri" w:cs="Arial"/>
              </w:rPr>
              <w:t xml:space="preserve"> should be fixed. But we are OK to fix them during CR phase.</w:t>
            </w:r>
          </w:p>
        </w:tc>
      </w:tr>
      <w:tr w:rsidR="00AF584D" w:rsidRPr="009E2880" w14:paraId="17B78216" w14:textId="77777777" w:rsidTr="00710A24">
        <w:tc>
          <w:tcPr>
            <w:tcW w:w="1555" w:type="dxa"/>
          </w:tcPr>
          <w:p w14:paraId="60B875BA" w14:textId="77777777" w:rsidR="00AF584D" w:rsidRPr="009E2880" w:rsidRDefault="00AF584D" w:rsidP="00710A24">
            <w:pPr>
              <w:rPr>
                <w:rFonts w:ascii="Calibri" w:eastAsia="Calibri" w:hAnsi="Calibri" w:cs="Arial"/>
                <w:iCs/>
              </w:rPr>
            </w:pPr>
            <w:r>
              <w:rPr>
                <w:rFonts w:ascii="Calibri" w:eastAsia="Calibri" w:hAnsi="Calibri" w:cs="Arial"/>
                <w:iCs/>
              </w:rPr>
              <w:t>OPPO</w:t>
            </w:r>
          </w:p>
        </w:tc>
        <w:tc>
          <w:tcPr>
            <w:tcW w:w="2243" w:type="dxa"/>
          </w:tcPr>
          <w:p w14:paraId="1F893EAF" w14:textId="77777777" w:rsidR="00AF584D" w:rsidRPr="009E2880" w:rsidRDefault="00AF584D" w:rsidP="00710A24">
            <w:pPr>
              <w:rPr>
                <w:rFonts w:ascii="Calibri" w:eastAsia="Malgun Gothic" w:hAnsi="Calibri" w:cs="Arial"/>
                <w:iCs/>
              </w:rPr>
            </w:pPr>
            <w:r>
              <w:rPr>
                <w:rFonts w:ascii="Calibri" w:eastAsia="Malgun Gothic" w:hAnsi="Calibri" w:cs="Arial"/>
                <w:iCs/>
              </w:rPr>
              <w:t>None essential issue</w:t>
            </w:r>
          </w:p>
        </w:tc>
        <w:tc>
          <w:tcPr>
            <w:tcW w:w="5219" w:type="dxa"/>
          </w:tcPr>
          <w:p w14:paraId="6F367871" w14:textId="77777777" w:rsidR="00AF584D" w:rsidRPr="009E2880" w:rsidRDefault="00AF584D" w:rsidP="00710A24">
            <w:pPr>
              <w:rPr>
                <w:rFonts w:ascii="Calibri" w:eastAsia="Malgun Gothic" w:hAnsi="Calibri" w:cs="Arial"/>
                <w:iCs/>
              </w:rPr>
            </w:pPr>
            <w:r>
              <w:rPr>
                <w:rFonts w:ascii="Calibri" w:eastAsia="Malgun Gothic" w:hAnsi="Calibri" w:cs="Arial"/>
                <w:iCs/>
              </w:rPr>
              <w:t>Agree with FL’s observation that none of the issues are essential. Also agree with LGE and vivo that editorial corrections are needed but they can be fixed with the spec editor during the CR phase.</w:t>
            </w:r>
          </w:p>
        </w:tc>
      </w:tr>
      <w:tr w:rsidR="00AF584D" w:rsidRPr="009E2880" w14:paraId="32793574" w14:textId="77777777" w:rsidTr="00710A24">
        <w:tc>
          <w:tcPr>
            <w:tcW w:w="1555" w:type="dxa"/>
          </w:tcPr>
          <w:p w14:paraId="7606435B" w14:textId="77777777" w:rsidR="00AF584D" w:rsidRPr="00A32FAF" w:rsidRDefault="00AF584D" w:rsidP="00710A24">
            <w:pPr>
              <w:rPr>
                <w:rFonts w:ascii="Calibri" w:eastAsia="Calibri" w:hAnsi="Calibri" w:cs="Arial"/>
                <w:iCs/>
              </w:rPr>
            </w:pPr>
            <w:r>
              <w:rPr>
                <w:rFonts w:ascii="Calibri" w:eastAsia="Calibri" w:hAnsi="Calibri" w:cs="Arial"/>
                <w:iCs/>
              </w:rPr>
              <w:t>Ericsson</w:t>
            </w:r>
          </w:p>
        </w:tc>
        <w:tc>
          <w:tcPr>
            <w:tcW w:w="2243" w:type="dxa"/>
          </w:tcPr>
          <w:p w14:paraId="6952F131" w14:textId="77777777" w:rsidR="00AF584D" w:rsidRPr="00A32FAF" w:rsidRDefault="00AF584D" w:rsidP="00710A24">
            <w:pPr>
              <w:rPr>
                <w:rFonts w:ascii="Calibri" w:eastAsia="Calibri" w:hAnsi="Calibri" w:cs="Arial"/>
                <w:iCs/>
              </w:rPr>
            </w:pPr>
            <w:r>
              <w:rPr>
                <w:rFonts w:ascii="Calibri" w:eastAsia="Calibri" w:hAnsi="Calibri" w:cs="Arial"/>
                <w:iCs/>
              </w:rPr>
              <w:t>None</w:t>
            </w:r>
          </w:p>
        </w:tc>
        <w:tc>
          <w:tcPr>
            <w:tcW w:w="5219" w:type="dxa"/>
          </w:tcPr>
          <w:p w14:paraId="2DFBDDD0" w14:textId="77777777" w:rsidR="00AF584D" w:rsidRPr="00A32FAF" w:rsidRDefault="00AF584D" w:rsidP="00710A24">
            <w:pPr>
              <w:rPr>
                <w:rFonts w:ascii="Calibri" w:eastAsia="Calibri" w:hAnsi="Calibri" w:cs="Arial"/>
                <w:iCs/>
              </w:rPr>
            </w:pPr>
            <w:r>
              <w:rPr>
                <w:rFonts w:ascii="Calibri" w:eastAsia="Calibri" w:hAnsi="Calibri" w:cs="Arial"/>
                <w:iCs/>
              </w:rPr>
              <w:t>There are no critical issues remaining to be discussed. Editorial TPs can be covered during the CR phase.</w:t>
            </w:r>
          </w:p>
        </w:tc>
      </w:tr>
      <w:tr w:rsidR="00AF584D" w:rsidRPr="009E2880" w14:paraId="2D109BEA" w14:textId="77777777" w:rsidTr="00710A24">
        <w:tc>
          <w:tcPr>
            <w:tcW w:w="1555" w:type="dxa"/>
          </w:tcPr>
          <w:p w14:paraId="6F046227" w14:textId="77777777" w:rsidR="00AF584D" w:rsidRDefault="00AF584D" w:rsidP="00710A24">
            <w:pPr>
              <w:rPr>
                <w:rFonts w:ascii="Calibri" w:eastAsia="Calibri" w:hAnsi="Calibri" w:cs="Arial"/>
                <w:iCs/>
              </w:rPr>
            </w:pPr>
            <w:r>
              <w:t>ZTE, Sanechips</w:t>
            </w:r>
          </w:p>
        </w:tc>
        <w:tc>
          <w:tcPr>
            <w:tcW w:w="2243" w:type="dxa"/>
          </w:tcPr>
          <w:p w14:paraId="16366928" w14:textId="77777777" w:rsidR="00AF584D" w:rsidRDefault="00AF584D" w:rsidP="00710A24">
            <w:pPr>
              <w:rPr>
                <w:rFonts w:ascii="Calibri" w:eastAsia="Malgun Gothic" w:hAnsi="Calibri" w:cs="Arial"/>
                <w:iCs/>
              </w:rPr>
            </w:pPr>
            <w:r>
              <w:rPr>
                <w:rFonts w:ascii="Calibri" w:hAnsi="Calibri" w:cs="Arial"/>
                <w:iCs/>
              </w:rPr>
              <w:t xml:space="preserve">Ok to FL’s </w:t>
            </w:r>
            <w:r>
              <w:rPr>
                <w:rFonts w:ascii="Calibri" w:hAnsi="Calibri" w:cs="Arial" w:hint="eastAsia"/>
                <w:iCs/>
              </w:rPr>
              <w:t>recommendation</w:t>
            </w:r>
          </w:p>
        </w:tc>
        <w:tc>
          <w:tcPr>
            <w:tcW w:w="5219" w:type="dxa"/>
          </w:tcPr>
          <w:p w14:paraId="406CE817" w14:textId="77777777" w:rsidR="00AF584D" w:rsidRDefault="00AF584D" w:rsidP="00710A24">
            <w:r>
              <w:rPr>
                <w:rFonts w:ascii="Calibri" w:hAnsi="Calibri" w:cs="Arial" w:hint="eastAsia"/>
                <w:iCs/>
              </w:rPr>
              <w:t xml:space="preserve">For </w:t>
            </w:r>
            <w:r>
              <w:t>Issue 1.4</w:t>
            </w:r>
            <w:r>
              <w:rPr>
                <w:rFonts w:hint="eastAsia"/>
              </w:rPr>
              <w:t xml:space="preserve">, LTE SL-CBR reporting to gNB is not captured </w:t>
            </w:r>
            <w:r>
              <w:t>in 38.331 as of today</w:t>
            </w:r>
            <w:r>
              <w:rPr>
                <w:rFonts w:hint="eastAsia"/>
              </w:rPr>
              <w:t xml:space="preserve">. There are two ways to handle this issue: RAN1 </w:t>
            </w:r>
            <w:r>
              <w:t>either gives</w:t>
            </w:r>
            <w:r>
              <w:rPr>
                <w:rFonts w:hint="eastAsia"/>
              </w:rPr>
              <w:t xml:space="preserve"> some clarifications,</w:t>
            </w:r>
            <w:r>
              <w:t xml:space="preserve"> or</w:t>
            </w:r>
            <w:r>
              <w:rPr>
                <w:rFonts w:hint="eastAsia"/>
              </w:rPr>
              <w:t xml:space="preserve"> </w:t>
            </w:r>
            <w:r>
              <w:t xml:space="preserve">completely </w:t>
            </w:r>
            <w:r>
              <w:rPr>
                <w:rFonts w:hint="eastAsia"/>
              </w:rPr>
              <w:t>leave</w:t>
            </w:r>
            <w:r>
              <w:t>s</w:t>
            </w:r>
            <w:r>
              <w:rPr>
                <w:rFonts w:hint="eastAsia"/>
              </w:rPr>
              <w:t xml:space="preserve"> this issue to RAN2. We slightly prefer the former </w:t>
            </w:r>
            <w:r>
              <w:t xml:space="preserve">one </w:t>
            </w:r>
            <w:r>
              <w:rPr>
                <w:rFonts w:hint="eastAsia"/>
              </w:rPr>
              <w:t xml:space="preserve">because the decision of NR SL-CBR reporting to gNB </w:t>
            </w:r>
            <w:r>
              <w:t>was</w:t>
            </w:r>
            <w:r>
              <w:rPr>
                <w:rFonts w:hint="eastAsia"/>
              </w:rPr>
              <w:t xml:space="preserve"> made by RAN1</w:t>
            </w:r>
            <w:r>
              <w:t>, but we can also be ok with the 2</w:t>
            </w:r>
            <w:r w:rsidRPr="00D32CD5">
              <w:rPr>
                <w:vertAlign w:val="superscript"/>
              </w:rPr>
              <w:t>nd</w:t>
            </w:r>
            <w:r>
              <w:t xml:space="preserve"> choice.  </w:t>
            </w:r>
          </w:p>
        </w:tc>
      </w:tr>
      <w:tr w:rsidR="00AF584D" w:rsidRPr="009E2880" w14:paraId="10741087" w14:textId="77777777" w:rsidTr="00710A24">
        <w:tc>
          <w:tcPr>
            <w:tcW w:w="1555" w:type="dxa"/>
          </w:tcPr>
          <w:p w14:paraId="713A2683" w14:textId="77777777" w:rsidR="00AF584D" w:rsidRPr="00FB5272" w:rsidRDefault="00AF584D" w:rsidP="00710A24">
            <w:pPr>
              <w:rPr>
                <w:rFonts w:eastAsia="Calibri"/>
                <w:iCs/>
              </w:rPr>
            </w:pPr>
            <w:r w:rsidRPr="00FB5272">
              <w:rPr>
                <w:rFonts w:eastAsia="Calibri"/>
                <w:iCs/>
              </w:rPr>
              <w:lastRenderedPageBreak/>
              <w:t>Apple</w:t>
            </w:r>
          </w:p>
        </w:tc>
        <w:tc>
          <w:tcPr>
            <w:tcW w:w="2243" w:type="dxa"/>
          </w:tcPr>
          <w:p w14:paraId="5EE46CDE" w14:textId="77777777" w:rsidR="00AF584D" w:rsidRPr="00FB5272" w:rsidRDefault="00AF584D" w:rsidP="00710A24">
            <w:pPr>
              <w:rPr>
                <w:rFonts w:eastAsia="Calibri"/>
                <w:iCs/>
              </w:rPr>
            </w:pPr>
            <w:r w:rsidRPr="00FB5272">
              <w:rPr>
                <w:rFonts w:eastAsia="Calibri"/>
                <w:iCs/>
              </w:rPr>
              <w:t>None</w:t>
            </w:r>
          </w:p>
        </w:tc>
        <w:tc>
          <w:tcPr>
            <w:tcW w:w="5219" w:type="dxa"/>
          </w:tcPr>
          <w:p w14:paraId="7C317575" w14:textId="77777777" w:rsidR="00AF584D" w:rsidRPr="00FB5272" w:rsidRDefault="00AF584D" w:rsidP="00710A24">
            <w:pPr>
              <w:rPr>
                <w:rFonts w:eastAsia="Calibri"/>
                <w:iCs/>
              </w:rPr>
            </w:pPr>
            <w:r w:rsidRPr="00FB5272">
              <w:rPr>
                <w:rFonts w:eastAsia="Calibri"/>
                <w:iCs/>
              </w:rPr>
              <w:t>The</w:t>
            </w:r>
            <w:r w:rsidRPr="00FB5272">
              <w:t xml:space="preserve"> substantive</w:t>
            </w:r>
            <w:r w:rsidRPr="00FB5272">
              <w:rPr>
                <w:rFonts w:eastAsia="Calibri"/>
                <w:iCs/>
              </w:rPr>
              <w:t xml:space="preserve"> issues are either RAN2 related or not critical. </w:t>
            </w:r>
            <w:r>
              <w:rPr>
                <w:rFonts w:eastAsia="Calibri"/>
                <w:iCs/>
              </w:rPr>
              <w:t>The e</w:t>
            </w:r>
            <w:r w:rsidRPr="00FB5272">
              <w:rPr>
                <w:rFonts w:eastAsia="Calibri"/>
                <w:iCs/>
              </w:rPr>
              <w:t xml:space="preserve">ditorial </w:t>
            </w:r>
            <w:r>
              <w:rPr>
                <w:rFonts w:eastAsia="Calibri"/>
                <w:iCs/>
              </w:rPr>
              <w:t>issues</w:t>
            </w:r>
            <w:r w:rsidRPr="00FB5272">
              <w:rPr>
                <w:rFonts w:eastAsia="Calibri"/>
                <w:iCs/>
              </w:rPr>
              <w:t xml:space="preserve"> can </w:t>
            </w:r>
            <w:r>
              <w:rPr>
                <w:rFonts w:eastAsia="Calibri"/>
                <w:iCs/>
              </w:rPr>
              <w:t xml:space="preserve">be addressed during CR phase.  </w:t>
            </w:r>
          </w:p>
        </w:tc>
      </w:tr>
      <w:tr w:rsidR="00AF584D" w:rsidRPr="009E2880" w14:paraId="29DD3D74" w14:textId="77777777" w:rsidTr="00710A24">
        <w:tc>
          <w:tcPr>
            <w:tcW w:w="1555" w:type="dxa"/>
          </w:tcPr>
          <w:p w14:paraId="4FAACACE" w14:textId="77777777" w:rsidR="00AF584D" w:rsidRPr="009E2880" w:rsidRDefault="00AF584D" w:rsidP="00710A24">
            <w:pPr>
              <w:rPr>
                <w:rFonts w:ascii="Calibri" w:eastAsia="Calibri" w:hAnsi="Calibri" w:cs="Arial"/>
                <w:iCs/>
              </w:rPr>
            </w:pPr>
            <w:r>
              <w:rPr>
                <w:rFonts w:ascii="Calibri" w:eastAsia="Calibri" w:hAnsi="Calibri" w:cs="Arial"/>
                <w:iCs/>
              </w:rPr>
              <w:t>Futurewei</w:t>
            </w:r>
          </w:p>
        </w:tc>
        <w:tc>
          <w:tcPr>
            <w:tcW w:w="2243" w:type="dxa"/>
          </w:tcPr>
          <w:p w14:paraId="663330C7" w14:textId="77777777" w:rsidR="00AF584D" w:rsidRPr="009E2880" w:rsidRDefault="00AF584D" w:rsidP="00710A24">
            <w:pPr>
              <w:rPr>
                <w:rFonts w:ascii="Calibri" w:eastAsia="Calibri" w:hAnsi="Calibri" w:cs="Arial"/>
                <w:iCs/>
              </w:rPr>
            </w:pPr>
            <w:r>
              <w:rPr>
                <w:rFonts w:ascii="Calibri" w:eastAsia="Calibri" w:hAnsi="Calibri" w:cs="Arial"/>
                <w:iCs/>
              </w:rPr>
              <w:t>None</w:t>
            </w:r>
          </w:p>
        </w:tc>
        <w:tc>
          <w:tcPr>
            <w:tcW w:w="5219" w:type="dxa"/>
          </w:tcPr>
          <w:p w14:paraId="54E32A5E" w14:textId="77777777" w:rsidR="00AF584D" w:rsidRPr="009E2880" w:rsidRDefault="00AF584D" w:rsidP="00710A24">
            <w:pPr>
              <w:snapToGrid w:val="0"/>
              <w:rPr>
                <w:rFonts w:ascii="Calibri" w:eastAsia="Calibri" w:hAnsi="Calibri" w:cs="Arial"/>
              </w:rPr>
            </w:pPr>
            <w:r>
              <w:rPr>
                <w:rFonts w:ascii="Calibri" w:eastAsia="Calibri" w:hAnsi="Calibri" w:cs="Arial"/>
              </w:rPr>
              <w:t>Agree with FL’s view that no essential correction needed in RAN1</w:t>
            </w:r>
          </w:p>
        </w:tc>
      </w:tr>
      <w:tr w:rsidR="00AF584D" w:rsidRPr="009E2880" w14:paraId="3947A0B5" w14:textId="77777777" w:rsidTr="00710A24">
        <w:tc>
          <w:tcPr>
            <w:tcW w:w="1555" w:type="dxa"/>
          </w:tcPr>
          <w:p w14:paraId="278B54CC" w14:textId="77777777" w:rsidR="00AF584D" w:rsidRPr="009E2880" w:rsidRDefault="00AF584D" w:rsidP="00710A24">
            <w:pPr>
              <w:rPr>
                <w:rFonts w:ascii="Calibri" w:eastAsia="Calibri" w:hAnsi="Calibri" w:cs="Arial"/>
              </w:rPr>
            </w:pPr>
            <w:r>
              <w:rPr>
                <w:rFonts w:ascii="Calibri" w:eastAsia="Calibri" w:hAnsi="Calibri" w:cs="Arial"/>
              </w:rPr>
              <w:t>QC</w:t>
            </w:r>
          </w:p>
        </w:tc>
        <w:tc>
          <w:tcPr>
            <w:tcW w:w="2243" w:type="dxa"/>
          </w:tcPr>
          <w:p w14:paraId="2740DECB" w14:textId="77777777" w:rsidR="00AF584D" w:rsidRPr="009E2880" w:rsidRDefault="00AF584D" w:rsidP="00710A24">
            <w:pPr>
              <w:rPr>
                <w:rFonts w:ascii="Calibri" w:eastAsia="Calibri" w:hAnsi="Calibri" w:cs="Arial"/>
              </w:rPr>
            </w:pPr>
            <w:r>
              <w:rPr>
                <w:rFonts w:ascii="Calibri" w:eastAsia="Calibri" w:hAnsi="Calibri" w:cs="Arial"/>
              </w:rPr>
              <w:t xml:space="preserve">None </w:t>
            </w:r>
          </w:p>
        </w:tc>
        <w:tc>
          <w:tcPr>
            <w:tcW w:w="5219" w:type="dxa"/>
          </w:tcPr>
          <w:p w14:paraId="7EAFCC90" w14:textId="77777777" w:rsidR="00AF584D" w:rsidRPr="009E2880" w:rsidRDefault="00AF584D" w:rsidP="00710A24">
            <w:pPr>
              <w:snapToGrid w:val="0"/>
              <w:rPr>
                <w:rFonts w:ascii="Calibri" w:eastAsia="Calibri" w:hAnsi="Calibri" w:cs="Arial"/>
              </w:rPr>
            </w:pPr>
            <w:r>
              <w:rPr>
                <w:rFonts w:ascii="Calibri" w:eastAsia="Calibri" w:hAnsi="Calibri" w:cs="Arial"/>
              </w:rPr>
              <w:t>Agree with FL’s view</w:t>
            </w:r>
          </w:p>
        </w:tc>
      </w:tr>
      <w:tr w:rsidR="00AF584D" w:rsidRPr="009E2880" w14:paraId="77CF039A" w14:textId="77777777" w:rsidTr="00710A24">
        <w:tc>
          <w:tcPr>
            <w:tcW w:w="1555" w:type="dxa"/>
          </w:tcPr>
          <w:p w14:paraId="0BED04EB" w14:textId="77777777" w:rsidR="00AF584D" w:rsidRPr="008F5919" w:rsidRDefault="00AF584D" w:rsidP="00710A24">
            <w:pPr>
              <w:rPr>
                <w:rFonts w:ascii="Calibri" w:eastAsia="DengXian" w:hAnsi="Calibri" w:cs="Arial"/>
              </w:rPr>
            </w:pPr>
            <w:r>
              <w:rPr>
                <w:rFonts w:ascii="Calibri" w:eastAsia="DengXian" w:hAnsi="Calibri" w:cs="Arial" w:hint="eastAsia"/>
              </w:rPr>
              <w:t>C</w:t>
            </w:r>
            <w:r>
              <w:rPr>
                <w:rFonts w:ascii="Calibri" w:eastAsia="DengXian" w:hAnsi="Calibri" w:cs="Arial"/>
              </w:rPr>
              <w:t>ATT</w:t>
            </w:r>
          </w:p>
        </w:tc>
        <w:tc>
          <w:tcPr>
            <w:tcW w:w="2243" w:type="dxa"/>
          </w:tcPr>
          <w:p w14:paraId="1EE25196" w14:textId="77777777" w:rsidR="00AF584D" w:rsidRPr="008F5919" w:rsidRDefault="00AF584D" w:rsidP="00710A24">
            <w:pPr>
              <w:rPr>
                <w:rFonts w:ascii="Calibri" w:eastAsia="DengXian" w:hAnsi="Calibri" w:cs="Arial"/>
                <w:iCs/>
              </w:rPr>
            </w:pPr>
            <w:r>
              <w:rPr>
                <w:rFonts w:ascii="Calibri" w:eastAsia="DengXian" w:hAnsi="Calibri" w:cs="Arial" w:hint="eastAsia"/>
                <w:iCs/>
              </w:rPr>
              <w:t>N</w:t>
            </w:r>
            <w:r>
              <w:rPr>
                <w:rFonts w:ascii="Calibri" w:eastAsia="DengXian" w:hAnsi="Calibri" w:cs="Arial"/>
                <w:iCs/>
              </w:rPr>
              <w:t>one</w:t>
            </w:r>
          </w:p>
        </w:tc>
        <w:tc>
          <w:tcPr>
            <w:tcW w:w="5219" w:type="dxa"/>
          </w:tcPr>
          <w:p w14:paraId="6B60B364" w14:textId="77777777" w:rsidR="00AF584D" w:rsidRPr="008F5919" w:rsidRDefault="00AF584D" w:rsidP="00710A24">
            <w:pPr>
              <w:snapToGrid w:val="0"/>
              <w:rPr>
                <w:rFonts w:ascii="Calibri" w:eastAsia="DengXian" w:hAnsi="Calibri" w:cs="Arial"/>
              </w:rPr>
            </w:pPr>
            <w:r>
              <w:rPr>
                <w:rFonts w:ascii="Calibri" w:eastAsia="DengXian" w:hAnsi="Calibri" w:cs="Arial" w:hint="eastAsia"/>
              </w:rPr>
              <w:t>A</w:t>
            </w:r>
            <w:r>
              <w:rPr>
                <w:rFonts w:ascii="Calibri" w:eastAsia="DengXian" w:hAnsi="Calibri" w:cs="Arial"/>
              </w:rPr>
              <w:t>gree with FL’s view</w:t>
            </w:r>
          </w:p>
        </w:tc>
      </w:tr>
      <w:tr w:rsidR="00AF584D" w:rsidRPr="009E2880" w14:paraId="24A92A24" w14:textId="77777777" w:rsidTr="00710A24">
        <w:tc>
          <w:tcPr>
            <w:tcW w:w="1555" w:type="dxa"/>
          </w:tcPr>
          <w:p w14:paraId="5BCA29F3" w14:textId="77777777" w:rsidR="00AF584D" w:rsidRPr="00B22B32" w:rsidRDefault="00AF584D" w:rsidP="00710A24">
            <w:pPr>
              <w:rPr>
                <w:rFonts w:ascii="Calibri" w:eastAsia="Calibri" w:hAnsi="Calibri" w:cs="Arial"/>
                <w:iCs/>
              </w:rPr>
            </w:pPr>
            <w:r w:rsidRPr="00B22B32">
              <w:rPr>
                <w:rFonts w:ascii="Calibri" w:eastAsia="Calibri" w:hAnsi="Calibri" w:cs="Arial"/>
                <w:iCs/>
              </w:rPr>
              <w:t>Huawei/HiSilicon</w:t>
            </w:r>
          </w:p>
        </w:tc>
        <w:tc>
          <w:tcPr>
            <w:tcW w:w="2243" w:type="dxa"/>
          </w:tcPr>
          <w:p w14:paraId="75B8249E" w14:textId="77777777" w:rsidR="00AF584D" w:rsidRPr="009E2880" w:rsidRDefault="00AF584D" w:rsidP="00710A24">
            <w:pPr>
              <w:rPr>
                <w:rFonts w:ascii="Calibri" w:eastAsia="Calibri" w:hAnsi="Calibri" w:cs="Arial"/>
                <w:iCs/>
              </w:rPr>
            </w:pPr>
            <w:r w:rsidRPr="00B22B32">
              <w:rPr>
                <w:rFonts w:ascii="Calibri" w:eastAsia="Calibri" w:hAnsi="Calibri" w:cs="Arial"/>
                <w:iCs/>
              </w:rPr>
              <w:t>None</w:t>
            </w:r>
          </w:p>
        </w:tc>
        <w:tc>
          <w:tcPr>
            <w:tcW w:w="5219" w:type="dxa"/>
          </w:tcPr>
          <w:p w14:paraId="3461BD55" w14:textId="77777777" w:rsidR="00AF584D" w:rsidRPr="00B22B32" w:rsidRDefault="00AF584D" w:rsidP="00710A24">
            <w:pPr>
              <w:spacing w:line="360" w:lineRule="auto"/>
              <w:rPr>
                <w:rFonts w:ascii="Calibri" w:eastAsia="Calibri" w:hAnsi="Calibri" w:cs="Arial"/>
                <w:iCs/>
              </w:rPr>
            </w:pPr>
            <w:r w:rsidRPr="00B22B32">
              <w:rPr>
                <w:rFonts w:ascii="Calibri" w:eastAsia="Calibri" w:hAnsi="Calibri" w:cs="Arial"/>
                <w:iCs/>
              </w:rPr>
              <w:t>We share similar view with FL.</w:t>
            </w:r>
            <w:r>
              <w:rPr>
                <w:rFonts w:ascii="Calibri" w:eastAsia="Calibri" w:hAnsi="Calibri" w:cs="Arial"/>
                <w:iCs/>
              </w:rPr>
              <w:t xml:space="preserve"> </w:t>
            </w:r>
            <w:r w:rsidRPr="00B22B32">
              <w:rPr>
                <w:rFonts w:ascii="Calibri" w:eastAsia="Calibri" w:hAnsi="Calibri" w:cs="Arial"/>
                <w:iCs/>
              </w:rPr>
              <w:t>Editorial issues can be solved during the CR phase. Other issues are not essential.</w:t>
            </w:r>
          </w:p>
        </w:tc>
      </w:tr>
    </w:tbl>
    <w:p w14:paraId="7096E758" w14:textId="47E6B8DC" w:rsidR="00AF584D" w:rsidRDefault="00AF584D" w:rsidP="00933C7B">
      <w:pPr>
        <w:rPr>
          <w:rFonts w:ascii="Calibri" w:eastAsia="Batang" w:hAnsi="Calibri" w:cs="Calibri"/>
          <w:szCs w:val="24"/>
          <w:lang w:eastAsia="ko-KR"/>
        </w:rPr>
      </w:pPr>
    </w:p>
    <w:p w14:paraId="27075F8D" w14:textId="56FC1425" w:rsidR="00AF584D" w:rsidRDefault="00AA3744" w:rsidP="00AA3744">
      <w:pPr>
        <w:pStyle w:val="Heading4"/>
        <w:rPr>
          <w:rFonts w:eastAsia="Batang"/>
        </w:rPr>
      </w:pPr>
      <w:r>
        <w:rPr>
          <w:rFonts w:eastAsia="Batang"/>
        </w:rPr>
        <w:t>Outcome</w:t>
      </w:r>
    </w:p>
    <w:p w14:paraId="1F9DB07A" w14:textId="78E6478C" w:rsidR="00AA3744" w:rsidRDefault="00AA3744" w:rsidP="00933C7B">
      <w:pPr>
        <w:rPr>
          <w:rFonts w:ascii="Calibri" w:eastAsia="Batang" w:hAnsi="Calibri" w:cs="Calibri"/>
          <w:szCs w:val="24"/>
          <w:lang w:eastAsia="ko-KR"/>
        </w:rPr>
      </w:pPr>
      <w:r>
        <w:t xml:space="preserve">No </w:t>
      </w:r>
      <w:r>
        <w:t>subsequent email discussion for this topic in this e-meeting</w:t>
      </w:r>
      <w:r>
        <w:t>.</w:t>
      </w:r>
      <w:bookmarkStart w:id="2" w:name="_GoBack"/>
      <w:bookmarkEnd w:id="2"/>
    </w:p>
    <w:p w14:paraId="7CF7E69D" w14:textId="77777777" w:rsidR="00AF584D" w:rsidRPr="00933C7B" w:rsidRDefault="00AF584D" w:rsidP="00933C7B">
      <w:pPr>
        <w:rPr>
          <w:rFonts w:ascii="Calibri" w:eastAsia="Batang" w:hAnsi="Calibri" w:cs="Calibri"/>
          <w:szCs w:val="24"/>
          <w:lang w:eastAsia="ko-KR"/>
        </w:rPr>
      </w:pPr>
    </w:p>
    <w:bookmarkEnd w:id="1"/>
    <w:p w14:paraId="52E148E5" w14:textId="29F73C3E" w:rsidR="00F52128" w:rsidRDefault="00F52128" w:rsidP="0058787A">
      <w:pPr>
        <w:spacing w:after="0"/>
        <w:rPr>
          <w:iCs/>
          <w:lang w:eastAsia="zh-CN"/>
        </w:rPr>
      </w:pPr>
    </w:p>
    <w:p w14:paraId="547A1AD3" w14:textId="295FA064" w:rsidR="000D2D9E" w:rsidRDefault="000A6EEB" w:rsidP="00635DE5">
      <w:pPr>
        <w:pStyle w:val="Heading1"/>
        <w:spacing w:after="120"/>
        <w:jc w:val="both"/>
        <w:rPr>
          <w:lang w:eastAsia="zh-CN"/>
        </w:rPr>
      </w:pPr>
      <w:bookmarkStart w:id="3" w:name="_Toc37801437"/>
      <w:r>
        <w:rPr>
          <w:lang w:eastAsia="zh-CN"/>
        </w:rPr>
        <w:t>Issues</w:t>
      </w:r>
      <w:bookmarkEnd w:id="3"/>
    </w:p>
    <w:p w14:paraId="66FCB022" w14:textId="77777777" w:rsidR="001B05FF" w:rsidRPr="00D146FC" w:rsidRDefault="001B05FF" w:rsidP="00D146FC">
      <w:pPr>
        <w:rPr>
          <w:lang w:eastAsia="zh-CN"/>
        </w:rPr>
      </w:pPr>
    </w:p>
    <w:p w14:paraId="6B63EF36" w14:textId="2BDAB9F0" w:rsidR="00F67C1F" w:rsidRPr="00D146FC" w:rsidRDefault="00F67C1F" w:rsidP="00D07493">
      <w:pPr>
        <w:pStyle w:val="ListParagraph"/>
        <w:rPr>
          <w:lang w:val="en-GB" w:eastAsia="zh-CN"/>
        </w:rPr>
      </w:pPr>
    </w:p>
    <w:p w14:paraId="6ABF27F2" w14:textId="77777777" w:rsidR="00F52128" w:rsidRDefault="00F52128" w:rsidP="00F52128">
      <w:pPr>
        <w:rPr>
          <w:lang w:eastAsia="en-GB"/>
        </w:rPr>
      </w:pPr>
      <w:r>
        <w:rPr>
          <w:lang w:eastAsia="en-GB"/>
        </w:rPr>
        <w:t>Note: Issue numbering is the same as in the previous meeting, hence gaps in numbering appear for issues which have been settled.</w:t>
      </w:r>
    </w:p>
    <w:p w14:paraId="060BF086" w14:textId="77777777" w:rsidR="00066FBD" w:rsidRPr="00B11108" w:rsidRDefault="00066FBD" w:rsidP="00FC58B1">
      <w:pPr>
        <w:rPr>
          <w:lang w:eastAsia="zh-CN"/>
        </w:rPr>
      </w:pPr>
    </w:p>
    <w:p w14:paraId="73DCCD4B" w14:textId="29383FCC" w:rsidR="00DA4984" w:rsidRDefault="00FF0F3E" w:rsidP="00CB7AE2">
      <w:pPr>
        <w:pStyle w:val="Heading2"/>
      </w:pPr>
      <w:bookmarkStart w:id="4" w:name="_Toc37801438"/>
      <w:r>
        <w:t xml:space="preserve">Topic 1: </w:t>
      </w:r>
      <w:r w:rsidR="00DA4984" w:rsidRPr="00B11108">
        <w:t>Sidelink Congestion Control</w:t>
      </w:r>
      <w:bookmarkEnd w:id="4"/>
    </w:p>
    <w:p w14:paraId="470D42DD" w14:textId="57F821D5" w:rsidR="00FB05C4" w:rsidRDefault="00FB05C4" w:rsidP="00FB05C4">
      <w:pPr>
        <w:pStyle w:val="Heading3"/>
      </w:pPr>
      <w:bookmarkStart w:id="5" w:name="_Toc37801441"/>
      <w:r>
        <w:t>Issue 1.</w:t>
      </w:r>
      <w:r w:rsidR="00BF35C4">
        <w:t>3</w:t>
      </w:r>
      <w:r>
        <w:t xml:space="preserve">: Semi-persistent resource reservation </w:t>
      </w:r>
      <w:r w:rsidR="00617216">
        <w:t>disabled</w:t>
      </w:r>
      <w:r>
        <w:t xml:space="preserve"> by congestion control</w:t>
      </w:r>
      <w:bookmarkEnd w:id="5"/>
    </w:p>
    <w:p w14:paraId="68499DD8" w14:textId="10E1417A" w:rsidR="00B4420A" w:rsidRDefault="00B4420A" w:rsidP="00B4420A">
      <w:pPr>
        <w:pStyle w:val="Heading4"/>
      </w:pPr>
      <w:r>
        <w:t>Views expressed in contributions</w:t>
      </w:r>
      <w:r w:rsidR="00FB05C4">
        <w:t xml:space="preserve"> </w:t>
      </w:r>
    </w:p>
    <w:p w14:paraId="0525D12D" w14:textId="63D6B8E8" w:rsidR="00FB05C4" w:rsidRDefault="00FB05C4" w:rsidP="00FB05C4">
      <w:pPr>
        <w:rPr>
          <w:lang w:eastAsia="en-GB"/>
        </w:rPr>
      </w:pPr>
      <w:r>
        <w:rPr>
          <w:lang w:eastAsia="en-GB"/>
        </w:rPr>
        <w:t>[InterDigital] propose that congestion control can disable semi-persistent resource reservation.</w:t>
      </w:r>
      <w:r w:rsidR="00874C8E">
        <w:rPr>
          <w:lang w:eastAsia="en-GB"/>
        </w:rPr>
        <w:t xml:space="preserve"> This is oppose</w:t>
      </w:r>
      <w:r w:rsidR="00CC3FAF">
        <w:rPr>
          <w:lang w:eastAsia="en-GB"/>
        </w:rPr>
        <w:t>d</w:t>
      </w:r>
      <w:r w:rsidR="00874C8E">
        <w:rPr>
          <w:lang w:eastAsia="en-GB"/>
        </w:rPr>
        <w:t xml:space="preserve"> by </w:t>
      </w:r>
      <w:r w:rsidR="00874C8E" w:rsidRPr="00874C8E">
        <w:rPr>
          <w:lang w:eastAsia="en-GB"/>
        </w:rPr>
        <w:t>[</w:t>
      </w:r>
      <w:r w:rsidR="00BE760F">
        <w:rPr>
          <w:lang w:eastAsia="en-GB"/>
        </w:rPr>
        <w:t>ZTE</w:t>
      </w:r>
      <w:r w:rsidR="00E61549">
        <w:rPr>
          <w:lang w:eastAsia="en-GB"/>
        </w:rPr>
        <w:t>, Sanechips</w:t>
      </w:r>
      <w:r w:rsidR="00874C8E" w:rsidRPr="00874C8E">
        <w:rPr>
          <w:lang w:eastAsia="en-GB"/>
        </w:rPr>
        <w:t xml:space="preserve">], </w:t>
      </w:r>
      <w:r w:rsidR="00E61549">
        <w:rPr>
          <w:lang w:eastAsia="en-GB"/>
        </w:rPr>
        <w:t>[Huawei, HiSilicon</w:t>
      </w:r>
      <w:r w:rsidR="00874C8E" w:rsidRPr="00874C8E">
        <w:rPr>
          <w:lang w:eastAsia="en-GB"/>
        </w:rPr>
        <w:t>]</w:t>
      </w:r>
      <w:r w:rsidR="00874C8E">
        <w:rPr>
          <w:lang w:eastAsia="en-GB"/>
        </w:rPr>
        <w:t>.</w:t>
      </w:r>
    </w:p>
    <w:p w14:paraId="2541327E" w14:textId="77777777" w:rsidR="002833E3" w:rsidRDefault="002833E3" w:rsidP="002833E3">
      <w:pPr>
        <w:pStyle w:val="Heading4"/>
      </w:pPr>
      <w:r>
        <w:t>Feature lead view</w:t>
      </w:r>
    </w:p>
    <w:p w14:paraId="513AD19B" w14:textId="58677055" w:rsidR="002833E3" w:rsidRPr="00B11108" w:rsidRDefault="002833E3" w:rsidP="002833E3">
      <w:pPr>
        <w:rPr>
          <w:lang w:eastAsia="zh-CN"/>
        </w:rPr>
      </w:pPr>
      <w:r>
        <w:rPr>
          <w:lang w:eastAsia="zh-CN"/>
        </w:rPr>
        <w:t>Not critical.</w:t>
      </w:r>
      <w:r w:rsidR="000B2306">
        <w:rPr>
          <w:lang w:eastAsia="zh-CN"/>
        </w:rPr>
        <w:t xml:space="preserve"> No evaluation results demonstrating benefit.</w:t>
      </w:r>
    </w:p>
    <w:p w14:paraId="5B7562E3" w14:textId="77777777" w:rsidR="002833E3" w:rsidRDefault="002833E3" w:rsidP="00FB05C4">
      <w:pPr>
        <w:rPr>
          <w:lang w:eastAsia="en-GB"/>
        </w:rPr>
      </w:pPr>
    </w:p>
    <w:p w14:paraId="0BE129E0" w14:textId="02919B54" w:rsidR="00BE5F2A" w:rsidRDefault="00BE5F2A" w:rsidP="00BE5F2A">
      <w:pPr>
        <w:pStyle w:val="Heading3"/>
      </w:pPr>
      <w:bookmarkStart w:id="6" w:name="_Toc37801442"/>
      <w:r>
        <w:lastRenderedPageBreak/>
        <w:t>Issue 1.</w:t>
      </w:r>
      <w:r w:rsidR="00BF35C4">
        <w:t>4</w:t>
      </w:r>
      <w:r>
        <w:t>: CBR reporting in cross-RAT scenarios</w:t>
      </w:r>
      <w:bookmarkEnd w:id="6"/>
    </w:p>
    <w:p w14:paraId="58103BFB" w14:textId="77777777" w:rsidR="00BE5F2A" w:rsidRDefault="00BE5F2A" w:rsidP="00BE5F2A">
      <w:pPr>
        <w:pStyle w:val="Heading4"/>
      </w:pPr>
      <w:r>
        <w:t xml:space="preserve">Views expressed in contributions </w:t>
      </w:r>
    </w:p>
    <w:p w14:paraId="2355F67F" w14:textId="13342BB7" w:rsidR="00643B79" w:rsidRDefault="00643B79" w:rsidP="00FB05C4">
      <w:pPr>
        <w:rPr>
          <w:lang w:eastAsia="en-GB"/>
        </w:rPr>
      </w:pPr>
      <w:r w:rsidRPr="00643B79">
        <w:rPr>
          <w:lang w:eastAsia="en-GB"/>
        </w:rPr>
        <w:t>[ZTE, Sanechips]</w:t>
      </w:r>
      <w:r w:rsidR="0065146B">
        <w:rPr>
          <w:lang w:eastAsia="en-GB"/>
        </w:rPr>
        <w:t>, [InterDigital]</w:t>
      </w:r>
      <w:r>
        <w:rPr>
          <w:lang w:eastAsia="en-GB"/>
        </w:rPr>
        <w:t xml:space="preserve"> proposed support for </w:t>
      </w:r>
      <w:r w:rsidRPr="00643B79">
        <w:rPr>
          <w:lang w:eastAsia="en-GB"/>
        </w:rPr>
        <w:t xml:space="preserve">reporting LTE sidelink CBR to </w:t>
      </w:r>
      <w:r>
        <w:rPr>
          <w:lang w:eastAsia="en-GB"/>
        </w:rPr>
        <w:t xml:space="preserve">the </w:t>
      </w:r>
      <w:r w:rsidRPr="00643B79">
        <w:rPr>
          <w:lang w:eastAsia="en-GB"/>
        </w:rPr>
        <w:t>gNB</w:t>
      </w:r>
      <w:r w:rsidR="00410DC8">
        <w:rPr>
          <w:lang w:eastAsia="en-GB"/>
        </w:rPr>
        <w:t xml:space="preserve"> for RRC_CONNECTED UEs</w:t>
      </w:r>
      <w:r>
        <w:rPr>
          <w:lang w:eastAsia="en-GB"/>
        </w:rPr>
        <w:t>.</w:t>
      </w:r>
    </w:p>
    <w:p w14:paraId="17CC6265" w14:textId="77777777" w:rsidR="009F1BED" w:rsidRDefault="009F1BED" w:rsidP="009F1BED">
      <w:pPr>
        <w:pStyle w:val="Heading4"/>
      </w:pPr>
      <w:r>
        <w:t>Feature lead view</w:t>
      </w:r>
    </w:p>
    <w:p w14:paraId="16E76AED" w14:textId="2AFF43B2" w:rsidR="009F1BED" w:rsidRDefault="00234300" w:rsidP="009F1BED">
      <w:pPr>
        <w:rPr>
          <w:lang w:val="en-US" w:eastAsia="zh-CN"/>
        </w:rPr>
      </w:pPr>
      <w:r>
        <w:rPr>
          <w:lang w:val="en-US" w:eastAsia="zh-CN"/>
        </w:rPr>
        <w:t>Measurement reporting is a RAN2 topic, this c</w:t>
      </w:r>
      <w:r w:rsidR="009F1BED" w:rsidRPr="00A54B5E">
        <w:rPr>
          <w:lang w:val="en-US" w:eastAsia="zh-CN"/>
        </w:rPr>
        <w:t xml:space="preserve">an be </w:t>
      </w:r>
      <w:r w:rsidR="009F1BED">
        <w:rPr>
          <w:lang w:val="en-US" w:eastAsia="zh-CN"/>
        </w:rPr>
        <w:t>discussed by</w:t>
      </w:r>
      <w:r w:rsidR="009F1BED" w:rsidRPr="00A54B5E">
        <w:rPr>
          <w:lang w:val="en-US" w:eastAsia="zh-CN"/>
        </w:rPr>
        <w:t xml:space="preserve"> RAN2.</w:t>
      </w:r>
    </w:p>
    <w:p w14:paraId="243EBFAF" w14:textId="77777777" w:rsidR="00410DC8" w:rsidRPr="00A54B5E" w:rsidRDefault="00410DC8" w:rsidP="009F1BED">
      <w:pPr>
        <w:rPr>
          <w:lang w:val="en-US" w:eastAsia="zh-CN"/>
        </w:rPr>
      </w:pPr>
    </w:p>
    <w:p w14:paraId="62896193" w14:textId="5455583C" w:rsidR="003A23BE" w:rsidRDefault="003A23BE" w:rsidP="003A23BE">
      <w:pPr>
        <w:pStyle w:val="Heading2"/>
      </w:pPr>
      <w:bookmarkStart w:id="7" w:name="_Toc37801446"/>
      <w:r>
        <w:t>Topic 3: QoS</w:t>
      </w:r>
      <w:bookmarkEnd w:id="7"/>
    </w:p>
    <w:p w14:paraId="4B712DCA" w14:textId="0AADA113" w:rsidR="003A23BE" w:rsidRDefault="003A23BE" w:rsidP="003A23BE">
      <w:pPr>
        <w:pStyle w:val="Heading3"/>
      </w:pPr>
      <w:bookmarkStart w:id="8" w:name="_Toc37801447"/>
      <w:r>
        <w:t xml:space="preserve">Issue 3.1: </w:t>
      </w:r>
      <w:r w:rsidRPr="003A23BE">
        <w:t>QoS-based Resource Pool Segregation/Prioritization</w:t>
      </w:r>
      <w:bookmarkEnd w:id="8"/>
    </w:p>
    <w:p w14:paraId="4FF67766" w14:textId="1A597DE3" w:rsidR="003A23BE" w:rsidRDefault="003A23BE" w:rsidP="003A23BE">
      <w:pPr>
        <w:pStyle w:val="Heading4"/>
      </w:pPr>
      <w:r>
        <w:t>Background</w:t>
      </w:r>
    </w:p>
    <w:p w14:paraId="2B1EFC51" w14:textId="77777777" w:rsidR="00A54B5E" w:rsidRPr="00A54B5E" w:rsidRDefault="00A54B5E" w:rsidP="00A54B5E">
      <w:pPr>
        <w:rPr>
          <w:lang w:val="en-US" w:eastAsia="zh-CN"/>
        </w:rPr>
      </w:pPr>
      <w:r w:rsidRPr="00A54B5E">
        <w:rPr>
          <w:lang w:val="en-US" w:eastAsia="zh-CN"/>
        </w:rPr>
        <w:t>R12 ProSe sidelink supported resource segregation based on QoS by associating a priority list with each transmit resource pool (priority-based resource pool selection). No such mechanism was defined for the LTE V2X sidelink, the LTE V2X sidelink was designed to support transmission of all QoS levels in the same resource pool and it defined mechanisms to take QoS into account for procedures such as resource selection and congestion control. For the LTE V2X sidelink there is no AS mechanism to map a QoS level to specific resource pools. However, there is a higher layer configuration mechanism which allows mapping a service to specific carrier frequencies (TS 24.385); so, if e.g. a service has stringent QoS requirements then that higher layer mechanism allows mapping that service to one or more specific carriers.</w:t>
      </w:r>
    </w:p>
    <w:p w14:paraId="763F334C" w14:textId="77777777" w:rsidR="00A54B5E" w:rsidRPr="00A54B5E" w:rsidRDefault="00A54B5E" w:rsidP="00A54B5E">
      <w:pPr>
        <w:rPr>
          <w:lang w:val="en-US" w:eastAsia="en-GB"/>
        </w:rPr>
      </w:pPr>
    </w:p>
    <w:p w14:paraId="05E0A543" w14:textId="77777777" w:rsidR="003A23BE" w:rsidRDefault="003A23BE" w:rsidP="003A23BE">
      <w:pPr>
        <w:pStyle w:val="Heading4"/>
      </w:pPr>
      <w:r>
        <w:t>Views expressed in contributions</w:t>
      </w:r>
    </w:p>
    <w:p w14:paraId="1F8CC845" w14:textId="77777777" w:rsidR="00A54B5E" w:rsidRPr="00A54B5E" w:rsidRDefault="00A54B5E" w:rsidP="00A54B5E">
      <w:pPr>
        <w:rPr>
          <w:lang w:val="en-US" w:eastAsia="zh-CN"/>
        </w:rPr>
      </w:pPr>
      <w:r w:rsidRPr="00A54B5E">
        <w:rPr>
          <w:lang w:val="en-US" w:eastAsia="zh-CN"/>
        </w:rPr>
        <w:t>In the current meeting, this topic was addressed in one contribution:</w:t>
      </w:r>
    </w:p>
    <w:p w14:paraId="76EBB78F" w14:textId="77777777" w:rsidR="00A54B5E" w:rsidRPr="00A54B5E" w:rsidRDefault="00A54B5E" w:rsidP="008C200C">
      <w:pPr>
        <w:numPr>
          <w:ilvl w:val="0"/>
          <w:numId w:val="25"/>
        </w:numPr>
        <w:spacing w:after="0"/>
        <w:rPr>
          <w:rFonts w:ascii="Calibri" w:eastAsia="Calibri" w:hAnsi="Calibri"/>
          <w:lang w:val="en-US" w:eastAsia="zh-CN"/>
        </w:rPr>
      </w:pPr>
      <w:r w:rsidRPr="00A54B5E">
        <w:rPr>
          <w:rFonts w:ascii="Calibri" w:eastAsia="Calibri" w:hAnsi="Calibri"/>
          <w:lang w:val="en-US" w:eastAsia="zh-CN"/>
        </w:rPr>
        <w:t>[InterDigital]: A resource pool can be configured with an allowed QoS for the data that can be transmitted using that resource pool</w:t>
      </w:r>
    </w:p>
    <w:p w14:paraId="4BEDE781" w14:textId="54D5C6CB" w:rsidR="00A54B5E" w:rsidRDefault="00A54B5E" w:rsidP="00A54B5E">
      <w:pPr>
        <w:rPr>
          <w:lang w:val="en-US" w:eastAsia="zh-CN"/>
        </w:rPr>
      </w:pPr>
    </w:p>
    <w:p w14:paraId="0EE655C1" w14:textId="1290D9E2" w:rsidR="00A54B5E" w:rsidRDefault="00A54B5E" w:rsidP="00A54B5E">
      <w:pPr>
        <w:pStyle w:val="Heading4"/>
      </w:pPr>
      <w:r>
        <w:t>Feature lead view</w:t>
      </w:r>
    </w:p>
    <w:p w14:paraId="00D711C4" w14:textId="69B32110" w:rsidR="00A54B5E" w:rsidRPr="00A54B5E" w:rsidRDefault="002D1F13" w:rsidP="00A54B5E">
      <w:pPr>
        <w:rPr>
          <w:lang w:val="en-US" w:eastAsia="zh-CN"/>
        </w:rPr>
      </w:pPr>
      <w:r>
        <w:rPr>
          <w:lang w:val="en-US" w:eastAsia="zh-CN"/>
        </w:rPr>
        <w:t>R</w:t>
      </w:r>
      <w:r w:rsidR="00A54B5E" w:rsidRPr="00A54B5E">
        <w:rPr>
          <w:lang w:val="en-US" w:eastAsia="zh-CN"/>
        </w:rPr>
        <w:t xml:space="preserve">esource pool selection is a RAN2 topic, this can be </w:t>
      </w:r>
      <w:r w:rsidR="00D61B90">
        <w:rPr>
          <w:lang w:val="en-US" w:eastAsia="zh-CN"/>
        </w:rPr>
        <w:t>discussed by</w:t>
      </w:r>
      <w:r w:rsidR="00A54B5E" w:rsidRPr="00A54B5E">
        <w:rPr>
          <w:lang w:val="en-US" w:eastAsia="zh-CN"/>
        </w:rPr>
        <w:t xml:space="preserve"> RAN2.</w:t>
      </w:r>
    </w:p>
    <w:p w14:paraId="24F19261" w14:textId="77777777" w:rsidR="003A23BE" w:rsidRPr="00A54B5E" w:rsidRDefault="003A23BE" w:rsidP="005E2BEC">
      <w:pPr>
        <w:rPr>
          <w:lang w:val="en-US" w:eastAsia="zh-CN"/>
        </w:rPr>
      </w:pPr>
    </w:p>
    <w:p w14:paraId="56FD4380" w14:textId="77777777" w:rsidR="00653744" w:rsidRPr="00B11108" w:rsidRDefault="00653744" w:rsidP="00653744">
      <w:pPr>
        <w:pStyle w:val="Heading1"/>
        <w:pBdr>
          <w:top w:val="single" w:sz="12" w:space="4" w:color="auto"/>
        </w:pBdr>
        <w:textAlignment w:val="auto"/>
        <w:rPr>
          <w:lang w:eastAsia="zh-CN"/>
        </w:rPr>
      </w:pPr>
      <w:bookmarkStart w:id="9" w:name="_Toc37801448"/>
      <w:r w:rsidRPr="00B11108">
        <w:rPr>
          <w:lang w:eastAsia="zh-CN"/>
        </w:rPr>
        <w:t>References</w:t>
      </w:r>
      <w:bookmarkEnd w:id="9"/>
    </w:p>
    <w:p w14:paraId="4D136C00" w14:textId="54F6D1B9" w:rsidR="0031188F" w:rsidRPr="00B11108" w:rsidRDefault="00B544EB" w:rsidP="0031188F">
      <w:pPr>
        <w:pStyle w:val="ListParagraph"/>
        <w:numPr>
          <w:ilvl w:val="0"/>
          <w:numId w:val="2"/>
        </w:numPr>
        <w:rPr>
          <w:rFonts w:asciiTheme="minorHAnsi" w:eastAsiaTheme="minorHAnsi" w:hAnsiTheme="minorHAnsi"/>
          <w:lang w:val="en-GB" w:eastAsia="zh-CN"/>
        </w:rPr>
      </w:pPr>
      <w:hyperlink r:id="rId7" w:history="1">
        <w:r w:rsidR="00B63705" w:rsidRPr="00F03907">
          <w:rPr>
            <w:rStyle w:val="Hyperlink"/>
            <w:rFonts w:asciiTheme="minorHAnsi" w:eastAsiaTheme="minorHAnsi" w:hAnsiTheme="minorHAnsi"/>
            <w:lang w:val="en-GB" w:eastAsia="zh-CN"/>
          </w:rPr>
          <w:t>RP-200129</w:t>
        </w:r>
      </w:hyperlink>
      <w:r w:rsidR="0031188F" w:rsidRPr="00B11108">
        <w:rPr>
          <w:rFonts w:asciiTheme="minorHAnsi" w:eastAsiaTheme="minorHAnsi" w:hAnsiTheme="minorHAnsi"/>
          <w:lang w:val="en-GB" w:eastAsia="zh-CN"/>
        </w:rPr>
        <w:t>, “Revised WID: 5G V2X with NR sidelink”</w:t>
      </w:r>
    </w:p>
    <w:p w14:paraId="7D23286B" w14:textId="77777777" w:rsidR="00F20BCF" w:rsidRPr="00B11108" w:rsidRDefault="00F20BCF" w:rsidP="00F20BCF">
      <w:pPr>
        <w:widowControl w:val="0"/>
        <w:numPr>
          <w:ilvl w:val="0"/>
          <w:numId w:val="2"/>
        </w:numPr>
        <w:tabs>
          <w:tab w:val="num" w:pos="708"/>
        </w:tabs>
        <w:spacing w:after="120"/>
        <w:jc w:val="both"/>
        <w:rPr>
          <w:lang w:eastAsia="zh-CN"/>
        </w:rPr>
      </w:pPr>
      <w:r w:rsidRPr="00B11108">
        <w:rPr>
          <w:lang w:eastAsia="zh-CN"/>
        </w:rPr>
        <w:t>TR 37.885, Study on evaluation methodology of new Vehicle-to-Everything V2X use cases for LTE and NR</w:t>
      </w:r>
    </w:p>
    <w:p w14:paraId="48D28AB4" w14:textId="77777777" w:rsidR="00D170EF" w:rsidRPr="00B11108" w:rsidRDefault="00D170EF" w:rsidP="00D170EF">
      <w:pPr>
        <w:numPr>
          <w:ilvl w:val="0"/>
          <w:numId w:val="2"/>
        </w:numPr>
      </w:pPr>
      <w:r w:rsidRPr="00B11108">
        <w:t>TR 38.885, Study on NR Vehicle-to-Everything (V2X)</w:t>
      </w:r>
    </w:p>
    <w:p w14:paraId="502002B7" w14:textId="2436157B" w:rsidR="00331DF2" w:rsidRDefault="00331DF2" w:rsidP="00331DF2">
      <w:pPr>
        <w:widowControl w:val="0"/>
        <w:tabs>
          <w:tab w:val="num" w:pos="708"/>
        </w:tabs>
        <w:spacing w:after="120"/>
        <w:ind w:left="420"/>
        <w:jc w:val="both"/>
        <w:rPr>
          <w:lang w:eastAsia="zh-CN"/>
        </w:rPr>
      </w:pPr>
    </w:p>
    <w:p w14:paraId="49E2DFC8" w14:textId="77777777" w:rsidR="009A6757" w:rsidRDefault="009A6757" w:rsidP="00331DF2">
      <w:pPr>
        <w:widowControl w:val="0"/>
        <w:tabs>
          <w:tab w:val="num" w:pos="708"/>
        </w:tabs>
        <w:spacing w:after="120"/>
        <w:ind w:left="420"/>
        <w:jc w:val="both"/>
        <w:rPr>
          <w:lang w:eastAsia="zh-CN"/>
        </w:rPr>
      </w:pPr>
    </w:p>
    <w:p w14:paraId="6E7BF36A" w14:textId="77777777" w:rsidR="009A6757" w:rsidRPr="00B11108" w:rsidRDefault="009A6757" w:rsidP="00331DF2">
      <w:pPr>
        <w:widowControl w:val="0"/>
        <w:tabs>
          <w:tab w:val="num" w:pos="708"/>
        </w:tabs>
        <w:spacing w:after="120"/>
        <w:ind w:left="420"/>
        <w:jc w:val="both"/>
        <w:rPr>
          <w:lang w:eastAsia="zh-CN"/>
        </w:rPr>
      </w:pPr>
    </w:p>
    <w:p w14:paraId="771512D3" w14:textId="77777777" w:rsidR="005A3BBF" w:rsidRPr="00B11108" w:rsidRDefault="005A3BBF" w:rsidP="005A3B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Arial"/>
          <w:sz w:val="36"/>
          <w:szCs w:val="36"/>
          <w:lang w:eastAsia="zh-CN"/>
        </w:rPr>
      </w:pPr>
      <w:bookmarkStart w:id="10" w:name="_Toc37801449"/>
      <w:r w:rsidRPr="00B11108">
        <w:rPr>
          <w:rFonts w:ascii="Arial" w:eastAsia="Times New Roman" w:hAnsi="Arial" w:cs="Arial"/>
          <w:sz w:val="36"/>
          <w:szCs w:val="36"/>
          <w:lang w:eastAsia="zh-CN"/>
        </w:rPr>
        <w:t>Background</w:t>
      </w:r>
      <w:bookmarkEnd w:id="10"/>
    </w:p>
    <w:p w14:paraId="7E801B84" w14:textId="77777777" w:rsidR="005A3BBF" w:rsidRPr="00B11108" w:rsidRDefault="005A3BBF" w:rsidP="005A3BBF">
      <w:pPr>
        <w:keepNext/>
        <w:keepLines/>
        <w:overflowPunct w:val="0"/>
        <w:autoSpaceDE w:val="0"/>
        <w:autoSpaceDN w:val="0"/>
        <w:adjustRightInd w:val="0"/>
        <w:spacing w:before="180" w:after="180" w:line="240" w:lineRule="auto"/>
        <w:ind w:left="1134" w:hanging="1134"/>
        <w:textAlignment w:val="baseline"/>
        <w:outlineLvl w:val="1"/>
        <w:rPr>
          <w:rFonts w:ascii="Arial" w:eastAsia="Calibri" w:hAnsi="Arial" w:cs="Arial"/>
          <w:sz w:val="32"/>
          <w:szCs w:val="32"/>
        </w:rPr>
      </w:pPr>
      <w:bookmarkStart w:id="11" w:name="_Toc37801450"/>
      <w:r w:rsidRPr="00B11108">
        <w:rPr>
          <w:rFonts w:ascii="Arial" w:eastAsia="Calibri" w:hAnsi="Arial" w:cs="Arial"/>
          <w:sz w:val="32"/>
          <w:szCs w:val="32"/>
        </w:rPr>
        <w:t>WI Objectives</w:t>
      </w:r>
      <w:bookmarkEnd w:id="11"/>
    </w:p>
    <w:p w14:paraId="13AC8254" w14:textId="77777777" w:rsidR="005A3BBF" w:rsidRPr="00B11108" w:rsidRDefault="005A3BBF" w:rsidP="005A3BBF">
      <w:r w:rsidRPr="00B11108">
        <w:t xml:space="preserve">At RAN#83, a new work item “5G V2X with NR sidelink” (5G_V2X_NRSL) was approved </w:t>
      </w:r>
      <w:r w:rsidRPr="00B11108">
        <w:rPr>
          <w:cs/>
        </w:rPr>
        <w:t>‎</w:t>
      </w:r>
      <w:r w:rsidRPr="00B11108">
        <w:t>[1]. Two of the objectives are relevant for the present agenda item:</w:t>
      </w:r>
    </w:p>
    <w:p w14:paraId="5C108F3B" w14:textId="77777777" w:rsidR="005A3BBF" w:rsidRPr="00B11108" w:rsidRDefault="005A3BBF" w:rsidP="005A3BBF"/>
    <w:tbl>
      <w:tblPr>
        <w:tblStyle w:val="TableGrid11"/>
        <w:tblW w:w="0" w:type="auto"/>
        <w:tblLook w:val="04A0" w:firstRow="1" w:lastRow="0" w:firstColumn="1" w:lastColumn="0" w:noHBand="0" w:noVBand="1"/>
      </w:tblPr>
      <w:tblGrid>
        <w:gridCol w:w="9017"/>
      </w:tblGrid>
      <w:tr w:rsidR="005A3BBF" w:rsidRPr="00B11108" w14:paraId="6C3DDFA6" w14:textId="77777777" w:rsidTr="00B71C41">
        <w:tc>
          <w:tcPr>
            <w:tcW w:w="9017" w:type="dxa"/>
          </w:tcPr>
          <w:p w14:paraId="0253A58D" w14:textId="77777777" w:rsidR="005A3BBF" w:rsidRPr="00B11108" w:rsidRDefault="005A3BBF" w:rsidP="005A3BB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 xml:space="preserve">1. NR sidelink: Specify NR sidelink solutions necessary to support sidelink unicast, sidelink groupcast, and sidelink broadcast for V2X services, considering </w:t>
            </w:r>
            <w:r w:rsidRPr="00B11108">
              <w:rPr>
                <w:rFonts w:ascii="Times New Roman" w:eastAsia="Malgun Gothic" w:hAnsi="Times New Roman" w:cs="Times New Roman"/>
                <w:bCs/>
                <w:sz w:val="20"/>
                <w:szCs w:val="20"/>
                <w:lang w:eastAsia="en-GB"/>
              </w:rPr>
              <w:t>in-network coverage, out-of-network coverage, and partial network coverage</w:t>
            </w:r>
            <w:r w:rsidRPr="00B11108">
              <w:rPr>
                <w:rFonts w:ascii="Times New Roman" w:eastAsia="Malgun Gothic" w:hAnsi="Times New Roman" w:cs="Times New Roman"/>
                <w:sz w:val="20"/>
                <w:szCs w:val="20"/>
                <w:lang w:eastAsia="ko-KR"/>
              </w:rPr>
              <w:t>.</w:t>
            </w:r>
          </w:p>
          <w:p w14:paraId="5E02C0E7" w14:textId="77777777" w:rsidR="005A3BBF" w:rsidRPr="00B11108" w:rsidRDefault="005A3BBF" w:rsidP="008C200C">
            <w:pPr>
              <w:numPr>
                <w:ilvl w:val="0"/>
                <w:numId w:val="3"/>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w:t>
            </w:r>
          </w:p>
          <w:p w14:paraId="2AAF3DFB" w14:textId="77777777" w:rsidR="005A3BBF" w:rsidRPr="00B11108" w:rsidRDefault="005A3BBF" w:rsidP="008C200C">
            <w:pPr>
              <w:numPr>
                <w:ilvl w:val="0"/>
                <w:numId w:val="3"/>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Congestion control [RAN1, RAN2]</w:t>
            </w:r>
          </w:p>
          <w:p w14:paraId="1FE98B6B" w14:textId="77777777" w:rsidR="005A3BBF" w:rsidRPr="00B11108" w:rsidRDefault="005A3BBF" w:rsidP="005A3BBF">
            <w:pPr>
              <w:spacing w:after="0"/>
              <w:rPr>
                <w:bCs/>
                <w:lang w:eastAsia="ko-KR"/>
              </w:rPr>
            </w:pPr>
            <w:r w:rsidRPr="00B11108">
              <w:rPr>
                <w:bCs/>
                <w:lang w:eastAsia="ko-KR"/>
              </w:rPr>
              <w:t>4. Specify support for QoS management [RAN2, RAN3, RAN1]</w:t>
            </w:r>
          </w:p>
          <w:p w14:paraId="5D965B6A" w14:textId="77777777" w:rsidR="005A3BBF" w:rsidRPr="00B11108" w:rsidRDefault="005A3BBF" w:rsidP="005A3BBF"/>
        </w:tc>
      </w:tr>
    </w:tbl>
    <w:p w14:paraId="1CB9E3F6" w14:textId="77777777" w:rsidR="005A3BBF" w:rsidRPr="00B11108" w:rsidRDefault="005A3BBF" w:rsidP="005A3BBF">
      <w:pPr>
        <w:rPr>
          <w:lang w:eastAsia="zh-CN"/>
        </w:rPr>
      </w:pPr>
    </w:p>
    <w:p w14:paraId="0D7CB26E" w14:textId="77777777" w:rsidR="00B63705" w:rsidRPr="00B11108" w:rsidRDefault="00B63705" w:rsidP="00B6370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eastAsia="zh-CN"/>
        </w:rPr>
      </w:pPr>
      <w:bookmarkStart w:id="12" w:name="_Toc37801451"/>
      <w:r w:rsidRPr="00B11108">
        <w:rPr>
          <w:rFonts w:ascii="Arial" w:eastAsia="Times New Roman" w:hAnsi="Arial" w:cs="Arial"/>
          <w:sz w:val="32"/>
          <w:szCs w:val="32"/>
          <w:lang w:eastAsia="zh-CN"/>
        </w:rPr>
        <w:t>Earlier Agreements</w:t>
      </w:r>
      <w:bookmarkEnd w:id="12"/>
    </w:p>
    <w:p w14:paraId="03D5CDFA" w14:textId="77777777" w:rsidR="00B63705" w:rsidRPr="00B11108" w:rsidRDefault="00B63705" w:rsidP="00B63705">
      <w:r w:rsidRPr="00B11108">
        <w:t>The following relevant agreements have been reached in previous meetings:</w:t>
      </w:r>
    </w:p>
    <w:p w14:paraId="3C4BA326" w14:textId="77777777" w:rsidR="00B63705" w:rsidRPr="00B11108" w:rsidRDefault="00B63705" w:rsidP="00B6370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bookmarkStart w:id="13" w:name="_Toc37801452"/>
      <w:r w:rsidRPr="00B11108">
        <w:rPr>
          <w:rFonts w:ascii="Arial" w:eastAsia="Times New Roman" w:hAnsi="Arial" w:cs="Arial"/>
          <w:sz w:val="28"/>
          <w:szCs w:val="28"/>
          <w:lang w:eastAsia="en-GB"/>
        </w:rPr>
        <w:t>QoS</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66080D04" w14:textId="77777777" w:rsidTr="00B71C41">
        <w:trPr>
          <w:cantSplit/>
        </w:trPr>
        <w:tc>
          <w:tcPr>
            <w:tcW w:w="9026" w:type="dxa"/>
            <w:shd w:val="clear" w:color="auto" w:fill="auto"/>
          </w:tcPr>
          <w:p w14:paraId="3CBEAC8A" w14:textId="77777777" w:rsidR="00B63705" w:rsidRPr="00B11108" w:rsidRDefault="00B63705" w:rsidP="00B71C41">
            <w:pPr>
              <w:rPr>
                <w:szCs w:val="20"/>
                <w:lang w:eastAsia="x-none"/>
              </w:rPr>
            </w:pPr>
            <w:r w:rsidRPr="00B11108">
              <w:rPr>
                <w:szCs w:val="20"/>
                <w:highlight w:val="green"/>
                <w:lang w:eastAsia="x-none"/>
              </w:rPr>
              <w:t>Agreements</w:t>
            </w:r>
            <w:r w:rsidRPr="00B11108">
              <w:rPr>
                <w:szCs w:val="20"/>
                <w:lang w:eastAsia="x-none"/>
              </w:rPr>
              <w:t>:</w:t>
            </w:r>
          </w:p>
          <w:p w14:paraId="79EE0BC3" w14:textId="77777777" w:rsidR="00B63705" w:rsidRPr="00B11108" w:rsidRDefault="00B63705" w:rsidP="00B71C41">
            <w:pPr>
              <w:rPr>
                <w:bCs/>
                <w:szCs w:val="20"/>
                <w:lang w:eastAsia="zh-CN"/>
              </w:rPr>
            </w:pPr>
            <w:r w:rsidRPr="00B11108">
              <w:rPr>
                <w:bCs/>
                <w:szCs w:val="20"/>
                <w:lang w:eastAsia="zh-CN"/>
              </w:rPr>
              <w:t xml:space="preserve">From RAN1 perspective, at least the following QoS-related parameters relevant to physical layer studies are considered: </w:t>
            </w:r>
          </w:p>
          <w:p w14:paraId="3C462BAE" w14:textId="77777777" w:rsidR="00B63705" w:rsidRPr="00B11108" w:rsidRDefault="00B63705" w:rsidP="008C200C">
            <w:pPr>
              <w:numPr>
                <w:ilvl w:val="0"/>
                <w:numId w:val="4"/>
              </w:numPr>
              <w:spacing w:after="0" w:line="240" w:lineRule="auto"/>
              <w:rPr>
                <w:rFonts w:ascii="Calibri" w:eastAsia="Calibri" w:hAnsi="Calibri"/>
                <w:bCs/>
                <w:szCs w:val="20"/>
                <w:lang w:eastAsia="zh-CN"/>
              </w:rPr>
            </w:pPr>
            <w:r w:rsidRPr="00B11108">
              <w:rPr>
                <w:rFonts w:ascii="Calibri" w:eastAsia="Calibri" w:hAnsi="Calibri"/>
                <w:bCs/>
                <w:szCs w:val="20"/>
                <w:lang w:eastAsia="zh-CN"/>
              </w:rPr>
              <w:t xml:space="preserve">Priority </w:t>
            </w:r>
          </w:p>
          <w:p w14:paraId="6B068527" w14:textId="77777777" w:rsidR="00B63705" w:rsidRPr="00B11108" w:rsidRDefault="00B63705" w:rsidP="008C200C">
            <w:pPr>
              <w:numPr>
                <w:ilvl w:val="0"/>
                <w:numId w:val="4"/>
              </w:numPr>
              <w:spacing w:after="0" w:line="240" w:lineRule="auto"/>
              <w:rPr>
                <w:rFonts w:ascii="Calibri" w:eastAsia="Calibri" w:hAnsi="Calibri"/>
                <w:bCs/>
                <w:szCs w:val="20"/>
                <w:lang w:eastAsia="zh-CN"/>
              </w:rPr>
            </w:pPr>
            <w:r w:rsidRPr="00B11108">
              <w:rPr>
                <w:rFonts w:ascii="Calibri" w:eastAsia="Calibri" w:hAnsi="Calibri"/>
                <w:bCs/>
                <w:szCs w:val="20"/>
                <w:lang w:eastAsia="zh-CN"/>
              </w:rPr>
              <w:t>latency</w:t>
            </w:r>
          </w:p>
          <w:p w14:paraId="742F2C4A" w14:textId="77777777" w:rsidR="00B63705" w:rsidRPr="00B11108" w:rsidRDefault="00B63705" w:rsidP="008C200C">
            <w:pPr>
              <w:numPr>
                <w:ilvl w:val="0"/>
                <w:numId w:val="4"/>
              </w:numPr>
              <w:spacing w:after="0" w:line="240" w:lineRule="auto"/>
              <w:rPr>
                <w:rFonts w:ascii="Calibri" w:eastAsia="Calibri" w:hAnsi="Calibri"/>
                <w:bCs/>
                <w:szCs w:val="20"/>
                <w:lang w:eastAsia="zh-CN"/>
              </w:rPr>
            </w:pPr>
            <w:r w:rsidRPr="00B11108">
              <w:rPr>
                <w:rFonts w:ascii="Calibri" w:eastAsia="Calibri" w:hAnsi="Calibri"/>
                <w:bCs/>
                <w:szCs w:val="20"/>
                <w:lang w:eastAsia="zh-CN"/>
              </w:rPr>
              <w:t>reliability</w:t>
            </w:r>
          </w:p>
          <w:p w14:paraId="50C30E4A" w14:textId="77777777" w:rsidR="00B63705" w:rsidRPr="00B11108" w:rsidRDefault="00B63705" w:rsidP="00B71C41">
            <w:pPr>
              <w:spacing w:after="0" w:line="240" w:lineRule="auto"/>
              <w:ind w:left="720"/>
              <w:rPr>
                <w:rFonts w:ascii="Calibri" w:eastAsia="Calibri" w:hAnsi="Calibri"/>
                <w:bCs/>
                <w:szCs w:val="20"/>
                <w:lang w:eastAsia="zh-CN"/>
              </w:rPr>
            </w:pPr>
          </w:p>
        </w:tc>
      </w:tr>
    </w:tbl>
    <w:p w14:paraId="5DE82E04"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50B164E1" w14:textId="77777777" w:rsidTr="00B71C41">
        <w:trPr>
          <w:cantSplit/>
        </w:trPr>
        <w:tc>
          <w:tcPr>
            <w:tcW w:w="9026" w:type="dxa"/>
            <w:shd w:val="clear" w:color="auto" w:fill="auto"/>
          </w:tcPr>
          <w:p w14:paraId="2F3A27F2" w14:textId="77777777" w:rsidR="00B63705" w:rsidRPr="00B11108" w:rsidRDefault="00B63705" w:rsidP="00B71C41">
            <w:pPr>
              <w:rPr>
                <w:lang w:eastAsia="x-none"/>
              </w:rPr>
            </w:pPr>
            <w:r w:rsidRPr="00B11108">
              <w:rPr>
                <w:highlight w:val="green"/>
                <w:lang w:eastAsia="x-none"/>
              </w:rPr>
              <w:lastRenderedPageBreak/>
              <w:t>Agreements</w:t>
            </w:r>
            <w:r w:rsidRPr="00B11108">
              <w:rPr>
                <w:lang w:eastAsia="x-none"/>
              </w:rPr>
              <w:t>:</w:t>
            </w:r>
          </w:p>
          <w:p w14:paraId="651B363E" w14:textId="77777777" w:rsidR="00B63705" w:rsidRPr="00B11108" w:rsidRDefault="00B63705" w:rsidP="00B71C41">
            <w:pPr>
              <w:rPr>
                <w:bCs/>
                <w:szCs w:val="20"/>
                <w:lang w:eastAsia="zh-CN"/>
              </w:rPr>
            </w:pPr>
            <w:r w:rsidRPr="00B11108">
              <w:rPr>
                <w:bCs/>
                <w:szCs w:val="20"/>
                <w:lang w:eastAsia="zh-CN"/>
              </w:rPr>
              <w:t xml:space="preserve">RAN1 studies further how to use </w:t>
            </w:r>
          </w:p>
          <w:p w14:paraId="5FFCE5BA" w14:textId="77777777" w:rsidR="00B63705" w:rsidRPr="00B11108" w:rsidRDefault="00B63705" w:rsidP="008C200C">
            <w:pPr>
              <w:numPr>
                <w:ilvl w:val="0"/>
                <w:numId w:val="16"/>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priority, </w:t>
            </w:r>
          </w:p>
          <w:p w14:paraId="0405FE6B" w14:textId="77777777" w:rsidR="00B63705" w:rsidRPr="00B11108" w:rsidRDefault="00B63705" w:rsidP="008C200C">
            <w:pPr>
              <w:numPr>
                <w:ilvl w:val="0"/>
                <w:numId w:val="16"/>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latency,</w:t>
            </w:r>
          </w:p>
          <w:p w14:paraId="74FE0D49" w14:textId="77777777" w:rsidR="00B63705" w:rsidRPr="00B11108" w:rsidRDefault="00B63705" w:rsidP="008C200C">
            <w:pPr>
              <w:numPr>
                <w:ilvl w:val="0"/>
                <w:numId w:val="16"/>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reliability,</w:t>
            </w:r>
          </w:p>
          <w:p w14:paraId="51508F1F" w14:textId="77777777" w:rsidR="00B63705" w:rsidRPr="00B11108" w:rsidRDefault="00B63705" w:rsidP="008C200C">
            <w:pPr>
              <w:numPr>
                <w:ilvl w:val="0"/>
                <w:numId w:val="16"/>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minimum required communication range (as defined by higher layers) if agreed to use</w:t>
            </w:r>
          </w:p>
          <w:p w14:paraId="1A8F7DCB" w14:textId="77777777" w:rsidR="00B63705" w:rsidRPr="00B11108" w:rsidRDefault="00B63705" w:rsidP="00B71C41">
            <w:pPr>
              <w:rPr>
                <w:bCs/>
                <w:szCs w:val="20"/>
                <w:lang w:eastAsia="zh-CN"/>
              </w:rPr>
            </w:pPr>
            <w:r w:rsidRPr="00B11108">
              <w:rPr>
                <w:bCs/>
                <w:szCs w:val="20"/>
                <w:lang w:eastAsia="zh-CN"/>
              </w:rPr>
              <w:t xml:space="preserve">in the physical layer aspects of at least </w:t>
            </w:r>
          </w:p>
          <w:p w14:paraId="0DD98CF2" w14:textId="77777777" w:rsidR="00B63705" w:rsidRPr="00B11108" w:rsidRDefault="00B63705" w:rsidP="008C200C">
            <w:pPr>
              <w:numPr>
                <w:ilvl w:val="0"/>
                <w:numId w:val="15"/>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resource allocation and </w:t>
            </w:r>
          </w:p>
          <w:p w14:paraId="6E00DC3B" w14:textId="77777777" w:rsidR="00B63705" w:rsidRPr="00B11108" w:rsidRDefault="00B63705" w:rsidP="008C200C">
            <w:pPr>
              <w:numPr>
                <w:ilvl w:val="0"/>
                <w:numId w:val="15"/>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congestion control and </w:t>
            </w:r>
          </w:p>
          <w:p w14:paraId="320DA5BE" w14:textId="77777777" w:rsidR="00B63705" w:rsidRPr="00B11108" w:rsidRDefault="00B63705" w:rsidP="008C200C">
            <w:pPr>
              <w:numPr>
                <w:ilvl w:val="0"/>
                <w:numId w:val="15"/>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resolution of in-device coexistence issues and </w:t>
            </w:r>
          </w:p>
          <w:p w14:paraId="509C297D" w14:textId="77777777" w:rsidR="00B63705" w:rsidRPr="00B11108" w:rsidRDefault="00B63705" w:rsidP="008C200C">
            <w:pPr>
              <w:numPr>
                <w:ilvl w:val="0"/>
                <w:numId w:val="15"/>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power control</w:t>
            </w:r>
          </w:p>
          <w:p w14:paraId="11F0747C" w14:textId="77777777" w:rsidR="00B63705" w:rsidRPr="00B11108" w:rsidRDefault="00B63705" w:rsidP="00B71C41"/>
        </w:tc>
      </w:tr>
    </w:tbl>
    <w:p w14:paraId="4077EF8B" w14:textId="77777777" w:rsidR="00B63705" w:rsidRPr="00B11108" w:rsidRDefault="00B63705" w:rsidP="00B63705"/>
    <w:p w14:paraId="542D7F3C" w14:textId="77777777" w:rsidR="00B63705" w:rsidRPr="00B11108" w:rsidRDefault="00B63705" w:rsidP="00B63705">
      <w:r w:rsidRPr="00B11108">
        <w:t>In the Sidelink resource allocation mode 2 agenda item, the following working assumption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240FD586" w14:textId="77777777" w:rsidTr="00B71C41">
        <w:trPr>
          <w:cantSplit/>
        </w:trPr>
        <w:tc>
          <w:tcPr>
            <w:tcW w:w="9026" w:type="dxa"/>
            <w:shd w:val="clear" w:color="auto" w:fill="auto"/>
          </w:tcPr>
          <w:p w14:paraId="70771588" w14:textId="77777777" w:rsidR="00B63705" w:rsidRPr="00B11108" w:rsidRDefault="00B63705" w:rsidP="00B71C41">
            <w:pPr>
              <w:rPr>
                <w:szCs w:val="20"/>
                <w:highlight w:val="darkYellow"/>
                <w:lang w:eastAsia="x-none"/>
              </w:rPr>
            </w:pPr>
            <w:r w:rsidRPr="00B11108">
              <w:rPr>
                <w:szCs w:val="20"/>
                <w:highlight w:val="darkYellow"/>
                <w:lang w:eastAsia="x-none"/>
              </w:rPr>
              <w:t>Working assumption:</w:t>
            </w:r>
          </w:p>
          <w:p w14:paraId="23820276" w14:textId="77777777" w:rsidR="00B63705" w:rsidRPr="00B11108" w:rsidRDefault="00B63705" w:rsidP="008C200C">
            <w:pPr>
              <w:numPr>
                <w:ilvl w:val="0"/>
                <w:numId w:val="10"/>
              </w:numPr>
              <w:spacing w:after="0" w:line="240" w:lineRule="auto"/>
              <w:rPr>
                <w:rFonts w:ascii="Calibri" w:eastAsia="Calibri" w:hAnsi="Calibri"/>
                <w:szCs w:val="20"/>
              </w:rPr>
            </w:pPr>
            <w:r w:rsidRPr="00B11108">
              <w:rPr>
                <w:rFonts w:ascii="Calibri" w:eastAsia="Calibri" w:hAnsi="Calibri"/>
                <w:szCs w:val="20"/>
              </w:rPr>
              <w:t>An indication of a priority of a sidelink transmission is carried by SCI payload</w:t>
            </w:r>
          </w:p>
          <w:p w14:paraId="4DA52CAD" w14:textId="77777777" w:rsidR="00B63705" w:rsidRPr="00B11108" w:rsidRDefault="00B63705" w:rsidP="008C200C">
            <w:pPr>
              <w:numPr>
                <w:ilvl w:val="1"/>
                <w:numId w:val="10"/>
              </w:numPr>
              <w:spacing w:after="0" w:line="240" w:lineRule="auto"/>
              <w:rPr>
                <w:rFonts w:ascii="Calibri" w:eastAsia="Calibri" w:hAnsi="Calibri"/>
                <w:szCs w:val="20"/>
              </w:rPr>
            </w:pPr>
            <w:r w:rsidRPr="00B11108">
              <w:rPr>
                <w:rFonts w:ascii="Calibri" w:eastAsia="Calibri" w:hAnsi="Calibri"/>
                <w:szCs w:val="20"/>
              </w:rPr>
              <w:t>This indication is used for sensing and resource (re)selection procedures</w:t>
            </w:r>
          </w:p>
          <w:p w14:paraId="54AFD172" w14:textId="77777777" w:rsidR="00B63705" w:rsidRPr="00B11108" w:rsidRDefault="00B63705" w:rsidP="008C200C">
            <w:pPr>
              <w:numPr>
                <w:ilvl w:val="1"/>
                <w:numId w:val="10"/>
              </w:numPr>
              <w:spacing w:after="0" w:line="240" w:lineRule="auto"/>
              <w:rPr>
                <w:rFonts w:ascii="Calibri" w:eastAsia="Calibri" w:hAnsi="Calibri"/>
                <w:szCs w:val="20"/>
              </w:rPr>
            </w:pPr>
            <w:r w:rsidRPr="00B11108">
              <w:rPr>
                <w:rFonts w:ascii="Calibri" w:eastAsia="Calibri" w:hAnsi="Calibri"/>
                <w:szCs w:val="20"/>
              </w:rPr>
              <w:t>This priority is not necessarily the higher layer priority</w:t>
            </w:r>
          </w:p>
          <w:p w14:paraId="7802F221" w14:textId="77777777" w:rsidR="00B63705" w:rsidRPr="00B11108" w:rsidRDefault="00B63705" w:rsidP="00B71C41"/>
        </w:tc>
      </w:tr>
    </w:tbl>
    <w:p w14:paraId="0E7F4123"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0366BE95" w14:textId="77777777" w:rsidTr="00B71C41">
        <w:trPr>
          <w:cantSplit/>
        </w:trPr>
        <w:tc>
          <w:tcPr>
            <w:tcW w:w="9026" w:type="dxa"/>
            <w:shd w:val="clear" w:color="auto" w:fill="auto"/>
          </w:tcPr>
          <w:p w14:paraId="42F28BD2" w14:textId="77777777" w:rsidR="00B63705" w:rsidRPr="00B11108" w:rsidRDefault="00B63705" w:rsidP="00B71C41">
            <w:pPr>
              <w:rPr>
                <w:szCs w:val="20"/>
              </w:rPr>
            </w:pPr>
            <w:r w:rsidRPr="00B11108">
              <w:rPr>
                <w:szCs w:val="20"/>
                <w:highlight w:val="green"/>
              </w:rPr>
              <w:t>Agreements</w:t>
            </w:r>
            <w:r w:rsidRPr="00B11108">
              <w:rPr>
                <w:szCs w:val="20"/>
              </w:rPr>
              <w:t>:</w:t>
            </w:r>
          </w:p>
          <w:p w14:paraId="6DEAC24A" w14:textId="77777777" w:rsidR="00B63705" w:rsidRPr="00B11108" w:rsidRDefault="00B63705" w:rsidP="008C200C">
            <w:pPr>
              <w:numPr>
                <w:ilvl w:val="0"/>
                <w:numId w:val="14"/>
              </w:numPr>
              <w:spacing w:after="0" w:line="240" w:lineRule="auto"/>
              <w:rPr>
                <w:szCs w:val="20"/>
                <w:lang w:eastAsia="zh-CN"/>
              </w:rPr>
            </w:pPr>
            <w:r w:rsidRPr="00B11108">
              <w:rPr>
                <w:szCs w:val="20"/>
                <w:lang w:eastAsia="zh-CN"/>
              </w:rPr>
              <w:t>For the priority indication in 1</w:t>
            </w:r>
            <w:r w:rsidRPr="00B11108">
              <w:rPr>
                <w:szCs w:val="20"/>
                <w:vertAlign w:val="superscript"/>
                <w:lang w:eastAsia="zh-CN"/>
              </w:rPr>
              <w:t>st</w:t>
            </w:r>
            <w:r w:rsidRPr="00B11108">
              <w:rPr>
                <w:szCs w:val="20"/>
                <w:lang w:eastAsia="zh-CN"/>
              </w:rPr>
              <w:t xml:space="preserve"> stage SCI: </w:t>
            </w:r>
          </w:p>
          <w:p w14:paraId="622C8A44" w14:textId="77777777" w:rsidR="00B63705" w:rsidRPr="00B11108" w:rsidRDefault="00B63705" w:rsidP="008C200C">
            <w:pPr>
              <w:numPr>
                <w:ilvl w:val="1"/>
                <w:numId w:val="14"/>
              </w:numPr>
              <w:spacing w:after="0" w:line="240" w:lineRule="auto"/>
              <w:rPr>
                <w:szCs w:val="20"/>
                <w:lang w:eastAsia="zh-CN"/>
              </w:rPr>
            </w:pPr>
            <w:r w:rsidRPr="00B11108">
              <w:rPr>
                <w:szCs w:val="20"/>
                <w:lang w:eastAsia="zh-CN"/>
              </w:rPr>
              <w:t>Up to RAN2 on how to define the mapping between the priority indication and the corresponding QoS</w:t>
            </w:r>
          </w:p>
          <w:p w14:paraId="61C1366E" w14:textId="77777777" w:rsidR="00B63705" w:rsidRPr="00B11108" w:rsidRDefault="00B63705" w:rsidP="008C200C">
            <w:pPr>
              <w:numPr>
                <w:ilvl w:val="1"/>
                <w:numId w:val="14"/>
              </w:numPr>
              <w:spacing w:after="0" w:line="240" w:lineRule="auto"/>
              <w:rPr>
                <w:szCs w:val="20"/>
                <w:lang w:eastAsia="zh-CN"/>
              </w:rPr>
            </w:pPr>
            <w:r w:rsidRPr="00B11108">
              <w:rPr>
                <w:szCs w:val="20"/>
                <w:lang w:eastAsia="zh-CN"/>
              </w:rPr>
              <w:t xml:space="preserve">Size is 3 bits </w:t>
            </w:r>
            <w:r w:rsidRPr="00B11108">
              <w:rPr>
                <w:szCs w:val="20"/>
                <w:lang w:eastAsia="ko-KR"/>
              </w:rPr>
              <w:t xml:space="preserve">(as a </w:t>
            </w:r>
            <w:r w:rsidRPr="00B11108">
              <w:rPr>
                <w:szCs w:val="20"/>
                <w:highlight w:val="darkYellow"/>
                <w:lang w:eastAsia="ko-KR"/>
              </w:rPr>
              <w:t>working assumption</w:t>
            </w:r>
            <w:r w:rsidRPr="00B11108">
              <w:rPr>
                <w:szCs w:val="20"/>
                <w:lang w:eastAsia="ko-KR"/>
              </w:rPr>
              <w:t>)</w:t>
            </w:r>
          </w:p>
          <w:p w14:paraId="4C521119" w14:textId="77777777" w:rsidR="00B63705" w:rsidRPr="00B11108" w:rsidRDefault="00B63705" w:rsidP="00B71C41"/>
        </w:tc>
      </w:tr>
    </w:tbl>
    <w:p w14:paraId="17AA0D15" w14:textId="77777777" w:rsidR="00B63705" w:rsidRPr="00B11108" w:rsidRDefault="00B63705" w:rsidP="00B63705"/>
    <w:p w14:paraId="71C4A5E2" w14:textId="77777777" w:rsidR="00B63705" w:rsidRPr="00B11108" w:rsidRDefault="00B63705" w:rsidP="00B63705"/>
    <w:p w14:paraId="201CC557" w14:textId="77777777" w:rsidR="00B63705" w:rsidRPr="00B11108" w:rsidRDefault="00B63705" w:rsidP="00B6370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bookmarkStart w:id="14" w:name="_Toc37801453"/>
      <w:r w:rsidRPr="00B11108">
        <w:rPr>
          <w:rFonts w:ascii="Arial" w:eastAsia="Times New Roman" w:hAnsi="Arial" w:cs="Arial"/>
          <w:sz w:val="28"/>
          <w:szCs w:val="28"/>
          <w:lang w:eastAsia="en-GB"/>
        </w:rPr>
        <w:t>Sidelink Congestion Control</w:t>
      </w:r>
      <w:bookmarkEnd w:id="14"/>
    </w:p>
    <w:p w14:paraId="0ACB665D"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319D5822" w14:textId="77777777" w:rsidTr="00B71C41">
        <w:trPr>
          <w:cantSplit/>
        </w:trPr>
        <w:tc>
          <w:tcPr>
            <w:tcW w:w="9026" w:type="dxa"/>
            <w:shd w:val="clear" w:color="auto" w:fill="auto"/>
          </w:tcPr>
          <w:p w14:paraId="3822A366" w14:textId="77777777" w:rsidR="00B63705" w:rsidRPr="00B11108" w:rsidRDefault="00B63705" w:rsidP="00B71C41">
            <w:pPr>
              <w:rPr>
                <w:szCs w:val="20"/>
                <w:lang w:eastAsia="x-none"/>
              </w:rPr>
            </w:pPr>
            <w:r w:rsidRPr="00B11108">
              <w:rPr>
                <w:szCs w:val="20"/>
                <w:highlight w:val="green"/>
                <w:lang w:eastAsia="x-none"/>
              </w:rPr>
              <w:lastRenderedPageBreak/>
              <w:t>Agreements</w:t>
            </w:r>
            <w:r w:rsidRPr="00B11108">
              <w:rPr>
                <w:szCs w:val="20"/>
                <w:lang w:eastAsia="x-none"/>
              </w:rPr>
              <w:t>:</w:t>
            </w:r>
          </w:p>
          <w:p w14:paraId="23E360F0" w14:textId="77777777" w:rsidR="00B63705" w:rsidRPr="00B11108" w:rsidRDefault="00B63705" w:rsidP="008C200C">
            <w:pPr>
              <w:numPr>
                <w:ilvl w:val="0"/>
                <w:numId w:val="5"/>
              </w:numPr>
              <w:spacing w:after="0" w:line="240" w:lineRule="auto"/>
              <w:rPr>
                <w:bCs/>
                <w:szCs w:val="20"/>
                <w:lang w:eastAsia="zh-CN"/>
              </w:rPr>
            </w:pPr>
            <w:r w:rsidRPr="00B11108">
              <w:rPr>
                <w:bCs/>
                <w:szCs w:val="20"/>
                <w:lang w:eastAsia="zh-CN"/>
              </w:rPr>
              <w:t>Introduce at least one congestion metric for NR sidelink</w:t>
            </w:r>
          </w:p>
          <w:p w14:paraId="650AABB4" w14:textId="77777777" w:rsidR="00B63705" w:rsidRPr="00B11108" w:rsidRDefault="00B63705" w:rsidP="008C200C">
            <w:pPr>
              <w:numPr>
                <w:ilvl w:val="1"/>
                <w:numId w:val="5"/>
              </w:numPr>
              <w:spacing w:after="0" w:line="240" w:lineRule="auto"/>
              <w:rPr>
                <w:bCs/>
                <w:sz w:val="40"/>
                <w:szCs w:val="20"/>
                <w:lang w:eastAsia="zh-CN"/>
              </w:rPr>
            </w:pPr>
            <w:r w:rsidRPr="00B11108">
              <w:rPr>
                <w:bCs/>
                <w:szCs w:val="20"/>
                <w:lang w:eastAsia="zh-CN"/>
              </w:rPr>
              <w:t>FFS details – to be done in WI phase (if included)</w:t>
            </w:r>
          </w:p>
          <w:p w14:paraId="656A1465" w14:textId="77777777" w:rsidR="00B63705" w:rsidRPr="00B11108" w:rsidRDefault="00B63705" w:rsidP="00B71C41"/>
        </w:tc>
      </w:tr>
    </w:tbl>
    <w:p w14:paraId="7C4AEA56"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21CD462F" w14:textId="77777777" w:rsidTr="00B71C41">
        <w:trPr>
          <w:cantSplit/>
        </w:trPr>
        <w:tc>
          <w:tcPr>
            <w:tcW w:w="9026" w:type="dxa"/>
            <w:shd w:val="clear" w:color="auto" w:fill="auto"/>
          </w:tcPr>
          <w:p w14:paraId="610CEB36" w14:textId="77777777" w:rsidR="00B63705" w:rsidRPr="00B11108" w:rsidRDefault="00B63705" w:rsidP="00B71C41">
            <w:pPr>
              <w:rPr>
                <w:szCs w:val="20"/>
                <w:lang w:eastAsia="x-none"/>
              </w:rPr>
            </w:pPr>
            <w:r w:rsidRPr="00B11108">
              <w:rPr>
                <w:szCs w:val="20"/>
                <w:highlight w:val="green"/>
                <w:lang w:eastAsia="x-none"/>
              </w:rPr>
              <w:t>Agreements</w:t>
            </w:r>
            <w:r w:rsidRPr="00B11108">
              <w:rPr>
                <w:szCs w:val="20"/>
                <w:lang w:eastAsia="x-none"/>
              </w:rPr>
              <w:t>:</w:t>
            </w:r>
          </w:p>
          <w:p w14:paraId="47A86E21" w14:textId="77777777" w:rsidR="00B63705" w:rsidRPr="00B11108" w:rsidRDefault="00B63705" w:rsidP="008C200C">
            <w:pPr>
              <w:numPr>
                <w:ilvl w:val="0"/>
                <w:numId w:val="5"/>
              </w:numPr>
              <w:spacing w:after="0" w:line="240" w:lineRule="auto"/>
              <w:rPr>
                <w:szCs w:val="20"/>
                <w:lang w:eastAsia="zh-CN"/>
              </w:rPr>
            </w:pPr>
            <w:r w:rsidRPr="00B11108">
              <w:rPr>
                <w:szCs w:val="20"/>
                <w:lang w:eastAsia="zh-CN"/>
              </w:rPr>
              <w:t>Congestion control is supported at least for sidelink mode 2</w:t>
            </w:r>
          </w:p>
          <w:p w14:paraId="2395B6F7" w14:textId="77777777" w:rsidR="00B63705" w:rsidRPr="00B11108" w:rsidRDefault="00B63705" w:rsidP="008C200C">
            <w:pPr>
              <w:numPr>
                <w:ilvl w:val="1"/>
                <w:numId w:val="5"/>
              </w:numPr>
              <w:spacing w:after="0" w:line="240" w:lineRule="auto"/>
              <w:rPr>
                <w:szCs w:val="20"/>
                <w:lang w:eastAsia="zh-CN"/>
              </w:rPr>
            </w:pPr>
            <w:r w:rsidRPr="00B11108">
              <w:rPr>
                <w:szCs w:val="20"/>
                <w:lang w:eastAsia="zh-CN"/>
              </w:rPr>
              <w:t>Note: details of congestion control can be covered in the work item phase, not in this SI.</w:t>
            </w:r>
          </w:p>
          <w:p w14:paraId="4198E671" w14:textId="77777777" w:rsidR="00B63705" w:rsidRPr="00B11108" w:rsidRDefault="00B63705" w:rsidP="00B71C41"/>
        </w:tc>
      </w:tr>
    </w:tbl>
    <w:p w14:paraId="5B0A3757"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6CDA6211" w14:textId="77777777" w:rsidTr="00B71C41">
        <w:trPr>
          <w:cantSplit/>
        </w:trPr>
        <w:tc>
          <w:tcPr>
            <w:tcW w:w="9026" w:type="dxa"/>
            <w:shd w:val="clear" w:color="auto" w:fill="auto"/>
          </w:tcPr>
          <w:p w14:paraId="31F9DC46" w14:textId="77777777" w:rsidR="00B63705" w:rsidRPr="00B11108" w:rsidRDefault="00B63705" w:rsidP="00B71C41">
            <w:pPr>
              <w:rPr>
                <w:szCs w:val="20"/>
                <w:lang w:eastAsia="x-none"/>
              </w:rPr>
            </w:pPr>
            <w:r w:rsidRPr="00B11108">
              <w:rPr>
                <w:b/>
                <w:szCs w:val="20"/>
                <w:u w:val="single"/>
                <w:lang w:eastAsia="x-none"/>
              </w:rPr>
              <w:t>Conclusion</w:t>
            </w:r>
            <w:r w:rsidRPr="00B11108">
              <w:rPr>
                <w:szCs w:val="20"/>
                <w:lang w:eastAsia="x-none"/>
              </w:rPr>
              <w:t>:</w:t>
            </w:r>
          </w:p>
          <w:p w14:paraId="598430D6" w14:textId="77777777" w:rsidR="00B63705" w:rsidRPr="00B11108" w:rsidRDefault="00B63705" w:rsidP="008C200C">
            <w:pPr>
              <w:numPr>
                <w:ilvl w:val="0"/>
                <w:numId w:val="6"/>
              </w:numPr>
              <w:spacing w:after="0" w:line="240" w:lineRule="auto"/>
              <w:rPr>
                <w:bCs/>
                <w:szCs w:val="20"/>
                <w:lang w:eastAsia="zh-CN"/>
              </w:rPr>
            </w:pPr>
            <w:r w:rsidRPr="00B11108">
              <w:rPr>
                <w:bCs/>
                <w:szCs w:val="20"/>
                <w:lang w:eastAsia="zh-CN"/>
              </w:rPr>
              <w:t>It is deemed beneficial to report Sidelink Congestion Metrics(s) to a gNB</w:t>
            </w:r>
          </w:p>
          <w:p w14:paraId="3F525F8E" w14:textId="77777777" w:rsidR="00B63705" w:rsidRPr="00B11108" w:rsidRDefault="00B63705" w:rsidP="008C200C">
            <w:pPr>
              <w:numPr>
                <w:ilvl w:val="1"/>
                <w:numId w:val="6"/>
              </w:numPr>
              <w:spacing w:after="0" w:line="240" w:lineRule="auto"/>
              <w:rPr>
                <w:bCs/>
                <w:szCs w:val="20"/>
                <w:lang w:eastAsia="zh-CN"/>
              </w:rPr>
            </w:pPr>
            <w:r w:rsidRPr="00B11108">
              <w:rPr>
                <w:bCs/>
                <w:szCs w:val="20"/>
                <w:lang w:eastAsia="zh-CN"/>
              </w:rPr>
              <w:t>Consequently, it is recommended to specify the corresponding details in the WI phase</w:t>
            </w:r>
          </w:p>
          <w:p w14:paraId="56288DF2" w14:textId="77777777" w:rsidR="00B63705" w:rsidRPr="00B11108" w:rsidRDefault="00B63705" w:rsidP="00B71C41"/>
        </w:tc>
      </w:tr>
    </w:tbl>
    <w:p w14:paraId="10F10843" w14:textId="77777777" w:rsidR="00B63705" w:rsidRPr="00B11108" w:rsidRDefault="00B63705" w:rsidP="00B63705"/>
    <w:tbl>
      <w:tblPr>
        <w:tblStyle w:val="TableGrid2"/>
        <w:tblW w:w="0" w:type="auto"/>
        <w:tblLook w:val="04A0" w:firstRow="1" w:lastRow="0" w:firstColumn="1" w:lastColumn="0" w:noHBand="0" w:noVBand="1"/>
      </w:tblPr>
      <w:tblGrid>
        <w:gridCol w:w="9017"/>
      </w:tblGrid>
      <w:tr w:rsidR="00B63705" w:rsidRPr="00B11108" w14:paraId="31C57FF0" w14:textId="77777777" w:rsidTr="00B71C41">
        <w:tc>
          <w:tcPr>
            <w:tcW w:w="9017" w:type="dxa"/>
          </w:tcPr>
          <w:p w14:paraId="09D69CFA" w14:textId="77777777" w:rsidR="00B63705" w:rsidRPr="00B11108" w:rsidRDefault="00B63705" w:rsidP="00B71C41">
            <w:pPr>
              <w:spacing w:after="0" w:line="240" w:lineRule="auto"/>
              <w:rPr>
                <w:rFonts w:ascii="Times" w:eastAsia="Batang" w:hAnsi="Times" w:cs="Times New Roman"/>
                <w:sz w:val="20"/>
                <w:szCs w:val="20"/>
              </w:rPr>
            </w:pPr>
            <w:r w:rsidRPr="00B11108">
              <w:rPr>
                <w:rFonts w:ascii="Times" w:eastAsia="Batang" w:hAnsi="Times" w:cs="Times New Roman"/>
                <w:sz w:val="20"/>
                <w:szCs w:val="20"/>
                <w:highlight w:val="green"/>
              </w:rPr>
              <w:t>Agreements</w:t>
            </w:r>
            <w:r w:rsidRPr="00B11108">
              <w:rPr>
                <w:rFonts w:ascii="Times" w:eastAsia="Batang" w:hAnsi="Times" w:cs="Times New Roman"/>
                <w:sz w:val="20"/>
                <w:szCs w:val="20"/>
              </w:rPr>
              <w:t>:</w:t>
            </w:r>
          </w:p>
          <w:p w14:paraId="0950E3DD" w14:textId="77777777" w:rsidR="00B63705" w:rsidRPr="00B11108" w:rsidRDefault="00B63705" w:rsidP="00B71C41">
            <w:pPr>
              <w:spacing w:after="0" w:line="240" w:lineRule="auto"/>
              <w:rPr>
                <w:rFonts w:ascii="Times" w:eastAsia="Batang" w:hAnsi="Times" w:cs="Times New Roman"/>
                <w:sz w:val="20"/>
                <w:szCs w:val="20"/>
                <w:lang w:eastAsia="zh-CN"/>
              </w:rPr>
            </w:pPr>
            <w:r w:rsidRPr="00B11108">
              <w:rPr>
                <w:rFonts w:ascii="Times" w:eastAsia="Batang" w:hAnsi="Times" w:cs="Times New Roman"/>
                <w:sz w:val="20"/>
                <w:szCs w:val="20"/>
                <w:lang w:eastAsia="zh-CN"/>
              </w:rPr>
              <w:t xml:space="preserve">Support at least NR CBR as congestion metric for NR sidelink congestion control. </w:t>
            </w:r>
          </w:p>
          <w:p w14:paraId="7F423BDF" w14:textId="77777777" w:rsidR="00B63705" w:rsidRPr="00B11108" w:rsidRDefault="00B63705" w:rsidP="008C200C">
            <w:pPr>
              <w:numPr>
                <w:ilvl w:val="0"/>
                <w:numId w:val="7"/>
              </w:numPr>
              <w:spacing w:after="0" w:line="240" w:lineRule="auto"/>
              <w:rPr>
                <w:rFonts w:ascii="Times" w:eastAsia="Batang" w:hAnsi="Times" w:cs="Times New Roman"/>
                <w:sz w:val="20"/>
                <w:szCs w:val="20"/>
                <w:lang w:eastAsia="zh-CN"/>
              </w:rPr>
            </w:pPr>
            <w:r w:rsidRPr="00B11108">
              <w:rPr>
                <w:rFonts w:ascii="Times" w:eastAsia="Batang" w:hAnsi="Times" w:cs="Times New Roman"/>
                <w:sz w:val="20"/>
                <w:szCs w:val="20"/>
                <w:lang w:eastAsia="zh-CN"/>
              </w:rPr>
              <w:t>LTE CBR is the baseline for defining NR CBR.</w:t>
            </w:r>
          </w:p>
          <w:p w14:paraId="2AFFC8C2" w14:textId="77777777" w:rsidR="00B63705" w:rsidRPr="00B11108" w:rsidRDefault="00B63705" w:rsidP="00B71C41">
            <w:pPr>
              <w:spacing w:after="0" w:line="240" w:lineRule="auto"/>
              <w:rPr>
                <w:rFonts w:ascii="Times" w:eastAsia="Batang" w:hAnsi="Times" w:cs="Times New Roman"/>
                <w:sz w:val="20"/>
                <w:szCs w:val="20"/>
                <w:highlight w:val="green"/>
              </w:rPr>
            </w:pPr>
          </w:p>
        </w:tc>
      </w:tr>
    </w:tbl>
    <w:p w14:paraId="00C9DC47"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7F5075A7" w14:textId="77777777" w:rsidTr="00B71C41">
        <w:trPr>
          <w:cantSplit/>
        </w:trPr>
        <w:tc>
          <w:tcPr>
            <w:tcW w:w="9026" w:type="dxa"/>
            <w:shd w:val="clear" w:color="auto" w:fill="auto"/>
          </w:tcPr>
          <w:p w14:paraId="5B144B36" w14:textId="77777777" w:rsidR="00B63705" w:rsidRPr="00B11108" w:rsidRDefault="00B63705" w:rsidP="00B71C41">
            <w:pPr>
              <w:rPr>
                <w:szCs w:val="20"/>
              </w:rPr>
            </w:pPr>
            <w:r w:rsidRPr="00B11108">
              <w:rPr>
                <w:szCs w:val="20"/>
                <w:highlight w:val="green"/>
              </w:rPr>
              <w:t>Agreements</w:t>
            </w:r>
            <w:r w:rsidRPr="00B11108">
              <w:rPr>
                <w:szCs w:val="20"/>
              </w:rPr>
              <w:t>:</w:t>
            </w:r>
          </w:p>
          <w:p w14:paraId="34963208" w14:textId="77777777" w:rsidR="00B63705" w:rsidRPr="00B11108" w:rsidRDefault="00B63705" w:rsidP="008C200C">
            <w:pPr>
              <w:numPr>
                <w:ilvl w:val="0"/>
                <w:numId w:val="8"/>
              </w:numPr>
              <w:spacing w:after="0" w:line="240" w:lineRule="auto"/>
              <w:rPr>
                <w:szCs w:val="20"/>
                <w:lang w:eastAsia="zh-CN"/>
              </w:rPr>
            </w:pPr>
            <w:r w:rsidRPr="00B11108">
              <w:rPr>
                <w:szCs w:val="20"/>
                <w:lang w:eastAsia="zh-CN"/>
              </w:rPr>
              <w:t>LTE V2X sidelink congestion control is the starting point for defining NR sidelink congestion control.</w:t>
            </w:r>
          </w:p>
          <w:p w14:paraId="010A32EE" w14:textId="77777777" w:rsidR="00B63705" w:rsidRPr="00B11108" w:rsidRDefault="00B63705" w:rsidP="00B71C41"/>
        </w:tc>
      </w:tr>
    </w:tbl>
    <w:p w14:paraId="4CBE736A" w14:textId="77777777" w:rsidR="00B63705" w:rsidRPr="00B11108"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2E4E883F" w14:textId="77777777" w:rsidTr="00B71C41">
        <w:trPr>
          <w:cantSplit/>
        </w:trPr>
        <w:tc>
          <w:tcPr>
            <w:tcW w:w="9026" w:type="dxa"/>
            <w:shd w:val="clear" w:color="auto" w:fill="auto"/>
          </w:tcPr>
          <w:p w14:paraId="415E9687" w14:textId="77777777" w:rsidR="00B63705" w:rsidRPr="00B11108" w:rsidRDefault="00B63705" w:rsidP="00B71C41">
            <w:pPr>
              <w:rPr>
                <w:szCs w:val="20"/>
              </w:rPr>
            </w:pPr>
            <w:r w:rsidRPr="00B11108">
              <w:rPr>
                <w:szCs w:val="20"/>
                <w:highlight w:val="green"/>
              </w:rPr>
              <w:t>Agreements</w:t>
            </w:r>
            <w:r w:rsidRPr="00B11108">
              <w:rPr>
                <w:szCs w:val="20"/>
              </w:rPr>
              <w:t>:</w:t>
            </w:r>
          </w:p>
          <w:p w14:paraId="64C19DE5" w14:textId="77777777" w:rsidR="00B63705" w:rsidRPr="00B11108" w:rsidRDefault="00B63705" w:rsidP="008C200C">
            <w:pPr>
              <w:numPr>
                <w:ilvl w:val="0"/>
                <w:numId w:val="8"/>
              </w:numPr>
              <w:spacing w:after="0" w:line="240" w:lineRule="auto"/>
              <w:rPr>
                <w:szCs w:val="20"/>
                <w:lang w:eastAsia="zh-CN"/>
              </w:rPr>
            </w:pPr>
            <w:r w:rsidRPr="00B11108">
              <w:rPr>
                <w:szCs w:val="20"/>
                <w:lang w:eastAsia="zh-CN"/>
              </w:rPr>
              <w:t>Higher-layer reporting of CBR to the gNB is supported for RRC_CONNECTED UEs.</w:t>
            </w:r>
          </w:p>
          <w:p w14:paraId="72D346C2" w14:textId="77777777" w:rsidR="00B63705" w:rsidRPr="00B11108" w:rsidRDefault="00B63705" w:rsidP="00B71C41"/>
        </w:tc>
      </w:tr>
    </w:tbl>
    <w:p w14:paraId="15CDB7D3" w14:textId="77777777" w:rsidR="00B63705" w:rsidRPr="00B11108"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6"/>
      </w:tblGrid>
      <w:tr w:rsidR="00B63705" w:rsidRPr="00B11108" w14:paraId="0BA0C8D7" w14:textId="77777777" w:rsidTr="00B71C41">
        <w:trPr>
          <w:cantSplit/>
        </w:trPr>
        <w:tc>
          <w:tcPr>
            <w:tcW w:w="9026" w:type="dxa"/>
            <w:tcBorders>
              <w:top w:val="single" w:sz="4" w:space="0" w:color="auto"/>
              <w:left w:val="single" w:sz="4" w:space="0" w:color="auto"/>
              <w:bottom w:val="single" w:sz="4" w:space="0" w:color="auto"/>
              <w:right w:val="single" w:sz="4" w:space="0" w:color="auto"/>
            </w:tcBorders>
          </w:tcPr>
          <w:p w14:paraId="1011D274" w14:textId="77777777" w:rsidR="00B63705" w:rsidRPr="00B11108" w:rsidRDefault="00B63705" w:rsidP="00B71C41">
            <w:pPr>
              <w:spacing w:line="256" w:lineRule="auto"/>
              <w:rPr>
                <w:rFonts w:ascii="Calibri" w:eastAsia="Calibri" w:hAnsi="Calibri" w:cs="Arial"/>
                <w:szCs w:val="20"/>
                <w:lang w:eastAsia="x-none"/>
              </w:rPr>
            </w:pPr>
            <w:r w:rsidRPr="00B11108">
              <w:rPr>
                <w:rFonts w:ascii="Calibri" w:eastAsia="Calibri" w:hAnsi="Calibri" w:cs="Arial"/>
                <w:szCs w:val="20"/>
                <w:highlight w:val="green"/>
                <w:lang w:eastAsia="x-none"/>
              </w:rPr>
              <w:t>Agreements</w:t>
            </w:r>
            <w:r w:rsidRPr="00B11108">
              <w:rPr>
                <w:rFonts w:ascii="Calibri" w:eastAsia="Calibri" w:hAnsi="Calibri" w:cs="Arial"/>
                <w:szCs w:val="20"/>
                <w:lang w:eastAsia="x-none"/>
              </w:rPr>
              <w:t>:</w:t>
            </w:r>
          </w:p>
          <w:p w14:paraId="16C3537B" w14:textId="77777777" w:rsidR="00B63705" w:rsidRPr="00B11108" w:rsidRDefault="00B63705" w:rsidP="008C200C">
            <w:pPr>
              <w:numPr>
                <w:ilvl w:val="0"/>
                <w:numId w:val="9"/>
              </w:numPr>
              <w:spacing w:after="0" w:line="240" w:lineRule="auto"/>
              <w:rPr>
                <w:rFonts w:ascii="Calibri" w:eastAsia="Calibri" w:hAnsi="Calibri" w:cs="Arial"/>
                <w:bCs/>
                <w:szCs w:val="20"/>
                <w:lang w:eastAsia="zh-CN"/>
              </w:rPr>
            </w:pPr>
            <w:r w:rsidRPr="00B11108">
              <w:rPr>
                <w:rFonts w:ascii="Calibri" w:eastAsia="Calibri" w:hAnsi="Calibri" w:cs="Arial"/>
                <w:bCs/>
                <w:szCs w:val="20"/>
                <w:lang w:eastAsia="zh-CN"/>
              </w:rPr>
              <w:t xml:space="preserve">For PSCCH/PSSCH multiplexing option 3, one CBR measurement over a resource pool is defined. </w:t>
            </w:r>
          </w:p>
          <w:p w14:paraId="5E665705" w14:textId="77777777" w:rsidR="00B63705" w:rsidRPr="00B11108" w:rsidRDefault="00B63705" w:rsidP="008C200C">
            <w:pPr>
              <w:numPr>
                <w:ilvl w:val="1"/>
                <w:numId w:val="9"/>
              </w:numPr>
              <w:spacing w:after="0" w:line="240" w:lineRule="auto"/>
              <w:rPr>
                <w:rFonts w:ascii="Calibri" w:eastAsia="Calibri" w:hAnsi="Calibri" w:cs="Arial"/>
                <w:bCs/>
                <w:szCs w:val="20"/>
                <w:lang w:eastAsia="zh-CN"/>
              </w:rPr>
            </w:pPr>
            <w:r w:rsidRPr="00B11108">
              <w:rPr>
                <w:rFonts w:ascii="Calibri" w:eastAsia="Calibri" w:hAnsi="Calibri" w:cs="Arial"/>
                <w:bCs/>
                <w:szCs w:val="20"/>
                <w:lang w:eastAsia="zh-CN"/>
              </w:rPr>
              <w:t>PSFCH resources, if (pre)configured, are excluded from this CBR measurement.</w:t>
            </w:r>
          </w:p>
          <w:p w14:paraId="172543A5" w14:textId="77777777" w:rsidR="00B63705" w:rsidRPr="00B11108" w:rsidRDefault="00B63705" w:rsidP="00B71C41">
            <w:pPr>
              <w:spacing w:line="256" w:lineRule="auto"/>
              <w:rPr>
                <w:rFonts w:ascii="Calibri" w:eastAsia="Calibri" w:hAnsi="Calibri" w:cs="Arial"/>
              </w:rPr>
            </w:pPr>
          </w:p>
        </w:tc>
      </w:tr>
    </w:tbl>
    <w:p w14:paraId="3245A6EA" w14:textId="77777777" w:rsidR="00B63705" w:rsidRPr="00B11108"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1B7C6FCF" w14:textId="77777777" w:rsidTr="00B71C41">
        <w:trPr>
          <w:cantSplit/>
        </w:trPr>
        <w:tc>
          <w:tcPr>
            <w:tcW w:w="9026" w:type="dxa"/>
            <w:shd w:val="clear" w:color="auto" w:fill="auto"/>
          </w:tcPr>
          <w:p w14:paraId="35212B70" w14:textId="77777777" w:rsidR="00B63705" w:rsidRPr="00B11108" w:rsidRDefault="00B63705" w:rsidP="00B71C41">
            <w:pPr>
              <w:rPr>
                <w:szCs w:val="20"/>
              </w:rPr>
            </w:pPr>
            <w:r w:rsidRPr="00B11108">
              <w:rPr>
                <w:szCs w:val="20"/>
                <w:highlight w:val="green"/>
              </w:rPr>
              <w:lastRenderedPageBreak/>
              <w:t>Agreements</w:t>
            </w:r>
            <w:r w:rsidRPr="00B11108">
              <w:rPr>
                <w:szCs w:val="20"/>
              </w:rPr>
              <w:t>:</w:t>
            </w:r>
          </w:p>
          <w:p w14:paraId="548C25A7" w14:textId="77777777" w:rsidR="00B63705" w:rsidRPr="00B11108" w:rsidRDefault="00B63705" w:rsidP="00B71C41">
            <w:pPr>
              <w:rPr>
                <w:szCs w:val="20"/>
                <w:lang w:eastAsia="zh-CN"/>
              </w:rPr>
            </w:pPr>
            <w:r w:rsidRPr="00B11108">
              <w:rPr>
                <w:szCs w:val="20"/>
                <w:lang w:eastAsia="zh-CN"/>
              </w:rPr>
              <w:t>Define NR sidelink Channel Occupancy Ratio (CR) measurement.</w:t>
            </w:r>
          </w:p>
          <w:p w14:paraId="1F8D59D4" w14:textId="77777777" w:rsidR="00B63705" w:rsidRPr="00B11108" w:rsidRDefault="00B63705" w:rsidP="008C200C">
            <w:pPr>
              <w:numPr>
                <w:ilvl w:val="0"/>
                <w:numId w:val="11"/>
              </w:numPr>
              <w:spacing w:after="0"/>
              <w:rPr>
                <w:rFonts w:ascii="Calibri" w:eastAsia="Calibri" w:hAnsi="Calibri"/>
                <w:szCs w:val="20"/>
                <w:lang w:eastAsia="zh-CN"/>
              </w:rPr>
            </w:pPr>
            <w:r w:rsidRPr="00B11108">
              <w:rPr>
                <w:rFonts w:ascii="Calibri" w:eastAsia="Calibri" w:hAnsi="Calibri"/>
                <w:szCs w:val="20"/>
                <w:lang w:eastAsia="zh-CN"/>
              </w:rPr>
              <w:t xml:space="preserve">LTE CR is the baselines </w:t>
            </w:r>
          </w:p>
          <w:p w14:paraId="0CBBCB8C" w14:textId="77777777" w:rsidR="00B63705" w:rsidRPr="00B11108" w:rsidRDefault="00B63705" w:rsidP="00B71C41"/>
        </w:tc>
      </w:tr>
    </w:tbl>
    <w:p w14:paraId="0FDA29A6" w14:textId="77777777" w:rsidR="00B63705" w:rsidRPr="00B11108"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3E2ECB8B" w14:textId="77777777" w:rsidTr="00B71C41">
        <w:trPr>
          <w:cantSplit/>
        </w:trPr>
        <w:tc>
          <w:tcPr>
            <w:tcW w:w="9026" w:type="dxa"/>
            <w:shd w:val="clear" w:color="auto" w:fill="auto"/>
          </w:tcPr>
          <w:p w14:paraId="3F7C89CA" w14:textId="77777777" w:rsidR="00B63705" w:rsidRPr="00B11108" w:rsidRDefault="00B63705" w:rsidP="00B71C41">
            <w:pPr>
              <w:rPr>
                <w:szCs w:val="20"/>
              </w:rPr>
            </w:pPr>
            <w:r w:rsidRPr="00B11108">
              <w:rPr>
                <w:szCs w:val="20"/>
                <w:highlight w:val="green"/>
              </w:rPr>
              <w:t>Agreements</w:t>
            </w:r>
            <w:r w:rsidRPr="00B11108">
              <w:rPr>
                <w:szCs w:val="20"/>
              </w:rPr>
              <w:t>:</w:t>
            </w:r>
          </w:p>
          <w:p w14:paraId="27BEE4F9" w14:textId="77777777" w:rsidR="00B63705" w:rsidRPr="00B11108" w:rsidRDefault="00B63705" w:rsidP="008C200C">
            <w:pPr>
              <w:numPr>
                <w:ilvl w:val="0"/>
                <w:numId w:val="12"/>
              </w:numPr>
              <w:spacing w:after="0" w:line="240" w:lineRule="auto"/>
              <w:rPr>
                <w:szCs w:val="20"/>
                <w:lang w:eastAsia="zh-CN"/>
              </w:rPr>
            </w:pPr>
            <w:r w:rsidRPr="00B11108">
              <w:rPr>
                <w:szCs w:val="20"/>
                <w:lang w:eastAsia="zh-CN"/>
              </w:rPr>
              <w:t>Congestion control can restrict the values of at least the following PSSCH/PSCCH TX parameters per resource pool:</w:t>
            </w:r>
          </w:p>
          <w:p w14:paraId="6162EF15" w14:textId="77777777" w:rsidR="00B63705" w:rsidRPr="00B11108" w:rsidRDefault="00B63705" w:rsidP="008C200C">
            <w:pPr>
              <w:numPr>
                <w:ilvl w:val="1"/>
                <w:numId w:val="12"/>
              </w:numPr>
              <w:spacing w:after="0"/>
              <w:rPr>
                <w:rFonts w:ascii="Calibri" w:eastAsia="Calibri" w:hAnsi="Calibri"/>
                <w:szCs w:val="20"/>
                <w:lang w:eastAsia="zh-CN"/>
              </w:rPr>
            </w:pPr>
            <w:r w:rsidRPr="00B11108">
              <w:rPr>
                <w:rFonts w:ascii="Calibri" w:eastAsia="Calibri" w:hAnsi="Calibri"/>
                <w:szCs w:val="20"/>
                <w:lang w:eastAsia="zh-CN"/>
              </w:rPr>
              <w:t>Range of MCS for a given MCS table supported within the resource pool</w:t>
            </w:r>
          </w:p>
          <w:p w14:paraId="2B7AF589" w14:textId="77777777" w:rsidR="00B63705" w:rsidRPr="00B11108" w:rsidRDefault="00B63705" w:rsidP="008C200C">
            <w:pPr>
              <w:numPr>
                <w:ilvl w:val="1"/>
                <w:numId w:val="12"/>
              </w:numPr>
              <w:spacing w:after="0"/>
              <w:rPr>
                <w:rFonts w:ascii="Calibri" w:eastAsia="Calibri" w:hAnsi="Calibri"/>
                <w:szCs w:val="20"/>
                <w:lang w:eastAsia="zh-CN"/>
              </w:rPr>
            </w:pPr>
            <w:r w:rsidRPr="00B11108">
              <w:rPr>
                <w:rFonts w:ascii="Calibri" w:eastAsia="Calibri" w:hAnsi="Calibri"/>
                <w:szCs w:val="20"/>
                <w:lang w:eastAsia="zh-CN"/>
              </w:rPr>
              <w:t>Range of number of sub-channels</w:t>
            </w:r>
          </w:p>
          <w:p w14:paraId="272A5ABE" w14:textId="77777777" w:rsidR="00B63705" w:rsidRPr="00B11108" w:rsidRDefault="00B63705" w:rsidP="008C200C">
            <w:pPr>
              <w:numPr>
                <w:ilvl w:val="1"/>
                <w:numId w:val="12"/>
              </w:numPr>
              <w:spacing w:after="0"/>
              <w:rPr>
                <w:rFonts w:ascii="Calibri" w:eastAsia="Calibri" w:hAnsi="Calibri"/>
                <w:szCs w:val="20"/>
                <w:lang w:eastAsia="zh-CN"/>
              </w:rPr>
            </w:pPr>
            <w:r w:rsidRPr="00B11108">
              <w:rPr>
                <w:rFonts w:ascii="Calibri" w:eastAsia="Calibri" w:hAnsi="Calibri"/>
                <w:szCs w:val="20"/>
                <w:lang w:eastAsia="zh-CN"/>
              </w:rPr>
              <w:t>Upper bound of number of (re)transmissions – already agreed in mode 2 AI</w:t>
            </w:r>
          </w:p>
          <w:p w14:paraId="1EE7F9ED" w14:textId="77777777" w:rsidR="00B63705" w:rsidRPr="00B11108" w:rsidRDefault="00B63705" w:rsidP="008C200C">
            <w:pPr>
              <w:numPr>
                <w:ilvl w:val="1"/>
                <w:numId w:val="12"/>
              </w:numPr>
              <w:spacing w:after="0"/>
              <w:rPr>
                <w:rFonts w:ascii="Calibri" w:eastAsia="Calibri" w:hAnsi="Calibri"/>
                <w:szCs w:val="20"/>
                <w:lang w:eastAsia="zh-CN"/>
              </w:rPr>
            </w:pPr>
            <w:r w:rsidRPr="00B11108">
              <w:rPr>
                <w:rFonts w:ascii="Calibri" w:eastAsia="Calibri" w:hAnsi="Calibri"/>
                <w:szCs w:val="20"/>
                <w:lang w:eastAsia="zh-CN"/>
              </w:rPr>
              <w:t>Upper bound of TX power (including zero TX power)</w:t>
            </w:r>
          </w:p>
          <w:p w14:paraId="446BB6D7" w14:textId="77777777" w:rsidR="00B63705" w:rsidRPr="00B11108" w:rsidRDefault="00B63705" w:rsidP="008C200C">
            <w:pPr>
              <w:numPr>
                <w:ilvl w:val="0"/>
                <w:numId w:val="12"/>
              </w:numPr>
              <w:spacing w:after="0" w:line="240" w:lineRule="auto"/>
              <w:rPr>
                <w:szCs w:val="20"/>
                <w:lang w:eastAsia="zh-CN"/>
              </w:rPr>
            </w:pPr>
            <w:r w:rsidRPr="00B11108">
              <w:rPr>
                <w:szCs w:val="20"/>
                <w:lang w:eastAsia="zh-CN"/>
              </w:rPr>
              <w:t>Congestion control can set an upper bound on channel occupancy ratio (CR), CR</w:t>
            </w:r>
            <w:r w:rsidRPr="00B11108">
              <w:rPr>
                <w:szCs w:val="20"/>
                <w:vertAlign w:val="subscript"/>
                <w:lang w:eastAsia="zh-CN"/>
              </w:rPr>
              <w:t>limit</w:t>
            </w:r>
            <w:r w:rsidRPr="00B11108">
              <w:rPr>
                <w:szCs w:val="20"/>
                <w:lang w:eastAsia="zh-CN"/>
              </w:rPr>
              <w:t>.</w:t>
            </w:r>
          </w:p>
          <w:p w14:paraId="7352235B" w14:textId="77777777" w:rsidR="00B63705" w:rsidRPr="00B11108" w:rsidRDefault="00B63705" w:rsidP="008C200C">
            <w:pPr>
              <w:numPr>
                <w:ilvl w:val="0"/>
                <w:numId w:val="12"/>
              </w:numPr>
              <w:spacing w:after="0" w:line="240" w:lineRule="auto"/>
              <w:rPr>
                <w:szCs w:val="20"/>
                <w:lang w:eastAsia="ko-KR"/>
              </w:rPr>
            </w:pPr>
            <w:r w:rsidRPr="00B11108">
              <w:rPr>
                <w:szCs w:val="20"/>
                <w:lang w:eastAsia="ko-KR"/>
              </w:rPr>
              <w:t xml:space="preserve">Ranges/bounds of the transmission parameters and </w:t>
            </w:r>
            <w:r w:rsidRPr="00B11108">
              <w:rPr>
                <w:szCs w:val="20"/>
                <w:lang w:eastAsia="zh-CN"/>
              </w:rPr>
              <w:t>CR</w:t>
            </w:r>
            <w:r w:rsidRPr="00B11108">
              <w:rPr>
                <w:szCs w:val="20"/>
                <w:vertAlign w:val="subscript"/>
                <w:lang w:eastAsia="zh-CN"/>
              </w:rPr>
              <w:t>limit</w:t>
            </w:r>
            <w:r w:rsidRPr="00B11108">
              <w:rPr>
                <w:szCs w:val="20"/>
                <w:lang w:eastAsia="ko-KR"/>
              </w:rPr>
              <w:t xml:space="preserve"> are functions of QoS and CBR.</w:t>
            </w:r>
          </w:p>
          <w:p w14:paraId="31233E50" w14:textId="77777777" w:rsidR="00B63705" w:rsidRPr="00B11108" w:rsidRDefault="00B63705" w:rsidP="008C200C">
            <w:pPr>
              <w:numPr>
                <w:ilvl w:val="0"/>
                <w:numId w:val="12"/>
              </w:numPr>
              <w:spacing w:after="0" w:line="240" w:lineRule="auto"/>
              <w:rPr>
                <w:szCs w:val="20"/>
                <w:lang w:eastAsia="zh-CN"/>
              </w:rPr>
            </w:pPr>
            <w:r w:rsidRPr="00B11108">
              <w:rPr>
                <w:szCs w:val="20"/>
                <w:lang w:eastAsia="zh-CN"/>
              </w:rPr>
              <w:t>In addition to congestion control (in use or not in use), the above parameters can be restricted by reusing the same mechanism as in LTE</w:t>
            </w:r>
          </w:p>
          <w:p w14:paraId="301A5E67" w14:textId="77777777" w:rsidR="00B63705" w:rsidRPr="00B11108" w:rsidRDefault="00B63705" w:rsidP="008C200C">
            <w:pPr>
              <w:numPr>
                <w:ilvl w:val="1"/>
                <w:numId w:val="12"/>
              </w:numPr>
              <w:spacing w:after="0" w:line="240" w:lineRule="auto"/>
              <w:rPr>
                <w:szCs w:val="20"/>
                <w:lang w:eastAsia="zh-CN"/>
              </w:rPr>
            </w:pPr>
            <w:r w:rsidRPr="00B11108">
              <w:rPr>
                <w:szCs w:val="20"/>
                <w:lang w:eastAsia="zh-CN"/>
              </w:rPr>
              <w:t>For speed, further discussion on absolute vs. relative speed</w:t>
            </w:r>
          </w:p>
          <w:p w14:paraId="7EA45900" w14:textId="77777777" w:rsidR="00B63705" w:rsidRPr="00B11108" w:rsidRDefault="00B63705" w:rsidP="008C200C">
            <w:pPr>
              <w:numPr>
                <w:ilvl w:val="1"/>
                <w:numId w:val="12"/>
              </w:numPr>
              <w:spacing w:after="0"/>
              <w:rPr>
                <w:rFonts w:ascii="Calibri" w:eastAsia="Calibri" w:hAnsi="Calibri"/>
                <w:szCs w:val="20"/>
                <w:lang w:eastAsia="zh-CN"/>
              </w:rPr>
            </w:pPr>
            <w:r w:rsidRPr="00B11108">
              <w:rPr>
                <w:rFonts w:ascii="Calibri" w:eastAsia="Calibri" w:hAnsi="Calibri"/>
                <w:szCs w:val="20"/>
                <w:lang w:eastAsia="zh-CN"/>
              </w:rPr>
              <w:t xml:space="preserve">FFS other parameter(s) that can be restricted </w:t>
            </w:r>
          </w:p>
          <w:p w14:paraId="01F74F10" w14:textId="77777777" w:rsidR="00B63705" w:rsidRPr="00B11108" w:rsidRDefault="00B63705" w:rsidP="008C200C">
            <w:pPr>
              <w:numPr>
                <w:ilvl w:val="1"/>
                <w:numId w:val="12"/>
              </w:numPr>
              <w:spacing w:after="0"/>
              <w:rPr>
                <w:rFonts w:ascii="Calibri" w:eastAsia="Calibri" w:hAnsi="Calibri"/>
                <w:szCs w:val="20"/>
                <w:lang w:eastAsia="zh-CN"/>
              </w:rPr>
            </w:pPr>
            <w:r w:rsidRPr="00B11108">
              <w:rPr>
                <w:rFonts w:ascii="Calibri" w:eastAsia="Calibri" w:hAnsi="Calibri"/>
                <w:szCs w:val="20"/>
                <w:lang w:eastAsia="zh-CN"/>
              </w:rPr>
              <w:t>FFS whether or not to tie the speed with a UE capability</w:t>
            </w:r>
          </w:p>
          <w:p w14:paraId="07A0C83F" w14:textId="77777777" w:rsidR="00B63705" w:rsidRPr="00B11108" w:rsidRDefault="00B63705" w:rsidP="00B71C41"/>
        </w:tc>
      </w:tr>
    </w:tbl>
    <w:p w14:paraId="244355E0" w14:textId="77777777" w:rsidR="00B63705" w:rsidRPr="00B11108" w:rsidRDefault="00B63705" w:rsidP="00B63705">
      <w:pPr>
        <w:rPr>
          <w:lang w:eastAsia="zh-CN"/>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7C4B1E14" w14:textId="77777777" w:rsidTr="00B71C41">
        <w:trPr>
          <w:cantSplit/>
        </w:trPr>
        <w:tc>
          <w:tcPr>
            <w:tcW w:w="9026" w:type="dxa"/>
            <w:shd w:val="clear" w:color="auto" w:fill="auto"/>
          </w:tcPr>
          <w:p w14:paraId="46423A62" w14:textId="77777777" w:rsidR="00B63705" w:rsidRPr="00B11108" w:rsidRDefault="00B63705" w:rsidP="00B71C41">
            <w:pPr>
              <w:rPr>
                <w:szCs w:val="20"/>
              </w:rPr>
            </w:pPr>
            <w:r w:rsidRPr="00B11108">
              <w:rPr>
                <w:szCs w:val="20"/>
                <w:highlight w:val="green"/>
              </w:rPr>
              <w:t>Agreements</w:t>
            </w:r>
            <w:r w:rsidRPr="00B11108">
              <w:rPr>
                <w:szCs w:val="20"/>
              </w:rPr>
              <w:t>:</w:t>
            </w:r>
          </w:p>
          <w:p w14:paraId="75C68A6E" w14:textId="77777777" w:rsidR="00B63705" w:rsidRPr="00B11108" w:rsidRDefault="00B63705" w:rsidP="00B71C41">
            <w:pPr>
              <w:rPr>
                <w:szCs w:val="20"/>
                <w:lang w:eastAsia="ko-KR"/>
              </w:rPr>
            </w:pPr>
            <w:r w:rsidRPr="00B11108">
              <w:rPr>
                <w:szCs w:val="20"/>
                <w:lang w:eastAsia="ko-KR"/>
              </w:rPr>
              <w:t xml:space="preserve">Lookup table links CBR range with values of the transmission parameters and </w:t>
            </w:r>
            <w:r w:rsidRPr="00B11108">
              <w:rPr>
                <w:szCs w:val="20"/>
                <w:lang w:eastAsia="zh-CN"/>
              </w:rPr>
              <w:t>CR</w:t>
            </w:r>
            <w:r w:rsidRPr="00B11108">
              <w:rPr>
                <w:szCs w:val="20"/>
                <w:vertAlign w:val="subscript"/>
                <w:lang w:eastAsia="zh-CN"/>
              </w:rPr>
              <w:t>limit</w:t>
            </w:r>
            <w:r w:rsidRPr="00B11108">
              <w:rPr>
                <w:szCs w:val="20"/>
                <w:lang w:eastAsia="ko-KR"/>
              </w:rPr>
              <w:t xml:space="preserve"> for each value of the indication of a priority of a sidelink transmission carried by SCI payload </w:t>
            </w:r>
            <w:r w:rsidRPr="00B11108">
              <w:rPr>
                <w:szCs w:val="20"/>
                <w:lang w:eastAsia="zh-CN"/>
              </w:rPr>
              <w:t xml:space="preserve">(as per WA from RAN1#98), </w:t>
            </w:r>
            <w:r w:rsidRPr="00B11108">
              <w:rPr>
                <w:szCs w:val="20"/>
                <w:lang w:eastAsia="ko-KR"/>
              </w:rPr>
              <w:t xml:space="preserve">Lookup table is (pre)configured. Details up to RAN2. </w:t>
            </w:r>
          </w:p>
          <w:p w14:paraId="5CB98D14" w14:textId="77777777" w:rsidR="00B63705" w:rsidRPr="00B11108" w:rsidRDefault="00B63705" w:rsidP="008C200C">
            <w:pPr>
              <w:numPr>
                <w:ilvl w:val="0"/>
                <w:numId w:val="13"/>
              </w:numPr>
              <w:spacing w:after="0"/>
              <w:rPr>
                <w:rFonts w:ascii="Calibri" w:eastAsia="Calibri" w:hAnsi="Calibri"/>
                <w:szCs w:val="20"/>
                <w:lang w:eastAsia="ko-KR"/>
              </w:rPr>
            </w:pPr>
            <w:r w:rsidRPr="00B11108">
              <w:rPr>
                <w:rFonts w:ascii="Calibri" w:eastAsia="Calibri" w:hAnsi="Calibri"/>
                <w:szCs w:val="20"/>
                <w:lang w:eastAsia="ko-KR"/>
              </w:rPr>
              <w:t xml:space="preserve">Up to 16 (as a </w:t>
            </w:r>
            <w:r w:rsidRPr="00B11108">
              <w:rPr>
                <w:rFonts w:ascii="Calibri" w:eastAsia="Calibri" w:hAnsi="Calibri"/>
                <w:szCs w:val="20"/>
                <w:highlight w:val="darkYellow"/>
                <w:lang w:eastAsia="ko-KR"/>
              </w:rPr>
              <w:t>working assumption</w:t>
            </w:r>
            <w:r w:rsidRPr="00B11108">
              <w:rPr>
                <w:rFonts w:ascii="Calibri" w:eastAsia="Calibri" w:hAnsi="Calibri"/>
                <w:szCs w:val="20"/>
                <w:lang w:eastAsia="ko-KR"/>
              </w:rPr>
              <w:t>) CBR ranges are supported</w:t>
            </w:r>
          </w:p>
          <w:p w14:paraId="5566207D" w14:textId="77777777" w:rsidR="00B63705" w:rsidRPr="00B11108" w:rsidRDefault="00B63705" w:rsidP="008C200C">
            <w:pPr>
              <w:numPr>
                <w:ilvl w:val="1"/>
                <w:numId w:val="13"/>
              </w:numPr>
              <w:spacing w:after="0"/>
              <w:rPr>
                <w:rFonts w:ascii="Calibri" w:eastAsia="Calibri" w:hAnsi="Calibri"/>
                <w:szCs w:val="20"/>
                <w:lang w:eastAsia="ko-KR"/>
              </w:rPr>
            </w:pPr>
            <w:r w:rsidRPr="00B11108">
              <w:rPr>
                <w:rFonts w:ascii="Calibri" w:eastAsia="Calibri" w:hAnsi="Calibri"/>
                <w:szCs w:val="20"/>
                <w:lang w:eastAsia="ko-KR"/>
              </w:rPr>
              <w:t>The working assumption will be automatically confirmed in RAN1#99 if no further input</w:t>
            </w:r>
          </w:p>
          <w:p w14:paraId="49F94EA6" w14:textId="77777777" w:rsidR="00B63705" w:rsidRPr="00B11108" w:rsidRDefault="00B63705" w:rsidP="00B71C41"/>
        </w:tc>
      </w:tr>
      <w:tr w:rsidR="00B63705" w:rsidRPr="00B11108" w14:paraId="2D17DA8A" w14:textId="77777777" w:rsidTr="00B71C41">
        <w:trPr>
          <w:cantSplit/>
        </w:trPr>
        <w:tc>
          <w:tcPr>
            <w:tcW w:w="9026" w:type="dxa"/>
            <w:shd w:val="clear" w:color="auto" w:fill="auto"/>
          </w:tcPr>
          <w:p w14:paraId="68CDD50E" w14:textId="77777777" w:rsidR="00B63705" w:rsidRPr="00B11108" w:rsidRDefault="00B63705" w:rsidP="00B71C41">
            <w:pPr>
              <w:rPr>
                <w:szCs w:val="20"/>
              </w:rPr>
            </w:pPr>
            <w:r w:rsidRPr="00B11108">
              <w:rPr>
                <w:szCs w:val="20"/>
                <w:highlight w:val="green"/>
              </w:rPr>
              <w:t>Agreements</w:t>
            </w:r>
            <w:r w:rsidRPr="00B11108">
              <w:rPr>
                <w:szCs w:val="20"/>
              </w:rPr>
              <w:t>:</w:t>
            </w:r>
          </w:p>
          <w:p w14:paraId="3B737A97" w14:textId="77777777" w:rsidR="00B63705" w:rsidRPr="00B11108" w:rsidRDefault="00B63705" w:rsidP="008C200C">
            <w:pPr>
              <w:numPr>
                <w:ilvl w:val="0"/>
                <w:numId w:val="14"/>
              </w:numPr>
              <w:spacing w:after="0" w:line="240" w:lineRule="auto"/>
              <w:rPr>
                <w:bCs/>
                <w:szCs w:val="20"/>
                <w:lang w:eastAsia="zh-CN"/>
              </w:rPr>
            </w:pPr>
            <w:r w:rsidRPr="00B11108">
              <w:rPr>
                <w:bCs/>
                <w:szCs w:val="20"/>
                <w:lang w:eastAsia="zh-CN"/>
              </w:rPr>
              <w:t>Sidelink RSSI (SL-RSSI) measurement is used for CBR estimation</w:t>
            </w:r>
          </w:p>
          <w:p w14:paraId="5832BA09" w14:textId="77777777" w:rsidR="00B63705" w:rsidRPr="00B11108" w:rsidRDefault="00B63705" w:rsidP="00B71C41"/>
        </w:tc>
      </w:tr>
    </w:tbl>
    <w:p w14:paraId="0727AFDC" w14:textId="77777777" w:rsidR="00B63705" w:rsidRPr="00B11108" w:rsidRDefault="00B63705" w:rsidP="00B63705">
      <w:pPr>
        <w:rPr>
          <w:lang w:eastAsia="zh-CN"/>
        </w:rPr>
      </w:pPr>
    </w:p>
    <w:p w14:paraId="18924897" w14:textId="77777777" w:rsidR="00B63705" w:rsidRPr="00B11108"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1C06B428" w14:textId="77777777" w:rsidTr="00B71C41">
        <w:trPr>
          <w:cantSplit/>
        </w:trPr>
        <w:tc>
          <w:tcPr>
            <w:tcW w:w="9026" w:type="dxa"/>
            <w:shd w:val="clear" w:color="auto" w:fill="auto"/>
          </w:tcPr>
          <w:p w14:paraId="3EF78F23" w14:textId="77777777" w:rsidR="00B63705" w:rsidRPr="00B11108" w:rsidRDefault="00B63705" w:rsidP="00B71C41">
            <w:pPr>
              <w:rPr>
                <w:szCs w:val="20"/>
              </w:rPr>
            </w:pPr>
            <w:r w:rsidRPr="00B11108">
              <w:rPr>
                <w:szCs w:val="20"/>
                <w:highlight w:val="green"/>
              </w:rPr>
              <w:t>Agreements</w:t>
            </w:r>
            <w:r w:rsidRPr="00B11108">
              <w:rPr>
                <w:szCs w:val="20"/>
              </w:rPr>
              <w:t>:</w:t>
            </w:r>
          </w:p>
          <w:p w14:paraId="3A3B1A17" w14:textId="77777777" w:rsidR="00B63705" w:rsidRPr="00B11108" w:rsidRDefault="00B63705" w:rsidP="00B71C41">
            <w:pPr>
              <w:rPr>
                <w:bCs/>
                <w:szCs w:val="20"/>
                <w:lang w:eastAsia="zh-CN"/>
              </w:rPr>
            </w:pPr>
            <w:r w:rsidRPr="00B11108">
              <w:rPr>
                <w:bCs/>
                <w:szCs w:val="20"/>
                <w:lang w:eastAsia="zh-CN"/>
              </w:rPr>
              <w:t>A sidelink resource is busy for the purpose of CBR measurement if Sidelink RSSI measured by the UE in that resource exceeds a (pre-)configured threshold.</w:t>
            </w:r>
          </w:p>
          <w:p w14:paraId="0864BF2C" w14:textId="77777777" w:rsidR="00B63705" w:rsidRPr="00B11108" w:rsidRDefault="00B63705" w:rsidP="00B71C41"/>
        </w:tc>
      </w:tr>
    </w:tbl>
    <w:p w14:paraId="483A2CB6" w14:textId="77777777" w:rsidR="00B63705" w:rsidRPr="00B11108"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0BB0FD83" w14:textId="77777777" w:rsidTr="00B71C41">
        <w:trPr>
          <w:cantSplit/>
        </w:trPr>
        <w:tc>
          <w:tcPr>
            <w:tcW w:w="9026" w:type="dxa"/>
            <w:shd w:val="clear" w:color="auto" w:fill="auto"/>
          </w:tcPr>
          <w:p w14:paraId="7AD21536" w14:textId="77777777" w:rsidR="00B63705" w:rsidRPr="00B11108" w:rsidRDefault="00B63705" w:rsidP="00B71C41">
            <w:pPr>
              <w:rPr>
                <w:bCs/>
                <w:szCs w:val="20"/>
                <w:highlight w:val="green"/>
                <w:lang w:eastAsia="zh-CN"/>
              </w:rPr>
            </w:pPr>
            <w:r w:rsidRPr="00B11108">
              <w:rPr>
                <w:bCs/>
                <w:szCs w:val="20"/>
                <w:highlight w:val="green"/>
                <w:lang w:eastAsia="zh-CN"/>
              </w:rPr>
              <w:t>Agreements:</w:t>
            </w:r>
          </w:p>
          <w:p w14:paraId="6884A350" w14:textId="77777777" w:rsidR="00B63705" w:rsidRPr="00B11108" w:rsidRDefault="00B63705" w:rsidP="00B71C41">
            <w:pPr>
              <w:rPr>
                <w:bCs/>
                <w:szCs w:val="20"/>
                <w:lang w:eastAsia="zh-CN"/>
              </w:rPr>
            </w:pPr>
            <w:r w:rsidRPr="00B11108">
              <w:rPr>
                <w:bCs/>
                <w:szCs w:val="20"/>
                <w:lang w:eastAsia="zh-CN"/>
              </w:rPr>
              <w:t>The CBR measurement time window size is 100 ms and 100 slots by (pre-)configuration.</w:t>
            </w:r>
          </w:p>
          <w:p w14:paraId="437A2714" w14:textId="77777777" w:rsidR="00B63705" w:rsidRPr="00B11108" w:rsidRDefault="00B63705" w:rsidP="00B71C41">
            <w:pPr>
              <w:rPr>
                <w:bCs/>
                <w:szCs w:val="20"/>
                <w:lang w:eastAsia="zh-CN"/>
              </w:rPr>
            </w:pPr>
            <w:r w:rsidRPr="00B11108">
              <w:rPr>
                <w:bCs/>
                <w:szCs w:val="20"/>
                <w:lang w:eastAsia="zh-CN"/>
              </w:rPr>
              <w:t>CR window size is { 1000 ms, 1000 slots } by (pre)-configuration</w:t>
            </w:r>
          </w:p>
          <w:p w14:paraId="4039FD23" w14:textId="77777777" w:rsidR="00B63705" w:rsidRPr="00B11108" w:rsidRDefault="00B63705" w:rsidP="00B71C41"/>
        </w:tc>
      </w:tr>
    </w:tbl>
    <w:p w14:paraId="1FFA3D3E" w14:textId="77777777" w:rsidR="00B63705" w:rsidRPr="00B11108" w:rsidRDefault="00B63705" w:rsidP="00B63705">
      <w:pPr>
        <w:widowControl w:val="0"/>
        <w:tabs>
          <w:tab w:val="num" w:pos="708"/>
        </w:tabs>
        <w:spacing w:after="120"/>
        <w:jc w:val="both"/>
        <w:rPr>
          <w:lang w:eastAsia="zh-CN"/>
        </w:rPr>
      </w:pPr>
    </w:p>
    <w:p w14:paraId="5E0C4545" w14:textId="77777777" w:rsidR="00B63705" w:rsidRPr="00B11108" w:rsidRDefault="00B63705" w:rsidP="00B63705">
      <w:pPr>
        <w:widowControl w:val="0"/>
        <w:tabs>
          <w:tab w:val="num" w:pos="708"/>
        </w:tabs>
        <w:spacing w:after="120"/>
        <w:jc w:val="both"/>
        <w:rPr>
          <w:lang w:eastAsia="zh-CN"/>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1EA1A636" w14:textId="77777777" w:rsidTr="00B71C41">
        <w:trPr>
          <w:cantSplit/>
        </w:trPr>
        <w:tc>
          <w:tcPr>
            <w:tcW w:w="9026" w:type="dxa"/>
            <w:shd w:val="clear" w:color="auto" w:fill="auto"/>
          </w:tcPr>
          <w:p w14:paraId="17CA486D" w14:textId="77777777" w:rsidR="00B63705" w:rsidRPr="00B11108" w:rsidRDefault="00B63705" w:rsidP="00B71C41">
            <w:pPr>
              <w:spacing w:after="0" w:line="240" w:lineRule="auto"/>
              <w:rPr>
                <w:rFonts w:ascii="Calibri" w:eastAsia="Calibri" w:hAnsi="Calibri" w:cs="Calibri"/>
                <w:color w:val="000000"/>
                <w:lang w:eastAsia="ko-KR"/>
              </w:rPr>
            </w:pPr>
            <w:r w:rsidRPr="00B11108">
              <w:rPr>
                <w:rFonts w:ascii="Calibri" w:eastAsia="Calibri" w:hAnsi="Calibri" w:cs="Calibri"/>
                <w:color w:val="000000"/>
                <w:highlight w:val="green"/>
                <w:lang w:eastAsia="ko-KR"/>
              </w:rPr>
              <w:t>Agreement</w:t>
            </w:r>
            <w:r w:rsidRPr="00B11108">
              <w:rPr>
                <w:rFonts w:ascii="Calibri" w:eastAsia="Calibri" w:hAnsi="Calibri" w:cs="Calibri"/>
                <w:color w:val="000000"/>
                <w:lang w:eastAsia="ko-KR"/>
              </w:rPr>
              <w:t>:</w:t>
            </w:r>
          </w:p>
          <w:p w14:paraId="464947B4" w14:textId="77777777" w:rsidR="00B63705" w:rsidRPr="00B11108" w:rsidRDefault="00B63705" w:rsidP="008C200C">
            <w:pPr>
              <w:numPr>
                <w:ilvl w:val="0"/>
                <w:numId w:val="18"/>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The future segment of the CR evaluation window reuses the same behaviour as in the LTE V2X sidelink.</w:t>
            </w:r>
          </w:p>
          <w:p w14:paraId="04509086" w14:textId="77777777" w:rsidR="00B63705" w:rsidRPr="00B11108" w:rsidRDefault="00B63705" w:rsidP="008C200C">
            <w:pPr>
              <w:numPr>
                <w:ilvl w:val="1"/>
                <w:numId w:val="18"/>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FFS whether additional constraints on UE’s choice of values for a and b are needed</w:t>
            </w:r>
          </w:p>
          <w:p w14:paraId="21C506C6" w14:textId="77777777" w:rsidR="00B63705" w:rsidRPr="00B11108" w:rsidRDefault="00B63705" w:rsidP="00B71C41"/>
        </w:tc>
      </w:tr>
      <w:tr w:rsidR="00B63705" w14:paraId="359F81D2" w14:textId="77777777" w:rsidTr="00B71C41">
        <w:trPr>
          <w:cantSplit/>
        </w:trPr>
        <w:tc>
          <w:tcPr>
            <w:tcW w:w="9026" w:type="dxa"/>
            <w:shd w:val="clear" w:color="auto" w:fill="auto"/>
          </w:tcPr>
          <w:p w14:paraId="3A7215A6" w14:textId="77777777" w:rsidR="00B63705" w:rsidRPr="007B5753" w:rsidRDefault="00B63705" w:rsidP="00B71C41">
            <w:pPr>
              <w:rPr>
                <w:rFonts w:ascii="Times New Roman" w:hAnsi="Times New Roman" w:cs="Times New Roman"/>
                <w:sz w:val="20"/>
                <w:szCs w:val="20"/>
                <w:lang w:val="en-US"/>
              </w:rPr>
            </w:pPr>
            <w:r w:rsidRPr="007B5753">
              <w:rPr>
                <w:rFonts w:ascii="Times New Roman" w:hAnsi="Times New Roman" w:cs="Times New Roman"/>
                <w:sz w:val="20"/>
                <w:szCs w:val="20"/>
                <w:highlight w:val="green"/>
                <w:lang w:val="en-US"/>
              </w:rPr>
              <w:t>Agreement</w:t>
            </w:r>
            <w:r w:rsidRPr="007B5753">
              <w:rPr>
                <w:rFonts w:ascii="Times New Roman" w:hAnsi="Times New Roman" w:cs="Times New Roman"/>
                <w:sz w:val="20"/>
                <w:szCs w:val="20"/>
                <w:lang w:val="en-US"/>
              </w:rPr>
              <w:t xml:space="preserve">: </w:t>
            </w:r>
          </w:p>
          <w:p w14:paraId="45B54557" w14:textId="77777777" w:rsidR="00B63705" w:rsidRPr="007B5753" w:rsidRDefault="00B63705" w:rsidP="00B71C41">
            <w:pPr>
              <w:rPr>
                <w:rFonts w:ascii="Times New Roman" w:hAnsi="Times New Roman" w:cs="Times New Roman"/>
                <w:sz w:val="20"/>
                <w:szCs w:val="20"/>
              </w:rPr>
            </w:pPr>
            <w:r w:rsidRPr="007B5753">
              <w:rPr>
                <w:rFonts w:ascii="Times New Roman" w:hAnsi="Times New Roman" w:cs="Times New Roman"/>
                <w:sz w:val="20"/>
                <w:szCs w:val="20"/>
                <w:lang w:val="en-US"/>
              </w:rPr>
              <w:t>For the constraints on past/future window in CR evaluation:</w:t>
            </w:r>
          </w:p>
          <w:p w14:paraId="5631F1BF" w14:textId="77777777" w:rsidR="00B63705" w:rsidRPr="007B5753" w:rsidRDefault="00B63705" w:rsidP="008C200C">
            <w:pPr>
              <w:pStyle w:val="ListParagraph"/>
              <w:numPr>
                <w:ilvl w:val="0"/>
                <w:numId w:val="19"/>
              </w:numPr>
              <w:spacing w:line="252" w:lineRule="auto"/>
              <w:rPr>
                <w:rFonts w:ascii="Times New Roman" w:hAnsi="Times New Roman"/>
                <w:szCs w:val="20"/>
              </w:rPr>
            </w:pPr>
            <w:r w:rsidRPr="007B5753">
              <w:rPr>
                <w:rFonts w:ascii="Times New Roman" w:hAnsi="Times New Roman"/>
                <w:szCs w:val="20"/>
                <w:lang w:val="en-US" w:eastAsia="ko-KR"/>
              </w:rPr>
              <w:t xml:space="preserve">n+b shall not exceed the last transmission opportunity of the grant for the current transmission </w:t>
            </w:r>
          </w:p>
          <w:p w14:paraId="55140FBE" w14:textId="77777777" w:rsidR="00B63705" w:rsidRPr="007B5753" w:rsidRDefault="00B63705" w:rsidP="008C200C">
            <w:pPr>
              <w:pStyle w:val="ListParagraph"/>
              <w:numPr>
                <w:ilvl w:val="0"/>
                <w:numId w:val="19"/>
              </w:numPr>
              <w:spacing w:line="252" w:lineRule="auto"/>
              <w:rPr>
                <w:rFonts w:ascii="Times New Roman" w:hAnsi="Times New Roman"/>
                <w:szCs w:val="20"/>
              </w:rPr>
            </w:pPr>
            <w:r w:rsidRPr="007B5753">
              <w:rPr>
                <w:rFonts w:ascii="Times New Roman" w:hAnsi="Times New Roman"/>
                <w:szCs w:val="20"/>
                <w:lang w:val="en-US" w:eastAsia="ko-KR"/>
              </w:rPr>
              <w:t>b &gt;= 0</w:t>
            </w:r>
          </w:p>
          <w:p w14:paraId="7DACC050" w14:textId="77777777" w:rsidR="00B63705" w:rsidRPr="007B5753" w:rsidRDefault="00B63705" w:rsidP="008C200C">
            <w:pPr>
              <w:pStyle w:val="ListParagraph"/>
              <w:numPr>
                <w:ilvl w:val="0"/>
                <w:numId w:val="19"/>
              </w:numPr>
              <w:spacing w:line="252" w:lineRule="auto"/>
              <w:rPr>
                <w:rFonts w:ascii="Times New Roman" w:hAnsi="Times New Roman"/>
                <w:szCs w:val="20"/>
              </w:rPr>
            </w:pPr>
            <w:r w:rsidRPr="007B5753">
              <w:rPr>
                <w:rFonts w:ascii="Times New Roman" w:hAnsi="Times New Roman"/>
                <w:szCs w:val="20"/>
                <w:lang w:val="en-US" w:eastAsia="ko-KR"/>
              </w:rPr>
              <w:t>b &lt; (a+b+1)/2</w:t>
            </w:r>
          </w:p>
          <w:p w14:paraId="675ACA86" w14:textId="77777777" w:rsidR="00B63705" w:rsidRPr="007B5753" w:rsidRDefault="00B63705" w:rsidP="00B71C41">
            <w:pPr>
              <w:rPr>
                <w:rFonts w:ascii="Times New Roman" w:hAnsi="Times New Roman" w:cs="Times New Roman"/>
                <w:sz w:val="20"/>
                <w:szCs w:val="20"/>
              </w:rPr>
            </w:pPr>
            <w:r w:rsidRPr="007B5753">
              <w:rPr>
                <w:rFonts w:ascii="Times New Roman" w:eastAsia="SimSun" w:hAnsi="Times New Roman" w:cs="Times New Roman"/>
                <w:sz w:val="20"/>
                <w:szCs w:val="20"/>
                <w:lang w:val="en-US"/>
              </w:rPr>
              <w:t> </w:t>
            </w:r>
            <w:r w:rsidRPr="007B5753">
              <w:rPr>
                <w:rFonts w:ascii="Times New Roman" w:hAnsi="Times New Roman" w:cs="Times New Roman"/>
                <w:sz w:val="20"/>
                <w:szCs w:val="20"/>
                <w:lang w:val="en-US"/>
              </w:rPr>
              <w:t>Notes:</w:t>
            </w:r>
          </w:p>
          <w:p w14:paraId="2118747D" w14:textId="77777777" w:rsidR="00B63705" w:rsidRPr="007B5753" w:rsidRDefault="00B63705" w:rsidP="008C200C">
            <w:pPr>
              <w:pStyle w:val="ListParagraph"/>
              <w:numPr>
                <w:ilvl w:val="0"/>
                <w:numId w:val="20"/>
              </w:numPr>
              <w:spacing w:line="252" w:lineRule="auto"/>
              <w:rPr>
                <w:rFonts w:ascii="Times New Roman" w:hAnsi="Times New Roman"/>
                <w:szCs w:val="20"/>
              </w:rPr>
            </w:pPr>
            <w:r w:rsidRPr="007B5753">
              <w:rPr>
                <w:rFonts w:ascii="Times New Roman" w:hAnsi="Times New Roman"/>
                <w:szCs w:val="20"/>
                <w:lang w:val="en-US"/>
              </w:rPr>
              <w:t>in the first bullet point above, LTE</w:t>
            </w:r>
            <w:r w:rsidRPr="007B5753">
              <w:rPr>
                <w:rFonts w:ascii="Times New Roman" w:hAnsi="Times New Roman"/>
                <w:szCs w:val="20"/>
                <w:lang w:val="en-US" w:eastAsia="zh-CN"/>
              </w:rPr>
              <w:t>’</w:t>
            </w:r>
            <w:r w:rsidRPr="007B5753">
              <w:rPr>
                <w:rFonts w:ascii="Times New Roman" w:hAnsi="Times New Roman"/>
                <w:szCs w:val="20"/>
                <w:lang w:val="en-US"/>
              </w:rPr>
              <w:t xml:space="preserve">s </w:t>
            </w:r>
            <w:r w:rsidRPr="007B5753">
              <w:rPr>
                <w:rFonts w:ascii="Times New Roman" w:hAnsi="Times New Roman"/>
                <w:szCs w:val="20"/>
                <w:lang w:val="en-US" w:eastAsia="zh-CN"/>
              </w:rPr>
              <w:t>“</w:t>
            </w:r>
            <w:r w:rsidRPr="007B5753">
              <w:rPr>
                <w:rFonts w:ascii="Times New Roman" w:hAnsi="Times New Roman"/>
                <w:szCs w:val="20"/>
                <w:lang w:val="en-US"/>
              </w:rPr>
              <w:t>should</w:t>
            </w:r>
            <w:r w:rsidRPr="007B5753">
              <w:rPr>
                <w:rFonts w:ascii="Times New Roman" w:hAnsi="Times New Roman"/>
                <w:szCs w:val="20"/>
                <w:lang w:val="en-US" w:eastAsia="zh-CN"/>
              </w:rPr>
              <w:t>”</w:t>
            </w:r>
            <w:r w:rsidRPr="007B5753">
              <w:rPr>
                <w:rFonts w:ascii="Times New Roman" w:hAnsi="Times New Roman"/>
                <w:szCs w:val="20"/>
                <w:lang w:val="en-US"/>
              </w:rPr>
              <w:t xml:space="preserve"> has been replaced by </w:t>
            </w:r>
            <w:r w:rsidRPr="007B5753">
              <w:rPr>
                <w:rFonts w:ascii="Times New Roman" w:hAnsi="Times New Roman"/>
                <w:szCs w:val="20"/>
                <w:lang w:val="en-US" w:eastAsia="zh-CN"/>
              </w:rPr>
              <w:t>“</w:t>
            </w:r>
            <w:r w:rsidRPr="007B5753">
              <w:rPr>
                <w:rFonts w:ascii="Times New Roman" w:hAnsi="Times New Roman"/>
                <w:szCs w:val="20"/>
                <w:lang w:val="en-US"/>
              </w:rPr>
              <w:t>shall</w:t>
            </w:r>
            <w:r w:rsidRPr="007B5753">
              <w:rPr>
                <w:rFonts w:ascii="Times New Roman" w:hAnsi="Times New Roman"/>
                <w:szCs w:val="20"/>
                <w:lang w:val="en-US" w:eastAsia="zh-CN"/>
              </w:rPr>
              <w:t>”</w:t>
            </w:r>
          </w:p>
          <w:p w14:paraId="423991E9" w14:textId="77777777" w:rsidR="00B63705" w:rsidRDefault="00B63705" w:rsidP="00B71C41"/>
        </w:tc>
      </w:tr>
    </w:tbl>
    <w:p w14:paraId="43441787" w14:textId="77777777" w:rsidR="00B63705"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14:paraId="5EAC0E67" w14:textId="77777777" w:rsidTr="00B71C41">
        <w:trPr>
          <w:cantSplit/>
        </w:trPr>
        <w:tc>
          <w:tcPr>
            <w:tcW w:w="9026" w:type="dxa"/>
            <w:shd w:val="clear" w:color="auto" w:fill="auto"/>
          </w:tcPr>
          <w:p w14:paraId="26475F66" w14:textId="77777777" w:rsidR="00B63705" w:rsidRDefault="00B63705" w:rsidP="00B71C41">
            <w:pPr>
              <w:rPr>
                <w:lang w:val="en-US"/>
              </w:rPr>
            </w:pPr>
            <w:r>
              <w:rPr>
                <w:highlight w:val="green"/>
                <w:lang w:val="en-US"/>
              </w:rPr>
              <w:t>Agreement:</w:t>
            </w:r>
          </w:p>
          <w:p w14:paraId="1B239F3A" w14:textId="77777777" w:rsidR="00B63705" w:rsidRDefault="00B63705" w:rsidP="008C200C">
            <w:pPr>
              <w:numPr>
                <w:ilvl w:val="0"/>
                <w:numId w:val="21"/>
              </w:numPr>
              <w:spacing w:after="0" w:line="240" w:lineRule="auto"/>
              <w:rPr>
                <w:rFonts w:eastAsia="Times New Roman"/>
                <w:lang w:val="x-none" w:eastAsia="ko-KR"/>
              </w:rPr>
            </w:pPr>
            <w:r>
              <w:rPr>
                <w:rFonts w:eastAsia="Times New Roman"/>
                <w:lang w:val="x-none"/>
              </w:rPr>
              <w:t>UE evaluates CR and applies CR_limit for every (re)transmission.</w:t>
            </w:r>
          </w:p>
          <w:p w14:paraId="40A03F60" w14:textId="77777777" w:rsidR="00B63705" w:rsidRDefault="00B63705" w:rsidP="00B71C41"/>
        </w:tc>
      </w:tr>
    </w:tbl>
    <w:p w14:paraId="09B17F08" w14:textId="77777777" w:rsidR="00B63705"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7A7509" w14:paraId="5E678F18" w14:textId="77777777" w:rsidTr="00B71C41">
        <w:trPr>
          <w:cantSplit/>
        </w:trPr>
        <w:tc>
          <w:tcPr>
            <w:tcW w:w="9026" w:type="dxa"/>
            <w:shd w:val="clear" w:color="auto" w:fill="auto"/>
          </w:tcPr>
          <w:p w14:paraId="796301D0" w14:textId="77777777" w:rsidR="00B63705" w:rsidRPr="007A7509" w:rsidRDefault="00B63705" w:rsidP="00B71C41">
            <w:pPr>
              <w:rPr>
                <w:lang w:val="en-US" w:eastAsia="ko-KR"/>
              </w:rPr>
            </w:pPr>
            <w:r w:rsidRPr="007A7509">
              <w:rPr>
                <w:highlight w:val="green"/>
                <w:lang w:val="en-US" w:eastAsia="ko-KR"/>
              </w:rPr>
              <w:lastRenderedPageBreak/>
              <w:t>Agreement:</w:t>
            </w:r>
            <w:r w:rsidRPr="007A7509">
              <w:rPr>
                <w:lang w:val="en-US" w:eastAsia="ko-KR"/>
              </w:rPr>
              <w:t xml:space="preserve"> </w:t>
            </w:r>
          </w:p>
          <w:p w14:paraId="66497355" w14:textId="77777777" w:rsidR="00B63705" w:rsidRPr="007A7509" w:rsidRDefault="00B63705" w:rsidP="008C200C">
            <w:pPr>
              <w:numPr>
                <w:ilvl w:val="0"/>
                <w:numId w:val="22"/>
              </w:numPr>
              <w:spacing w:after="0" w:line="240" w:lineRule="auto"/>
              <w:rPr>
                <w:lang w:val="en-US" w:eastAsia="ko-KR"/>
              </w:rPr>
            </w:pPr>
            <w:r w:rsidRPr="007A7509">
              <w:rPr>
                <w:lang w:val="en-US" w:eastAsia="ko-KR"/>
              </w:rPr>
              <w:t>The CBR processing time is given by UE capability according to the following table</w:t>
            </w:r>
          </w:p>
          <w:p w14:paraId="2ADA7DF0" w14:textId="77777777" w:rsidR="00B63705" w:rsidRPr="007A7509" w:rsidRDefault="00B63705" w:rsidP="00B71C41">
            <w:pPr>
              <w:rPr>
                <w:lang w:val="en-US"/>
              </w:rPr>
            </w:pPr>
          </w:p>
          <w:tbl>
            <w:tblPr>
              <w:tblW w:w="5228"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62"/>
              <w:gridCol w:w="2220"/>
              <w:gridCol w:w="2646"/>
            </w:tblGrid>
            <w:tr w:rsidR="00B63705" w:rsidRPr="007A7509" w14:paraId="6D799ABB" w14:textId="77777777" w:rsidTr="00B71C4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B1E35E8" w14:textId="77777777" w:rsidR="00B63705" w:rsidRPr="007A7509" w:rsidRDefault="00B63705" w:rsidP="00B71C41">
                  <w:pPr>
                    <w:spacing w:before="100" w:beforeAutospacing="1" w:after="100" w:afterAutospacing="1" w:line="171" w:lineRule="atLeast"/>
                    <w:jc w:val="center"/>
                    <w:rPr>
                      <w:rFonts w:ascii="Calibri" w:hAnsi="Calibri" w:cs="Calibri"/>
                      <w:lang w:eastAsia="en-GB"/>
                    </w:rPr>
                  </w:pPr>
                  <w:r w:rsidRPr="007A7509">
                    <w:rPr>
                      <w:rFonts w:ascii="Calibri" w:hAnsi="Calibri" w:cs="Calibri"/>
                      <w:b/>
                      <w:bCs/>
                      <w:color w:val="000000"/>
                      <w:lang w:eastAsia="en-GB"/>
                    </w:rPr>
                    <w:t xml:space="preserve">µ </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7106D753"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Congestion process time 1 (slots)</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2E7F8763"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Congestion processing time 2 (slots)</w:t>
                  </w:r>
                </w:p>
              </w:tc>
            </w:tr>
            <w:tr w:rsidR="00B63705" w:rsidRPr="007A7509" w14:paraId="53465499" w14:textId="77777777" w:rsidTr="00B71C4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31F9DB" w14:textId="77777777" w:rsidR="00B63705" w:rsidRPr="007A7509" w:rsidRDefault="00B63705" w:rsidP="00B71C41">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0</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314B4590"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2FB87AA8"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2</w:t>
                  </w:r>
                </w:p>
              </w:tc>
            </w:tr>
            <w:tr w:rsidR="00B63705" w:rsidRPr="007A7509" w14:paraId="6414A1B9" w14:textId="77777777" w:rsidTr="00B71C4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C285C0E" w14:textId="77777777" w:rsidR="00B63705" w:rsidRPr="007A7509" w:rsidRDefault="00B63705" w:rsidP="00B71C41">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1</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43606332"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63CA5465"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4</w:t>
                  </w:r>
                </w:p>
              </w:tc>
            </w:tr>
            <w:tr w:rsidR="00B63705" w:rsidRPr="007A7509" w14:paraId="221CA645" w14:textId="77777777" w:rsidTr="00B71C4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68D19CA" w14:textId="77777777" w:rsidR="00B63705" w:rsidRPr="007A7509" w:rsidRDefault="00B63705" w:rsidP="00B71C41">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2</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6E231D37"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4</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5424C815"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8</w:t>
                  </w:r>
                </w:p>
              </w:tc>
            </w:tr>
            <w:tr w:rsidR="00B63705" w:rsidRPr="007A7509" w14:paraId="020CD9C4" w14:textId="77777777" w:rsidTr="00B71C4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0237A56" w14:textId="77777777" w:rsidR="00B63705" w:rsidRPr="007A7509" w:rsidRDefault="00B63705" w:rsidP="00B71C41">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3</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2C1903D8"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8</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56B53DB3"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16</w:t>
                  </w:r>
                </w:p>
              </w:tc>
            </w:tr>
          </w:tbl>
          <w:p w14:paraId="420AF098" w14:textId="77777777" w:rsidR="00B63705" w:rsidRPr="007A7509" w:rsidRDefault="00B63705" w:rsidP="00B71C41">
            <w:pPr>
              <w:rPr>
                <w:rFonts w:ascii="Calibri" w:hAnsi="Calibri" w:cs="Calibri"/>
              </w:rPr>
            </w:pPr>
          </w:p>
          <w:p w14:paraId="38BCE07F" w14:textId="77777777" w:rsidR="00B63705" w:rsidRPr="007A7509" w:rsidRDefault="00B63705" w:rsidP="008C200C">
            <w:pPr>
              <w:numPr>
                <w:ilvl w:val="0"/>
                <w:numId w:val="23"/>
              </w:numPr>
              <w:spacing w:after="0" w:line="240" w:lineRule="auto"/>
            </w:pPr>
            <w:r w:rsidRPr="007A7509">
              <w:t>A UE shall only apply a single CBR/CR processing time capability in SL.</w:t>
            </w:r>
          </w:p>
          <w:p w14:paraId="40FD3A7C" w14:textId="77777777" w:rsidR="00B63705" w:rsidRPr="007A7509" w:rsidRDefault="00B63705" w:rsidP="008C200C">
            <w:pPr>
              <w:numPr>
                <w:ilvl w:val="0"/>
                <w:numId w:val="23"/>
              </w:numPr>
              <w:spacing w:after="0" w:line="240" w:lineRule="auto"/>
            </w:pPr>
            <w:r w:rsidRPr="007A7509">
              <w:t>CR processing time is the same as CBR processing time.</w:t>
            </w:r>
          </w:p>
          <w:p w14:paraId="4DB9726D" w14:textId="77777777" w:rsidR="00B63705" w:rsidRPr="007A7509" w:rsidRDefault="00B63705" w:rsidP="00B71C41"/>
        </w:tc>
      </w:tr>
    </w:tbl>
    <w:p w14:paraId="45E98135" w14:textId="77777777" w:rsidR="00B63705"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14:paraId="7C84E3C2" w14:textId="77777777" w:rsidTr="00B71C41">
        <w:trPr>
          <w:cantSplit/>
        </w:trPr>
        <w:tc>
          <w:tcPr>
            <w:tcW w:w="9026" w:type="dxa"/>
            <w:shd w:val="clear" w:color="auto" w:fill="auto"/>
          </w:tcPr>
          <w:p w14:paraId="2A0EA0E7" w14:textId="77777777" w:rsidR="00B63705" w:rsidRPr="006B30E0" w:rsidRDefault="00B63705" w:rsidP="00B71C41">
            <w:pPr>
              <w:rPr>
                <w:lang w:val="en-US"/>
              </w:rPr>
            </w:pPr>
            <w:r w:rsidRPr="006B30E0">
              <w:rPr>
                <w:highlight w:val="green"/>
                <w:lang w:val="en-US"/>
              </w:rPr>
              <w:t>Agreement:</w:t>
            </w:r>
          </w:p>
          <w:p w14:paraId="0E3F7ECF" w14:textId="77777777" w:rsidR="00B63705" w:rsidRPr="006B30E0" w:rsidRDefault="00B63705" w:rsidP="008C200C">
            <w:pPr>
              <w:pStyle w:val="ListParagraph"/>
              <w:numPr>
                <w:ilvl w:val="0"/>
                <w:numId w:val="24"/>
              </w:numPr>
              <w:spacing w:line="240" w:lineRule="auto"/>
              <w:ind w:left="1240"/>
              <w:rPr>
                <w:lang w:eastAsia="zh-CN"/>
              </w:rPr>
            </w:pPr>
            <w:r w:rsidRPr="006B30E0">
              <w:rPr>
                <w:lang w:val="en-US" w:eastAsia="ko-KR"/>
              </w:rPr>
              <w:t>The slot index in the definition of CBR is the physical slot index.</w:t>
            </w:r>
          </w:p>
          <w:p w14:paraId="34F08A37" w14:textId="77777777" w:rsidR="00B63705" w:rsidRPr="006B30E0" w:rsidRDefault="00B63705" w:rsidP="00B71C41">
            <w:pPr>
              <w:rPr>
                <w:highlight w:val="green"/>
                <w:lang w:val="en-US"/>
              </w:rPr>
            </w:pPr>
          </w:p>
          <w:p w14:paraId="0AF3309B" w14:textId="77777777" w:rsidR="00B63705" w:rsidRPr="006B30E0" w:rsidRDefault="00B63705" w:rsidP="00B71C41">
            <w:pPr>
              <w:rPr>
                <w:lang w:val="en-US"/>
              </w:rPr>
            </w:pPr>
            <w:bookmarkStart w:id="15" w:name="_Hlk34325238"/>
            <w:r w:rsidRPr="006B30E0">
              <w:rPr>
                <w:highlight w:val="green"/>
                <w:lang w:val="en-US"/>
              </w:rPr>
              <w:t>Agreement:</w:t>
            </w:r>
          </w:p>
          <w:p w14:paraId="2E9C6EDF" w14:textId="77777777" w:rsidR="00B63705" w:rsidRPr="006B30E0" w:rsidRDefault="00B63705" w:rsidP="008C200C">
            <w:pPr>
              <w:pStyle w:val="ListParagraph"/>
              <w:numPr>
                <w:ilvl w:val="0"/>
                <w:numId w:val="24"/>
              </w:numPr>
              <w:spacing w:line="240" w:lineRule="auto"/>
              <w:ind w:left="1240"/>
              <w:rPr>
                <w:lang w:eastAsia="zh-CN"/>
              </w:rPr>
            </w:pPr>
            <w:r w:rsidRPr="006B30E0">
              <w:rPr>
                <w:lang w:val="en-US" w:eastAsia="ko-KR"/>
              </w:rPr>
              <w:t>The slot index in the definition of CR is the physical slot index.</w:t>
            </w:r>
            <w:bookmarkEnd w:id="15"/>
          </w:p>
          <w:p w14:paraId="42561C35" w14:textId="77777777" w:rsidR="00B63705" w:rsidRDefault="00B63705" w:rsidP="00B71C41"/>
        </w:tc>
      </w:tr>
    </w:tbl>
    <w:p w14:paraId="112286C3" w14:textId="77777777" w:rsidR="00B63705" w:rsidRPr="002D323E"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74041" w14:paraId="6CD95106" w14:textId="77777777" w:rsidTr="0074127E">
        <w:trPr>
          <w:cantSplit/>
        </w:trPr>
        <w:tc>
          <w:tcPr>
            <w:tcW w:w="9026" w:type="dxa"/>
            <w:shd w:val="clear" w:color="auto" w:fill="auto"/>
          </w:tcPr>
          <w:p w14:paraId="5E361F6C" w14:textId="77777777" w:rsidR="00B74041" w:rsidRPr="00AB65D5" w:rsidRDefault="00B74041" w:rsidP="0074127E">
            <w:pPr>
              <w:rPr>
                <w:rFonts w:ascii="Calibri" w:hAnsi="Calibri"/>
                <w:b/>
                <w:bCs/>
                <w:u w:val="single"/>
              </w:rPr>
            </w:pPr>
            <w:r w:rsidRPr="00AB65D5">
              <w:rPr>
                <w:rFonts w:ascii="Calibri" w:hAnsi="Calibri"/>
                <w:b/>
                <w:bCs/>
                <w:u w:val="single"/>
              </w:rPr>
              <w:t>Conclusion:</w:t>
            </w:r>
          </w:p>
          <w:p w14:paraId="5D6068B2" w14:textId="77777777" w:rsidR="00B74041" w:rsidRDefault="00B74041" w:rsidP="008C200C">
            <w:pPr>
              <w:pStyle w:val="ListParagraph"/>
              <w:numPr>
                <w:ilvl w:val="0"/>
                <w:numId w:val="27"/>
              </w:numPr>
              <w:spacing w:line="240" w:lineRule="auto"/>
            </w:pPr>
            <w:r>
              <w:t>Future granted resources which have been released due to HARQ feedback are not counted in the evaluation of CR</w:t>
            </w:r>
          </w:p>
          <w:p w14:paraId="569D552C" w14:textId="77777777" w:rsidR="00B74041" w:rsidRDefault="00B74041" w:rsidP="0074127E"/>
        </w:tc>
      </w:tr>
    </w:tbl>
    <w:p w14:paraId="74988EEC" w14:textId="14276560" w:rsidR="00B63705"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74041" w14:paraId="30286D6C" w14:textId="77777777" w:rsidTr="0074127E">
        <w:trPr>
          <w:cantSplit/>
        </w:trPr>
        <w:tc>
          <w:tcPr>
            <w:tcW w:w="9026" w:type="dxa"/>
            <w:shd w:val="clear" w:color="auto" w:fill="auto"/>
          </w:tcPr>
          <w:p w14:paraId="0C72B4A4" w14:textId="77777777" w:rsidR="00B74041" w:rsidRPr="00AB65D5" w:rsidRDefault="00B74041" w:rsidP="0074127E">
            <w:pPr>
              <w:rPr>
                <w:rFonts w:ascii="Calibri" w:hAnsi="Calibri"/>
                <w:highlight w:val="green"/>
              </w:rPr>
            </w:pPr>
            <w:r w:rsidRPr="00AB65D5">
              <w:rPr>
                <w:rFonts w:ascii="Calibri" w:hAnsi="Calibri"/>
                <w:highlight w:val="green"/>
              </w:rPr>
              <w:t>Agreements:</w:t>
            </w:r>
          </w:p>
          <w:p w14:paraId="27889CF8" w14:textId="77777777" w:rsidR="00B74041" w:rsidRDefault="00B74041" w:rsidP="008C200C">
            <w:pPr>
              <w:pStyle w:val="ListParagraph"/>
              <w:numPr>
                <w:ilvl w:val="0"/>
                <w:numId w:val="27"/>
              </w:numPr>
              <w:spacing w:line="240" w:lineRule="auto"/>
            </w:pPr>
            <w:r>
              <w:t>Endorse the TP to clarify the meaning of “granted” in TS 38.215</w:t>
            </w:r>
          </w:p>
          <w:p w14:paraId="3EFAA212" w14:textId="77777777" w:rsidR="00B74041" w:rsidRDefault="00B74041" w:rsidP="0074127E"/>
        </w:tc>
      </w:tr>
    </w:tbl>
    <w:p w14:paraId="4668D849" w14:textId="11EB4A05" w:rsidR="00B74041" w:rsidRDefault="00B74041"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0D7AD1" w14:paraId="540C830B" w14:textId="77777777" w:rsidTr="0074127E">
        <w:trPr>
          <w:cantSplit/>
        </w:trPr>
        <w:tc>
          <w:tcPr>
            <w:tcW w:w="9026" w:type="dxa"/>
            <w:shd w:val="clear" w:color="auto" w:fill="auto"/>
          </w:tcPr>
          <w:p w14:paraId="3E44DFDE" w14:textId="77777777" w:rsidR="000D7AD1" w:rsidRPr="00E4496F" w:rsidRDefault="000D7AD1" w:rsidP="0074127E">
            <w:pPr>
              <w:rPr>
                <w:rFonts w:ascii="Calibri" w:eastAsia="DengXian" w:hAnsi="Calibri"/>
              </w:rPr>
            </w:pPr>
            <w:r w:rsidRPr="00E4496F">
              <w:rPr>
                <w:rFonts w:ascii="Calibri" w:eastAsia="DengXian" w:hAnsi="Calibri"/>
                <w:highlight w:val="green"/>
              </w:rPr>
              <w:t>Agreements:</w:t>
            </w:r>
          </w:p>
          <w:p w14:paraId="734D2A54" w14:textId="77777777" w:rsidR="000D7AD1" w:rsidRPr="00E4496F" w:rsidRDefault="000D7AD1" w:rsidP="008C200C">
            <w:pPr>
              <w:pStyle w:val="ListParagraph"/>
              <w:numPr>
                <w:ilvl w:val="0"/>
                <w:numId w:val="28"/>
              </w:numPr>
              <w:spacing w:before="150" w:after="150" w:line="240" w:lineRule="auto"/>
              <w:ind w:right="150"/>
              <w:rPr>
                <w:rFonts w:eastAsia="DengXian"/>
              </w:rPr>
            </w:pPr>
            <w:r w:rsidRPr="00E4496F">
              <w:rPr>
                <w:rFonts w:eastAsia="DengXian"/>
              </w:rPr>
              <w:t xml:space="preserve">Take as a </w:t>
            </w:r>
            <w:r w:rsidRPr="00E4496F">
              <w:rPr>
                <w:rFonts w:eastAsia="DengXian"/>
                <w:b/>
                <w:bCs/>
                <w:u w:val="single"/>
              </w:rPr>
              <w:t>conclusion</w:t>
            </w:r>
            <w:r w:rsidRPr="00E4496F">
              <w:rPr>
                <w:rFonts w:eastAsia="DengXian"/>
              </w:rPr>
              <w:t xml:space="preserve"> that no further discussion in RAN1 regarding whether TS 38.213 should state explicitly that CBR-based power control does not apply to a PSSCH transmission using resources allocated using mode 1</w:t>
            </w:r>
          </w:p>
          <w:p w14:paraId="725DBAD2" w14:textId="77777777" w:rsidR="000D7AD1" w:rsidRPr="00E4496F" w:rsidRDefault="000D7AD1" w:rsidP="008C200C">
            <w:pPr>
              <w:pStyle w:val="ListParagraph"/>
              <w:numPr>
                <w:ilvl w:val="0"/>
                <w:numId w:val="28"/>
              </w:numPr>
              <w:spacing w:before="150" w:after="150" w:line="240" w:lineRule="auto"/>
              <w:ind w:right="150"/>
              <w:rPr>
                <w:rFonts w:eastAsia="DengXian"/>
              </w:rPr>
            </w:pPr>
            <w:r w:rsidRPr="00E4496F">
              <w:rPr>
                <w:rFonts w:eastAsia="DengXian"/>
              </w:rPr>
              <w:t xml:space="preserve">The latest TP to 38.213 (Section 16.2.1) is </w:t>
            </w:r>
            <w:r w:rsidRPr="00E4496F">
              <w:rPr>
                <w:rFonts w:eastAsia="DengXian"/>
                <w:highlight w:val="green"/>
              </w:rPr>
              <w:t>endorsed</w:t>
            </w:r>
            <w:r w:rsidRPr="00E4496F">
              <w:rPr>
                <w:rFonts w:eastAsia="DengXian"/>
              </w:rPr>
              <w:t xml:space="preserve">. </w:t>
            </w:r>
          </w:p>
          <w:p w14:paraId="10D4F01F" w14:textId="77777777" w:rsidR="000D7AD1" w:rsidRDefault="000D7AD1" w:rsidP="0074127E"/>
        </w:tc>
      </w:tr>
    </w:tbl>
    <w:p w14:paraId="0A83548C" w14:textId="77777777" w:rsidR="000D7AD1" w:rsidRPr="000D7AD1" w:rsidRDefault="000D7AD1" w:rsidP="00B63705">
      <w:pPr>
        <w:widowControl w:val="0"/>
        <w:tabs>
          <w:tab w:val="num" w:pos="708"/>
        </w:tabs>
        <w:spacing w:after="120"/>
        <w:jc w:val="both"/>
        <w:rPr>
          <w:lang w:eastAsia="zh-CN"/>
        </w:rPr>
      </w:pPr>
    </w:p>
    <w:p w14:paraId="1BAFFAC2" w14:textId="77777777" w:rsidR="00B63705" w:rsidRPr="00B11108" w:rsidRDefault="00B63705" w:rsidP="00B6370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bookmarkStart w:id="16" w:name="_Toc37801454"/>
      <w:r w:rsidRPr="00B11108">
        <w:rPr>
          <w:rFonts w:ascii="Arial" w:eastAsia="Times New Roman" w:hAnsi="Arial" w:cs="Arial"/>
          <w:sz w:val="28"/>
          <w:szCs w:val="28"/>
          <w:lang w:eastAsia="en-GB"/>
        </w:rPr>
        <w:lastRenderedPageBreak/>
        <w:t>TX Parameter Restrictions</w:t>
      </w:r>
      <w:bookmarkEnd w:id="16"/>
    </w:p>
    <w:p w14:paraId="4933A43E" w14:textId="77777777" w:rsidR="00B63705" w:rsidRPr="00B11108"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3D20816B" w14:textId="77777777" w:rsidTr="00B71C41">
        <w:trPr>
          <w:cantSplit/>
        </w:trPr>
        <w:tc>
          <w:tcPr>
            <w:tcW w:w="9026" w:type="dxa"/>
            <w:shd w:val="clear" w:color="auto" w:fill="auto"/>
          </w:tcPr>
          <w:p w14:paraId="5D30A81A" w14:textId="77777777" w:rsidR="00B63705" w:rsidRPr="00B11108" w:rsidRDefault="00B63705" w:rsidP="00B71C41">
            <w:pPr>
              <w:spacing w:before="100" w:beforeAutospacing="1" w:after="100" w:afterAutospacing="1" w:line="240" w:lineRule="auto"/>
              <w:rPr>
                <w:rFonts w:ascii="Calibri" w:eastAsia="Calibri" w:hAnsi="Calibri" w:cs="Calibri"/>
                <w:lang w:eastAsia="en-GB"/>
              </w:rPr>
            </w:pPr>
            <w:r w:rsidRPr="00B11108">
              <w:rPr>
                <w:rFonts w:ascii="Calibri" w:eastAsia="Calibri" w:hAnsi="Calibri" w:cs="Calibri"/>
                <w:highlight w:val="green"/>
                <w:lang w:eastAsia="en-GB"/>
              </w:rPr>
              <w:t>Agreements:</w:t>
            </w:r>
          </w:p>
          <w:p w14:paraId="2EADD586" w14:textId="77777777" w:rsidR="00B63705" w:rsidRPr="00B11108" w:rsidRDefault="00B63705" w:rsidP="008C200C">
            <w:pPr>
              <w:numPr>
                <w:ilvl w:val="0"/>
                <w:numId w:val="17"/>
              </w:numPr>
              <w:spacing w:before="100" w:beforeAutospacing="1" w:after="100" w:afterAutospacing="1" w:line="240" w:lineRule="auto"/>
              <w:ind w:right="150"/>
              <w:rPr>
                <w:rFonts w:ascii="Calibri" w:eastAsia="Times New Roman" w:hAnsi="Calibri" w:cs="Calibri"/>
                <w:lang w:eastAsia="en-GB"/>
              </w:rPr>
            </w:pPr>
            <w:r w:rsidRPr="00B11108">
              <w:rPr>
                <w:rFonts w:ascii="Calibri" w:eastAsia="Times New Roman" w:hAnsi="Calibri" w:cs="Calibri"/>
                <w:sz w:val="20"/>
                <w:szCs w:val="20"/>
                <w:lang w:eastAsia="en-GB"/>
              </w:rPr>
              <w:t>Only TX parameter restriction based on absolute speed can be (pre)configured in Rel-16.</w:t>
            </w:r>
          </w:p>
          <w:p w14:paraId="5DE5349E" w14:textId="77777777" w:rsidR="00B63705" w:rsidRPr="00B11108" w:rsidRDefault="00B63705" w:rsidP="00B71C41"/>
        </w:tc>
      </w:tr>
    </w:tbl>
    <w:p w14:paraId="2311AE8E" w14:textId="4ED03C87" w:rsidR="00B63705" w:rsidRDefault="00B63705" w:rsidP="00B63705">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91FBF" w14:paraId="38B18D44" w14:textId="77777777" w:rsidTr="00B71C41">
        <w:trPr>
          <w:cantSplit/>
        </w:trPr>
        <w:tc>
          <w:tcPr>
            <w:tcW w:w="9026" w:type="dxa"/>
            <w:shd w:val="clear" w:color="auto" w:fill="auto"/>
          </w:tcPr>
          <w:p w14:paraId="77A23CFD" w14:textId="77777777" w:rsidR="00591FBF" w:rsidRPr="00D94474" w:rsidRDefault="00591FBF" w:rsidP="00B71C41">
            <w:pPr>
              <w:rPr>
                <w:rFonts w:ascii="Times New Roman" w:hAnsi="Times New Roman"/>
                <w:highlight w:val="green"/>
                <w:lang w:val="en-US" w:eastAsia="zh-CN"/>
              </w:rPr>
            </w:pPr>
            <w:r w:rsidRPr="00D94474">
              <w:rPr>
                <w:rFonts w:ascii="Calibri" w:hAnsi="Calibri" w:cs="Calibri"/>
                <w:highlight w:val="green"/>
              </w:rPr>
              <w:t>Agreement:</w:t>
            </w:r>
          </w:p>
          <w:p w14:paraId="260AACD3" w14:textId="77777777" w:rsidR="00591FBF" w:rsidRDefault="00591FBF" w:rsidP="008C200C">
            <w:pPr>
              <w:numPr>
                <w:ilvl w:val="0"/>
                <w:numId w:val="26"/>
              </w:numPr>
              <w:spacing w:before="100" w:beforeAutospacing="1" w:after="100" w:afterAutospacing="1" w:line="240" w:lineRule="auto"/>
              <w:rPr>
                <w:rFonts w:eastAsia="Times New Roman"/>
              </w:rPr>
            </w:pPr>
            <w:r>
              <w:rPr>
                <w:rFonts w:ascii="Calibri" w:eastAsia="Times New Roman" w:hAnsi="Calibri" w:cs="Calibri"/>
              </w:rPr>
              <w:t>In addition to congestion control (in use or not in use), the following PSSCH/PSCCH TX parameters per resource pool can be restricted by reusing the same mechanism as in LTE:</w:t>
            </w:r>
            <w:r>
              <w:rPr>
                <w:rFonts w:eastAsia="Times New Roman"/>
              </w:rPr>
              <w:t xml:space="preserve"> </w:t>
            </w:r>
          </w:p>
          <w:p w14:paraId="0294D853" w14:textId="77777777" w:rsidR="00591FBF" w:rsidRDefault="00591FBF" w:rsidP="008C200C">
            <w:pPr>
              <w:numPr>
                <w:ilvl w:val="1"/>
                <w:numId w:val="26"/>
              </w:numPr>
              <w:spacing w:before="100" w:beforeAutospacing="1" w:after="100" w:afterAutospacing="1" w:line="240" w:lineRule="auto"/>
              <w:rPr>
                <w:rFonts w:eastAsia="Times New Roman"/>
              </w:rPr>
            </w:pPr>
            <w:r>
              <w:rPr>
                <w:rFonts w:ascii="Calibri" w:eastAsia="Times New Roman" w:hAnsi="Calibri" w:cs="Calibri"/>
              </w:rPr>
              <w:t>Range of MCS for a given MCS table supported within the resource pool</w:t>
            </w:r>
          </w:p>
          <w:p w14:paraId="233B8813" w14:textId="77777777" w:rsidR="00591FBF" w:rsidRDefault="00591FBF" w:rsidP="008C200C">
            <w:pPr>
              <w:numPr>
                <w:ilvl w:val="1"/>
                <w:numId w:val="26"/>
              </w:numPr>
              <w:spacing w:before="100" w:beforeAutospacing="1" w:after="100" w:afterAutospacing="1" w:line="240" w:lineRule="auto"/>
              <w:rPr>
                <w:rFonts w:eastAsia="Times New Roman"/>
              </w:rPr>
            </w:pPr>
            <w:r>
              <w:rPr>
                <w:rFonts w:ascii="Calibri" w:eastAsia="Times New Roman" w:hAnsi="Calibri" w:cs="Calibri"/>
              </w:rPr>
              <w:t>Range of number of sub-channels</w:t>
            </w:r>
          </w:p>
          <w:p w14:paraId="3DE002EB" w14:textId="77777777" w:rsidR="00591FBF" w:rsidRDefault="00591FBF" w:rsidP="008C200C">
            <w:pPr>
              <w:numPr>
                <w:ilvl w:val="1"/>
                <w:numId w:val="26"/>
              </w:numPr>
              <w:spacing w:before="100" w:beforeAutospacing="1" w:after="100" w:afterAutospacing="1" w:line="240" w:lineRule="auto"/>
              <w:rPr>
                <w:rFonts w:eastAsia="Times New Roman"/>
              </w:rPr>
            </w:pPr>
            <w:r>
              <w:rPr>
                <w:rFonts w:ascii="Calibri" w:eastAsia="Times New Roman" w:hAnsi="Calibri" w:cs="Calibri"/>
              </w:rPr>
              <w:t>Upper bound of number of (re)transmissions</w:t>
            </w:r>
          </w:p>
          <w:p w14:paraId="55DCBCD3" w14:textId="77777777" w:rsidR="00591FBF" w:rsidRDefault="00591FBF" w:rsidP="00B71C41">
            <w:pPr>
              <w:rPr>
                <w:rFonts w:ascii="Calibri" w:hAnsi="Calibri" w:cs="Calibri"/>
              </w:rPr>
            </w:pPr>
            <w:r>
              <w:rPr>
                <w:rFonts w:ascii="Calibri" w:hAnsi="Calibri" w:cs="Calibri"/>
              </w:rPr>
              <w:t>Note: This reverts the agreement made in RAN1#98b, which included “Upper bound of TX power” in the set of TX parameters that can be restricted using this mechanism.</w:t>
            </w:r>
          </w:p>
          <w:p w14:paraId="1044C11F" w14:textId="77777777" w:rsidR="00591FBF" w:rsidRDefault="00591FBF" w:rsidP="00B71C41"/>
        </w:tc>
      </w:tr>
    </w:tbl>
    <w:p w14:paraId="25AEE5AE" w14:textId="77777777" w:rsidR="00591FBF" w:rsidRDefault="00591FBF" w:rsidP="00B63705">
      <w:pPr>
        <w:widowControl w:val="0"/>
        <w:tabs>
          <w:tab w:val="num" w:pos="708"/>
        </w:tabs>
        <w:spacing w:after="120"/>
        <w:jc w:val="both"/>
        <w:rPr>
          <w:lang w:eastAsia="zh-CN"/>
        </w:rPr>
      </w:pPr>
    </w:p>
    <w:p w14:paraId="27CE18DB" w14:textId="77777777" w:rsidR="00591FBF" w:rsidRPr="00B11108" w:rsidRDefault="00591FBF" w:rsidP="00B63705">
      <w:pPr>
        <w:widowControl w:val="0"/>
        <w:tabs>
          <w:tab w:val="num" w:pos="708"/>
        </w:tabs>
        <w:spacing w:after="120"/>
        <w:jc w:val="both"/>
        <w:rPr>
          <w:lang w:eastAsia="zh-CN"/>
        </w:rPr>
      </w:pPr>
    </w:p>
    <w:p w14:paraId="05A45C7C" w14:textId="77777777" w:rsidR="00B63705" w:rsidRDefault="00B63705" w:rsidP="00AD2A49">
      <w:pPr>
        <w:widowControl w:val="0"/>
        <w:tabs>
          <w:tab w:val="num" w:pos="708"/>
        </w:tabs>
        <w:spacing w:after="120"/>
        <w:jc w:val="both"/>
        <w:rPr>
          <w:lang w:eastAsia="zh-CN"/>
        </w:rPr>
      </w:pPr>
    </w:p>
    <w:p w14:paraId="32406D17" w14:textId="77777777" w:rsidR="009A6757" w:rsidRPr="00AF786C" w:rsidRDefault="009A6757" w:rsidP="009A6757">
      <w:pPr>
        <w:keepNext/>
        <w:keepLines/>
        <w:pBdr>
          <w:top w:val="single" w:sz="12" w:space="3" w:color="auto"/>
        </w:pBdr>
        <w:tabs>
          <w:tab w:val="left" w:pos="720"/>
        </w:tabs>
        <w:spacing w:before="240"/>
        <w:outlineLvl w:val="0"/>
        <w:rPr>
          <w:rFonts w:ascii="Arial" w:hAnsi="Arial"/>
          <w:sz w:val="36"/>
          <w:szCs w:val="36"/>
          <w:lang w:val="en-US"/>
        </w:rPr>
      </w:pPr>
      <w:bookmarkStart w:id="17" w:name="_Toc37801455"/>
      <w:r w:rsidRPr="00AF786C">
        <w:rPr>
          <w:rFonts w:ascii="Arial" w:hAnsi="Arial"/>
          <w:sz w:val="36"/>
          <w:szCs w:val="36"/>
          <w:lang w:val="en-US"/>
        </w:rPr>
        <w:t>Appendix: Contributions used as basis for the summary</w:t>
      </w:r>
      <w:bookmarkEnd w:id="17"/>
    </w:p>
    <w:p w14:paraId="389E0F4D" w14:textId="22BDC0DC" w:rsidR="009A6757" w:rsidRPr="009A6757" w:rsidRDefault="009A6757" w:rsidP="00AD2A49">
      <w:pPr>
        <w:widowControl w:val="0"/>
        <w:tabs>
          <w:tab w:val="num" w:pos="708"/>
        </w:tabs>
        <w:spacing w:after="120"/>
        <w:jc w:val="both"/>
        <w:rPr>
          <w:lang w:val="en-US"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10"/>
        <w:gridCol w:w="5765"/>
        <w:gridCol w:w="1836"/>
      </w:tblGrid>
      <w:tr w:rsidR="001A7C90" w:rsidRPr="001A7C90" w14:paraId="4AEE62BE" w14:textId="77777777" w:rsidTr="0074127E">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280B1A8C" w14:textId="77777777" w:rsidR="001A7C90" w:rsidRPr="001A7C90" w:rsidRDefault="00B544EB" w:rsidP="001A7C90">
            <w:pPr>
              <w:spacing w:after="0" w:line="240" w:lineRule="auto"/>
              <w:rPr>
                <w:rFonts w:ascii="Times New Roman" w:eastAsia="Times New Roman" w:hAnsi="Times New Roman" w:cs="Times New Roman"/>
                <w:sz w:val="24"/>
                <w:szCs w:val="24"/>
                <w:lang w:eastAsia="en-GB"/>
              </w:rPr>
            </w:pPr>
            <w:hyperlink r:id="rId8" w:history="1">
              <w:r w:rsidR="001A7C90" w:rsidRPr="001A7C90">
                <w:rPr>
                  <w:rFonts w:ascii="Times New Roman" w:eastAsia="Times New Roman" w:hAnsi="Times New Roman" w:cs="Times New Roman"/>
                  <w:color w:val="0000FF"/>
                  <w:sz w:val="24"/>
                  <w:szCs w:val="24"/>
                  <w:u w:val="single"/>
                  <w:lang w:eastAsia="en-GB"/>
                </w:rPr>
                <w:t>R1-2005321</w:t>
              </w:r>
            </w:hyperlink>
          </w:p>
        </w:tc>
        <w:tc>
          <w:tcPr>
            <w:tcW w:w="5735" w:type="dxa"/>
            <w:tcBorders>
              <w:top w:val="outset" w:sz="6" w:space="0" w:color="auto"/>
              <w:left w:val="outset" w:sz="6" w:space="0" w:color="auto"/>
              <w:bottom w:val="outset" w:sz="6" w:space="0" w:color="auto"/>
              <w:right w:val="outset" w:sz="6" w:space="0" w:color="auto"/>
            </w:tcBorders>
            <w:vAlign w:val="center"/>
            <w:hideMark/>
          </w:tcPr>
          <w:p w14:paraId="4D062594"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Remaining issues on QoS</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C8BDC"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ZTE, Sanechips</w:t>
            </w:r>
          </w:p>
        </w:tc>
      </w:tr>
      <w:tr w:rsidR="001A7C90" w:rsidRPr="001A7C90" w14:paraId="2B58EBA9" w14:textId="77777777" w:rsidTr="0074127E">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364EFB8D" w14:textId="77777777" w:rsidR="001A7C90" w:rsidRPr="001A7C90" w:rsidRDefault="00B544EB" w:rsidP="001A7C90">
            <w:pPr>
              <w:spacing w:after="0" w:line="240" w:lineRule="auto"/>
              <w:rPr>
                <w:rFonts w:ascii="Times New Roman" w:eastAsia="Times New Roman" w:hAnsi="Times New Roman" w:cs="Times New Roman"/>
                <w:sz w:val="24"/>
                <w:szCs w:val="24"/>
                <w:lang w:eastAsia="en-GB"/>
              </w:rPr>
            </w:pPr>
            <w:hyperlink r:id="rId9" w:history="1">
              <w:r w:rsidR="001A7C90" w:rsidRPr="001A7C90">
                <w:rPr>
                  <w:rFonts w:ascii="Times New Roman" w:eastAsia="Times New Roman" w:hAnsi="Times New Roman" w:cs="Times New Roman"/>
                  <w:color w:val="0000FF"/>
                  <w:sz w:val="24"/>
                  <w:szCs w:val="24"/>
                  <w:u w:val="single"/>
                  <w:lang w:eastAsia="en-GB"/>
                </w:rPr>
                <w:t>R1-2005345</w:t>
              </w:r>
            </w:hyperlink>
          </w:p>
        </w:tc>
        <w:tc>
          <w:tcPr>
            <w:tcW w:w="5735" w:type="dxa"/>
            <w:tcBorders>
              <w:top w:val="outset" w:sz="6" w:space="0" w:color="auto"/>
              <w:left w:val="outset" w:sz="6" w:space="0" w:color="auto"/>
              <w:bottom w:val="outset" w:sz="6" w:space="0" w:color="auto"/>
              <w:right w:val="outset" w:sz="6" w:space="0" w:color="auto"/>
            </w:tcBorders>
            <w:vAlign w:val="center"/>
            <w:hideMark/>
          </w:tcPr>
          <w:p w14:paraId="0F15129D"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Remaining issues on QoS management for sidelink</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7C1F7"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vivo</w:t>
            </w:r>
          </w:p>
        </w:tc>
      </w:tr>
      <w:tr w:rsidR="001A7C90" w:rsidRPr="001A7C90" w14:paraId="75023376" w14:textId="77777777" w:rsidTr="0074127E">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0D557E73" w14:textId="77777777" w:rsidR="001A7C90" w:rsidRPr="001A7C90" w:rsidRDefault="00B544EB" w:rsidP="001A7C90">
            <w:pPr>
              <w:spacing w:after="0" w:line="240" w:lineRule="auto"/>
              <w:rPr>
                <w:rFonts w:ascii="Times New Roman" w:eastAsia="Times New Roman" w:hAnsi="Times New Roman" w:cs="Times New Roman"/>
                <w:sz w:val="24"/>
                <w:szCs w:val="24"/>
                <w:lang w:eastAsia="en-GB"/>
              </w:rPr>
            </w:pPr>
            <w:hyperlink r:id="rId10" w:history="1">
              <w:r w:rsidR="001A7C90" w:rsidRPr="001A7C90">
                <w:rPr>
                  <w:rFonts w:ascii="Times New Roman" w:eastAsia="Times New Roman" w:hAnsi="Times New Roman" w:cs="Times New Roman"/>
                  <w:color w:val="0000FF"/>
                  <w:sz w:val="24"/>
                  <w:szCs w:val="24"/>
                  <w:u w:val="single"/>
                  <w:lang w:eastAsia="en-GB"/>
                </w:rPr>
                <w:t>R1-2005802</w:t>
              </w:r>
            </w:hyperlink>
          </w:p>
        </w:tc>
        <w:tc>
          <w:tcPr>
            <w:tcW w:w="5735" w:type="dxa"/>
            <w:tcBorders>
              <w:top w:val="outset" w:sz="6" w:space="0" w:color="auto"/>
              <w:left w:val="outset" w:sz="6" w:space="0" w:color="auto"/>
              <w:bottom w:val="outset" w:sz="6" w:space="0" w:color="auto"/>
              <w:right w:val="outset" w:sz="6" w:space="0" w:color="auto"/>
            </w:tcBorders>
            <w:vAlign w:val="center"/>
            <w:hideMark/>
          </w:tcPr>
          <w:p w14:paraId="23E0C344"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Remaining details of QoS management for NR sidelink</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FD81B"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Huawei, HiSilicon</w:t>
            </w:r>
          </w:p>
        </w:tc>
      </w:tr>
      <w:tr w:rsidR="001A7C90" w:rsidRPr="001A7C90" w14:paraId="639BE566" w14:textId="77777777" w:rsidTr="0074127E">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707D23C9" w14:textId="77777777" w:rsidR="001A7C90" w:rsidRPr="001A7C90" w:rsidRDefault="00B544EB" w:rsidP="001A7C90">
            <w:pPr>
              <w:spacing w:after="0" w:line="240" w:lineRule="auto"/>
              <w:rPr>
                <w:rFonts w:ascii="Times New Roman" w:eastAsia="Times New Roman" w:hAnsi="Times New Roman" w:cs="Times New Roman"/>
                <w:sz w:val="24"/>
                <w:szCs w:val="24"/>
                <w:lang w:eastAsia="en-GB"/>
              </w:rPr>
            </w:pPr>
            <w:hyperlink r:id="rId11" w:history="1">
              <w:r w:rsidR="001A7C90" w:rsidRPr="001A7C90">
                <w:rPr>
                  <w:rFonts w:ascii="Times New Roman" w:eastAsia="Times New Roman" w:hAnsi="Times New Roman" w:cs="Times New Roman"/>
                  <w:color w:val="0000FF"/>
                  <w:sz w:val="24"/>
                  <w:szCs w:val="24"/>
                  <w:u w:val="single"/>
                  <w:lang w:eastAsia="en-GB"/>
                </w:rPr>
                <w:t>R1-2006006</w:t>
              </w:r>
            </w:hyperlink>
          </w:p>
        </w:tc>
        <w:tc>
          <w:tcPr>
            <w:tcW w:w="5735" w:type="dxa"/>
            <w:tcBorders>
              <w:top w:val="outset" w:sz="6" w:space="0" w:color="auto"/>
              <w:left w:val="outset" w:sz="6" w:space="0" w:color="auto"/>
              <w:bottom w:val="outset" w:sz="6" w:space="0" w:color="auto"/>
              <w:right w:val="outset" w:sz="6" w:space="0" w:color="auto"/>
            </w:tcBorders>
            <w:vAlign w:val="center"/>
            <w:hideMark/>
          </w:tcPr>
          <w:p w14:paraId="0BD2CD62"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Remaining open issues in QoS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DE9B7"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OPPO</w:t>
            </w:r>
          </w:p>
        </w:tc>
      </w:tr>
      <w:tr w:rsidR="001A7C90" w:rsidRPr="001A7C90" w14:paraId="65F0B43B" w14:textId="77777777" w:rsidTr="0074127E">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6EBC64AD" w14:textId="77777777" w:rsidR="001A7C90" w:rsidRPr="001A7C90" w:rsidRDefault="00B544EB" w:rsidP="001A7C90">
            <w:pPr>
              <w:spacing w:after="0" w:line="240" w:lineRule="auto"/>
              <w:rPr>
                <w:rFonts w:ascii="Times New Roman" w:eastAsia="Times New Roman" w:hAnsi="Times New Roman" w:cs="Times New Roman"/>
                <w:sz w:val="24"/>
                <w:szCs w:val="24"/>
                <w:lang w:eastAsia="en-GB"/>
              </w:rPr>
            </w:pPr>
            <w:hyperlink r:id="rId12" w:history="1">
              <w:r w:rsidR="001A7C90" w:rsidRPr="001A7C90">
                <w:rPr>
                  <w:rFonts w:ascii="Times New Roman" w:eastAsia="Times New Roman" w:hAnsi="Times New Roman" w:cs="Times New Roman"/>
                  <w:color w:val="0000FF"/>
                  <w:sz w:val="24"/>
                  <w:szCs w:val="24"/>
                  <w:u w:val="single"/>
                  <w:lang w:eastAsia="en-GB"/>
                </w:rPr>
                <w:t>R1-2006105</w:t>
              </w:r>
            </w:hyperlink>
          </w:p>
        </w:tc>
        <w:tc>
          <w:tcPr>
            <w:tcW w:w="5735" w:type="dxa"/>
            <w:tcBorders>
              <w:top w:val="outset" w:sz="6" w:space="0" w:color="auto"/>
              <w:left w:val="outset" w:sz="6" w:space="0" w:color="auto"/>
              <w:bottom w:val="outset" w:sz="6" w:space="0" w:color="auto"/>
              <w:right w:val="outset" w:sz="6" w:space="0" w:color="auto"/>
            </w:tcBorders>
            <w:vAlign w:val="center"/>
            <w:hideMark/>
          </w:tcPr>
          <w:p w14:paraId="4C6F2CE5"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On QoS Management for NR Sidelink</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A2455"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Samsung</w:t>
            </w:r>
          </w:p>
        </w:tc>
      </w:tr>
      <w:tr w:rsidR="001A7C90" w:rsidRPr="001A7C90" w14:paraId="6B4A8EC7" w14:textId="77777777" w:rsidTr="0074127E">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5E3F3617" w14:textId="77777777" w:rsidR="001A7C90" w:rsidRPr="001A7C90" w:rsidRDefault="00B544EB" w:rsidP="001A7C90">
            <w:pPr>
              <w:spacing w:after="0" w:line="240" w:lineRule="auto"/>
              <w:rPr>
                <w:rFonts w:ascii="Times New Roman" w:eastAsia="Times New Roman" w:hAnsi="Times New Roman" w:cs="Times New Roman"/>
                <w:sz w:val="24"/>
                <w:szCs w:val="24"/>
                <w:lang w:eastAsia="en-GB"/>
              </w:rPr>
            </w:pPr>
            <w:hyperlink r:id="rId13" w:history="1">
              <w:r w:rsidR="001A7C90" w:rsidRPr="001A7C90">
                <w:rPr>
                  <w:rFonts w:ascii="Times New Roman" w:eastAsia="Times New Roman" w:hAnsi="Times New Roman" w:cs="Times New Roman"/>
                  <w:color w:val="0000FF"/>
                  <w:sz w:val="24"/>
                  <w:szCs w:val="24"/>
                  <w:u w:val="single"/>
                  <w:lang w:eastAsia="en-GB"/>
                </w:rPr>
                <w:t>R1-2006180</w:t>
              </w:r>
            </w:hyperlink>
          </w:p>
        </w:tc>
        <w:tc>
          <w:tcPr>
            <w:tcW w:w="5735" w:type="dxa"/>
            <w:tcBorders>
              <w:top w:val="outset" w:sz="6" w:space="0" w:color="auto"/>
              <w:left w:val="outset" w:sz="6" w:space="0" w:color="auto"/>
              <w:bottom w:val="outset" w:sz="6" w:space="0" w:color="auto"/>
              <w:right w:val="outset" w:sz="6" w:space="0" w:color="auto"/>
            </w:tcBorders>
            <w:vAlign w:val="center"/>
            <w:hideMark/>
          </w:tcPr>
          <w:p w14:paraId="3A0AF775"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Remaining Issues on Congestion Control and QoS Management for NR-V2X</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41AF2"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InterDigital, Inc.</w:t>
            </w:r>
          </w:p>
        </w:tc>
      </w:tr>
      <w:tr w:rsidR="001A7C90" w:rsidRPr="001A7C90" w14:paraId="40C5CC5C" w14:textId="77777777" w:rsidTr="0074127E">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26545278" w14:textId="77777777" w:rsidR="001A7C90" w:rsidRPr="001A7C90" w:rsidRDefault="00B544EB" w:rsidP="001A7C90">
            <w:pPr>
              <w:spacing w:after="0" w:line="240" w:lineRule="auto"/>
              <w:rPr>
                <w:rFonts w:ascii="Times New Roman" w:eastAsia="Times New Roman" w:hAnsi="Times New Roman" w:cs="Times New Roman"/>
                <w:sz w:val="24"/>
                <w:szCs w:val="24"/>
                <w:lang w:eastAsia="en-GB"/>
              </w:rPr>
            </w:pPr>
            <w:hyperlink r:id="rId14" w:history="1">
              <w:r w:rsidR="001A7C90" w:rsidRPr="001A7C90">
                <w:rPr>
                  <w:rFonts w:ascii="Times New Roman" w:eastAsia="Times New Roman" w:hAnsi="Times New Roman" w:cs="Times New Roman"/>
                  <w:color w:val="0000FF"/>
                  <w:sz w:val="24"/>
                  <w:szCs w:val="24"/>
                  <w:u w:val="single"/>
                  <w:lang w:eastAsia="en-GB"/>
                </w:rPr>
                <w:t>R1-2006440</w:t>
              </w:r>
            </w:hyperlink>
          </w:p>
        </w:tc>
        <w:tc>
          <w:tcPr>
            <w:tcW w:w="5735" w:type="dxa"/>
            <w:tcBorders>
              <w:top w:val="outset" w:sz="6" w:space="0" w:color="auto"/>
              <w:left w:val="outset" w:sz="6" w:space="0" w:color="auto"/>
              <w:bottom w:val="outset" w:sz="6" w:space="0" w:color="auto"/>
              <w:right w:val="outset" w:sz="6" w:space="0" w:color="auto"/>
            </w:tcBorders>
            <w:vAlign w:val="center"/>
            <w:hideMark/>
          </w:tcPr>
          <w:p w14:paraId="0BEC87E9"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Correction for SL QoS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69F9C"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Ericsson</w:t>
            </w:r>
          </w:p>
        </w:tc>
      </w:tr>
    </w:tbl>
    <w:p w14:paraId="649C8120" w14:textId="7C728366" w:rsidR="009A6757" w:rsidRDefault="009A6757" w:rsidP="00AD2A49">
      <w:pPr>
        <w:widowControl w:val="0"/>
        <w:tabs>
          <w:tab w:val="num" w:pos="708"/>
        </w:tabs>
        <w:spacing w:after="120"/>
        <w:jc w:val="both"/>
        <w:rPr>
          <w:lang w:eastAsia="zh-CN"/>
        </w:rPr>
      </w:pPr>
    </w:p>
    <w:p w14:paraId="5027CDC0" w14:textId="220D1598" w:rsidR="00566E02" w:rsidRDefault="00566E02" w:rsidP="00AD2A49">
      <w:pPr>
        <w:widowControl w:val="0"/>
        <w:tabs>
          <w:tab w:val="num" w:pos="708"/>
        </w:tabs>
        <w:spacing w:after="120"/>
        <w:jc w:val="both"/>
        <w:rPr>
          <w:lang w:eastAsia="zh-CN"/>
        </w:rPr>
      </w:pPr>
    </w:p>
    <w:p w14:paraId="1444DA06" w14:textId="77777777" w:rsidR="00566E02" w:rsidRPr="00566E02" w:rsidRDefault="00566E02" w:rsidP="00566E02"/>
    <w:p w14:paraId="6B022FB3" w14:textId="77777777" w:rsidR="00566E02" w:rsidRPr="00B11108" w:rsidRDefault="00566E02" w:rsidP="00AD2A49">
      <w:pPr>
        <w:widowControl w:val="0"/>
        <w:tabs>
          <w:tab w:val="num" w:pos="708"/>
        </w:tabs>
        <w:spacing w:after="120"/>
        <w:jc w:val="both"/>
        <w:rPr>
          <w:lang w:eastAsia="zh-CN"/>
        </w:rPr>
      </w:pPr>
    </w:p>
    <w:sectPr w:rsidR="00566E02" w:rsidRPr="00B1110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40A68" w14:textId="77777777" w:rsidR="00B544EB" w:rsidRDefault="00B544EB">
      <w:r>
        <w:separator/>
      </w:r>
    </w:p>
  </w:endnote>
  <w:endnote w:type="continuationSeparator" w:id="0">
    <w:p w14:paraId="4E3C5E38" w14:textId="77777777" w:rsidR="00B544EB" w:rsidRDefault="00B5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otum">
    <w:altName w:val="돋움"/>
    <w:panose1 w:val="020B0600000101010101"/>
    <w:charset w:val="81"/>
    <w:family w:val="swiss"/>
    <w:pitch w:val="variable"/>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F9C5F" w14:textId="77777777" w:rsidR="00B544EB" w:rsidRDefault="00B544EB">
      <w:r>
        <w:separator/>
      </w:r>
    </w:p>
  </w:footnote>
  <w:footnote w:type="continuationSeparator" w:id="0">
    <w:p w14:paraId="034DE66E" w14:textId="77777777" w:rsidR="00B544EB" w:rsidRDefault="00B544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964BB"/>
    <w:multiLevelType w:val="hybridMultilevel"/>
    <w:tmpl w:val="43DEF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83743A"/>
    <w:multiLevelType w:val="multilevel"/>
    <w:tmpl w:val="30ACA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960DBC"/>
    <w:multiLevelType w:val="hybridMultilevel"/>
    <w:tmpl w:val="6018ECAA"/>
    <w:lvl w:ilvl="0" w:tplc="8AFA3A70">
      <w:start w:val="1"/>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A022BB"/>
    <w:multiLevelType w:val="multilevel"/>
    <w:tmpl w:val="54D28E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1E52B9"/>
    <w:multiLevelType w:val="hybridMultilevel"/>
    <w:tmpl w:val="AB9E7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DC3AF0"/>
    <w:multiLevelType w:val="hybridMultilevel"/>
    <w:tmpl w:val="E2C88D6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BA46A7B"/>
    <w:multiLevelType w:val="hybridMultilevel"/>
    <w:tmpl w:val="9A60C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F34CB9"/>
    <w:multiLevelType w:val="hybridMultilevel"/>
    <w:tmpl w:val="0C4E9276"/>
    <w:lvl w:ilvl="0" w:tplc="0172C9E6">
      <w:numFmt w:val="bullet"/>
      <w:lvlText w:val=""/>
      <w:lvlJc w:val="left"/>
      <w:pPr>
        <w:ind w:left="720" w:hanging="36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0E657A"/>
    <w:multiLevelType w:val="hybridMultilevel"/>
    <w:tmpl w:val="DD98CC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1FB4B55"/>
    <w:multiLevelType w:val="hybridMultilevel"/>
    <w:tmpl w:val="674AD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F53295"/>
    <w:multiLevelType w:val="multilevel"/>
    <w:tmpl w:val="81F890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3B501C"/>
    <w:multiLevelType w:val="hybridMultilevel"/>
    <w:tmpl w:val="49AEE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993C95"/>
    <w:multiLevelType w:val="hybridMultilevel"/>
    <w:tmpl w:val="B6B02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A252F53"/>
    <w:multiLevelType w:val="hybridMultilevel"/>
    <w:tmpl w:val="7C4C14EE"/>
    <w:lvl w:ilvl="0" w:tplc="466A9E5A">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17"/>
  </w:num>
  <w:num w:numId="5">
    <w:abstractNumId w:val="24"/>
  </w:num>
  <w:num w:numId="6">
    <w:abstractNumId w:val="3"/>
  </w:num>
  <w:num w:numId="7">
    <w:abstractNumId w:val="21"/>
  </w:num>
  <w:num w:numId="8">
    <w:abstractNumId w:val="2"/>
  </w:num>
  <w:num w:numId="9">
    <w:abstractNumId w:val="15"/>
  </w:num>
  <w:num w:numId="10">
    <w:abstractNumId w:val="23"/>
  </w:num>
  <w:num w:numId="11">
    <w:abstractNumId w:val="1"/>
  </w:num>
  <w:num w:numId="12">
    <w:abstractNumId w:val="20"/>
  </w:num>
  <w:num w:numId="13">
    <w:abstractNumId w:val="16"/>
  </w:num>
  <w:num w:numId="14">
    <w:abstractNumId w:val="4"/>
  </w:num>
  <w:num w:numId="15">
    <w:abstractNumId w:val="26"/>
  </w:num>
  <w:num w:numId="16">
    <w:abstractNumId w:val="13"/>
  </w:num>
  <w:num w:numId="17">
    <w:abstractNumId w:val="29"/>
  </w:num>
  <w:num w:numId="18">
    <w:abstractNumId w:val="11"/>
  </w:num>
  <w:num w:numId="19">
    <w:abstractNumId w:val="10"/>
  </w:num>
  <w:num w:numId="20">
    <w:abstractNumId w:val="28"/>
  </w:num>
  <w:num w:numId="21">
    <w:abstractNumId w:val="9"/>
  </w:num>
  <w:num w:numId="22">
    <w:abstractNumId w:val="19"/>
  </w:num>
  <w:num w:numId="23">
    <w:abstractNumId w:val="6"/>
  </w:num>
  <w:num w:numId="24">
    <w:abstractNumId w:val="25"/>
  </w:num>
  <w:num w:numId="25">
    <w:abstractNumId w:val="18"/>
  </w:num>
  <w:num w:numId="26">
    <w:abstractNumId w:val="8"/>
  </w:num>
  <w:num w:numId="27">
    <w:abstractNumId w:val="14"/>
  </w:num>
  <w:num w:numId="28">
    <w:abstractNumId w:val="7"/>
  </w:num>
  <w:num w:numId="29">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2DC"/>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84"/>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8EE"/>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45"/>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2B"/>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1C9"/>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6FBD"/>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69D"/>
    <w:rsid w:val="00080786"/>
    <w:rsid w:val="00080848"/>
    <w:rsid w:val="00080AEC"/>
    <w:rsid w:val="00080D74"/>
    <w:rsid w:val="000811CD"/>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C45"/>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345"/>
    <w:rsid w:val="000933EF"/>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960"/>
    <w:rsid w:val="000A5AE2"/>
    <w:rsid w:val="000A61CB"/>
    <w:rsid w:val="000A64B8"/>
    <w:rsid w:val="000A6788"/>
    <w:rsid w:val="000A68A1"/>
    <w:rsid w:val="000A6AC6"/>
    <w:rsid w:val="000A6C17"/>
    <w:rsid w:val="000A6CFE"/>
    <w:rsid w:val="000A6EEB"/>
    <w:rsid w:val="000A6F16"/>
    <w:rsid w:val="000A6F4C"/>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306"/>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AD1"/>
    <w:rsid w:val="000D7C7C"/>
    <w:rsid w:val="000E00BF"/>
    <w:rsid w:val="000E011D"/>
    <w:rsid w:val="000E059C"/>
    <w:rsid w:val="000E11B8"/>
    <w:rsid w:val="000E14B9"/>
    <w:rsid w:val="000E182B"/>
    <w:rsid w:val="000E19C4"/>
    <w:rsid w:val="000E1E8E"/>
    <w:rsid w:val="000E279B"/>
    <w:rsid w:val="000E297C"/>
    <w:rsid w:val="000E2A4C"/>
    <w:rsid w:val="000E2B7D"/>
    <w:rsid w:val="000E3075"/>
    <w:rsid w:val="000E32B4"/>
    <w:rsid w:val="000E3358"/>
    <w:rsid w:val="000E34B4"/>
    <w:rsid w:val="000E38ED"/>
    <w:rsid w:val="000E3F84"/>
    <w:rsid w:val="000E41C1"/>
    <w:rsid w:val="000E471D"/>
    <w:rsid w:val="000E48CD"/>
    <w:rsid w:val="000E4C9B"/>
    <w:rsid w:val="000E4D01"/>
    <w:rsid w:val="000E4F98"/>
    <w:rsid w:val="000E505D"/>
    <w:rsid w:val="000E51D0"/>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8F"/>
    <w:rsid w:val="00105CEE"/>
    <w:rsid w:val="00105F96"/>
    <w:rsid w:val="0010619A"/>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872"/>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5AC"/>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5B3"/>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4D2"/>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246"/>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57F58"/>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5EE"/>
    <w:rsid w:val="001637F6"/>
    <w:rsid w:val="00163971"/>
    <w:rsid w:val="001639BC"/>
    <w:rsid w:val="00163AFC"/>
    <w:rsid w:val="00164646"/>
    <w:rsid w:val="0016476D"/>
    <w:rsid w:val="001647FA"/>
    <w:rsid w:val="001648D0"/>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6F"/>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E8A"/>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A00"/>
    <w:rsid w:val="001A61A0"/>
    <w:rsid w:val="001A628F"/>
    <w:rsid w:val="001A6AFE"/>
    <w:rsid w:val="001A6F38"/>
    <w:rsid w:val="001A6FB5"/>
    <w:rsid w:val="001A706D"/>
    <w:rsid w:val="001A71EB"/>
    <w:rsid w:val="001A72EE"/>
    <w:rsid w:val="001A7912"/>
    <w:rsid w:val="001A7924"/>
    <w:rsid w:val="001A7ACB"/>
    <w:rsid w:val="001A7BF4"/>
    <w:rsid w:val="001A7C23"/>
    <w:rsid w:val="001A7C90"/>
    <w:rsid w:val="001A7CBD"/>
    <w:rsid w:val="001B0001"/>
    <w:rsid w:val="001B0070"/>
    <w:rsid w:val="001B00B2"/>
    <w:rsid w:val="001B0149"/>
    <w:rsid w:val="001B0163"/>
    <w:rsid w:val="001B0251"/>
    <w:rsid w:val="001B02B8"/>
    <w:rsid w:val="001B05FF"/>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4C7C"/>
    <w:rsid w:val="001B5332"/>
    <w:rsid w:val="001B53B3"/>
    <w:rsid w:val="001B54E9"/>
    <w:rsid w:val="001B57DF"/>
    <w:rsid w:val="001B5F67"/>
    <w:rsid w:val="001B6488"/>
    <w:rsid w:val="001B6C77"/>
    <w:rsid w:val="001B6F07"/>
    <w:rsid w:val="001B70CF"/>
    <w:rsid w:val="001B716B"/>
    <w:rsid w:val="001B748B"/>
    <w:rsid w:val="001B76E1"/>
    <w:rsid w:val="001C002C"/>
    <w:rsid w:val="001C003A"/>
    <w:rsid w:val="001C0085"/>
    <w:rsid w:val="001C027A"/>
    <w:rsid w:val="001C04E1"/>
    <w:rsid w:val="001C063F"/>
    <w:rsid w:val="001C0883"/>
    <w:rsid w:val="001C144B"/>
    <w:rsid w:val="001C16A9"/>
    <w:rsid w:val="001C1706"/>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E1F"/>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816"/>
    <w:rsid w:val="001E5BB2"/>
    <w:rsid w:val="001E5D1F"/>
    <w:rsid w:val="001E6446"/>
    <w:rsid w:val="001E660B"/>
    <w:rsid w:val="001E66BD"/>
    <w:rsid w:val="001E684F"/>
    <w:rsid w:val="001E6B8F"/>
    <w:rsid w:val="001E6C1B"/>
    <w:rsid w:val="001E6DE6"/>
    <w:rsid w:val="001E6F14"/>
    <w:rsid w:val="001E719A"/>
    <w:rsid w:val="001E750C"/>
    <w:rsid w:val="001F0546"/>
    <w:rsid w:val="001F0548"/>
    <w:rsid w:val="001F0DDF"/>
    <w:rsid w:val="001F158C"/>
    <w:rsid w:val="001F15ED"/>
    <w:rsid w:val="001F16FD"/>
    <w:rsid w:val="001F1B1E"/>
    <w:rsid w:val="001F1BE5"/>
    <w:rsid w:val="001F1DFA"/>
    <w:rsid w:val="001F1EC9"/>
    <w:rsid w:val="001F1FA1"/>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8A0"/>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0E5A"/>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CB1"/>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93B"/>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163"/>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8F2"/>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300"/>
    <w:rsid w:val="002344C8"/>
    <w:rsid w:val="0023464A"/>
    <w:rsid w:val="002346FA"/>
    <w:rsid w:val="002349C5"/>
    <w:rsid w:val="0023529A"/>
    <w:rsid w:val="00235581"/>
    <w:rsid w:val="002355BE"/>
    <w:rsid w:val="00235698"/>
    <w:rsid w:val="00235724"/>
    <w:rsid w:val="00235910"/>
    <w:rsid w:val="00235A36"/>
    <w:rsid w:val="00235C01"/>
    <w:rsid w:val="002362C4"/>
    <w:rsid w:val="002366AB"/>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BD1"/>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71C"/>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CB1"/>
    <w:rsid w:val="00250D9C"/>
    <w:rsid w:val="00251117"/>
    <w:rsid w:val="00251271"/>
    <w:rsid w:val="002512A9"/>
    <w:rsid w:val="0025169E"/>
    <w:rsid w:val="00251929"/>
    <w:rsid w:val="00251CE1"/>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941"/>
    <w:rsid w:val="00253A89"/>
    <w:rsid w:val="00253D64"/>
    <w:rsid w:val="00253E2B"/>
    <w:rsid w:val="00254794"/>
    <w:rsid w:val="00254C3E"/>
    <w:rsid w:val="00254CBD"/>
    <w:rsid w:val="00254D01"/>
    <w:rsid w:val="002555E7"/>
    <w:rsid w:val="002556FA"/>
    <w:rsid w:val="00255A43"/>
    <w:rsid w:val="00255C71"/>
    <w:rsid w:val="00255D02"/>
    <w:rsid w:val="002563C8"/>
    <w:rsid w:val="002564AF"/>
    <w:rsid w:val="0025671A"/>
    <w:rsid w:val="00256972"/>
    <w:rsid w:val="00256F02"/>
    <w:rsid w:val="002571C8"/>
    <w:rsid w:val="002572F1"/>
    <w:rsid w:val="002573FC"/>
    <w:rsid w:val="00257986"/>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8E2"/>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A1C"/>
    <w:rsid w:val="00282C23"/>
    <w:rsid w:val="00282E14"/>
    <w:rsid w:val="00283112"/>
    <w:rsid w:val="00283181"/>
    <w:rsid w:val="002833E3"/>
    <w:rsid w:val="002835A5"/>
    <w:rsid w:val="002836DC"/>
    <w:rsid w:val="00283C34"/>
    <w:rsid w:val="00283CE6"/>
    <w:rsid w:val="00283D6B"/>
    <w:rsid w:val="00283FCD"/>
    <w:rsid w:val="002842DB"/>
    <w:rsid w:val="00284729"/>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7B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9AC"/>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1E3"/>
    <w:rsid w:val="002B1232"/>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1DD"/>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1F13"/>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4D1D"/>
    <w:rsid w:val="002E5058"/>
    <w:rsid w:val="002E56DE"/>
    <w:rsid w:val="002E57CC"/>
    <w:rsid w:val="002E58E1"/>
    <w:rsid w:val="002E58FE"/>
    <w:rsid w:val="002E5BDD"/>
    <w:rsid w:val="002E5C56"/>
    <w:rsid w:val="002E679D"/>
    <w:rsid w:val="002E6A6F"/>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88F"/>
    <w:rsid w:val="00311941"/>
    <w:rsid w:val="003121B8"/>
    <w:rsid w:val="0031226C"/>
    <w:rsid w:val="00312E29"/>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367"/>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2BF"/>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5527"/>
    <w:rsid w:val="00346D3D"/>
    <w:rsid w:val="003471DC"/>
    <w:rsid w:val="00347265"/>
    <w:rsid w:val="0034745C"/>
    <w:rsid w:val="003479A8"/>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AEF"/>
    <w:rsid w:val="00360D1F"/>
    <w:rsid w:val="00361049"/>
    <w:rsid w:val="003611FD"/>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67D4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3F8B"/>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867"/>
    <w:rsid w:val="00376A36"/>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CD4"/>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3BE"/>
    <w:rsid w:val="003A264C"/>
    <w:rsid w:val="003A2AAB"/>
    <w:rsid w:val="003A2D39"/>
    <w:rsid w:val="003A2FE7"/>
    <w:rsid w:val="003A371E"/>
    <w:rsid w:val="003A3868"/>
    <w:rsid w:val="003A3D17"/>
    <w:rsid w:val="003A3EFA"/>
    <w:rsid w:val="003A42BB"/>
    <w:rsid w:val="003A430F"/>
    <w:rsid w:val="003A45FB"/>
    <w:rsid w:val="003A48FC"/>
    <w:rsid w:val="003A49F0"/>
    <w:rsid w:val="003A4C4A"/>
    <w:rsid w:val="003A4D6F"/>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37E"/>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A64"/>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05"/>
    <w:rsid w:val="003C6580"/>
    <w:rsid w:val="003C6665"/>
    <w:rsid w:val="003C6FA0"/>
    <w:rsid w:val="003C720C"/>
    <w:rsid w:val="003C7459"/>
    <w:rsid w:val="003C78C0"/>
    <w:rsid w:val="003C79A4"/>
    <w:rsid w:val="003C7D6A"/>
    <w:rsid w:val="003D0332"/>
    <w:rsid w:val="003D09DA"/>
    <w:rsid w:val="003D0A97"/>
    <w:rsid w:val="003D0D75"/>
    <w:rsid w:val="003D0E68"/>
    <w:rsid w:val="003D0F07"/>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4FAB"/>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D5D"/>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0D04"/>
    <w:rsid w:val="004010CF"/>
    <w:rsid w:val="00401175"/>
    <w:rsid w:val="004012FA"/>
    <w:rsid w:val="004017C6"/>
    <w:rsid w:val="00401BBE"/>
    <w:rsid w:val="004024AB"/>
    <w:rsid w:val="00402F2C"/>
    <w:rsid w:val="0040303D"/>
    <w:rsid w:val="0040379F"/>
    <w:rsid w:val="00403805"/>
    <w:rsid w:val="00403824"/>
    <w:rsid w:val="00403E3B"/>
    <w:rsid w:val="00403F25"/>
    <w:rsid w:val="0040406A"/>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0DC8"/>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39D3"/>
    <w:rsid w:val="00424E5F"/>
    <w:rsid w:val="004250E7"/>
    <w:rsid w:val="0042546B"/>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4C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5AC"/>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184"/>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5ED"/>
    <w:rsid w:val="00492619"/>
    <w:rsid w:val="004931BF"/>
    <w:rsid w:val="0049349F"/>
    <w:rsid w:val="004935A4"/>
    <w:rsid w:val="004939BC"/>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CF9"/>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9F9"/>
    <w:rsid w:val="004B5EED"/>
    <w:rsid w:val="004B6301"/>
    <w:rsid w:val="004B656F"/>
    <w:rsid w:val="004B6FFB"/>
    <w:rsid w:val="004B795F"/>
    <w:rsid w:val="004B7BA5"/>
    <w:rsid w:val="004B7C7F"/>
    <w:rsid w:val="004B7D81"/>
    <w:rsid w:val="004C0346"/>
    <w:rsid w:val="004C03CC"/>
    <w:rsid w:val="004C0A9C"/>
    <w:rsid w:val="004C0B5B"/>
    <w:rsid w:val="004C0EA9"/>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110"/>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D66"/>
    <w:rsid w:val="004D5F02"/>
    <w:rsid w:val="004D6022"/>
    <w:rsid w:val="004D641A"/>
    <w:rsid w:val="004D643A"/>
    <w:rsid w:val="004D67F5"/>
    <w:rsid w:val="004D68C0"/>
    <w:rsid w:val="004D701C"/>
    <w:rsid w:val="004D710C"/>
    <w:rsid w:val="004D722F"/>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BDA"/>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6F57"/>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22"/>
    <w:rsid w:val="004F4E53"/>
    <w:rsid w:val="004F4F81"/>
    <w:rsid w:val="004F58AB"/>
    <w:rsid w:val="004F64B1"/>
    <w:rsid w:val="004F66FA"/>
    <w:rsid w:val="004F67A9"/>
    <w:rsid w:val="004F6AFE"/>
    <w:rsid w:val="004F6F20"/>
    <w:rsid w:val="004F7373"/>
    <w:rsid w:val="004F73A5"/>
    <w:rsid w:val="004F76A6"/>
    <w:rsid w:val="004F78C3"/>
    <w:rsid w:val="004F78E5"/>
    <w:rsid w:val="004F7AC1"/>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CD7"/>
    <w:rsid w:val="00505E39"/>
    <w:rsid w:val="0050614B"/>
    <w:rsid w:val="0050640B"/>
    <w:rsid w:val="00506571"/>
    <w:rsid w:val="005066B3"/>
    <w:rsid w:val="0050699E"/>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1A"/>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2C9"/>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448"/>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15C"/>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9F6"/>
    <w:rsid w:val="00566B83"/>
    <w:rsid w:val="00566C80"/>
    <w:rsid w:val="00566E02"/>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1D"/>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BC"/>
    <w:rsid w:val="00575349"/>
    <w:rsid w:val="005753DB"/>
    <w:rsid w:val="00575630"/>
    <w:rsid w:val="005758BA"/>
    <w:rsid w:val="00575E27"/>
    <w:rsid w:val="00575EC1"/>
    <w:rsid w:val="0057672D"/>
    <w:rsid w:val="00576A37"/>
    <w:rsid w:val="00576DEC"/>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321"/>
    <w:rsid w:val="00584496"/>
    <w:rsid w:val="00584EC4"/>
    <w:rsid w:val="00584F9E"/>
    <w:rsid w:val="005853A6"/>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1FBF"/>
    <w:rsid w:val="00592160"/>
    <w:rsid w:val="0059227A"/>
    <w:rsid w:val="005923C9"/>
    <w:rsid w:val="0059284F"/>
    <w:rsid w:val="005928BF"/>
    <w:rsid w:val="005934BF"/>
    <w:rsid w:val="00593A7F"/>
    <w:rsid w:val="00593ADD"/>
    <w:rsid w:val="00594131"/>
    <w:rsid w:val="005943C6"/>
    <w:rsid w:val="0059451F"/>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BF"/>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96D"/>
    <w:rsid w:val="005B0F23"/>
    <w:rsid w:val="005B13B6"/>
    <w:rsid w:val="005B1CC2"/>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42A"/>
    <w:rsid w:val="005D35E3"/>
    <w:rsid w:val="005D4764"/>
    <w:rsid w:val="005D48D2"/>
    <w:rsid w:val="005D5242"/>
    <w:rsid w:val="005D5499"/>
    <w:rsid w:val="005D576B"/>
    <w:rsid w:val="005D594D"/>
    <w:rsid w:val="005D5975"/>
    <w:rsid w:val="005D5AA7"/>
    <w:rsid w:val="005D5B96"/>
    <w:rsid w:val="005D5C34"/>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388"/>
    <w:rsid w:val="005E66F1"/>
    <w:rsid w:val="005E6888"/>
    <w:rsid w:val="005E6AFB"/>
    <w:rsid w:val="005E6E6E"/>
    <w:rsid w:val="005E6EDE"/>
    <w:rsid w:val="005E6FDD"/>
    <w:rsid w:val="005E74F6"/>
    <w:rsid w:val="005E7698"/>
    <w:rsid w:val="005E794F"/>
    <w:rsid w:val="005E79EC"/>
    <w:rsid w:val="005E7A49"/>
    <w:rsid w:val="005F031E"/>
    <w:rsid w:val="005F04D7"/>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46"/>
    <w:rsid w:val="00603B63"/>
    <w:rsid w:val="00603FF7"/>
    <w:rsid w:val="00604148"/>
    <w:rsid w:val="006043D7"/>
    <w:rsid w:val="00604528"/>
    <w:rsid w:val="00604594"/>
    <w:rsid w:val="00604708"/>
    <w:rsid w:val="00604A9F"/>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216"/>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48"/>
    <w:rsid w:val="00627BA3"/>
    <w:rsid w:val="00627C39"/>
    <w:rsid w:val="00627E44"/>
    <w:rsid w:val="006300D7"/>
    <w:rsid w:val="006306E2"/>
    <w:rsid w:val="006307BA"/>
    <w:rsid w:val="006307C2"/>
    <w:rsid w:val="00630CCF"/>
    <w:rsid w:val="00630D38"/>
    <w:rsid w:val="00631007"/>
    <w:rsid w:val="00631826"/>
    <w:rsid w:val="00631C9F"/>
    <w:rsid w:val="00632029"/>
    <w:rsid w:val="00632507"/>
    <w:rsid w:val="00632550"/>
    <w:rsid w:val="006326BC"/>
    <w:rsid w:val="0063290E"/>
    <w:rsid w:val="00632927"/>
    <w:rsid w:val="00632A0E"/>
    <w:rsid w:val="00632A4C"/>
    <w:rsid w:val="00632BE7"/>
    <w:rsid w:val="00632EFF"/>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3B79"/>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341"/>
    <w:rsid w:val="00650854"/>
    <w:rsid w:val="00650A6C"/>
    <w:rsid w:val="00650B2C"/>
    <w:rsid w:val="00650B7C"/>
    <w:rsid w:val="00650CF1"/>
    <w:rsid w:val="00650D1E"/>
    <w:rsid w:val="00650EB8"/>
    <w:rsid w:val="00650F7C"/>
    <w:rsid w:val="00650FBE"/>
    <w:rsid w:val="006513D5"/>
    <w:rsid w:val="0065146B"/>
    <w:rsid w:val="0065153D"/>
    <w:rsid w:val="006518B1"/>
    <w:rsid w:val="00651982"/>
    <w:rsid w:val="006519E5"/>
    <w:rsid w:val="00651AD3"/>
    <w:rsid w:val="00651FA0"/>
    <w:rsid w:val="00652819"/>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6F9C"/>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2B6"/>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8ED"/>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1E4"/>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3FD0"/>
    <w:rsid w:val="006D431E"/>
    <w:rsid w:val="006D4369"/>
    <w:rsid w:val="006D44E4"/>
    <w:rsid w:val="006D467B"/>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9AF"/>
    <w:rsid w:val="006F0C12"/>
    <w:rsid w:val="006F0EB1"/>
    <w:rsid w:val="006F1008"/>
    <w:rsid w:val="006F1629"/>
    <w:rsid w:val="006F1897"/>
    <w:rsid w:val="006F1AD8"/>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C12"/>
    <w:rsid w:val="00716FC0"/>
    <w:rsid w:val="00717267"/>
    <w:rsid w:val="007178EE"/>
    <w:rsid w:val="00717B0A"/>
    <w:rsid w:val="00720759"/>
    <w:rsid w:val="007208F9"/>
    <w:rsid w:val="00720BD4"/>
    <w:rsid w:val="00720F97"/>
    <w:rsid w:val="007215A9"/>
    <w:rsid w:val="007218A9"/>
    <w:rsid w:val="0072190B"/>
    <w:rsid w:val="00721E1D"/>
    <w:rsid w:val="00722B72"/>
    <w:rsid w:val="0072303F"/>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0A2"/>
    <w:rsid w:val="0073128B"/>
    <w:rsid w:val="0073171A"/>
    <w:rsid w:val="00731A41"/>
    <w:rsid w:val="00731B2A"/>
    <w:rsid w:val="00731D37"/>
    <w:rsid w:val="00731E4B"/>
    <w:rsid w:val="00732035"/>
    <w:rsid w:val="00732321"/>
    <w:rsid w:val="007323BB"/>
    <w:rsid w:val="00732A8C"/>
    <w:rsid w:val="00732E3A"/>
    <w:rsid w:val="00733315"/>
    <w:rsid w:val="00733389"/>
    <w:rsid w:val="00733443"/>
    <w:rsid w:val="007337CF"/>
    <w:rsid w:val="00733858"/>
    <w:rsid w:val="0073391C"/>
    <w:rsid w:val="00733A74"/>
    <w:rsid w:val="00733A80"/>
    <w:rsid w:val="00733AA9"/>
    <w:rsid w:val="00733B3C"/>
    <w:rsid w:val="00733C0A"/>
    <w:rsid w:val="00733D4A"/>
    <w:rsid w:val="00733F4E"/>
    <w:rsid w:val="007341B9"/>
    <w:rsid w:val="0073497A"/>
    <w:rsid w:val="007356D0"/>
    <w:rsid w:val="007361C3"/>
    <w:rsid w:val="0073637C"/>
    <w:rsid w:val="00736998"/>
    <w:rsid w:val="00736D7B"/>
    <w:rsid w:val="0073727A"/>
    <w:rsid w:val="00737470"/>
    <w:rsid w:val="0073759D"/>
    <w:rsid w:val="007377ED"/>
    <w:rsid w:val="007379C8"/>
    <w:rsid w:val="00737C8E"/>
    <w:rsid w:val="007400A7"/>
    <w:rsid w:val="0074021F"/>
    <w:rsid w:val="00740698"/>
    <w:rsid w:val="007406C0"/>
    <w:rsid w:val="00740733"/>
    <w:rsid w:val="00740AC1"/>
    <w:rsid w:val="00740CD3"/>
    <w:rsid w:val="0074108B"/>
    <w:rsid w:val="0074127E"/>
    <w:rsid w:val="00741ED8"/>
    <w:rsid w:val="007420C9"/>
    <w:rsid w:val="00742235"/>
    <w:rsid w:val="00742695"/>
    <w:rsid w:val="00742A51"/>
    <w:rsid w:val="00742BFB"/>
    <w:rsid w:val="00742CC3"/>
    <w:rsid w:val="00742EC0"/>
    <w:rsid w:val="00743757"/>
    <w:rsid w:val="00743867"/>
    <w:rsid w:val="00744051"/>
    <w:rsid w:val="00744055"/>
    <w:rsid w:val="007440E5"/>
    <w:rsid w:val="00744266"/>
    <w:rsid w:val="0074431A"/>
    <w:rsid w:val="00744563"/>
    <w:rsid w:val="007446AF"/>
    <w:rsid w:val="00744D86"/>
    <w:rsid w:val="00744FB1"/>
    <w:rsid w:val="0074576E"/>
    <w:rsid w:val="00745EBB"/>
    <w:rsid w:val="00745F9B"/>
    <w:rsid w:val="00746167"/>
    <w:rsid w:val="00746199"/>
    <w:rsid w:val="007461C7"/>
    <w:rsid w:val="0074644A"/>
    <w:rsid w:val="007467AF"/>
    <w:rsid w:val="007467B7"/>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0FF8"/>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311"/>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0D3A"/>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53A"/>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4D5C"/>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3C5"/>
    <w:rsid w:val="007D149C"/>
    <w:rsid w:val="007D1558"/>
    <w:rsid w:val="007D15F5"/>
    <w:rsid w:val="007D188E"/>
    <w:rsid w:val="007D1B7C"/>
    <w:rsid w:val="007D214A"/>
    <w:rsid w:val="007D23F9"/>
    <w:rsid w:val="007D2B63"/>
    <w:rsid w:val="007D357E"/>
    <w:rsid w:val="007D3889"/>
    <w:rsid w:val="007D39A2"/>
    <w:rsid w:val="007D39D7"/>
    <w:rsid w:val="007D3A6B"/>
    <w:rsid w:val="007D4420"/>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BA7"/>
    <w:rsid w:val="007E7CBA"/>
    <w:rsid w:val="007F0531"/>
    <w:rsid w:val="007F05E0"/>
    <w:rsid w:val="007F0B77"/>
    <w:rsid w:val="007F0DD3"/>
    <w:rsid w:val="007F14FD"/>
    <w:rsid w:val="007F153C"/>
    <w:rsid w:val="007F18C0"/>
    <w:rsid w:val="007F1A3D"/>
    <w:rsid w:val="007F22A5"/>
    <w:rsid w:val="007F2D1D"/>
    <w:rsid w:val="007F2DBB"/>
    <w:rsid w:val="007F2DF1"/>
    <w:rsid w:val="007F2E8D"/>
    <w:rsid w:val="007F2ED4"/>
    <w:rsid w:val="007F340D"/>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436"/>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671"/>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892"/>
    <w:rsid w:val="00817B8F"/>
    <w:rsid w:val="00817C96"/>
    <w:rsid w:val="00817D2A"/>
    <w:rsid w:val="00817F27"/>
    <w:rsid w:val="00820995"/>
    <w:rsid w:val="00820CDF"/>
    <w:rsid w:val="00820DF1"/>
    <w:rsid w:val="0082172C"/>
    <w:rsid w:val="008220AC"/>
    <w:rsid w:val="00822364"/>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7E8"/>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CA7"/>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7B0"/>
    <w:rsid w:val="00863AA0"/>
    <w:rsid w:val="00863FEF"/>
    <w:rsid w:val="00864A9F"/>
    <w:rsid w:val="008650AB"/>
    <w:rsid w:val="00865696"/>
    <w:rsid w:val="00865D4C"/>
    <w:rsid w:val="00865DE1"/>
    <w:rsid w:val="00866453"/>
    <w:rsid w:val="00866781"/>
    <w:rsid w:val="00867E79"/>
    <w:rsid w:val="00867F66"/>
    <w:rsid w:val="00870018"/>
    <w:rsid w:val="008700FC"/>
    <w:rsid w:val="00870793"/>
    <w:rsid w:val="00870A1C"/>
    <w:rsid w:val="00870AD0"/>
    <w:rsid w:val="00870E13"/>
    <w:rsid w:val="00871029"/>
    <w:rsid w:val="00871096"/>
    <w:rsid w:val="008710EF"/>
    <w:rsid w:val="00871171"/>
    <w:rsid w:val="008712B8"/>
    <w:rsid w:val="008718B9"/>
    <w:rsid w:val="00871CDF"/>
    <w:rsid w:val="00871D14"/>
    <w:rsid w:val="0087229F"/>
    <w:rsid w:val="008722B0"/>
    <w:rsid w:val="0087250F"/>
    <w:rsid w:val="0087278C"/>
    <w:rsid w:val="008734E7"/>
    <w:rsid w:val="00873BF0"/>
    <w:rsid w:val="0087408D"/>
    <w:rsid w:val="00874446"/>
    <w:rsid w:val="00874C8E"/>
    <w:rsid w:val="00874D5F"/>
    <w:rsid w:val="00874E33"/>
    <w:rsid w:val="00874FAC"/>
    <w:rsid w:val="0087504C"/>
    <w:rsid w:val="00875120"/>
    <w:rsid w:val="008752AE"/>
    <w:rsid w:val="00875845"/>
    <w:rsid w:val="00875905"/>
    <w:rsid w:val="008759CC"/>
    <w:rsid w:val="00875E7F"/>
    <w:rsid w:val="00875F79"/>
    <w:rsid w:val="00875FBD"/>
    <w:rsid w:val="008762F7"/>
    <w:rsid w:val="008766EA"/>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BF"/>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225"/>
    <w:rsid w:val="008B130E"/>
    <w:rsid w:val="008B1425"/>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A95"/>
    <w:rsid w:val="008B6E5C"/>
    <w:rsid w:val="008B74CC"/>
    <w:rsid w:val="008B766A"/>
    <w:rsid w:val="008B7A0E"/>
    <w:rsid w:val="008C13C3"/>
    <w:rsid w:val="008C1C0B"/>
    <w:rsid w:val="008C1FE8"/>
    <w:rsid w:val="008C200C"/>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9A0"/>
    <w:rsid w:val="008D2CB2"/>
    <w:rsid w:val="008D30E5"/>
    <w:rsid w:val="008D3208"/>
    <w:rsid w:val="008D3DA4"/>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069"/>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6E8F"/>
    <w:rsid w:val="008F7B94"/>
    <w:rsid w:val="008F7BD6"/>
    <w:rsid w:val="008F7CEF"/>
    <w:rsid w:val="0090009E"/>
    <w:rsid w:val="009000D9"/>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18"/>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A8E"/>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0E"/>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C7B"/>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0DD"/>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19F"/>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2EF7"/>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1EC"/>
    <w:rsid w:val="009A4289"/>
    <w:rsid w:val="009A44F6"/>
    <w:rsid w:val="009A4ACF"/>
    <w:rsid w:val="009A4D85"/>
    <w:rsid w:val="009A4E72"/>
    <w:rsid w:val="009A516A"/>
    <w:rsid w:val="009A528E"/>
    <w:rsid w:val="009A56A1"/>
    <w:rsid w:val="009A6127"/>
    <w:rsid w:val="009A637B"/>
    <w:rsid w:val="009A6456"/>
    <w:rsid w:val="009A6757"/>
    <w:rsid w:val="009A6BAA"/>
    <w:rsid w:val="009A6C74"/>
    <w:rsid w:val="009A7154"/>
    <w:rsid w:val="009A7159"/>
    <w:rsid w:val="009A78AA"/>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63F"/>
    <w:rsid w:val="009B4821"/>
    <w:rsid w:val="009B4BED"/>
    <w:rsid w:val="009B4C24"/>
    <w:rsid w:val="009B4C25"/>
    <w:rsid w:val="009B4FA0"/>
    <w:rsid w:val="009B5821"/>
    <w:rsid w:val="009B59B0"/>
    <w:rsid w:val="009B5A67"/>
    <w:rsid w:val="009B616B"/>
    <w:rsid w:val="009B6220"/>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4D8B"/>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3E5"/>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880"/>
    <w:rsid w:val="009E2A61"/>
    <w:rsid w:val="009E2F97"/>
    <w:rsid w:val="009E3235"/>
    <w:rsid w:val="009E3790"/>
    <w:rsid w:val="009E3C27"/>
    <w:rsid w:val="009E410A"/>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6F7B"/>
    <w:rsid w:val="009E7002"/>
    <w:rsid w:val="009E701A"/>
    <w:rsid w:val="009E798E"/>
    <w:rsid w:val="009F06E6"/>
    <w:rsid w:val="009F06F6"/>
    <w:rsid w:val="009F074E"/>
    <w:rsid w:val="009F0C38"/>
    <w:rsid w:val="009F0CD1"/>
    <w:rsid w:val="009F1033"/>
    <w:rsid w:val="009F16B8"/>
    <w:rsid w:val="009F187B"/>
    <w:rsid w:val="009F1933"/>
    <w:rsid w:val="009F1BED"/>
    <w:rsid w:val="009F1DFE"/>
    <w:rsid w:val="009F2E7E"/>
    <w:rsid w:val="009F3A4B"/>
    <w:rsid w:val="009F3BDE"/>
    <w:rsid w:val="009F41E1"/>
    <w:rsid w:val="009F4375"/>
    <w:rsid w:val="009F4652"/>
    <w:rsid w:val="009F4834"/>
    <w:rsid w:val="009F4F05"/>
    <w:rsid w:val="009F5606"/>
    <w:rsid w:val="009F59E4"/>
    <w:rsid w:val="009F5B8F"/>
    <w:rsid w:val="009F5CA4"/>
    <w:rsid w:val="009F623B"/>
    <w:rsid w:val="009F629E"/>
    <w:rsid w:val="009F6317"/>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9D8"/>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8C"/>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587"/>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D4F"/>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1C24"/>
    <w:rsid w:val="00A52065"/>
    <w:rsid w:val="00A521E0"/>
    <w:rsid w:val="00A52C29"/>
    <w:rsid w:val="00A52D1E"/>
    <w:rsid w:val="00A52EF2"/>
    <w:rsid w:val="00A53785"/>
    <w:rsid w:val="00A539C9"/>
    <w:rsid w:val="00A53A6D"/>
    <w:rsid w:val="00A53EA7"/>
    <w:rsid w:val="00A54398"/>
    <w:rsid w:val="00A544BF"/>
    <w:rsid w:val="00A54850"/>
    <w:rsid w:val="00A54A90"/>
    <w:rsid w:val="00A54B5E"/>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8C0"/>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2FA"/>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79"/>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53B"/>
    <w:rsid w:val="00A85661"/>
    <w:rsid w:val="00A8589B"/>
    <w:rsid w:val="00A85EE4"/>
    <w:rsid w:val="00A85FFF"/>
    <w:rsid w:val="00A861C4"/>
    <w:rsid w:val="00A866CF"/>
    <w:rsid w:val="00A868ED"/>
    <w:rsid w:val="00A8694D"/>
    <w:rsid w:val="00A86ACD"/>
    <w:rsid w:val="00A86FEF"/>
    <w:rsid w:val="00A87482"/>
    <w:rsid w:val="00A87C98"/>
    <w:rsid w:val="00A90279"/>
    <w:rsid w:val="00A90597"/>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77B"/>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74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A0E"/>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54A"/>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3"/>
    <w:rsid w:val="00AE0E65"/>
    <w:rsid w:val="00AE0E9E"/>
    <w:rsid w:val="00AE1418"/>
    <w:rsid w:val="00AE14B7"/>
    <w:rsid w:val="00AE183B"/>
    <w:rsid w:val="00AE1F9D"/>
    <w:rsid w:val="00AE2205"/>
    <w:rsid w:val="00AE232B"/>
    <w:rsid w:val="00AE2BFE"/>
    <w:rsid w:val="00AE3004"/>
    <w:rsid w:val="00AE3CE1"/>
    <w:rsid w:val="00AE4318"/>
    <w:rsid w:val="00AE443A"/>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48A0"/>
    <w:rsid w:val="00AF5021"/>
    <w:rsid w:val="00AF5088"/>
    <w:rsid w:val="00AF5178"/>
    <w:rsid w:val="00AF5193"/>
    <w:rsid w:val="00AF5363"/>
    <w:rsid w:val="00AF584D"/>
    <w:rsid w:val="00AF5A50"/>
    <w:rsid w:val="00AF5F78"/>
    <w:rsid w:val="00AF60F2"/>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705"/>
    <w:rsid w:val="00B04D36"/>
    <w:rsid w:val="00B04DEC"/>
    <w:rsid w:val="00B04F11"/>
    <w:rsid w:val="00B054B0"/>
    <w:rsid w:val="00B054CE"/>
    <w:rsid w:val="00B05688"/>
    <w:rsid w:val="00B056D0"/>
    <w:rsid w:val="00B05A01"/>
    <w:rsid w:val="00B05DA4"/>
    <w:rsid w:val="00B06598"/>
    <w:rsid w:val="00B06A81"/>
    <w:rsid w:val="00B06AF4"/>
    <w:rsid w:val="00B06C77"/>
    <w:rsid w:val="00B075EC"/>
    <w:rsid w:val="00B07CBE"/>
    <w:rsid w:val="00B07F35"/>
    <w:rsid w:val="00B101F4"/>
    <w:rsid w:val="00B1093D"/>
    <w:rsid w:val="00B10BD1"/>
    <w:rsid w:val="00B10E06"/>
    <w:rsid w:val="00B10FC2"/>
    <w:rsid w:val="00B11108"/>
    <w:rsid w:val="00B111BF"/>
    <w:rsid w:val="00B114C4"/>
    <w:rsid w:val="00B115A1"/>
    <w:rsid w:val="00B11882"/>
    <w:rsid w:val="00B118D4"/>
    <w:rsid w:val="00B11E29"/>
    <w:rsid w:val="00B12440"/>
    <w:rsid w:val="00B12F78"/>
    <w:rsid w:val="00B1328D"/>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78"/>
    <w:rsid w:val="00B20057"/>
    <w:rsid w:val="00B2043A"/>
    <w:rsid w:val="00B20A3F"/>
    <w:rsid w:val="00B20E2B"/>
    <w:rsid w:val="00B21016"/>
    <w:rsid w:val="00B215F9"/>
    <w:rsid w:val="00B21CA7"/>
    <w:rsid w:val="00B21D72"/>
    <w:rsid w:val="00B21D85"/>
    <w:rsid w:val="00B21DF9"/>
    <w:rsid w:val="00B21E7F"/>
    <w:rsid w:val="00B22780"/>
    <w:rsid w:val="00B227BE"/>
    <w:rsid w:val="00B233A2"/>
    <w:rsid w:val="00B233A9"/>
    <w:rsid w:val="00B236BE"/>
    <w:rsid w:val="00B239CC"/>
    <w:rsid w:val="00B2413A"/>
    <w:rsid w:val="00B24332"/>
    <w:rsid w:val="00B24689"/>
    <w:rsid w:val="00B24850"/>
    <w:rsid w:val="00B24909"/>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99B"/>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1E22"/>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0A"/>
    <w:rsid w:val="00B4425A"/>
    <w:rsid w:val="00B443C5"/>
    <w:rsid w:val="00B447E8"/>
    <w:rsid w:val="00B4485B"/>
    <w:rsid w:val="00B45589"/>
    <w:rsid w:val="00B45A61"/>
    <w:rsid w:val="00B45AC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4EB"/>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7A4"/>
    <w:rsid w:val="00B62A18"/>
    <w:rsid w:val="00B63041"/>
    <w:rsid w:val="00B6350C"/>
    <w:rsid w:val="00B63705"/>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71D"/>
    <w:rsid w:val="00B70989"/>
    <w:rsid w:val="00B709B5"/>
    <w:rsid w:val="00B70A49"/>
    <w:rsid w:val="00B70EDB"/>
    <w:rsid w:val="00B711A3"/>
    <w:rsid w:val="00B71A5D"/>
    <w:rsid w:val="00B71C41"/>
    <w:rsid w:val="00B72184"/>
    <w:rsid w:val="00B7273B"/>
    <w:rsid w:val="00B727B8"/>
    <w:rsid w:val="00B72FD5"/>
    <w:rsid w:val="00B73168"/>
    <w:rsid w:val="00B73259"/>
    <w:rsid w:val="00B73453"/>
    <w:rsid w:val="00B737C7"/>
    <w:rsid w:val="00B737D9"/>
    <w:rsid w:val="00B73B14"/>
    <w:rsid w:val="00B74041"/>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0A"/>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AE2"/>
    <w:rsid w:val="00BA7EB0"/>
    <w:rsid w:val="00BB0528"/>
    <w:rsid w:val="00BB06B8"/>
    <w:rsid w:val="00BB070E"/>
    <w:rsid w:val="00BB0B3E"/>
    <w:rsid w:val="00BB0C7B"/>
    <w:rsid w:val="00BB0D75"/>
    <w:rsid w:val="00BB1966"/>
    <w:rsid w:val="00BB1B24"/>
    <w:rsid w:val="00BB1C4F"/>
    <w:rsid w:val="00BB1D50"/>
    <w:rsid w:val="00BB2172"/>
    <w:rsid w:val="00BB2206"/>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8C9"/>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395"/>
    <w:rsid w:val="00BD140B"/>
    <w:rsid w:val="00BD238C"/>
    <w:rsid w:val="00BD2A08"/>
    <w:rsid w:val="00BD2F55"/>
    <w:rsid w:val="00BD3404"/>
    <w:rsid w:val="00BD34F4"/>
    <w:rsid w:val="00BD3837"/>
    <w:rsid w:val="00BD386B"/>
    <w:rsid w:val="00BD3C69"/>
    <w:rsid w:val="00BD3D7A"/>
    <w:rsid w:val="00BD42C4"/>
    <w:rsid w:val="00BD4A6E"/>
    <w:rsid w:val="00BD4C32"/>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0ED1"/>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CF0"/>
    <w:rsid w:val="00BE5F2A"/>
    <w:rsid w:val="00BE5FB5"/>
    <w:rsid w:val="00BE6468"/>
    <w:rsid w:val="00BE65B3"/>
    <w:rsid w:val="00BE65B5"/>
    <w:rsid w:val="00BE6682"/>
    <w:rsid w:val="00BE6828"/>
    <w:rsid w:val="00BE6B6B"/>
    <w:rsid w:val="00BE7424"/>
    <w:rsid w:val="00BE760F"/>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5C4"/>
    <w:rsid w:val="00BF3B91"/>
    <w:rsid w:val="00BF3C10"/>
    <w:rsid w:val="00BF3DCE"/>
    <w:rsid w:val="00BF3FFA"/>
    <w:rsid w:val="00BF46F1"/>
    <w:rsid w:val="00BF47D7"/>
    <w:rsid w:val="00BF4B69"/>
    <w:rsid w:val="00BF515E"/>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130"/>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2DAB"/>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16"/>
    <w:rsid w:val="00C5078D"/>
    <w:rsid w:val="00C508B7"/>
    <w:rsid w:val="00C50ADC"/>
    <w:rsid w:val="00C50DA6"/>
    <w:rsid w:val="00C51D11"/>
    <w:rsid w:val="00C5257E"/>
    <w:rsid w:val="00C52BEC"/>
    <w:rsid w:val="00C52C1B"/>
    <w:rsid w:val="00C531B4"/>
    <w:rsid w:val="00C532F9"/>
    <w:rsid w:val="00C538A8"/>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1CC3"/>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28C"/>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A49"/>
    <w:rsid w:val="00C93F51"/>
    <w:rsid w:val="00C945C2"/>
    <w:rsid w:val="00C945EC"/>
    <w:rsid w:val="00C94C81"/>
    <w:rsid w:val="00C94E45"/>
    <w:rsid w:val="00C95300"/>
    <w:rsid w:val="00C95548"/>
    <w:rsid w:val="00C95730"/>
    <w:rsid w:val="00C95962"/>
    <w:rsid w:val="00C95CD4"/>
    <w:rsid w:val="00C96FE0"/>
    <w:rsid w:val="00C9704D"/>
    <w:rsid w:val="00C970B0"/>
    <w:rsid w:val="00C978E8"/>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5A65"/>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AE2"/>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1FE"/>
    <w:rsid w:val="00CC2559"/>
    <w:rsid w:val="00CC2633"/>
    <w:rsid w:val="00CC27F5"/>
    <w:rsid w:val="00CC281C"/>
    <w:rsid w:val="00CC2C88"/>
    <w:rsid w:val="00CC2D18"/>
    <w:rsid w:val="00CC2EFE"/>
    <w:rsid w:val="00CC380B"/>
    <w:rsid w:val="00CC3925"/>
    <w:rsid w:val="00CC39C1"/>
    <w:rsid w:val="00CC3E8C"/>
    <w:rsid w:val="00CC3E96"/>
    <w:rsid w:val="00CC3FAF"/>
    <w:rsid w:val="00CC400F"/>
    <w:rsid w:val="00CC4365"/>
    <w:rsid w:val="00CC471C"/>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157"/>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C9"/>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493"/>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6FC"/>
    <w:rsid w:val="00D14928"/>
    <w:rsid w:val="00D15093"/>
    <w:rsid w:val="00D159A9"/>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5E8"/>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0DF"/>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86"/>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57FDE"/>
    <w:rsid w:val="00D600BE"/>
    <w:rsid w:val="00D60207"/>
    <w:rsid w:val="00D60324"/>
    <w:rsid w:val="00D6047B"/>
    <w:rsid w:val="00D6052B"/>
    <w:rsid w:val="00D608E7"/>
    <w:rsid w:val="00D60BCB"/>
    <w:rsid w:val="00D60CB2"/>
    <w:rsid w:val="00D60DD4"/>
    <w:rsid w:val="00D615A9"/>
    <w:rsid w:val="00D61B9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9DD"/>
    <w:rsid w:val="00D65AAD"/>
    <w:rsid w:val="00D66022"/>
    <w:rsid w:val="00D66065"/>
    <w:rsid w:val="00D662E2"/>
    <w:rsid w:val="00D66D78"/>
    <w:rsid w:val="00D66DAA"/>
    <w:rsid w:val="00D67EB0"/>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2C9"/>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1EFE"/>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572E"/>
    <w:rsid w:val="00D8636C"/>
    <w:rsid w:val="00D86B37"/>
    <w:rsid w:val="00D86ED1"/>
    <w:rsid w:val="00D87123"/>
    <w:rsid w:val="00D87154"/>
    <w:rsid w:val="00D87463"/>
    <w:rsid w:val="00D87479"/>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A0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84"/>
    <w:rsid w:val="00DA499E"/>
    <w:rsid w:val="00DA4D11"/>
    <w:rsid w:val="00DA4D61"/>
    <w:rsid w:val="00DA5A53"/>
    <w:rsid w:val="00DA5CA9"/>
    <w:rsid w:val="00DA5DC3"/>
    <w:rsid w:val="00DA5E7E"/>
    <w:rsid w:val="00DA714A"/>
    <w:rsid w:val="00DA71AF"/>
    <w:rsid w:val="00DA727D"/>
    <w:rsid w:val="00DA729C"/>
    <w:rsid w:val="00DA7A85"/>
    <w:rsid w:val="00DA7BC7"/>
    <w:rsid w:val="00DA7E4C"/>
    <w:rsid w:val="00DB0487"/>
    <w:rsid w:val="00DB04DA"/>
    <w:rsid w:val="00DB0564"/>
    <w:rsid w:val="00DB0814"/>
    <w:rsid w:val="00DB0943"/>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DF2"/>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507"/>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4B1"/>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70A"/>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5C6"/>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4E2"/>
    <w:rsid w:val="00DF6824"/>
    <w:rsid w:val="00DF6F0F"/>
    <w:rsid w:val="00DF7226"/>
    <w:rsid w:val="00E004D1"/>
    <w:rsid w:val="00E00A07"/>
    <w:rsid w:val="00E00B37"/>
    <w:rsid w:val="00E00C11"/>
    <w:rsid w:val="00E00EFF"/>
    <w:rsid w:val="00E00F26"/>
    <w:rsid w:val="00E00F77"/>
    <w:rsid w:val="00E0150D"/>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57"/>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72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90A"/>
    <w:rsid w:val="00E23ACC"/>
    <w:rsid w:val="00E23ADB"/>
    <w:rsid w:val="00E2446F"/>
    <w:rsid w:val="00E249BB"/>
    <w:rsid w:val="00E24AE0"/>
    <w:rsid w:val="00E250DB"/>
    <w:rsid w:val="00E25386"/>
    <w:rsid w:val="00E25ADB"/>
    <w:rsid w:val="00E25F49"/>
    <w:rsid w:val="00E2617B"/>
    <w:rsid w:val="00E2690E"/>
    <w:rsid w:val="00E272FE"/>
    <w:rsid w:val="00E30308"/>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5C"/>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EB2"/>
    <w:rsid w:val="00E43F1E"/>
    <w:rsid w:val="00E43FBE"/>
    <w:rsid w:val="00E4513D"/>
    <w:rsid w:val="00E452D0"/>
    <w:rsid w:val="00E45663"/>
    <w:rsid w:val="00E45A9D"/>
    <w:rsid w:val="00E45AC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004"/>
    <w:rsid w:val="00E5711F"/>
    <w:rsid w:val="00E5765B"/>
    <w:rsid w:val="00E6000E"/>
    <w:rsid w:val="00E60241"/>
    <w:rsid w:val="00E6029F"/>
    <w:rsid w:val="00E602C9"/>
    <w:rsid w:val="00E60369"/>
    <w:rsid w:val="00E608B7"/>
    <w:rsid w:val="00E60F80"/>
    <w:rsid w:val="00E613CC"/>
    <w:rsid w:val="00E61549"/>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35"/>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D10"/>
    <w:rsid w:val="00E80F34"/>
    <w:rsid w:val="00E810EC"/>
    <w:rsid w:val="00E8117B"/>
    <w:rsid w:val="00E81430"/>
    <w:rsid w:val="00E81490"/>
    <w:rsid w:val="00E81C49"/>
    <w:rsid w:val="00E81F9F"/>
    <w:rsid w:val="00E81FFC"/>
    <w:rsid w:val="00E82541"/>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0C38"/>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07B"/>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D30"/>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98"/>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19"/>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AC4"/>
    <w:rsid w:val="00ED3B7D"/>
    <w:rsid w:val="00ED42FD"/>
    <w:rsid w:val="00ED48DD"/>
    <w:rsid w:val="00ED4D2E"/>
    <w:rsid w:val="00ED5122"/>
    <w:rsid w:val="00ED54F7"/>
    <w:rsid w:val="00ED58F2"/>
    <w:rsid w:val="00ED58FE"/>
    <w:rsid w:val="00ED5947"/>
    <w:rsid w:val="00ED5B50"/>
    <w:rsid w:val="00ED64D0"/>
    <w:rsid w:val="00ED6522"/>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0EC5"/>
    <w:rsid w:val="00EF118F"/>
    <w:rsid w:val="00EF17E3"/>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3907"/>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01"/>
    <w:rsid w:val="00F21048"/>
    <w:rsid w:val="00F210AB"/>
    <w:rsid w:val="00F21498"/>
    <w:rsid w:val="00F215C3"/>
    <w:rsid w:val="00F21857"/>
    <w:rsid w:val="00F21886"/>
    <w:rsid w:val="00F218EF"/>
    <w:rsid w:val="00F21A0B"/>
    <w:rsid w:val="00F21FE1"/>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6EC7"/>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128"/>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57D46"/>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6AA2"/>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035"/>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AEB"/>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BCA"/>
    <w:rsid w:val="00F94C27"/>
    <w:rsid w:val="00F94E27"/>
    <w:rsid w:val="00F95013"/>
    <w:rsid w:val="00F951BD"/>
    <w:rsid w:val="00F954B7"/>
    <w:rsid w:val="00F9632D"/>
    <w:rsid w:val="00F9644F"/>
    <w:rsid w:val="00F965D9"/>
    <w:rsid w:val="00F969B1"/>
    <w:rsid w:val="00F96C7A"/>
    <w:rsid w:val="00F96E7C"/>
    <w:rsid w:val="00F9709C"/>
    <w:rsid w:val="00F971CF"/>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2D67"/>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5C4"/>
    <w:rsid w:val="00FB07A3"/>
    <w:rsid w:val="00FB0D51"/>
    <w:rsid w:val="00FB15D5"/>
    <w:rsid w:val="00FB168B"/>
    <w:rsid w:val="00FB1694"/>
    <w:rsid w:val="00FB1727"/>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0B"/>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169"/>
    <w:rsid w:val="00FD14E4"/>
    <w:rsid w:val="00FD197D"/>
    <w:rsid w:val="00FD2804"/>
    <w:rsid w:val="00FD282A"/>
    <w:rsid w:val="00FD2A71"/>
    <w:rsid w:val="00FD3905"/>
    <w:rsid w:val="00FD3C15"/>
    <w:rsid w:val="00FD4620"/>
    <w:rsid w:val="00FD48FE"/>
    <w:rsid w:val="00FD49E0"/>
    <w:rsid w:val="00FD4AA9"/>
    <w:rsid w:val="00FD4CC0"/>
    <w:rsid w:val="00FD4D83"/>
    <w:rsid w:val="00FD5392"/>
    <w:rsid w:val="00FD53A6"/>
    <w:rsid w:val="00FD5896"/>
    <w:rsid w:val="00FD5EB1"/>
    <w:rsid w:val="00FD6318"/>
    <w:rsid w:val="00FD6789"/>
    <w:rsid w:val="00FD68EC"/>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0F3E"/>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755"/>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F584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AF58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584D"/>
  </w:style>
  <w:style w:type="paragraph" w:styleId="TOC8">
    <w:name w:val="toc 8"/>
    <w:basedOn w:val="TOC1"/>
    <w:semiHidden/>
    <w:rsid w:val="00CA24F9"/>
    <w:pPr>
      <w:spacing w:before="180"/>
      <w:ind w:left="2693" w:hanging="2693"/>
    </w:pPr>
    <w:rPr>
      <w:b/>
      <w:bCs/>
    </w:rPr>
  </w:style>
  <w:style w:type="paragraph" w:styleId="TOC1">
    <w:name w:val="toc 1"/>
    <w:uiPriority w:val="39"/>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uiPriority w:val="39"/>
    <w:rsid w:val="00CA24F9"/>
    <w:pPr>
      <w:ind w:left="1134" w:hanging="1134"/>
    </w:pPr>
  </w:style>
  <w:style w:type="paragraph" w:styleId="TOC2">
    <w:name w:val="toc 2"/>
    <w:basedOn w:val="TOC1"/>
    <w:uiPriority w:val="39"/>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table" w:customStyle="1" w:styleId="TableGrid1">
    <w:name w:val="Table Grid1"/>
    <w:basedOn w:val="TableNormal"/>
    <w:next w:val="TableGrid"/>
    <w:uiPriority w:val="59"/>
    <w:rsid w:val="0059227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B05F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table" w:customStyle="1" w:styleId="TableGrid3">
    <w:name w:val="Table Grid3"/>
    <w:basedOn w:val="TableNormal"/>
    <w:next w:val="TableGrid"/>
    <w:rsid w:val="009E2880"/>
    <w:pPr>
      <w:widowControl w:val="0"/>
      <w:autoSpaceDE w:val="0"/>
      <w:autoSpaceDN w:val="0"/>
      <w:adjustRightInd w:val="0"/>
      <w:spacing w:line="360" w:lineRule="auto"/>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71C41"/>
    <w:rPr>
      <w:b/>
      <w:bCs/>
    </w:rPr>
  </w:style>
  <w:style w:type="character" w:styleId="UnresolvedMention">
    <w:name w:val="Unresolved Mention"/>
    <w:basedOn w:val="DefaultParagraphFont"/>
    <w:uiPriority w:val="99"/>
    <w:semiHidden/>
    <w:unhideWhenUsed/>
    <w:rsid w:val="00F039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5069">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277482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3074642">
      <w:bodyDiv w:val="1"/>
      <w:marLeft w:val="0"/>
      <w:marRight w:val="0"/>
      <w:marTop w:val="0"/>
      <w:marBottom w:val="0"/>
      <w:divBdr>
        <w:top w:val="none" w:sz="0" w:space="0" w:color="auto"/>
        <w:left w:val="none" w:sz="0" w:space="0" w:color="auto"/>
        <w:bottom w:val="none" w:sz="0" w:space="0" w:color="auto"/>
        <w:right w:val="none" w:sz="0" w:space="0" w:color="auto"/>
      </w:divBdr>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278499">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547023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257311">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2784576">
      <w:bodyDiv w:val="1"/>
      <w:marLeft w:val="0"/>
      <w:marRight w:val="0"/>
      <w:marTop w:val="0"/>
      <w:marBottom w:val="0"/>
      <w:divBdr>
        <w:top w:val="none" w:sz="0" w:space="0" w:color="auto"/>
        <w:left w:val="none" w:sz="0" w:space="0" w:color="auto"/>
        <w:bottom w:val="none" w:sz="0" w:space="0" w:color="auto"/>
        <w:right w:val="none" w:sz="0" w:space="0" w:color="auto"/>
      </w:divBdr>
    </w:div>
    <w:div w:id="12840692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078493">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790058">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02-e/Docs/R1-2005321.zip" TargetMode="External"/><Relationship Id="rId13" Type="http://schemas.openxmlformats.org/officeDocument/2006/relationships/hyperlink" Target="http://www.3gpp.org/ftp//TSG_RAN/WG1_RL1/TSGR1_102-e/Docs/R1-2006180.zip" TargetMode="External"/><Relationship Id="rId3" Type="http://schemas.openxmlformats.org/officeDocument/2006/relationships/settings" Target="settings.xml"/><Relationship Id="rId7" Type="http://schemas.openxmlformats.org/officeDocument/2006/relationships/hyperlink" Target="http://www.3gpp.org/ftp//TSG_RAN/TSG_RAN/TSGR_87e/Docs/RP-200129.zip" TargetMode="External"/><Relationship Id="rId12" Type="http://schemas.openxmlformats.org/officeDocument/2006/relationships/hyperlink" Target="http://www.3gpp.org/ftp//TSG_RAN/WG1_RL1/TSGR1_102-e/Docs/R1-2006105.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102-e/Docs/R1-2006006.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TSG_RAN/WG1_RL1/TSGR1_102-e/Docs/R1-2005802.zip" TargetMode="External"/><Relationship Id="rId4" Type="http://schemas.openxmlformats.org/officeDocument/2006/relationships/webSettings" Target="webSettings.xml"/><Relationship Id="rId9" Type="http://schemas.openxmlformats.org/officeDocument/2006/relationships/hyperlink" Target="http://www.3gpp.org/ftp//TSG_RAN/WG1_RL1/TSGR1_102-e/Docs/R1-2005345.zip" TargetMode="External"/><Relationship Id="rId14" Type="http://schemas.openxmlformats.org/officeDocument/2006/relationships/hyperlink" Target="http://www.3gpp.org/ftp//TSG_RAN/WG1_RL1/TSGR1_102-e/Docs/R1-200644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2072</Words>
  <Characters>11815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2019-05-04T05:20:00Z</dcterms:created>
  <dcterms:modified xsi:type="dcterms:W3CDTF">2020-08-31T09:22:00Z</dcterms:modified>
</cp:coreProperties>
</file>