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5348C">
        <w:rPr>
          <w:b/>
          <w:noProof/>
          <w:sz w:val="24"/>
        </w:rPr>
        <w:t xml:space="preserve">RAN </w:t>
      </w:r>
      <w:r w:rsidR="0015348C" w:rsidRPr="0015348C">
        <w:rPr>
          <w:b/>
          <w:sz w:val="24"/>
        </w:rPr>
        <w:t>WG</w:t>
      </w:r>
      <w:r w:rsidR="0015348C">
        <w:rPr>
          <w:b/>
          <w:sz w:val="24"/>
        </w:rPr>
        <w:t>1</w:t>
      </w:r>
      <w:r w:rsidR="00C66BA2">
        <w:rPr>
          <w:b/>
          <w:noProof/>
          <w:sz w:val="24"/>
        </w:rPr>
        <w:t xml:space="preserve"> </w:t>
      </w:r>
      <w:r w:rsidR="00916AC3">
        <w:rPr>
          <w:b/>
          <w:noProof/>
          <w:sz w:val="24"/>
        </w:rPr>
        <w:t>Meeting #102-e</w:t>
      </w:r>
      <w:r>
        <w:rPr>
          <w:b/>
          <w:i/>
          <w:noProof/>
          <w:sz w:val="28"/>
        </w:rPr>
        <w:tab/>
      </w:r>
      <w:r w:rsidR="00EA6D47">
        <w:fldChar w:fldCharType="begin"/>
      </w:r>
      <w:r w:rsidR="00EA6D47">
        <w:instrText xml:space="preserve"> DOCPROPERTY  Tdoc#  \* MERGEFORMAT </w:instrText>
      </w:r>
      <w:r w:rsidR="00EA6D47">
        <w:fldChar w:fldCharType="separate"/>
      </w:r>
      <w:r w:rsidR="00E23C34">
        <w:rPr>
          <w:b/>
          <w:i/>
          <w:noProof/>
          <w:sz w:val="28"/>
        </w:rPr>
        <w:t>R1-2006906</w:t>
      </w:r>
      <w:r w:rsidR="00EA6D47">
        <w:rPr>
          <w:b/>
          <w:i/>
          <w:noProof/>
          <w:sz w:val="28"/>
        </w:rPr>
        <w:fldChar w:fldCharType="end"/>
      </w:r>
    </w:p>
    <w:p w:rsidR="001E41F3" w:rsidRPr="0015348C" w:rsidRDefault="0015348C" w:rsidP="005E2C44">
      <w:pPr>
        <w:pStyle w:val="CRCoverPage"/>
        <w:outlineLvl w:val="0"/>
        <w:rPr>
          <w:b/>
          <w:noProof/>
          <w:sz w:val="32"/>
        </w:rPr>
      </w:pPr>
      <w:r w:rsidRPr="0015348C">
        <w:rPr>
          <w:b/>
          <w:sz w:val="24"/>
        </w:rPr>
        <w:t xml:space="preserve">Virtual, </w:t>
      </w:r>
      <w:r w:rsidR="007D6605">
        <w:rPr>
          <w:b/>
          <w:sz w:val="24"/>
        </w:rPr>
        <w:t>17</w:t>
      </w:r>
      <w:r w:rsidR="007D6605" w:rsidRPr="007D6605">
        <w:rPr>
          <w:b/>
          <w:sz w:val="24"/>
          <w:vertAlign w:val="superscript"/>
        </w:rPr>
        <w:t>th</w:t>
      </w:r>
      <w:r w:rsidR="00916AC3">
        <w:rPr>
          <w:b/>
          <w:sz w:val="24"/>
        </w:rPr>
        <w:t xml:space="preserve"> – 28</w:t>
      </w:r>
      <w:r w:rsidR="007D6605">
        <w:rPr>
          <w:b/>
          <w:sz w:val="24"/>
        </w:rPr>
        <w:t>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325E">
            <w:pPr>
              <w:pStyle w:val="CRCoverPage"/>
              <w:spacing w:after="0"/>
              <w:jc w:val="center"/>
              <w:rPr>
                <w:noProof/>
              </w:rPr>
            </w:pPr>
            <w:r w:rsidRPr="001E325E">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15348C" w:rsidRDefault="0015348C" w:rsidP="00E13F3D">
            <w:pPr>
              <w:pStyle w:val="CRCoverPage"/>
              <w:spacing w:after="0"/>
              <w:jc w:val="right"/>
              <w:rPr>
                <w:b/>
                <w:noProof/>
                <w:sz w:val="28"/>
                <w:szCs w:val="28"/>
              </w:rPr>
            </w:pPr>
            <w:r w:rsidRPr="0015348C">
              <w:rPr>
                <w:b/>
                <w:sz w:val="28"/>
                <w:szCs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5348C" w:rsidRDefault="0015348C" w:rsidP="00547111">
            <w:pPr>
              <w:pStyle w:val="CRCoverPage"/>
              <w:spacing w:after="0"/>
              <w:rPr>
                <w:b/>
                <w:noProof/>
              </w:rPr>
            </w:pPr>
            <w:proofErr w:type="spellStart"/>
            <w:r w:rsidRPr="0015348C">
              <w:rPr>
                <w:b/>
                <w:sz w:val="28"/>
              </w:rPr>
              <w:t>xxxx</w:t>
            </w:r>
            <w:proofErr w:type="spellEnd"/>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325E" w:rsidP="0015348C">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6D47" w:rsidP="00CD374B">
            <w:pPr>
              <w:pStyle w:val="CRCoverPage"/>
              <w:spacing w:after="0"/>
              <w:jc w:val="center"/>
              <w:rPr>
                <w:noProof/>
                <w:sz w:val="28"/>
              </w:rPr>
            </w:pPr>
            <w:r>
              <w:fldChar w:fldCharType="begin"/>
            </w:r>
            <w:r>
              <w:instrText xml:space="preserve"> DOCPROPERTY  Version  \* MERGEFORMAT </w:instrText>
            </w:r>
            <w:r>
              <w:fldChar w:fldCharType="separate"/>
            </w:r>
            <w:r w:rsidR="00CD374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34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348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6D47" w:rsidP="001E325E">
            <w:pPr>
              <w:pStyle w:val="CRCoverPage"/>
              <w:spacing w:after="0"/>
              <w:ind w:left="100"/>
              <w:rPr>
                <w:noProof/>
              </w:rPr>
            </w:pPr>
            <w:r>
              <w:fldChar w:fldCharType="begin"/>
            </w:r>
            <w:r>
              <w:instrText xml:space="preserve"> DOCPROPERTY  CrTitle  \* MERGEFORMAT </w:instrText>
            </w:r>
            <w:r>
              <w:fldChar w:fldCharType="separate"/>
            </w:r>
            <w:r w:rsidR="0015348C">
              <w:t xml:space="preserve">Introduction of flexible TRS bandwidth for BWP of </w:t>
            </w:r>
            <w:r w:rsidR="001E325E">
              <w:t>52 RBs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6D47" w:rsidP="0015348C">
            <w:pPr>
              <w:pStyle w:val="CRCoverPage"/>
              <w:spacing w:after="0"/>
              <w:ind w:left="100"/>
              <w:rPr>
                <w:noProof/>
              </w:rPr>
            </w:pPr>
            <w:r>
              <w:fldChar w:fldCharType="begin"/>
            </w:r>
            <w:r>
              <w:instrText xml:space="preserve"> DOCPROPERTY  SourceIfWg  \* MERGEFORMAT </w:instrText>
            </w:r>
            <w:r>
              <w:fldChar w:fldCharType="separate"/>
            </w:r>
            <w:r w:rsidR="0015348C">
              <w:rPr>
                <w:noProof/>
              </w:rPr>
              <w:t>Vodafone</w:t>
            </w:r>
            <w:r>
              <w:rPr>
                <w:noProof/>
              </w:rPr>
              <w:fldChar w:fldCharType="end"/>
            </w:r>
            <w:r w:rsidR="00247058">
              <w:rPr>
                <w:noProof/>
              </w:rPr>
              <w:t>, Ericsson</w:t>
            </w:r>
            <w:r w:rsidR="00E34D81">
              <w:rPr>
                <w:noProof/>
              </w:rPr>
              <w:t>, Verizon Wireless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5348C" w:rsidP="00547111">
            <w:pPr>
              <w:pStyle w:val="CRCoverPage"/>
              <w:spacing w:after="0"/>
              <w:ind w:left="100"/>
              <w:rPr>
                <w:noProof/>
              </w:rPr>
            </w:pPr>
            <w:r>
              <w:t>RAN WG1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6D47" w:rsidP="0015348C">
            <w:pPr>
              <w:pStyle w:val="CRCoverPage"/>
              <w:spacing w:after="0"/>
              <w:ind w:left="100"/>
              <w:rPr>
                <w:noProof/>
              </w:rPr>
            </w:pPr>
            <w:r>
              <w:fldChar w:fldCharType="begin"/>
            </w:r>
            <w:r>
              <w:instrText xml:space="preserve"> DOCPROPERTY  RelatedWis  \* MERGEFORMAT </w:instrText>
            </w:r>
            <w:r>
              <w:fldChar w:fldCharType="separate"/>
            </w:r>
            <w:r w:rsidR="0015348C">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6605">
            <w:pPr>
              <w:pStyle w:val="CRCoverPage"/>
              <w:spacing w:after="0"/>
              <w:ind w:left="100"/>
              <w:rPr>
                <w:noProof/>
              </w:rPr>
            </w:pPr>
            <w:r>
              <w:t>07/08/2020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6F44"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6D47" w:rsidP="0015348C">
            <w:pPr>
              <w:pStyle w:val="CRCoverPage"/>
              <w:spacing w:after="0"/>
              <w:ind w:left="100"/>
              <w:rPr>
                <w:noProof/>
              </w:rPr>
            </w:pPr>
            <w:r>
              <w:fldChar w:fldCharType="begin"/>
            </w:r>
            <w:r>
              <w:instrText xml:space="preserve"> DOCPROPERTY  Release  \* MERGEFORMAT </w:instrText>
            </w:r>
            <w:r>
              <w:fldChar w:fldCharType="separate"/>
            </w:r>
            <w:r w:rsidR="0015348C">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7DD1" w:rsidRPr="00084176" w:rsidRDefault="00BD7DD1" w:rsidP="00BD7DD1">
            <w:pPr>
              <w:rPr>
                <w:rFonts w:ascii="Arial" w:hAnsi="Arial" w:cs="Arial"/>
              </w:rPr>
            </w:pPr>
            <w:r w:rsidRPr="00084176">
              <w:rPr>
                <w:rFonts w:ascii="Arial" w:hAnsi="Arial" w:cs="Arial"/>
              </w:rPr>
              <w:t xml:space="preserve">In the RAN #88 e-meeting, it was agreed on Flexible TRS Bandwidth Operation that [1]: </w:t>
            </w:r>
          </w:p>
          <w:p w:rsidR="00BD7DD1" w:rsidRPr="00084176" w:rsidRDefault="00BD7DD1" w:rsidP="00BD7DD1">
            <w:pPr>
              <w:pStyle w:val="ListParagraph"/>
              <w:numPr>
                <w:ilvl w:val="0"/>
                <w:numId w:val="2"/>
              </w:numPr>
              <w:rPr>
                <w:rFonts w:ascii="Arial" w:hAnsi="Arial" w:cs="Arial"/>
                <w:i/>
                <w:sz w:val="20"/>
                <w:lang w:val="en-GB"/>
              </w:rPr>
            </w:pPr>
            <w:r w:rsidRPr="00084176">
              <w:rPr>
                <w:rFonts w:ascii="Arial" w:hAnsi="Arial" w:cs="Arial"/>
                <w:i/>
                <w:sz w:val="20"/>
                <w:lang w:val="en-GB"/>
              </w:rPr>
              <w:t>Task RAN1 (cc: RAN2) to define TRS bandwidth sizes of 28, 32, 36, 40, 44, 48 RBs.</w:t>
            </w:r>
          </w:p>
          <w:p w:rsidR="00BD7DD1" w:rsidRPr="00084176" w:rsidRDefault="00BD7DD1" w:rsidP="00BD7DD1">
            <w:pPr>
              <w:pStyle w:val="ListParagraph"/>
              <w:numPr>
                <w:ilvl w:val="1"/>
                <w:numId w:val="2"/>
              </w:numPr>
              <w:rPr>
                <w:rFonts w:ascii="Arial" w:hAnsi="Arial" w:cs="Arial"/>
                <w:i/>
                <w:sz w:val="20"/>
                <w:lang w:val="en-GB"/>
              </w:rPr>
            </w:pPr>
            <w:r w:rsidRPr="00084176">
              <w:rPr>
                <w:rFonts w:ascii="Arial" w:hAnsi="Arial" w:cs="Arial"/>
                <w:i/>
                <w:sz w:val="20"/>
                <w:lang w:val="en-GB"/>
              </w:rPr>
              <w:t>All TRS configured for a given BWP with the newly defined TRS bandwidth sizes for a UE span the same set of RBs.</w:t>
            </w:r>
          </w:p>
          <w:p w:rsidR="00BD7DD1" w:rsidRPr="00084176" w:rsidRDefault="00BD7DD1" w:rsidP="00BD7DD1">
            <w:pPr>
              <w:pStyle w:val="ListParagraph"/>
              <w:numPr>
                <w:ilvl w:val="1"/>
                <w:numId w:val="2"/>
              </w:numPr>
              <w:rPr>
                <w:rFonts w:ascii="Arial" w:hAnsi="Arial" w:cs="Arial"/>
                <w:i/>
                <w:sz w:val="20"/>
                <w:lang w:val="en-GB"/>
              </w:rPr>
            </w:pPr>
            <w:r w:rsidRPr="00084176">
              <w:rPr>
                <w:rFonts w:ascii="Arial" w:hAnsi="Arial" w:cs="Arial"/>
                <w:i/>
                <w:sz w:val="20"/>
                <w:lang w:val="en-GB"/>
              </w:rPr>
              <w:t>All allocated PDSCH RBs are confined within the bandwidth spanned by TRS + up to 3RBs beyond either/both of the highest RB and lowest RB of the TRS.</w:t>
            </w:r>
          </w:p>
          <w:p w:rsidR="00BD7DD1" w:rsidRPr="00084176" w:rsidRDefault="00BD7DD1" w:rsidP="00BD7DD1">
            <w:pPr>
              <w:pStyle w:val="ListParagraph"/>
              <w:numPr>
                <w:ilvl w:val="1"/>
                <w:numId w:val="2"/>
              </w:numPr>
              <w:rPr>
                <w:rFonts w:ascii="Arial" w:hAnsi="Arial" w:cs="Arial"/>
                <w:i/>
                <w:sz w:val="20"/>
                <w:lang w:val="en-GB"/>
              </w:rPr>
            </w:pPr>
            <w:r w:rsidRPr="00084176">
              <w:rPr>
                <w:rFonts w:ascii="Arial" w:hAnsi="Arial" w:cs="Arial"/>
                <w:i/>
                <w:sz w:val="20"/>
                <w:u w:val="single"/>
                <w:lang w:val="en-GB"/>
              </w:rPr>
              <w:t>Only</w:t>
            </w:r>
            <w:r w:rsidRPr="00084176">
              <w:rPr>
                <w:rFonts w:ascii="Arial" w:hAnsi="Arial" w:cs="Arial"/>
                <w:i/>
                <w:sz w:val="20"/>
                <w:lang w:val="en-GB"/>
              </w:rPr>
              <w:t xml:space="preserve"> supported for 10MHz UE channel bandwidth, 52 RB BWP size, and </w:t>
            </w:r>
            <w:proofErr w:type="gramStart"/>
            <w:r w:rsidRPr="00084176">
              <w:rPr>
                <w:rFonts w:ascii="Arial" w:hAnsi="Arial" w:cs="Arial"/>
                <w:i/>
                <w:sz w:val="20"/>
                <w:lang w:val="en-GB"/>
              </w:rPr>
              <w:t>15kHz</w:t>
            </w:r>
            <w:proofErr w:type="gramEnd"/>
            <w:r w:rsidRPr="00084176">
              <w:rPr>
                <w:rFonts w:ascii="Arial" w:hAnsi="Arial" w:cs="Arial"/>
                <w:i/>
                <w:sz w:val="20"/>
                <w:lang w:val="en-GB"/>
              </w:rPr>
              <w:t xml:space="preserve"> SCS, in FDD bands.</w:t>
            </w:r>
          </w:p>
          <w:p w:rsidR="00BD7DD1" w:rsidRPr="00084176" w:rsidRDefault="00BD7DD1" w:rsidP="00BD7DD1">
            <w:pPr>
              <w:pStyle w:val="ListParagraph"/>
              <w:numPr>
                <w:ilvl w:val="1"/>
                <w:numId w:val="2"/>
              </w:numPr>
              <w:rPr>
                <w:rFonts w:ascii="Arial" w:hAnsi="Arial" w:cs="Arial"/>
                <w:i/>
                <w:sz w:val="20"/>
                <w:lang w:val="en-GB"/>
              </w:rPr>
            </w:pPr>
            <w:r w:rsidRPr="00084176">
              <w:rPr>
                <w:rFonts w:ascii="Arial" w:hAnsi="Arial" w:cs="Arial"/>
                <w:i/>
                <w:sz w:val="20"/>
                <w:lang w:val="en-GB"/>
              </w:rPr>
              <w:t>Note: No new performance requirement on UE is introduced here.</w:t>
            </w:r>
          </w:p>
          <w:p w:rsidR="00BD7DD1" w:rsidRPr="00084176" w:rsidRDefault="00BD7DD1" w:rsidP="00BD7DD1">
            <w:pPr>
              <w:pStyle w:val="ListParagraph"/>
              <w:numPr>
                <w:ilvl w:val="0"/>
                <w:numId w:val="1"/>
              </w:numPr>
              <w:rPr>
                <w:rFonts w:ascii="Arial" w:hAnsi="Arial" w:cs="Arial"/>
                <w:i/>
                <w:sz w:val="20"/>
                <w:lang w:val="en-GB"/>
              </w:rPr>
            </w:pPr>
            <w:r w:rsidRPr="00084176">
              <w:rPr>
                <w:rFonts w:ascii="Arial" w:hAnsi="Arial" w:cs="Arial"/>
                <w:i/>
                <w:sz w:val="20"/>
                <w:lang w:val="en-GB"/>
              </w:rPr>
              <w:t>A “per-band” UE capability is to be defined for this optional UE feature, that indicates per band support for one of:</w:t>
            </w:r>
          </w:p>
          <w:p w:rsidR="00BD7DD1" w:rsidRPr="00084176" w:rsidRDefault="00BD7DD1" w:rsidP="00BD7DD1">
            <w:pPr>
              <w:pStyle w:val="ListParagraph"/>
              <w:numPr>
                <w:ilvl w:val="1"/>
                <w:numId w:val="1"/>
              </w:numPr>
              <w:rPr>
                <w:rFonts w:ascii="Arial" w:hAnsi="Arial" w:cs="Arial"/>
                <w:i/>
                <w:sz w:val="20"/>
                <w:lang w:val="en-GB"/>
              </w:rPr>
            </w:pPr>
            <w:r w:rsidRPr="00084176">
              <w:rPr>
                <w:rFonts w:ascii="Arial" w:hAnsi="Arial" w:cs="Arial"/>
                <w:i/>
                <w:sz w:val="20"/>
                <w:lang w:val="en-GB"/>
              </w:rPr>
              <w:t>“All newly defined TRS bandwidth sizes”.</w:t>
            </w:r>
          </w:p>
          <w:p w:rsidR="00BD7DD1" w:rsidRPr="00084176" w:rsidRDefault="00BD7DD1" w:rsidP="00BD7DD1">
            <w:pPr>
              <w:pStyle w:val="ListParagraph"/>
              <w:numPr>
                <w:ilvl w:val="1"/>
                <w:numId w:val="1"/>
              </w:numPr>
              <w:rPr>
                <w:rFonts w:ascii="Arial" w:hAnsi="Arial" w:cs="Arial"/>
                <w:i/>
                <w:sz w:val="20"/>
                <w:lang w:val="en-GB"/>
              </w:rPr>
            </w:pPr>
            <w:r w:rsidRPr="00084176">
              <w:rPr>
                <w:rFonts w:ascii="Arial" w:hAnsi="Arial" w:cs="Arial"/>
                <w:i/>
                <w:sz w:val="20"/>
                <w:lang w:val="en-GB"/>
              </w:rPr>
              <w:t>“All newly defined TRS bandwidth sizes except 28 RB size”.</w:t>
            </w:r>
          </w:p>
          <w:p w:rsidR="001E41F3" w:rsidRPr="00084176" w:rsidRDefault="00BD7DD1" w:rsidP="00247058">
            <w:pPr>
              <w:pStyle w:val="CRCoverPage"/>
              <w:numPr>
                <w:ilvl w:val="0"/>
                <w:numId w:val="1"/>
              </w:numPr>
              <w:spacing w:after="0"/>
              <w:rPr>
                <w:rFonts w:cs="Arial"/>
                <w:noProof/>
              </w:rPr>
            </w:pPr>
            <w:r w:rsidRPr="00084176">
              <w:rPr>
                <w:rFonts w:cs="Arial"/>
                <w:i/>
              </w:rPr>
              <w:t>Introduce from Release 16 as part of TEI16.</w:t>
            </w:r>
          </w:p>
          <w:p w:rsidR="00247058" w:rsidRPr="00084176" w:rsidRDefault="00247058" w:rsidP="00247058">
            <w:pPr>
              <w:pStyle w:val="CRCoverPage"/>
              <w:spacing w:after="0"/>
              <w:rPr>
                <w:rFonts w:cs="Arial"/>
                <w:noProof/>
              </w:rPr>
            </w:pPr>
          </w:p>
          <w:p w:rsidR="00247058" w:rsidRDefault="00247058" w:rsidP="00247058">
            <w:pPr>
              <w:pStyle w:val="CRCoverPage"/>
              <w:spacing w:after="0"/>
              <w:rPr>
                <w:rFonts w:cs="Arial"/>
                <w:noProof/>
              </w:rPr>
            </w:pPr>
            <w:r w:rsidRPr="00084176">
              <w:rPr>
                <w:rFonts w:cs="Arial"/>
                <w:noProof/>
              </w:rPr>
              <w:t>This CR introduces the physical layer specification changes to incorporate that agreement.</w:t>
            </w:r>
          </w:p>
          <w:p w:rsidR="00084176" w:rsidRDefault="00084176" w:rsidP="00247058">
            <w:pPr>
              <w:pStyle w:val="CRCoverPage"/>
              <w:spacing w:after="0"/>
              <w:rPr>
                <w:rFonts w:cs="Arial"/>
                <w:noProof/>
              </w:rPr>
            </w:pPr>
          </w:p>
          <w:p w:rsidR="00084176" w:rsidRPr="00084176" w:rsidRDefault="00084176" w:rsidP="00084176">
            <w:pPr>
              <w:pStyle w:val="CRCoverPage"/>
              <w:spacing w:after="0"/>
              <w:rPr>
                <w:rFonts w:ascii="Times New Roman" w:hAnsi="Times New Roman"/>
                <w:i/>
                <w:noProof/>
                <w:sz w:val="22"/>
              </w:rPr>
            </w:pPr>
            <w:r w:rsidRPr="00084176">
              <w:rPr>
                <w:rFonts w:cs="Arial"/>
                <w:i/>
                <w:noProof/>
              </w:rPr>
              <w:t xml:space="preserve">Note that the RRC IEs referred to in </w:t>
            </w:r>
            <w:r>
              <w:rPr>
                <w:rFonts w:cs="Arial"/>
                <w:i/>
                <w:noProof/>
              </w:rPr>
              <w:t>this CR</w:t>
            </w:r>
            <w:r w:rsidRPr="00084176">
              <w:rPr>
                <w:rFonts w:cs="Arial"/>
                <w:i/>
                <w:noProof/>
              </w:rPr>
              <w:t xml:space="preserve"> assume</w:t>
            </w:r>
            <w:r>
              <w:rPr>
                <w:rFonts w:cs="Arial"/>
                <w:i/>
                <w:noProof/>
              </w:rPr>
              <w:t>s</w:t>
            </w:r>
            <w:r w:rsidRPr="00084176">
              <w:rPr>
                <w:rFonts w:cs="Arial"/>
                <w:i/>
                <w:noProof/>
              </w:rPr>
              <w:t xml:space="preserve"> that </w:t>
            </w:r>
            <w:r>
              <w:rPr>
                <w:rFonts w:cs="Arial"/>
                <w:i/>
                <w:noProof/>
              </w:rPr>
              <w:t>the same</w:t>
            </w:r>
            <w:r w:rsidRPr="00084176">
              <w:rPr>
                <w:rFonts w:cs="Arial"/>
                <w:i/>
                <w:noProof/>
              </w:rPr>
              <w:t xml:space="preserve"> names are used in RAN2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1BBB" w:rsidRDefault="00C61BBB" w:rsidP="00C61BBB">
            <w:pPr>
              <w:pStyle w:val="CRCoverPage"/>
              <w:spacing w:after="0"/>
              <w:rPr>
                <w:rFonts w:cs="Arial"/>
                <w:lang w:eastAsia="zh-CN"/>
              </w:rPr>
            </w:pPr>
          </w:p>
          <w:p w:rsidR="00C61BBB" w:rsidRDefault="00247058" w:rsidP="00C61BBB">
            <w:pPr>
              <w:pStyle w:val="CRCoverPage"/>
              <w:spacing w:after="0"/>
              <w:rPr>
                <w:rFonts w:cs="Arial"/>
                <w:lang w:eastAsia="zh-CN"/>
              </w:rPr>
            </w:pPr>
            <w:r w:rsidRPr="00084176">
              <w:rPr>
                <w:rFonts w:cs="Arial"/>
                <w:u w:val="single"/>
                <w:lang w:eastAsia="zh-CN"/>
              </w:rPr>
              <w:t>5.1.2.2</w:t>
            </w:r>
            <w:r>
              <w:rPr>
                <w:rFonts w:cs="Arial"/>
                <w:lang w:eastAsia="zh-CN"/>
              </w:rPr>
              <w:t>: Introduction of</w:t>
            </w:r>
            <w:r w:rsidR="00C61BBB">
              <w:rPr>
                <w:rFonts w:cs="Arial"/>
                <w:lang w:eastAsia="zh-CN"/>
              </w:rPr>
              <w:t xml:space="preserve"> </w:t>
            </w:r>
            <w:r w:rsidR="00084176">
              <w:rPr>
                <w:rFonts w:cs="Arial"/>
                <w:lang w:eastAsia="zh-CN"/>
              </w:rPr>
              <w:t>restriction</w:t>
            </w:r>
            <w:r w:rsidR="00C61BBB">
              <w:rPr>
                <w:rFonts w:cs="Arial"/>
                <w:lang w:eastAsia="zh-CN"/>
              </w:rPr>
              <w:t xml:space="preserve"> to frequency domain </w:t>
            </w:r>
            <w:r w:rsidR="00084176">
              <w:rPr>
                <w:rFonts w:cs="Arial"/>
                <w:lang w:eastAsia="zh-CN"/>
              </w:rPr>
              <w:t xml:space="preserve">PDSCH </w:t>
            </w:r>
            <w:r w:rsidR="00C61BBB">
              <w:rPr>
                <w:rFonts w:cs="Arial"/>
                <w:lang w:eastAsia="zh-CN"/>
              </w:rPr>
              <w:t xml:space="preserve">resource allocation </w:t>
            </w:r>
            <w:r w:rsidR="00084176">
              <w:rPr>
                <w:rFonts w:cs="Arial"/>
                <w:lang w:eastAsia="zh-CN"/>
              </w:rPr>
              <w:t>to span</w:t>
            </w:r>
            <w:r w:rsidR="00C61BBB">
              <w:rPr>
                <w:rFonts w:cs="Arial"/>
                <w:lang w:eastAsia="zh-CN"/>
              </w:rPr>
              <w:t xml:space="preserve"> no more than 3 RBs for PDSCH allocation below lowest RB and </w:t>
            </w:r>
            <w:r w:rsidR="00084176">
              <w:rPr>
                <w:rFonts w:cs="Arial"/>
                <w:lang w:eastAsia="zh-CN"/>
              </w:rPr>
              <w:t xml:space="preserve">3 RBs </w:t>
            </w:r>
            <w:r w:rsidR="00C61BBB">
              <w:rPr>
                <w:rFonts w:cs="Arial"/>
                <w:lang w:eastAsia="zh-CN"/>
              </w:rPr>
              <w:t xml:space="preserve">above </w:t>
            </w:r>
            <w:r w:rsidR="00084176">
              <w:rPr>
                <w:rFonts w:cs="Arial"/>
                <w:lang w:eastAsia="zh-CN"/>
              </w:rPr>
              <w:t xml:space="preserve">the </w:t>
            </w:r>
            <w:r w:rsidR="00C61BBB">
              <w:rPr>
                <w:rFonts w:cs="Arial"/>
                <w:lang w:eastAsia="zh-CN"/>
              </w:rPr>
              <w:t xml:space="preserve">highest RB </w:t>
            </w:r>
            <w:r w:rsidR="00084176">
              <w:rPr>
                <w:rFonts w:cs="Arial"/>
                <w:lang w:eastAsia="zh-CN"/>
              </w:rPr>
              <w:t>of the TRS</w:t>
            </w:r>
            <w:r w:rsidR="00C61BBB">
              <w:rPr>
                <w:rFonts w:cs="Arial"/>
                <w:lang w:eastAsia="zh-CN"/>
              </w:rPr>
              <w:t xml:space="preserve"> bandwidth.</w:t>
            </w:r>
          </w:p>
          <w:p w:rsidR="00247058" w:rsidRDefault="00247058" w:rsidP="00C61BBB">
            <w:pPr>
              <w:pStyle w:val="CRCoverPage"/>
              <w:spacing w:after="0"/>
              <w:rPr>
                <w:rFonts w:cs="Arial"/>
                <w:lang w:eastAsia="zh-CN"/>
              </w:rPr>
            </w:pPr>
          </w:p>
          <w:p w:rsidR="00247058" w:rsidRPr="00247058" w:rsidRDefault="00084176" w:rsidP="00C61BBB">
            <w:pPr>
              <w:pStyle w:val="CRCoverPage"/>
              <w:spacing w:after="0"/>
              <w:rPr>
                <w:rFonts w:cs="Arial"/>
                <w:lang w:eastAsia="zh-CN"/>
              </w:rPr>
            </w:pPr>
            <w:r w:rsidRPr="00084176">
              <w:rPr>
                <w:rFonts w:cs="Arial"/>
                <w:u w:val="single"/>
                <w:lang w:eastAsia="zh-CN"/>
              </w:rPr>
              <w:lastRenderedPageBreak/>
              <w:t>5.1.6.1.1</w:t>
            </w:r>
            <w:r>
              <w:rPr>
                <w:rFonts w:cs="Arial"/>
                <w:lang w:eastAsia="zh-CN"/>
              </w:rPr>
              <w:t xml:space="preserve">: </w:t>
            </w:r>
            <w:r w:rsidR="00247058">
              <w:rPr>
                <w:rFonts w:cs="Arial"/>
                <w:lang w:eastAsia="zh-CN"/>
              </w:rPr>
              <w:t xml:space="preserve">Introduce the new CSI-RS Resource Bandwidth sizes for </w:t>
            </w:r>
            <w:r w:rsidR="00247058" w:rsidRPr="00654B5F">
              <w:rPr>
                <w:rFonts w:cs="Arial"/>
                <w:lang w:eastAsia="zh-CN"/>
              </w:rPr>
              <w:t>10MHz UE channel bandwidth, 52 RB BWP size, and 15kHz SCS, in FDD bands.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357F" w:rsidRPr="00084176" w:rsidRDefault="00EA357F" w:rsidP="00EA357F">
            <w:pPr>
              <w:autoSpaceDE w:val="0"/>
              <w:autoSpaceDN w:val="0"/>
              <w:spacing w:after="0"/>
              <w:rPr>
                <w:rFonts w:ascii="Arial" w:hAnsi="Arial" w:cs="Arial"/>
                <w:lang w:eastAsia="zh-CN"/>
              </w:rPr>
            </w:pPr>
            <w:r w:rsidRPr="00084176">
              <w:rPr>
                <w:rFonts w:ascii="Arial" w:hAnsi="Arial" w:cs="Arial"/>
                <w:color w:val="000000"/>
              </w:rPr>
              <w:t>Operators will not be able to operate their networks with a smaller TRS bandwidth than the bandwidth part configured in the required scenarios to coexist with other RATs in a 10MHz channel bandwidth</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61B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61BBB">
            <w:pPr>
              <w:pStyle w:val="CRCoverPage"/>
              <w:spacing w:after="0"/>
              <w:ind w:left="99"/>
              <w:rPr>
                <w:noProof/>
              </w:rPr>
            </w:pPr>
            <w:r>
              <w:rPr>
                <w:noProof/>
              </w:rPr>
              <w:t>TS 38.306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E7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1BBB">
            <w:pPr>
              <w:pStyle w:val="CRCoverPage"/>
              <w:spacing w:after="0"/>
              <w:ind w:left="99"/>
              <w:rPr>
                <w:noProof/>
              </w:rPr>
            </w:pPr>
            <w:r>
              <w:rPr>
                <w:noProof/>
              </w:rPr>
              <w:t>TS</w:t>
            </w:r>
            <w:r w:rsidR="00C61BBB">
              <w:rPr>
                <w:noProof/>
              </w:rPr>
              <w:t xml:space="preserve"> 38.331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E7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522F" w:rsidRDefault="008C522F" w:rsidP="008C522F">
      <w:pPr>
        <w:rPr>
          <w:noProof/>
        </w:rPr>
      </w:pPr>
      <w:bookmarkStart w:id="2" w:name="_Toc11352097"/>
      <w:bookmarkStart w:id="3" w:name="_Toc20317987"/>
      <w:bookmarkStart w:id="4" w:name="_Toc27299885"/>
      <w:bookmarkStart w:id="5" w:name="_Toc29673150"/>
      <w:bookmarkStart w:id="6" w:name="_Toc29673291"/>
      <w:bookmarkStart w:id="7" w:name="_Toc29674284"/>
      <w:bookmarkStart w:id="8" w:name="_Toc36645514"/>
      <w:bookmarkStart w:id="9" w:name="_Toc45810559"/>
      <w:r w:rsidRPr="007D6605">
        <w:rPr>
          <w:noProof/>
          <w:highlight w:val="yellow"/>
        </w:rPr>
        <w:lastRenderedPageBreak/>
        <w:t>&lt;&lt;</w:t>
      </w:r>
      <w:r>
        <w:rPr>
          <w:noProof/>
          <w:highlight w:val="yellow"/>
        </w:rPr>
        <w:t>START</w:t>
      </w:r>
      <w:r w:rsidRPr="007D6605">
        <w:rPr>
          <w:noProof/>
          <w:highlight w:val="yellow"/>
        </w:rPr>
        <w:t xml:space="preserve"> OF CHANGES&gt;&gt;</w:t>
      </w:r>
    </w:p>
    <w:p w:rsidR="008C522F" w:rsidRPr="0048482F" w:rsidRDefault="008C522F" w:rsidP="008C522F">
      <w:pPr>
        <w:pStyle w:val="Heading4"/>
        <w:rPr>
          <w:color w:val="000000"/>
        </w:rPr>
      </w:pPr>
      <w:bookmarkStart w:id="10" w:name="_Toc11352086"/>
      <w:bookmarkStart w:id="11" w:name="_Toc20317976"/>
      <w:bookmarkStart w:id="12" w:name="_Toc27299874"/>
      <w:bookmarkStart w:id="13" w:name="_Toc29673139"/>
      <w:bookmarkStart w:id="14" w:name="_Toc29673280"/>
      <w:bookmarkStart w:id="15" w:name="_Toc29674273"/>
      <w:bookmarkStart w:id="16" w:name="_Toc36645503"/>
      <w:bookmarkStart w:id="17" w:name="_Toc45810548"/>
      <w:r w:rsidRPr="0048482F">
        <w:rPr>
          <w:color w:val="000000"/>
        </w:rPr>
        <w:t>5.1.2.2</w:t>
      </w:r>
      <w:r w:rsidRPr="0048482F">
        <w:rPr>
          <w:color w:val="000000"/>
        </w:rPr>
        <w:tab/>
        <w:t>Resource allocation in frequency domain</w:t>
      </w:r>
      <w:bookmarkEnd w:id="10"/>
      <w:bookmarkEnd w:id="11"/>
      <w:bookmarkEnd w:id="12"/>
      <w:bookmarkEnd w:id="13"/>
      <w:bookmarkEnd w:id="14"/>
      <w:bookmarkEnd w:id="15"/>
      <w:bookmarkEnd w:id="16"/>
      <w:bookmarkEnd w:id="17"/>
    </w:p>
    <w:p w:rsidR="008C522F" w:rsidRPr="0048482F" w:rsidRDefault="008C522F" w:rsidP="008C522F">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rsidR="008C522F" w:rsidRPr="0048482F" w:rsidRDefault="008C522F" w:rsidP="008C522F">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proofErr w:type="spellStart"/>
      <w:r>
        <w:rPr>
          <w:i/>
          <w:color w:val="000000"/>
        </w:rPr>
        <w:t>pdsch</w:t>
      </w:r>
      <w:r w:rsidRPr="00234CE8">
        <w:rPr>
          <w:i/>
          <w:color w:val="000000"/>
        </w:rPr>
        <w:t>-Config</w:t>
      </w:r>
      <w:proofErr w:type="spellEnd"/>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4506C9">
        <w:rPr>
          <w:i/>
          <w:color w:val="000000"/>
        </w:rPr>
        <w:t>resourceAllocation-ForDCIFormat1</w:t>
      </w:r>
      <w:r>
        <w:rPr>
          <w:i/>
          <w:color w:val="000000"/>
        </w:rPr>
        <w:t>_</w:t>
      </w:r>
      <w:r w:rsidRPr="004506C9">
        <w:rPr>
          <w:i/>
          <w:color w:val="000000"/>
        </w:rPr>
        <w:t>2</w:t>
      </w:r>
      <w:r>
        <w:rPr>
          <w:color w:val="000000"/>
        </w:rPr>
        <w:t xml:space="preserve"> in </w:t>
      </w:r>
      <w:proofErr w:type="spellStart"/>
      <w:r w:rsidRPr="004506C9">
        <w:rPr>
          <w:i/>
          <w:color w:val="000000"/>
        </w:rPr>
        <w:t>pdsch-Config</w:t>
      </w:r>
      <w:proofErr w:type="spellEnd"/>
      <w:r>
        <w:rPr>
          <w:color w:val="000000"/>
        </w:rPr>
        <w:t xml:space="preserve"> to '</w:t>
      </w:r>
      <w:proofErr w:type="spellStart"/>
      <w:r>
        <w:rPr>
          <w:color w:val="000000"/>
        </w:rPr>
        <w:t>dynamicswitch</w:t>
      </w:r>
      <w:proofErr w:type="spellEnd"/>
      <w:r>
        <w:rPr>
          <w:color w:val="000000"/>
        </w:rPr>
        <w:t xml:space="preserve">'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Pr>
          <w:color w:val="000000"/>
        </w:rPr>
        <w:t xml:space="preserve">for DCI format 1_1 or by the higher layer parameter </w:t>
      </w:r>
      <w:r w:rsidRPr="004506C9">
        <w:rPr>
          <w:i/>
          <w:color w:val="000000"/>
        </w:rPr>
        <w:t>resourceAllocation-ForDCIFormat1_2</w:t>
      </w:r>
      <w:r>
        <w:rPr>
          <w:color w:val="000000"/>
        </w:rPr>
        <w:t xml:space="preserve"> for DCI format 1_2</w:t>
      </w:r>
      <w:r w:rsidRPr="0048482F">
        <w:rPr>
          <w:color w:val="000000"/>
        </w:rPr>
        <w:t>.</w:t>
      </w:r>
    </w:p>
    <w:p w:rsidR="008C522F" w:rsidRDefault="008C522F" w:rsidP="008C522F">
      <w:pPr>
        <w:rPr>
          <w:color w:val="000000"/>
        </w:rPr>
      </w:pPr>
      <w:bookmarkStart w:id="18"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rsidR="008C522F" w:rsidRDefault="008C522F" w:rsidP="008C522F">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rsidR="008C522F" w:rsidRPr="00A177C5" w:rsidDel="00F32957" w:rsidRDefault="00F32957" w:rsidP="008C522F">
      <w:pPr>
        <w:rPr>
          <w:del w:id="19" w:author="Chakraborty, Rishikesh, Vodafone Group" w:date="2020-08-07T11:31:00Z"/>
          <w:u w:val="single"/>
        </w:rPr>
      </w:pPr>
      <w:ins w:id="20" w:author="Chakraborty, Rishikesh, Vodafone Group" w:date="2020-08-07T11:31:00Z">
        <w:r>
          <w:rPr>
            <w:u w:val="single"/>
            <w:lang w:val="en-US"/>
          </w:rPr>
          <w:t xml:space="preserve">For operation in paired </w:t>
        </w:r>
        <w:proofErr w:type="spellStart"/>
        <w:r>
          <w:rPr>
            <w:u w:val="single"/>
            <w:lang w:val="en-US"/>
          </w:rPr>
          <w:t>sprectrum</w:t>
        </w:r>
        <w:proofErr w:type="spellEnd"/>
        <w:r>
          <w:rPr>
            <w:u w:val="single"/>
            <w:lang w:val="en-US"/>
          </w:rPr>
          <w:t xml:space="preserve"> with </w:t>
        </w:r>
        <m:oMath>
          <m:sSubSup>
            <m:sSubSupPr>
              <m:ctrlPr>
                <w:rPr>
                  <w:rFonts w:ascii="Cambria Math" w:hAnsi="Cambria Math"/>
                  <w:i/>
                  <w:u w:val="single"/>
                </w:rPr>
              </m:ctrlPr>
            </m:sSubSupPr>
            <m:e>
              <m:r>
                <w:rPr>
                  <w:rFonts w:ascii="Cambria Math" w:hAnsi="Cambria Math"/>
                  <w:u w:val="single"/>
                </w:rPr>
                <m:t>N</m:t>
              </m:r>
            </m:e>
            <m:sub>
              <m:r>
                <m:rPr>
                  <m:nor/>
                </m:rPr>
                <w:rPr>
                  <w:u w:val="single"/>
                </w:rPr>
                <m:t>grid</m:t>
              </m:r>
            </m:sub>
            <m:sup>
              <m:r>
                <m:rPr>
                  <m:nor/>
                </m:rPr>
                <w:rPr>
                  <w:u w:val="single"/>
                </w:rPr>
                <m:t>size</m:t>
              </m:r>
              <m:r>
                <w:rPr>
                  <w:rFonts w:ascii="Cambria Math" w:hAnsi="Cambria Math"/>
                  <w:u w:val="single"/>
                </w:rPr>
                <m:t>,μ</m:t>
              </m:r>
            </m:sup>
          </m:sSubSup>
          <m:r>
            <w:rPr>
              <w:rFonts w:ascii="Cambria Math" w:hAnsi="Cambria Math"/>
              <w:u w:val="single"/>
            </w:rPr>
            <m:t>=52</m:t>
          </m:r>
        </m:oMath>
        <w:r>
          <w:rPr>
            <w:u w:val="single"/>
          </w:rPr>
          <w:t>,</w:t>
        </w:r>
        <m:oMath>
          <m:r>
            <m:rPr>
              <m:sty m:val="p"/>
            </m:rPr>
            <w:rPr>
              <w:rFonts w:ascii="Cambria Math" w:hAnsi="Cambria Math"/>
              <w:sz w:val="24"/>
              <w:szCs w:val="24"/>
            </w:rPr>
            <m:t xml:space="preserve"> </m:t>
          </m:r>
          <m:sSubSup>
            <m:sSubSupPr>
              <m:ctrlPr>
                <w:rPr>
                  <w:rFonts w:ascii="Cambria Math" w:hAnsi="Cambria Math"/>
                  <w:sz w:val="24"/>
                  <w:szCs w:val="24"/>
                </w:rPr>
              </m:ctrlPr>
            </m:sSubSupPr>
            <m:e>
              <m: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Pr="00322C5F">
          <w:rPr>
            <w:color w:val="000000"/>
          </w:rPr>
          <w:t xml:space="preserve"> </w:t>
        </w:r>
        <w:r w:rsidRPr="00322C5F">
          <w:rPr>
            <w:color w:val="000000"/>
            <w:lang w:val="en-US"/>
          </w:rPr>
          <w:t xml:space="preserve">= 52 </w:t>
        </w:r>
        <w:r>
          <w:rPr>
            <w:u w:val="single"/>
            <w:lang w:val="en-US"/>
          </w:rPr>
          <w:t>,</w:t>
        </w:r>
        <w:r w:rsidRPr="00AB50B8">
          <w:rPr>
            <w:u w:val="single"/>
            <w:lang w:val="en-US"/>
          </w:rPr>
          <w:t xml:space="preserve"> </w:t>
        </w:r>
        <m:oMath>
          <m:r>
            <w:rPr>
              <w:rFonts w:ascii="Cambria Math" w:hAnsi="Cambria Math"/>
              <w:u w:val="single"/>
              <w:lang w:val="en-US"/>
            </w:rPr>
            <m:t>μ=0</m:t>
          </m:r>
        </m:oMath>
        <w:r>
          <w:rPr>
            <w:u w:val="single"/>
            <w:lang w:val="en-US"/>
          </w:rPr>
          <w:t xml:space="preserve"> and reported UE capability </w:t>
        </w:r>
        <w:r w:rsidRPr="008C522F">
          <w:rPr>
            <w:i/>
            <w:iCs/>
            <w:u w:val="single"/>
            <w:lang w:val="en-US"/>
          </w:rPr>
          <w:t>t</w:t>
        </w:r>
        <w:proofErr w:type="spellStart"/>
        <w:r w:rsidRPr="008C522F">
          <w:rPr>
            <w:i/>
            <w:u w:val="single"/>
          </w:rPr>
          <w:t>rsAdditionalBandwidth</w:t>
        </w:r>
        <w:proofErr w:type="spellEnd"/>
        <w:r>
          <w:rPr>
            <w:iCs/>
            <w:u w:val="single"/>
          </w:rPr>
          <w:t>,</w:t>
        </w:r>
        <w:r>
          <w:rPr>
            <w:u w:val="single"/>
          </w:rPr>
          <w:t xml:space="preserve"> </w:t>
        </w:r>
        <w:r w:rsidRPr="00A177C5">
          <w:rPr>
            <w:u w:val="single"/>
          </w:rPr>
          <w:t xml:space="preserve">the UE is not expected to receive a PDSCH allocation spanning more than 3RBs below the lowest RB and </w:t>
        </w:r>
        <w:r>
          <w:rPr>
            <w:u w:val="single"/>
          </w:rPr>
          <w:t xml:space="preserve">3 RBs </w:t>
        </w:r>
        <w:r w:rsidRPr="00A177C5">
          <w:rPr>
            <w:u w:val="single"/>
          </w:rPr>
          <w:t xml:space="preserve">above the highest RB of the </w:t>
        </w:r>
        <w:r>
          <w:rPr>
            <w:u w:val="single"/>
          </w:rPr>
          <w:t xml:space="preserve">corresponding </w:t>
        </w:r>
        <w:r w:rsidRPr="00A177C5">
          <w:rPr>
            <w:u w:val="single"/>
          </w:rPr>
          <w:t>CSI-RS resource</w:t>
        </w:r>
        <w:r>
          <w:rPr>
            <w:u w:val="single"/>
          </w:rPr>
          <w:t xml:space="preserve"> as described in Clause </w:t>
        </w:r>
        <w:r w:rsidRPr="00A177C5">
          <w:rPr>
            <w:u w:val="single"/>
          </w:rPr>
          <w:t>5.1.6.1.1</w:t>
        </w:r>
        <w:r>
          <w:rPr>
            <w:u w:val="single"/>
          </w:rPr>
          <w:t>.</w:t>
        </w:r>
      </w:ins>
    </w:p>
    <w:bookmarkEnd w:id="18"/>
    <w:p w:rsidR="008C522F" w:rsidRDefault="008C522F" w:rsidP="007D6605">
      <w:pPr>
        <w:pStyle w:val="Heading3"/>
        <w:rPr>
          <w:color w:val="000000"/>
        </w:rPr>
      </w:pPr>
    </w:p>
    <w:p w:rsidR="008C522F" w:rsidRDefault="008C522F" w:rsidP="008C522F">
      <w:pPr>
        <w:rPr>
          <w:noProof/>
        </w:rPr>
      </w:pPr>
      <w:r w:rsidRPr="007D6605">
        <w:rPr>
          <w:noProof/>
          <w:highlight w:val="yellow"/>
        </w:rPr>
        <w:t>&lt;&lt;</w:t>
      </w:r>
      <w:r>
        <w:rPr>
          <w:noProof/>
          <w:highlight w:val="yellow"/>
        </w:rPr>
        <w:t>SECTIONS SKIPPED</w:t>
      </w:r>
      <w:r w:rsidRPr="007D6605">
        <w:rPr>
          <w:noProof/>
          <w:highlight w:val="yellow"/>
        </w:rPr>
        <w:t>&gt;&gt;</w:t>
      </w:r>
    </w:p>
    <w:p w:rsidR="008C522F" w:rsidRPr="008C522F" w:rsidRDefault="008C522F" w:rsidP="008C522F"/>
    <w:p w:rsidR="007D6605" w:rsidRPr="0048482F" w:rsidRDefault="007D6605" w:rsidP="007D6605">
      <w:pPr>
        <w:pStyle w:val="Heading3"/>
        <w:rPr>
          <w:color w:val="000000"/>
        </w:rPr>
      </w:pPr>
      <w:r w:rsidRPr="0048482F">
        <w:rPr>
          <w:color w:val="000000"/>
        </w:rPr>
        <w:t>5.1.6</w:t>
      </w:r>
      <w:r w:rsidRPr="0048482F">
        <w:rPr>
          <w:color w:val="000000"/>
        </w:rPr>
        <w:tab/>
        <w:t>UE procedure for receiving reference signals</w:t>
      </w:r>
      <w:bookmarkEnd w:id="2"/>
      <w:bookmarkEnd w:id="3"/>
      <w:bookmarkEnd w:id="4"/>
      <w:bookmarkEnd w:id="5"/>
      <w:bookmarkEnd w:id="6"/>
      <w:bookmarkEnd w:id="7"/>
      <w:bookmarkEnd w:id="8"/>
      <w:bookmarkEnd w:id="9"/>
    </w:p>
    <w:p w:rsidR="007D6605" w:rsidRPr="0048482F" w:rsidRDefault="007D6605" w:rsidP="007D6605">
      <w:pPr>
        <w:pStyle w:val="Heading4"/>
        <w:rPr>
          <w:color w:val="000000"/>
        </w:rPr>
      </w:pPr>
      <w:bookmarkStart w:id="21" w:name="_Toc11352098"/>
      <w:bookmarkStart w:id="22" w:name="_Toc20317988"/>
      <w:bookmarkStart w:id="23" w:name="_Toc27299886"/>
      <w:bookmarkStart w:id="24" w:name="_Toc29673151"/>
      <w:bookmarkStart w:id="25" w:name="_Toc29673292"/>
      <w:bookmarkStart w:id="26" w:name="_Toc29674285"/>
      <w:bookmarkStart w:id="27" w:name="_Toc36645515"/>
      <w:bookmarkStart w:id="28" w:name="_Toc45810560"/>
      <w:r w:rsidRPr="0048482F">
        <w:rPr>
          <w:color w:val="000000"/>
        </w:rPr>
        <w:t>5.1.6.1</w:t>
      </w:r>
      <w:r w:rsidRPr="0048482F">
        <w:rPr>
          <w:color w:val="000000"/>
        </w:rPr>
        <w:tab/>
        <w:t>CSI-RS reception procedure</w:t>
      </w:r>
      <w:bookmarkEnd w:id="21"/>
      <w:bookmarkEnd w:id="22"/>
      <w:bookmarkEnd w:id="23"/>
      <w:bookmarkEnd w:id="24"/>
      <w:bookmarkEnd w:id="25"/>
      <w:bookmarkEnd w:id="26"/>
      <w:bookmarkEnd w:id="27"/>
      <w:bookmarkEnd w:id="28"/>
    </w:p>
    <w:p w:rsidR="007D6605" w:rsidRDefault="007D6605" w:rsidP="007D6605">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7D6605" w:rsidRDefault="007D6605" w:rsidP="007D6605">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w:t>
      </w:r>
      <w:r w:rsidRPr="003F3312">
        <w:rPr>
          <w:rFonts w:eastAsia="MS Mincho"/>
          <w:color w:val="000000"/>
        </w:rPr>
        <w:t>QCL-</w:t>
      </w:r>
      <w:proofErr w:type="spellStart"/>
      <w:r w:rsidRPr="003F3312">
        <w:rPr>
          <w:rFonts w:eastAsia="MS Mincho"/>
          <w:color w:val="000000"/>
        </w:rPr>
        <w:t>TypeD</w:t>
      </w:r>
      <w:proofErr w:type="spellEnd"/>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7D6605" w:rsidRDefault="007D6605" w:rsidP="007D6605">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rsidR="007D6605" w:rsidRDefault="007D6605" w:rsidP="007D6605">
      <w:pPr>
        <w:rPr>
          <w:rFonts w:eastAsia="MS Mincho"/>
          <w:color w:val="000000"/>
        </w:rPr>
      </w:pPr>
      <w:r w:rsidRPr="00E22FCC">
        <w:rPr>
          <w:rFonts w:eastAsia="MS Mincho"/>
          <w:color w:val="000000"/>
        </w:rPr>
        <w:t xml:space="preserve">If the UE is configured with DRX, </w:t>
      </w:r>
    </w:p>
    <w:p w:rsidR="007D6605" w:rsidRDefault="007D6605" w:rsidP="007D6605">
      <w:pPr>
        <w:pStyle w:val="B1"/>
      </w:pPr>
      <w:r>
        <w:t>-</w:t>
      </w:r>
      <w:r>
        <w:tab/>
      </w:r>
      <w:r w:rsidRPr="001D79A3">
        <w:t>if  the UE is configured to monitor DCI format 2_6 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rPr>
          <w:lang w:val="en-US"/>
        </w:rPr>
        <w:t>'</w:t>
      </w:r>
      <w:r w:rsidRPr="004150D8">
        <w:t>cri-RSRP</w:t>
      </w:r>
      <w:r>
        <w:rPr>
          <w:lang w:val="en-US"/>
        </w:rPr>
        <w:t>'</w:t>
      </w:r>
      <w:r w:rsidRPr="004150D8">
        <w:t xml:space="preserve"> and </w:t>
      </w:r>
      <w:r>
        <w:rPr>
          <w:lang w:val="en-US"/>
        </w:rPr>
        <w:t>'</w:t>
      </w:r>
      <w:proofErr w:type="spellStart"/>
      <w:r w:rsidRPr="004150D8">
        <w:t>ssb</w:t>
      </w:r>
      <w:proofErr w:type="spellEnd"/>
      <w:r w:rsidRPr="004150D8">
        <w:t>-Index-RSRP</w:t>
      </w:r>
      <w:r>
        <w:rPr>
          <w:lang w:val="en-US"/>
        </w:rPr>
        <w:t>'</w:t>
      </w:r>
      <w:r>
        <w:t xml:space="preserve"> </w:t>
      </w:r>
      <w:r w:rsidRPr="001D79A3">
        <w:t xml:space="preserve">when </w:t>
      </w:r>
      <w:proofErr w:type="spellStart"/>
      <w:r w:rsidRPr="008C1C5D">
        <w:rPr>
          <w:i/>
        </w:rPr>
        <w:t>drx-onDurationTimer</w:t>
      </w:r>
      <w:proofErr w:type="spellEnd"/>
      <w:r w:rsidRPr="001D79A3">
        <w:t xml:space="preserve"> is not </w:t>
      </w:r>
      <w:r w:rsidRPr="001D79A3">
        <w:lastRenderedPageBreak/>
        <w:t xml:space="preserve">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p>
    <w:p w:rsidR="007D6605" w:rsidRDefault="007D6605" w:rsidP="007D6605">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is not 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p>
    <w:p w:rsidR="007D6605" w:rsidRPr="00836E12" w:rsidRDefault="007D6605" w:rsidP="007D6605">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rsidR="007D6605" w:rsidRPr="0048482F" w:rsidRDefault="007D6605" w:rsidP="007D6605">
      <w:pPr>
        <w:pStyle w:val="Heading5"/>
        <w:rPr>
          <w:color w:val="000000"/>
        </w:rPr>
      </w:pPr>
      <w:bookmarkStart w:id="29" w:name="_Toc11352099"/>
      <w:bookmarkStart w:id="30" w:name="_Toc20317989"/>
      <w:bookmarkStart w:id="31" w:name="_Toc27299887"/>
      <w:bookmarkStart w:id="32" w:name="_Toc29673152"/>
      <w:bookmarkStart w:id="33" w:name="_Toc29673293"/>
      <w:bookmarkStart w:id="34" w:name="_Toc29674286"/>
      <w:bookmarkStart w:id="35" w:name="_Toc36645516"/>
      <w:bookmarkStart w:id="36" w:name="_Toc45810561"/>
      <w:r w:rsidRPr="0048482F">
        <w:rPr>
          <w:color w:val="000000"/>
        </w:rPr>
        <w:t>5.1.6.1.1</w:t>
      </w:r>
      <w:r w:rsidRPr="0048482F">
        <w:rPr>
          <w:color w:val="000000"/>
        </w:rPr>
        <w:tab/>
        <w:t>CSI-RS for tracking</w:t>
      </w:r>
      <w:bookmarkEnd w:id="29"/>
      <w:bookmarkEnd w:id="30"/>
      <w:bookmarkEnd w:id="31"/>
      <w:bookmarkEnd w:id="32"/>
      <w:bookmarkEnd w:id="33"/>
      <w:bookmarkEnd w:id="34"/>
      <w:bookmarkEnd w:id="35"/>
      <w:bookmarkEnd w:id="36"/>
    </w:p>
    <w:p w:rsidR="007D6605" w:rsidRDefault="007D6605" w:rsidP="007D6605">
      <w:bookmarkStart w:id="37" w:name="_Hlk513060382"/>
      <w:r w:rsidRPr="00FD24A4">
        <w:t xml:space="preserve">A UE in RRC connected mode is expected to receive the higher layer UE specific configuration of a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p>
    <w:bookmarkEnd w:id="37"/>
    <w:p w:rsidR="007D6605" w:rsidRDefault="007D6605" w:rsidP="007D6605">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w:t>
      </w:r>
    </w:p>
    <w:p w:rsidR="007D6605" w:rsidRDefault="007D6605" w:rsidP="007D6605">
      <w:pPr>
        <w:pStyle w:val="B1"/>
      </w:pPr>
      <w:r>
        <w:t>-</w:t>
      </w:r>
      <w:r>
        <w:tab/>
      </w:r>
      <w:r w:rsidRPr="0048482F">
        <w:t>For frequency range 1, the UE may be configured with</w:t>
      </w:r>
      <w:r>
        <w:t xml:space="preserve"> one or more NZP CSI-RS set(s), where</w:t>
      </w:r>
      <w:r w:rsidRPr="0048482F">
        <w:t xml:space="preserve"> a </w:t>
      </w:r>
      <w:r w:rsidRPr="0021347C">
        <w:rPr>
          <w:i/>
        </w:rPr>
        <w:t>NZP-CSI-RS-</w:t>
      </w:r>
      <w:proofErr w:type="spellStart"/>
      <w:r w:rsidRPr="0021347C">
        <w:rPr>
          <w:i/>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38" w:name="_Hlk25849405"/>
      <w:r>
        <w:t>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rPr>
          <w:i/>
        </w:rPr>
        <w:t xml:space="preserve"> </w:t>
      </w:r>
      <w:r w:rsidRPr="007F26AC">
        <w:t xml:space="preserve">or </w:t>
      </w:r>
      <w:proofErr w:type="spellStart"/>
      <w:r w:rsidRPr="007F26AC">
        <w:rPr>
          <w:i/>
        </w:rPr>
        <w:t>tdd</w:t>
      </w:r>
      <w:proofErr w:type="spellEnd"/>
      <w:r w:rsidRPr="007F26AC">
        <w:rPr>
          <w:i/>
        </w:rPr>
        <w:t>-UL-DL-</w:t>
      </w:r>
      <w:proofErr w:type="spellStart"/>
      <w:r w:rsidRPr="007F26AC">
        <w:rPr>
          <w:i/>
        </w:rPr>
        <w:t>ConfigDedicated</w:t>
      </w:r>
      <w:proofErr w:type="spellEnd"/>
      <w:r w:rsidRPr="007F26AC">
        <w:t xml:space="preserve">, </w:t>
      </w:r>
      <w:r>
        <w:t xml:space="preserve">then </w:t>
      </w:r>
      <w:r w:rsidRPr="007F26AC">
        <w:t xml:space="preserve">the UE may be configured with one or more NZP CSI-RS set(s), where a </w:t>
      </w:r>
      <w:r w:rsidRPr="007F26AC">
        <w:rPr>
          <w:i/>
        </w:rPr>
        <w:t>NZP-CSI-RS-</w:t>
      </w:r>
      <w:proofErr w:type="spellStart"/>
      <w:r w:rsidRPr="007F26AC">
        <w:rPr>
          <w:i/>
        </w:rPr>
        <w:t>ResourceSet</w:t>
      </w:r>
      <w:proofErr w:type="spellEnd"/>
      <w:r w:rsidRPr="007F26AC">
        <w:t xml:space="preserve"> consists of two periodic NZP CSI-RS resources in one slot.</w:t>
      </w:r>
      <w:bookmarkEnd w:id="38"/>
      <w:r>
        <w:t xml:space="preserve"> </w:t>
      </w:r>
    </w:p>
    <w:p w:rsidR="007D6605" w:rsidRDefault="007D6605" w:rsidP="007D6605">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w:t>
      </w:r>
      <w:proofErr w:type="spellStart"/>
      <w:r w:rsidRPr="00D84E61">
        <w:rPr>
          <w:i/>
        </w:rPr>
        <w:t>ResourceSet</w:t>
      </w:r>
      <w:proofErr w:type="spellEnd"/>
      <w:r w:rsidRPr="0048482F">
        <w:t xml:space="preserve"> </w:t>
      </w:r>
      <w:r>
        <w:t xml:space="preserve">consists </w:t>
      </w:r>
      <w:r w:rsidRPr="0048482F">
        <w:t xml:space="preserve">of two periodic 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rsidR="007D6605" w:rsidRDefault="007D6605" w:rsidP="007D6605">
      <w:bookmarkStart w:id="39" w:name="_Hlk513180296"/>
      <w:bookmarkStart w:id="40"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rsidR="007D6605" w:rsidRPr="00D84E61" w:rsidRDefault="007D6605" w:rsidP="007D6605">
      <w:pPr>
        <w:pStyle w:val="B1"/>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p>
    <w:p w:rsidR="007D6605" w:rsidRPr="00D84E61" w:rsidRDefault="007D6605" w:rsidP="007D6605">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 xml:space="preserve">and the aperiodic CSI-RS being </w:t>
      </w:r>
      <w:r>
        <w:t>'</w:t>
      </w:r>
      <w:r w:rsidRPr="00D84E61">
        <w:t>QCL-Type-A</w:t>
      </w:r>
      <w:r>
        <w:t>'</w:t>
      </w:r>
      <w:r w:rsidRPr="00D84E61">
        <w:t xml:space="preserve"> and </w:t>
      </w:r>
      <w:r>
        <w:t>'</w:t>
      </w:r>
      <w:r w:rsidRPr="00D84E61">
        <w:t>QCL-</w:t>
      </w:r>
      <w:proofErr w:type="spellStart"/>
      <w:r w:rsidRPr="00D84E61">
        <w:t>TypeD</w:t>
      </w:r>
      <w:proofErr w:type="spellEnd"/>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proofErr w:type="spellStart"/>
      <w:r w:rsidRPr="00D84E61">
        <w:rPr>
          <w:i/>
        </w:rPr>
        <w:t>ThresholdSched</w:t>
      </w:r>
      <w:proofErr w:type="spellEnd"/>
      <w:r w:rsidRPr="00D84E61">
        <w:rPr>
          <w:i/>
        </w:rPr>
        <w:t>-Offset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39"/>
    <w:bookmarkEnd w:id="40"/>
    <w:p w:rsidR="007D6605" w:rsidRDefault="007D6605" w:rsidP="007D6605">
      <w:pPr>
        <w:rPr>
          <w:color w:val="000000"/>
        </w:rPr>
      </w:pPr>
      <w:r w:rsidRPr="00E842B6">
        <w:rPr>
          <w:color w:val="000000"/>
        </w:rPr>
        <w:t xml:space="preserve">A UE does not expect to be configured with a </w:t>
      </w:r>
      <w:r w:rsidRPr="00D55F1B">
        <w:rPr>
          <w:i/>
          <w:color w:val="000000"/>
        </w:rPr>
        <w:t>CSI-</w:t>
      </w:r>
      <w:proofErr w:type="spellStart"/>
      <w:r w:rsidRPr="00D55F1B">
        <w:rPr>
          <w:i/>
          <w:color w:val="000000"/>
        </w:rPr>
        <w:t>ReportConfig</w:t>
      </w:r>
      <w:proofErr w:type="spellEnd"/>
      <w:r>
        <w:rPr>
          <w:color w:val="000000"/>
        </w:rPr>
        <w:t xml:space="preserve"> that is linked to a </w:t>
      </w:r>
      <w:r w:rsidRPr="0054450B">
        <w:rPr>
          <w:i/>
          <w:color w:val="000000"/>
        </w:rPr>
        <w:t>CSI-</w:t>
      </w:r>
      <w:proofErr w:type="spellStart"/>
      <w:r w:rsidRPr="0054450B">
        <w:rPr>
          <w:i/>
          <w:color w:val="000000"/>
        </w:rPr>
        <w:t>ResourceC</w:t>
      </w:r>
      <w:r w:rsidRPr="00D55F1B">
        <w:rPr>
          <w:i/>
          <w:color w:val="000000"/>
        </w:rPr>
        <w:t>onfig</w:t>
      </w:r>
      <w:proofErr w:type="spellEnd"/>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w:t>
      </w:r>
      <w:proofErr w:type="spellStart"/>
      <w:r w:rsidRPr="00D55F1B">
        <w:rPr>
          <w:i/>
          <w:color w:val="000000"/>
        </w:rPr>
        <w:t>ReportConfig</w:t>
      </w:r>
      <w:proofErr w:type="spellEnd"/>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p>
    <w:p w:rsidR="007D6605" w:rsidRDefault="007D6605" w:rsidP="007D6605">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rsidR="007D6605" w:rsidRPr="00DC2B0A" w:rsidRDefault="007D6605" w:rsidP="007D6605">
      <w:pPr>
        <w:rPr>
          <w:color w:val="000000"/>
        </w:rPr>
      </w:pPr>
      <w:r>
        <w:rPr>
          <w:color w:val="000000"/>
        </w:rPr>
        <w:t xml:space="preserve">A UE does not expect to be configured with a </w:t>
      </w:r>
      <w:r w:rsidRPr="00C0261D">
        <w:rPr>
          <w:i/>
          <w:color w:val="000000"/>
        </w:rPr>
        <w:t>CSI-</w:t>
      </w:r>
      <w:proofErr w:type="spellStart"/>
      <w:r w:rsidRPr="00C0261D">
        <w:rPr>
          <w:i/>
          <w:color w:val="000000"/>
        </w:rPr>
        <w:t>ReportConfig</w:t>
      </w:r>
      <w:proofErr w:type="spellEnd"/>
      <w:r w:rsidRPr="00C0261D">
        <w:rPr>
          <w:color w:val="000000"/>
        </w:rPr>
        <w:t xml:space="preserve"> </w:t>
      </w:r>
      <w:r>
        <w:rPr>
          <w:color w:val="000000"/>
        </w:rPr>
        <w:t xml:space="preserve">for periodic NZP </w:t>
      </w:r>
      <w:r w:rsidRPr="00DC2B0A">
        <w:rPr>
          <w:color w:val="000000"/>
        </w:rPr>
        <w:t xml:space="preserve">CSI-RS resource set configured with </w:t>
      </w:r>
      <w:proofErr w:type="spellStart"/>
      <w:r>
        <w:rPr>
          <w:i/>
          <w:color w:val="000000"/>
        </w:rPr>
        <w:t>trs</w:t>
      </w:r>
      <w:proofErr w:type="spellEnd"/>
      <w:r>
        <w:rPr>
          <w:i/>
          <w:color w:val="000000"/>
        </w:rPr>
        <w:t>-Info</w:t>
      </w:r>
      <w:r w:rsidRPr="00DC2B0A">
        <w:rPr>
          <w:color w:val="000000"/>
        </w:rPr>
        <w:t>.</w:t>
      </w:r>
    </w:p>
    <w:p w:rsidR="007D6605" w:rsidRPr="00E842B6" w:rsidRDefault="007D6605" w:rsidP="007D6605">
      <w:pPr>
        <w:rPr>
          <w:color w:val="000000"/>
        </w:rPr>
      </w:pPr>
      <w:r>
        <w:rPr>
          <w:color w:val="000000"/>
        </w:rPr>
        <w:t xml:space="preserve">A UE does not expect to be configured with a </w:t>
      </w:r>
      <w:r w:rsidRPr="004234C6">
        <w:rPr>
          <w:i/>
          <w:color w:val="000000"/>
        </w:rPr>
        <w:t>NZP-CSI-RS-</w:t>
      </w:r>
      <w:proofErr w:type="spellStart"/>
      <w:r w:rsidRPr="004234C6">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w:t>
      </w:r>
      <w:r w:rsidRPr="004A05E9">
        <w:rPr>
          <w:i/>
          <w:color w:val="000000"/>
        </w:rPr>
        <w:t>nfo</w:t>
      </w:r>
      <w:r>
        <w:rPr>
          <w:color w:val="000000"/>
        </w:rPr>
        <w:t xml:space="preserve"> and </w:t>
      </w:r>
      <w:r w:rsidRPr="005B68A6">
        <w:rPr>
          <w:i/>
          <w:color w:val="000000"/>
        </w:rPr>
        <w:t>repetition</w:t>
      </w:r>
      <w:r>
        <w:rPr>
          <w:color w:val="000000"/>
        </w:rPr>
        <w:t>.</w:t>
      </w:r>
    </w:p>
    <w:p w:rsidR="007D6605" w:rsidRPr="0048482F" w:rsidRDefault="007D6605" w:rsidP="007D6605">
      <w:pPr>
        <w:rPr>
          <w:color w:val="000000"/>
        </w:rPr>
      </w:pPr>
      <w:r w:rsidRPr="0048482F">
        <w:rPr>
          <w:color w:val="000000"/>
        </w:rPr>
        <w:t xml:space="preserve">Each CSI-RS resource, defined in </w:t>
      </w:r>
      <w:r>
        <w:rPr>
          <w:color w:val="000000"/>
        </w:rPr>
        <w:t>Clause</w:t>
      </w:r>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7D6605" w:rsidRDefault="007D6605" w:rsidP="007D6605">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rsidR="007D6605" w:rsidRDefault="007D6605" w:rsidP="007D6605">
      <w:pPr>
        <w:pStyle w:val="B2"/>
      </w:pPr>
      <w:r>
        <w:lastRenderedPageBreak/>
        <w:t>-</w:t>
      </w:r>
      <w:r>
        <w:tab/>
      </w:r>
      <w:r w:rsidRPr="0048482F">
        <w:rPr>
          <w:position w:val="-10"/>
        </w:rPr>
        <w:object w:dxaOrig="7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4.65pt" o:ole="">
            <v:imagedata r:id="rId18" o:title=""/>
          </v:shape>
          <o:OLEObject Type="Embed" ProgID="Equation.3" ShapeID="_x0000_i1025" DrawAspect="Content" ObjectID="_1658322626" r:id="rId19"/>
        </w:object>
      </w:r>
      <w:proofErr w:type="gramStart"/>
      <w:r w:rsidRPr="0048482F">
        <w:t xml:space="preserve">, </w:t>
      </w:r>
      <w:proofErr w:type="gramEnd"/>
      <w:r w:rsidRPr="0048482F">
        <w:rPr>
          <w:position w:val="-10"/>
        </w:rPr>
        <w:object w:dxaOrig="700" w:dyaOrig="300">
          <v:shape id="_x0000_i1026" type="#_x0000_t75" style="width:36.2pt;height:14.65pt" o:ole="">
            <v:imagedata r:id="rId20" o:title=""/>
          </v:shape>
          <o:OLEObject Type="Embed" ProgID="Equation.3" ShapeID="_x0000_i1026" DrawAspect="Content" ObjectID="_1658322627" r:id="rId21"/>
        </w:object>
      </w:r>
      <w:r w:rsidRPr="0048482F">
        <w:t>,</w:t>
      </w:r>
      <w:r>
        <w:t xml:space="preserve"> or</w:t>
      </w:r>
      <w:r w:rsidRPr="0048482F">
        <w:rPr>
          <w:position w:val="-10"/>
        </w:rPr>
        <w:object w:dxaOrig="780" w:dyaOrig="300">
          <v:shape id="_x0000_i1027" type="#_x0000_t75" style="width:43.5pt;height:14.65pt" o:ole="">
            <v:imagedata r:id="rId22" o:title=""/>
          </v:shape>
          <o:OLEObject Type="Embed" ProgID="Equation.3" ShapeID="_x0000_i1027" DrawAspect="Content" ObjectID="_1658322628" r:id="rId23"/>
        </w:object>
      </w:r>
      <w:r>
        <w:t xml:space="preserve"> for frequency range 1 and frequency range 2,</w:t>
      </w:r>
    </w:p>
    <w:p w:rsidR="007D6605" w:rsidRPr="0048482F" w:rsidRDefault="007D6605" w:rsidP="007D6605">
      <w:pPr>
        <w:pStyle w:val="B2"/>
      </w:pPr>
      <w:r w:rsidRPr="0048482F">
        <w:t>-</w:t>
      </w:r>
      <w:r w:rsidRPr="0048482F">
        <w:tab/>
      </w:r>
      <w:r w:rsidRPr="0048482F">
        <w:rPr>
          <w:position w:val="-10"/>
        </w:rPr>
        <w:object w:dxaOrig="700" w:dyaOrig="300">
          <v:shape id="_x0000_i1028" type="#_x0000_t75" style="width:36.2pt;height:14.65pt" o:ole="">
            <v:imagedata r:id="rId24" o:title=""/>
          </v:shape>
          <o:OLEObject Type="Embed" ProgID="Equation.3" ShapeID="_x0000_i1028" DrawAspect="Content" ObjectID="_1658322629" r:id="rId25"/>
        </w:object>
      </w:r>
      <w:proofErr w:type="gramStart"/>
      <w:r>
        <w:t xml:space="preserve">, </w:t>
      </w:r>
      <w:proofErr w:type="gramEnd"/>
      <w:r w:rsidRPr="0048482F">
        <w:rPr>
          <w:position w:val="-10"/>
        </w:rPr>
        <w:object w:dxaOrig="639" w:dyaOrig="300">
          <v:shape id="_x0000_i1029" type="#_x0000_t75" style="width:28.5pt;height:14.65pt" o:ole="">
            <v:imagedata r:id="rId26" o:title=""/>
          </v:shape>
          <o:OLEObject Type="Embed" ProgID="Equation.3" ShapeID="_x0000_i1029" DrawAspect="Content" ObjectID="_1658322630" r:id="rId27"/>
        </w:object>
      </w:r>
      <w:r>
        <w:t xml:space="preserve">, </w:t>
      </w:r>
      <w:r w:rsidRPr="0048482F">
        <w:rPr>
          <w:position w:val="-10"/>
        </w:rPr>
        <w:object w:dxaOrig="700" w:dyaOrig="300">
          <v:shape id="_x0000_i1030" type="#_x0000_t75" style="width:36.2pt;height:14.65pt" o:ole="">
            <v:imagedata r:id="rId28" o:title=""/>
          </v:shape>
          <o:OLEObject Type="Embed" ProgID="Equation.3" ShapeID="_x0000_i1030" DrawAspect="Content" ObjectID="_1658322631" r:id="rId29"/>
        </w:object>
      </w:r>
      <w:r>
        <w:t xml:space="preserve">, </w:t>
      </w:r>
      <w:r w:rsidRPr="0048482F">
        <w:rPr>
          <w:position w:val="-10"/>
        </w:rPr>
        <w:object w:dxaOrig="680" w:dyaOrig="300">
          <v:shape id="_x0000_i1031" type="#_x0000_t75" style="width:36.2pt;height:14.65pt" o:ole="">
            <v:imagedata r:id="rId30" o:title=""/>
          </v:shape>
          <o:OLEObject Type="Embed" ProgID="Equation.3" ShapeID="_x0000_i1031" DrawAspect="Content" ObjectID="_1658322632" r:id="rId31"/>
        </w:object>
      </w:r>
      <w:r>
        <w:t xml:space="preserve">, </w:t>
      </w:r>
      <w:r w:rsidRPr="0048482F">
        <w:rPr>
          <w:position w:val="-10"/>
        </w:rPr>
        <w:object w:dxaOrig="760" w:dyaOrig="300">
          <v:shape id="_x0000_i1032" type="#_x0000_t75" style="width:35.8pt;height:14.65pt" o:ole="">
            <v:imagedata r:id="rId32" o:title=""/>
          </v:shape>
          <o:OLEObject Type="Embed" ProgID="Equation.3" ShapeID="_x0000_i1032" DrawAspect="Content" ObjectID="_1658322633" r:id="rId33"/>
        </w:object>
      </w:r>
      <w:r>
        <w:t xml:space="preserve">, </w:t>
      </w:r>
      <w:r w:rsidRPr="0048482F">
        <w:rPr>
          <w:position w:val="-10"/>
        </w:rPr>
        <w:object w:dxaOrig="760" w:dyaOrig="300">
          <v:shape id="_x0000_i1033" type="#_x0000_t75" style="width:35.8pt;height:14.65pt" o:ole="">
            <v:imagedata r:id="rId34" o:title=""/>
          </v:shape>
          <o:OLEObject Type="Embed" ProgID="Equation.3" ShapeID="_x0000_i1033" DrawAspect="Content" ObjectID="_1658322634" r:id="rId35"/>
        </w:object>
      </w:r>
      <w:r>
        <w:t xml:space="preserve"> or </w:t>
      </w:r>
      <w:r w:rsidRPr="0048482F">
        <w:rPr>
          <w:position w:val="-10"/>
        </w:rPr>
        <w:object w:dxaOrig="760" w:dyaOrig="300">
          <v:shape id="_x0000_i1034" type="#_x0000_t75" style="width:35.8pt;height:14.65pt" o:ole="">
            <v:imagedata r:id="rId36" o:title=""/>
          </v:shape>
          <o:OLEObject Type="Embed" ProgID="Equation.3" ShapeID="_x0000_i1034" DrawAspect="Content" ObjectID="_1658322635" r:id="rId37"/>
        </w:object>
      </w:r>
      <w:r>
        <w:t xml:space="preserve"> for frequency range 2.</w:t>
      </w:r>
    </w:p>
    <w:p w:rsidR="007D6605" w:rsidRPr="0048482F" w:rsidRDefault="007D6605" w:rsidP="007D6605">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v:shape id="_x0000_i1035" type="#_x0000_t75" style="width:21.95pt;height:14.65pt" o:ole="">
            <v:imagedata r:id="rId38" o:title=""/>
          </v:shape>
          <o:OLEObject Type="Embed" ProgID="Equation.3" ShapeID="_x0000_i1035" DrawAspect="Content" ObjectID="_1658322636" r:id="rId39"/>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rsidR="007D6605" w:rsidRPr="008443F6" w:rsidRDefault="007D6605" w:rsidP="007D6605">
      <w:pPr>
        <w:pStyle w:val="B1"/>
        <w:rPr>
          <w:color w:val="000000"/>
        </w:rPr>
      </w:pPr>
      <w:r w:rsidRPr="0048482F">
        <w:rPr>
          <w:color w:val="000000"/>
        </w:rPr>
        <w:t>-</w:t>
      </w:r>
      <w:r w:rsidRPr="0048482F">
        <w:rPr>
          <w:color w:val="000000"/>
        </w:rPr>
        <w:tab/>
      </w:r>
      <w:ins w:id="41" w:author="Chakraborty, Rishikesh, Vodafone Group" w:date="2020-08-07T15:37:00Z">
        <w:r w:rsidR="00481353" w:rsidRPr="00481353">
          <w:rPr>
            <w:lang w:val="en-US"/>
          </w:rPr>
          <w:t xml:space="preserve">for operation in paired </w:t>
        </w:r>
        <w:proofErr w:type="spellStart"/>
        <w:r w:rsidR="00481353" w:rsidRPr="00481353">
          <w:rPr>
            <w:lang w:val="en-US"/>
          </w:rPr>
          <w:t>sprectrum</w:t>
        </w:r>
        <w:proofErr w:type="spellEnd"/>
        <w:r w:rsidR="00481353" w:rsidRPr="00481353">
          <w:rPr>
            <w:lang w:val="en-US"/>
          </w:rPr>
          <w:t xml:space="preserve"> with </w:t>
        </w:r>
        <m:oMath>
          <m:sSubSup>
            <m:sSubSupPr>
              <m:ctrlPr>
                <w:rPr>
                  <w:rFonts w:ascii="Cambria Math" w:hAnsi="Cambria Math"/>
                  <w:i/>
                </w:rPr>
              </m:ctrlPr>
            </m:sSubSupPr>
            <m:e>
              <m:r>
                <w:rPr>
                  <w:rFonts w:ascii="Cambria Math" w:hAnsi="Cambria Math"/>
                </w:rPr>
                <m:t>N</m:t>
              </m:r>
            </m:e>
            <m:sub>
              <m:r>
                <m:rPr>
                  <m:nor/>
                </m:rPr>
                <m:t>grid</m:t>
              </m:r>
            </m:sub>
            <m:sup>
              <m:r>
                <m:rPr>
                  <m:nor/>
                </m:rPr>
                <m:t>size</m:t>
              </m:r>
              <m:r>
                <w:rPr>
                  <w:rFonts w:ascii="Cambria Math" w:hAnsi="Cambria Math"/>
                </w:rPr>
                <m:t>,μ</m:t>
              </m:r>
            </m:sup>
          </m:sSubSup>
          <m:r>
            <w:rPr>
              <w:rFonts w:ascii="Cambria Math" w:hAnsi="Cambria Math"/>
            </w:rPr>
            <m:t>=52</m:t>
          </m:r>
        </m:oMath>
        <w:r w:rsidR="00481353" w:rsidRPr="00481353">
          <w:t>,</w:t>
        </w:r>
        <m:oMath>
          <m:r>
            <m:rPr>
              <m:sty m:val="p"/>
            </m:rPr>
            <w:rPr>
              <w:rFonts w:ascii="Cambria Math" w:hAnsi="Cambria Math"/>
              <w:sz w:val="24"/>
              <w:szCs w:val="24"/>
            </w:rPr>
            <m:t xml:space="preserve"> </m:t>
          </m:r>
          <m:sSubSup>
            <m:sSubSupPr>
              <m:ctrlPr>
                <w:rPr>
                  <w:rFonts w:ascii="Cambria Math" w:hAnsi="Cambria Math"/>
                  <w:sz w:val="24"/>
                  <w:szCs w:val="24"/>
                </w:rPr>
              </m:ctrlPr>
            </m:sSubSupPr>
            <m:e>
              <m: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481353" w:rsidRPr="00481353">
          <w:rPr>
            <w:color w:val="000000"/>
          </w:rPr>
          <w:t xml:space="preserve"> </w:t>
        </w:r>
        <w:r w:rsidR="00481353" w:rsidRPr="00481353">
          <w:rPr>
            <w:color w:val="000000"/>
            <w:lang w:val="en-US"/>
          </w:rPr>
          <w:t xml:space="preserve">= 52 </w:t>
        </w:r>
        <w:r w:rsidR="00481353" w:rsidRPr="00481353">
          <w:rPr>
            <w:lang w:val="en-US"/>
          </w:rPr>
          <w:t xml:space="preserve">, </w:t>
        </w:r>
        <m:oMath>
          <m:r>
            <w:rPr>
              <w:rFonts w:ascii="Cambria Math" w:hAnsi="Cambria Math"/>
              <w:lang w:val="en-US"/>
            </w:rPr>
            <m:t>μ=0</m:t>
          </m:r>
        </m:oMath>
        <w:r w:rsidR="00481353" w:rsidRPr="00481353">
          <w:rPr>
            <w:lang w:val="en-US"/>
          </w:rPr>
          <w:t xml:space="preserve"> and reported UE capability </w:t>
        </w:r>
        <w:r w:rsidR="00481353" w:rsidRPr="00481353">
          <w:rPr>
            <w:i/>
            <w:iCs/>
            <w:lang w:val="en-US"/>
          </w:rPr>
          <w:t>t</w:t>
        </w:r>
        <w:r w:rsidR="00481353" w:rsidRPr="00481353">
          <w:rPr>
            <w:i/>
          </w:rPr>
          <w:t>rs-AdditionalBandwidth-r16</w:t>
        </w:r>
        <w:r w:rsidR="00481353" w:rsidRPr="00481353">
          <w:rPr>
            <w:iCs/>
          </w:rPr>
          <w:t>,</w:t>
        </w:r>
        <w:r w:rsidR="00481353" w:rsidRPr="00481353">
          <w:rPr>
            <w:lang w:val="en-US"/>
          </w:rPr>
          <w:t xml:space="preserve"> </w:t>
        </w:r>
        <w:r w:rsidR="00481353" w:rsidRPr="00481353">
          <w:t xml:space="preserve">the bandwidth of the CSI-RS resource, as given by the higher layer parameter </w:t>
        </w:r>
        <w:proofErr w:type="spellStart"/>
        <w:r w:rsidR="00481353" w:rsidRPr="00481353">
          <w:rPr>
            <w:i/>
          </w:rPr>
          <w:t>freqBand</w:t>
        </w:r>
        <w:proofErr w:type="spellEnd"/>
        <w:r w:rsidR="00481353" w:rsidRPr="00481353">
          <w:rPr>
            <w:i/>
          </w:rPr>
          <w:t xml:space="preserve"> </w:t>
        </w:r>
        <w:r w:rsidR="00481353" w:rsidRPr="00481353">
          <w:t>configured by</w:t>
        </w:r>
        <w:r w:rsidR="00481353" w:rsidRPr="00481353">
          <w:rPr>
            <w:i/>
          </w:rPr>
          <w:t xml:space="preserve"> CSI-RS-</w:t>
        </w:r>
        <w:proofErr w:type="spellStart"/>
        <w:r w:rsidR="00481353" w:rsidRPr="00481353">
          <w:rPr>
            <w:i/>
          </w:rPr>
          <w:t>ResourceMapping</w:t>
        </w:r>
        <w:proofErr w:type="spellEnd"/>
        <w:r w:rsidR="00481353" w:rsidRPr="00481353">
          <w:t xml:space="preserve">, is minimum 28 or 32 resource blocks depending on whether the value of </w:t>
        </w:r>
        <w:r w:rsidR="00481353" w:rsidRPr="00481353">
          <w:rPr>
            <w:i/>
          </w:rPr>
          <w:t xml:space="preserve">trs-AdditionalBandwidth-r16 </w:t>
        </w:r>
        <w:r w:rsidR="00481353" w:rsidRPr="00481353">
          <w:t xml:space="preserve">is set to </w:t>
        </w:r>
        <w:r w:rsidR="00481353" w:rsidRPr="00481353">
          <w:rPr>
            <w:i/>
          </w:rPr>
          <w:t xml:space="preserve">trs-AddBW-Set1 </w:t>
        </w:r>
        <w:r w:rsidR="00481353" w:rsidRPr="00481353">
          <w:t xml:space="preserve">or </w:t>
        </w:r>
        <w:r w:rsidR="00481353" w:rsidRPr="00481353">
          <w:rPr>
            <w:i/>
          </w:rPr>
          <w:t>trs-AddBW-Set2</w:t>
        </w:r>
        <w:r w:rsidR="00481353" w:rsidRPr="00481353">
          <w:t>,</w:t>
        </w:r>
        <w:r w:rsidR="00481353" w:rsidRPr="00481353">
          <w:rPr>
            <w:i/>
          </w:rPr>
          <w:t xml:space="preserve"> </w:t>
        </w:r>
        <w:r w:rsidR="00481353" w:rsidRPr="00481353">
          <w:t xml:space="preserve">and maximum </w:t>
        </w:r>
        <m:oMath>
          <m:sSubSup>
            <m:sSubSupPr>
              <m:ctrlPr>
                <w:rPr>
                  <w:rFonts w:ascii="Cambria Math" w:eastAsia="SimSun" w:hAnsi="Cambria Math" w:hint="eastAsia"/>
                  <w:lang w:val="en-US" w:eastAsia="zh-CN"/>
                </w:rPr>
              </m:ctrlPr>
            </m:sSubSupPr>
            <m:e>
              <m: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00481353" w:rsidRPr="00481353">
          <w:t xml:space="preserve"> resource blocks </w:t>
        </w:r>
        <w:r w:rsidR="00481353" w:rsidRPr="00481353">
          <w:rPr>
            <w:color w:val="000000"/>
            <w:lang w:val="en-US"/>
          </w:rPr>
          <w:t>and all CSI-RS resource configurations shall span the same set of resource blocks</w:t>
        </w:r>
        <w:r w:rsidR="00481353" w:rsidRPr="00481353">
          <w:t xml:space="preserve">, </w:t>
        </w:r>
        <w:r w:rsidR="00481353" w:rsidRPr="00481353">
          <w:rPr>
            <w:lang w:val="en-US"/>
          </w:rPr>
          <w:t>otherwise,</w:t>
        </w:r>
        <w:r w:rsidR="00481353">
          <w:rPr>
            <w:lang w:val="en-US"/>
          </w:rPr>
          <w:t xml:space="preserve"> </w:t>
        </w:r>
      </w:ins>
      <w:bookmarkStart w:id="42" w:name="_GoBack"/>
      <w:bookmarkEnd w:id="42"/>
      <w:r w:rsidRPr="0048482F">
        <w:rPr>
          <w:color w:val="000000"/>
        </w:rPr>
        <w:t>the bandwidth of the CSI-RS resource</w:t>
      </w:r>
      <w:r w:rsidRPr="005C74DD">
        <w:rPr>
          <w:color w:val="000000"/>
        </w:rPr>
        <w:t xml:space="preserve">, as given by the higher layer parameter </w:t>
      </w:r>
      <w:proofErr w:type="spellStart"/>
      <w:r w:rsidRPr="00113721">
        <w:rPr>
          <w:i/>
          <w:color w:val="000000"/>
        </w:rPr>
        <w:t>freqBand</w:t>
      </w:r>
      <w:proofErr w:type="spellEnd"/>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lang w:val="en-US"/>
        </w:rPr>
        <w:t xml:space="preserve">. </w:t>
      </w:r>
      <w:r w:rsidRPr="0020691D">
        <w:rPr>
          <w:lang w:val="en-US"/>
        </w:rPr>
        <w:t>For operation with shared spectrum channel access,</w:t>
      </w:r>
      <w:r w:rsidRPr="00AE14CE">
        <w:rPr>
          <w:i/>
          <w:color w:val="000000"/>
        </w:rPr>
        <w:t xml:space="preserve"> </w:t>
      </w:r>
      <w:proofErr w:type="spellStart"/>
      <w:r w:rsidRPr="00113721">
        <w:rPr>
          <w:i/>
          <w:color w:val="000000"/>
        </w:rPr>
        <w:t>freqBand</w:t>
      </w:r>
      <w:proofErr w:type="spellEnd"/>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rPr>
        <w:t>.</w:t>
      </w:r>
    </w:p>
    <w:p w:rsidR="007D6605" w:rsidRPr="0048482F" w:rsidRDefault="007D6605" w:rsidP="007D6605">
      <w:pPr>
        <w:pStyle w:val="B1"/>
        <w:rPr>
          <w:color w:val="000000"/>
        </w:rPr>
      </w:pPr>
      <w:r w:rsidRPr="0048482F">
        <w:rPr>
          <w:color w:val="000000"/>
        </w:rPr>
        <w:t>-</w:t>
      </w:r>
      <w:r w:rsidRPr="0048482F">
        <w:rPr>
          <w:color w:val="000000"/>
        </w:rPr>
        <w:tab/>
      </w:r>
      <w:proofErr w:type="gramStart"/>
      <w:r>
        <w:rPr>
          <w:color w:val="000000"/>
        </w:rPr>
        <w:t>the</w:t>
      </w:r>
      <w:proofErr w:type="gramEnd"/>
      <w:r>
        <w:rPr>
          <w:color w:val="000000"/>
        </w:rPr>
        <w:t xml:space="preserve"> UE is not expected to be configured with the periodicity of </w:t>
      </w:r>
      <w:r w:rsidRPr="006A505A">
        <w:rPr>
          <w:color w:val="000000"/>
          <w:position w:val="-6"/>
        </w:rPr>
        <w:object w:dxaOrig="660" w:dyaOrig="300">
          <v:shape id="_x0000_i1036" type="#_x0000_t75" style="width:36.2pt;height:14.65pt" o:ole="">
            <v:imagedata r:id="rId40" o:title=""/>
          </v:shape>
          <o:OLEObject Type="Embed" ProgID="Equation.3" ShapeID="_x0000_i1036" DrawAspect="Content" ObjectID="_1658322637" r:id="rId41"/>
        </w:object>
      </w:r>
      <w:r>
        <w:rPr>
          <w:color w:val="000000"/>
        </w:rPr>
        <w:t xml:space="preserve"> slots if the </w:t>
      </w:r>
      <w:r w:rsidRPr="006A505A">
        <w:rPr>
          <w:color w:val="000000"/>
        </w:rPr>
        <w:t>bandwidth of CSI-RS resource is larger than 52 resource blocks</w:t>
      </w:r>
      <w:r>
        <w:rPr>
          <w:color w:val="000000"/>
        </w:rPr>
        <w:t>.</w:t>
      </w:r>
    </w:p>
    <w:p w:rsidR="007D6605" w:rsidRDefault="007D6605" w:rsidP="007D6605">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v:shape id="_x0000_i1037" type="#_x0000_t75" style="width:28.5pt;height:21.95pt" o:ole="">
            <v:imagedata r:id="rId42" o:title=""/>
          </v:shape>
          <o:OLEObject Type="Embed" ProgID="Equation.3" ShapeID="_x0000_i1037" DrawAspect="Content" ObjectID="_1658322638" r:id="rId43"/>
        </w:object>
      </w:r>
      <w:r>
        <w:rPr>
          <w:color w:val="000000"/>
        </w:rPr>
        <w:t xml:space="preserve">slots where </w:t>
      </w:r>
      <w:r w:rsidRPr="005E3C19">
        <w:rPr>
          <w:color w:val="000000"/>
          <w:position w:val="-14"/>
        </w:rPr>
        <w:object w:dxaOrig="520" w:dyaOrig="340">
          <v:shape id="_x0000_i1038" type="#_x0000_t75" style="width:28.5pt;height:13.85pt" o:ole="">
            <v:imagedata r:id="rId44" o:title=""/>
          </v:shape>
          <o:OLEObject Type="Embed" ProgID="Equation.3" ShapeID="_x0000_i1038" DrawAspect="Content" ObjectID="_1658322639" r:id="rId45"/>
        </w:object>
      </w:r>
      <w:r w:rsidRPr="0048482F">
        <w:rPr>
          <w:color w:val="000000"/>
        </w:rPr>
        <w:t xml:space="preserve">10, 20, 40, or 80 </w:t>
      </w:r>
      <w:r w:rsidRPr="005E3C19">
        <w:rPr>
          <w:color w:val="000000"/>
        </w:rPr>
        <w:t xml:space="preserve">and where µ is defined in </w:t>
      </w:r>
      <w:r>
        <w:rPr>
          <w:color w:val="000000"/>
        </w:rPr>
        <w:t xml:space="preserve">Clause 4.3 of </w:t>
      </w:r>
      <w:r w:rsidRPr="008C47D3">
        <w:rPr>
          <w:color w:val="000000"/>
        </w:rPr>
        <w:t>[4, TS 38.211].</w:t>
      </w:r>
      <w:r>
        <w:rPr>
          <w:color w:val="000000"/>
        </w:rPr>
        <w:t xml:space="preserve"> </w:t>
      </w:r>
    </w:p>
    <w:p w:rsidR="00BB783B" w:rsidRPr="0048482F" w:rsidRDefault="007D6605" w:rsidP="00BB783B">
      <w:pPr>
        <w:pStyle w:val="B1"/>
        <w:rPr>
          <w:color w:val="000000"/>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rPr>
        <w:t>given by</w:t>
      </w:r>
      <w:r w:rsidRPr="003D71D9">
        <w:rPr>
          <w:i/>
          <w:color w:val="000000"/>
        </w:rPr>
        <w:t xml:space="preserve"> </w:t>
      </w:r>
      <w:bookmarkStart w:id="43" w:name="_Hlk512448230"/>
      <w:r w:rsidRPr="00F35584">
        <w:rPr>
          <w:i/>
        </w:rPr>
        <w:t>NZP-CSI-RS-Resource</w:t>
      </w:r>
      <w:bookmarkEnd w:id="43"/>
      <w:r w:rsidRPr="005E3C19">
        <w:rPr>
          <w:color w:val="000000"/>
        </w:rPr>
        <w:t xml:space="preserve"> value across all resources</w:t>
      </w:r>
      <w:r>
        <w:rPr>
          <w:color w:val="000000"/>
        </w:rPr>
        <w:t>.</w:t>
      </w:r>
    </w:p>
    <w:p w:rsidR="001E41F3" w:rsidRDefault="001E41F3">
      <w:pPr>
        <w:rPr>
          <w:noProof/>
        </w:rPr>
      </w:pPr>
    </w:p>
    <w:p w:rsidR="007D6605" w:rsidRDefault="007D6605">
      <w:pPr>
        <w:rPr>
          <w:noProof/>
        </w:rPr>
      </w:pPr>
      <w:r w:rsidRPr="007D6605">
        <w:rPr>
          <w:noProof/>
          <w:highlight w:val="yellow"/>
        </w:rPr>
        <w:t>&lt;&lt;END OF CHANGES&gt;&gt;</w:t>
      </w:r>
    </w:p>
    <w:sectPr w:rsidR="007D6605"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D47" w:rsidRDefault="00EA6D47">
      <w:r>
        <w:separator/>
      </w:r>
    </w:p>
  </w:endnote>
  <w:endnote w:type="continuationSeparator" w:id="0">
    <w:p w:rsidR="00EA6D47" w:rsidRDefault="00EA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176" w:rsidRDefault="00084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176" w:rsidRDefault="00084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176" w:rsidRDefault="00084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D47" w:rsidRDefault="00EA6D47">
      <w:r>
        <w:separator/>
      </w:r>
    </w:p>
  </w:footnote>
  <w:footnote w:type="continuationSeparator" w:id="0">
    <w:p w:rsidR="00EA6D47" w:rsidRDefault="00EA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176" w:rsidRDefault="00084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176" w:rsidRDefault="000841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54AB7"/>
    <w:multiLevelType w:val="hybridMultilevel"/>
    <w:tmpl w:val="17849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BE5AA5"/>
    <w:multiLevelType w:val="multilevel"/>
    <w:tmpl w:val="68DE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kraborty, Rishikesh, Vodafone Group">
    <w15:presenceInfo w15:providerId="AD" w15:userId="S-1-5-21-329068152-1383384898-682003330-1277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76"/>
    <w:rsid w:val="000A6394"/>
    <w:rsid w:val="000B7FED"/>
    <w:rsid w:val="000C038A"/>
    <w:rsid w:val="000C6598"/>
    <w:rsid w:val="00145D43"/>
    <w:rsid w:val="0015348C"/>
    <w:rsid w:val="00192C46"/>
    <w:rsid w:val="001A08B3"/>
    <w:rsid w:val="001A7B60"/>
    <w:rsid w:val="001B52F0"/>
    <w:rsid w:val="001B7A65"/>
    <w:rsid w:val="001E325E"/>
    <w:rsid w:val="001E41F3"/>
    <w:rsid w:val="00225D37"/>
    <w:rsid w:val="00247058"/>
    <w:rsid w:val="0026004D"/>
    <w:rsid w:val="002640DD"/>
    <w:rsid w:val="00275D12"/>
    <w:rsid w:val="00284FEB"/>
    <w:rsid w:val="002860C4"/>
    <w:rsid w:val="002B5741"/>
    <w:rsid w:val="00305409"/>
    <w:rsid w:val="003429BC"/>
    <w:rsid w:val="003609EF"/>
    <w:rsid w:val="0036231A"/>
    <w:rsid w:val="00374DD4"/>
    <w:rsid w:val="003E1A36"/>
    <w:rsid w:val="00410371"/>
    <w:rsid w:val="004242F1"/>
    <w:rsid w:val="00481353"/>
    <w:rsid w:val="004B75B7"/>
    <w:rsid w:val="0051580D"/>
    <w:rsid w:val="00535EF1"/>
    <w:rsid w:val="00547111"/>
    <w:rsid w:val="00592D74"/>
    <w:rsid w:val="005C4572"/>
    <w:rsid w:val="005E2C44"/>
    <w:rsid w:val="00621188"/>
    <w:rsid w:val="006257ED"/>
    <w:rsid w:val="00695808"/>
    <w:rsid w:val="006B46FB"/>
    <w:rsid w:val="006E21FB"/>
    <w:rsid w:val="007633AA"/>
    <w:rsid w:val="00792342"/>
    <w:rsid w:val="007977A8"/>
    <w:rsid w:val="007B512A"/>
    <w:rsid w:val="007C2097"/>
    <w:rsid w:val="007D6605"/>
    <w:rsid w:val="007D6A07"/>
    <w:rsid w:val="007F7259"/>
    <w:rsid w:val="008040A8"/>
    <w:rsid w:val="008279FA"/>
    <w:rsid w:val="008626E7"/>
    <w:rsid w:val="00870EE7"/>
    <w:rsid w:val="008863B9"/>
    <w:rsid w:val="008A45A6"/>
    <w:rsid w:val="008C522F"/>
    <w:rsid w:val="008C6F44"/>
    <w:rsid w:val="008F686C"/>
    <w:rsid w:val="009148DE"/>
    <w:rsid w:val="00916AC3"/>
    <w:rsid w:val="00941E30"/>
    <w:rsid w:val="009777D9"/>
    <w:rsid w:val="00982AAB"/>
    <w:rsid w:val="00991B88"/>
    <w:rsid w:val="009A5753"/>
    <w:rsid w:val="009A579D"/>
    <w:rsid w:val="009B4DCB"/>
    <w:rsid w:val="009E3297"/>
    <w:rsid w:val="009F734F"/>
    <w:rsid w:val="00A177C5"/>
    <w:rsid w:val="00A246B6"/>
    <w:rsid w:val="00A32F07"/>
    <w:rsid w:val="00A43E75"/>
    <w:rsid w:val="00A47E70"/>
    <w:rsid w:val="00A50CF0"/>
    <w:rsid w:val="00A7671C"/>
    <w:rsid w:val="00AA2CBC"/>
    <w:rsid w:val="00AB1396"/>
    <w:rsid w:val="00AC5820"/>
    <w:rsid w:val="00AD1CD8"/>
    <w:rsid w:val="00B12369"/>
    <w:rsid w:val="00B258BB"/>
    <w:rsid w:val="00B32AC0"/>
    <w:rsid w:val="00B67B97"/>
    <w:rsid w:val="00B968C8"/>
    <w:rsid w:val="00BA3EC5"/>
    <w:rsid w:val="00BA51D9"/>
    <w:rsid w:val="00BB5DFC"/>
    <w:rsid w:val="00BB783B"/>
    <w:rsid w:val="00BD279D"/>
    <w:rsid w:val="00BD6BB8"/>
    <w:rsid w:val="00BD7DD1"/>
    <w:rsid w:val="00BF37CB"/>
    <w:rsid w:val="00C61BBB"/>
    <w:rsid w:val="00C66BA2"/>
    <w:rsid w:val="00C95985"/>
    <w:rsid w:val="00CC5026"/>
    <w:rsid w:val="00CC68D0"/>
    <w:rsid w:val="00CD374B"/>
    <w:rsid w:val="00D03F9A"/>
    <w:rsid w:val="00D06D51"/>
    <w:rsid w:val="00D24991"/>
    <w:rsid w:val="00D50255"/>
    <w:rsid w:val="00D62128"/>
    <w:rsid w:val="00D66520"/>
    <w:rsid w:val="00DA185A"/>
    <w:rsid w:val="00DE34CF"/>
    <w:rsid w:val="00E13F3D"/>
    <w:rsid w:val="00E23C34"/>
    <w:rsid w:val="00E34898"/>
    <w:rsid w:val="00E34D81"/>
    <w:rsid w:val="00E8289C"/>
    <w:rsid w:val="00EA357F"/>
    <w:rsid w:val="00EA6D47"/>
    <w:rsid w:val="00EB09B7"/>
    <w:rsid w:val="00EE7D7C"/>
    <w:rsid w:val="00F25D98"/>
    <w:rsid w:val="00F300FB"/>
    <w:rsid w:val="00F329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B60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D6605"/>
    <w:rPr>
      <w:rFonts w:ascii="Times New Roman" w:hAnsi="Times New Roman"/>
      <w:lang w:val="en-GB" w:eastAsia="en-US"/>
    </w:rPr>
  </w:style>
  <w:style w:type="character" w:customStyle="1" w:styleId="B2Char">
    <w:name w:val="B2 Char"/>
    <w:link w:val="B2"/>
    <w:qFormat/>
    <w:rsid w:val="007D6605"/>
    <w:rPr>
      <w:rFonts w:ascii="Times New Roman" w:hAnsi="Times New Roman"/>
      <w:lang w:val="en-GB" w:eastAsia="en-US"/>
    </w:rPr>
  </w:style>
  <w:style w:type="paragraph" w:styleId="ListParagraph">
    <w:name w:val="List Paragraph"/>
    <w:basedOn w:val="Normal"/>
    <w:uiPriority w:val="34"/>
    <w:qFormat/>
    <w:rsid w:val="00BD7DD1"/>
    <w:pPr>
      <w:widowControl w:val="0"/>
      <w:spacing w:after="0"/>
      <w:contextualSpacing/>
      <w:jc w:val="both"/>
    </w:pPr>
    <w:rPr>
      <w:rFonts w:eastAsia="SimSun"/>
      <w:iCs/>
      <w:color w:val="000000"/>
      <w:sz w:val="22"/>
      <w:szCs w:val="22"/>
      <w:lang w:val="de-DE" w:eastAsia="ja-JP"/>
    </w:rPr>
  </w:style>
  <w:style w:type="character" w:customStyle="1" w:styleId="CRCoverPageZchn">
    <w:name w:val="CR Cover Page Zchn"/>
    <w:link w:val="CRCoverPage"/>
    <w:rsid w:val="00C61B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31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header" Target="header4.xml"/><Relationship Id="rId20" Type="http://schemas.openxmlformats.org/officeDocument/2006/relationships/image" Target="media/image2.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6933-62EE-4FE2-AB41-0B72224E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2109</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Chakraborty, Rishikesh, Vodafone Group</cp:lastModifiedBy>
  <cp:revision>5</cp:revision>
  <cp:lastPrinted>1900-01-01T00:00:00Z</cp:lastPrinted>
  <dcterms:created xsi:type="dcterms:W3CDTF">2020-08-07T12:36:00Z</dcterms:created>
  <dcterms:modified xsi:type="dcterms:W3CDTF">2020-08-07T14:38:00Z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2020-08-06T08:16:36.5743412Z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