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3CB7F" w14:textId="63AE18BB" w:rsidR="00D34290" w:rsidRPr="00D34290" w:rsidRDefault="00D34290" w:rsidP="00D34290">
      <w:pPr>
        <w:tabs>
          <w:tab w:val="center" w:pos="4536"/>
          <w:tab w:val="right" w:pos="7938"/>
          <w:tab w:val="right" w:pos="9639"/>
        </w:tabs>
        <w:rPr>
          <w:rFonts w:ascii="Times New Roman" w:hAnsi="Times New Roman"/>
          <w:b/>
          <w:bCs/>
          <w:sz w:val="28"/>
        </w:rPr>
      </w:pPr>
      <w:r w:rsidRPr="00D34290">
        <w:rPr>
          <w:rFonts w:ascii="Times New Roman" w:hAnsi="Times New Roman"/>
          <w:b/>
          <w:bCs/>
          <w:sz w:val="28"/>
        </w:rPr>
        <w:t>3GPP TSG RAN WG1 #10</w:t>
      </w:r>
      <w:r w:rsidR="00392E72">
        <w:rPr>
          <w:rFonts w:ascii="Times New Roman" w:hAnsi="Times New Roman"/>
          <w:b/>
          <w:bCs/>
          <w:sz w:val="28"/>
        </w:rPr>
        <w:t>2</w:t>
      </w:r>
      <w:r w:rsidR="00392E72">
        <w:rPr>
          <w:rFonts w:ascii="Times New Roman" w:hAnsi="Times New Roman" w:hint="eastAsia"/>
          <w:b/>
          <w:bCs/>
          <w:sz w:val="28"/>
        </w:rPr>
        <w:t>-e</w:t>
      </w:r>
      <w:r w:rsidR="00392E72">
        <w:rPr>
          <w:rFonts w:ascii="Times New Roman" w:hAnsi="Times New Roman"/>
          <w:b/>
          <w:bCs/>
          <w:sz w:val="28"/>
        </w:rPr>
        <w:tab/>
      </w:r>
      <w:r w:rsidR="00392E72">
        <w:rPr>
          <w:rFonts w:ascii="Times New Roman" w:hAnsi="Times New Roman"/>
          <w:b/>
          <w:bCs/>
          <w:sz w:val="28"/>
        </w:rPr>
        <w:tab/>
      </w:r>
      <w:r w:rsidR="00392E72">
        <w:rPr>
          <w:rFonts w:ascii="Times New Roman" w:hAnsi="Times New Roman"/>
          <w:b/>
          <w:bCs/>
          <w:sz w:val="28"/>
        </w:rPr>
        <w:tab/>
      </w:r>
      <w:r w:rsidRPr="006D2B8E">
        <w:rPr>
          <w:rFonts w:ascii="Times New Roman" w:hAnsi="Times New Roman"/>
          <w:b/>
          <w:bCs/>
          <w:sz w:val="28"/>
        </w:rPr>
        <w:t>R1-20</w:t>
      </w:r>
      <w:r w:rsidR="00C5738E" w:rsidRPr="006D2B8E">
        <w:rPr>
          <w:rFonts w:ascii="Times New Roman" w:hAnsi="Times New Roman"/>
          <w:b/>
          <w:bCs/>
          <w:sz w:val="28"/>
        </w:rPr>
        <w:t>0</w:t>
      </w:r>
      <w:r w:rsidR="006D2B8E" w:rsidRPr="006D2B8E">
        <w:rPr>
          <w:rFonts w:ascii="Times New Roman" w:hAnsi="Times New Roman"/>
          <w:b/>
          <w:bCs/>
          <w:sz w:val="28"/>
        </w:rPr>
        <w:t>6885</w:t>
      </w:r>
    </w:p>
    <w:p w14:paraId="648F2C53" w14:textId="748415B5" w:rsidR="00031033" w:rsidRPr="00392E72" w:rsidRDefault="00392E72" w:rsidP="00392E72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  <w:r w:rsidRPr="00392E72">
        <w:rPr>
          <w:rFonts w:ascii="Times New Roman" w:hAnsi="Times New Roman"/>
          <w:b/>
          <w:kern w:val="0"/>
          <w:sz w:val="28"/>
          <w:szCs w:val="28"/>
        </w:rPr>
        <w:t>e-Meeting, August 17</w:t>
      </w:r>
      <w:r>
        <w:rPr>
          <w:rFonts w:ascii="Times New Roman" w:hAnsi="Times New Roman"/>
          <w:b/>
          <w:kern w:val="0"/>
          <w:sz w:val="28"/>
          <w:szCs w:val="28"/>
          <w:vertAlign w:val="superscript"/>
        </w:rPr>
        <w:t>th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</w:t>
      </w:r>
      <w:r w:rsidRPr="00392E72">
        <w:rPr>
          <w:rFonts w:ascii="Times New Roman" w:hAnsi="Times New Roman"/>
          <w:b/>
          <w:kern w:val="0"/>
          <w:sz w:val="28"/>
          <w:szCs w:val="28"/>
        </w:rPr>
        <w:t>– 28</w:t>
      </w:r>
      <w:r>
        <w:rPr>
          <w:rFonts w:ascii="Times New Roman" w:hAnsi="Times New Roman"/>
          <w:b/>
          <w:kern w:val="0"/>
          <w:sz w:val="28"/>
          <w:szCs w:val="28"/>
          <w:vertAlign w:val="superscript"/>
        </w:rPr>
        <w:t>th</w:t>
      </w:r>
      <w:r w:rsidRPr="00392E72">
        <w:rPr>
          <w:rFonts w:ascii="Times New Roman" w:hAnsi="Times New Roman"/>
          <w:b/>
          <w:kern w:val="0"/>
          <w:sz w:val="28"/>
          <w:szCs w:val="28"/>
        </w:rPr>
        <w:t>, 2020</w:t>
      </w:r>
    </w:p>
    <w:p w14:paraId="7AC68D3C" w14:textId="77777777" w:rsidR="00392E72" w:rsidRPr="00392E72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806A7B4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physical layer aspects for NR beyond 52.6GHz</w:t>
      </w:r>
    </w:p>
    <w:p w14:paraId="5161D142" w14:textId="60A72EA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</w:t>
      </w:r>
      <w:r w:rsidR="005F4F8F"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30A5B408" w14:textId="42B0189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84A10FF" w14:textId="1A34DEC3" w:rsidR="0017617E" w:rsidRDefault="00C475F8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17617E">
        <w:rPr>
          <w:rFonts w:ascii="Times New Roman" w:hAnsi="Times New Roman"/>
          <w:kern w:val="0"/>
          <w:sz w:val="22"/>
        </w:rPr>
        <w:t xml:space="preserve"> the TSG-RAN#8</w:t>
      </w:r>
      <w:r w:rsidR="005F4F8F">
        <w:rPr>
          <w:rFonts w:ascii="Times New Roman" w:hAnsi="Times New Roman"/>
          <w:kern w:val="0"/>
          <w:sz w:val="22"/>
        </w:rPr>
        <w:t>6</w:t>
      </w:r>
      <w:r w:rsidR="0017617E">
        <w:rPr>
          <w:rFonts w:ascii="Times New Roman" w:hAnsi="Times New Roman"/>
          <w:kern w:val="0"/>
          <w:sz w:val="22"/>
        </w:rPr>
        <w:t xml:space="preserve"> meeting, the following</w:t>
      </w:r>
      <w:r w:rsidR="00687F30">
        <w:rPr>
          <w:rFonts w:ascii="Times New Roman" w:hAnsi="Times New Roman"/>
          <w:kern w:val="0"/>
          <w:sz w:val="22"/>
        </w:rPr>
        <w:t>s</w:t>
      </w:r>
      <w:r w:rsidR="0017617E">
        <w:rPr>
          <w:rFonts w:ascii="Times New Roman" w:hAnsi="Times New Roman"/>
          <w:kern w:val="0"/>
          <w:sz w:val="22"/>
        </w:rPr>
        <w:t xml:space="preserve"> were agreed for the </w:t>
      </w:r>
      <w:r w:rsidR="0017617E">
        <w:rPr>
          <w:rFonts w:ascii="Times New Roman" w:hAnsi="Times New Roman" w:hint="eastAsia"/>
          <w:kern w:val="0"/>
          <w:sz w:val="22"/>
        </w:rPr>
        <w:t>w</w:t>
      </w:r>
      <w:r w:rsidR="0017617E">
        <w:rPr>
          <w:rFonts w:ascii="Times New Roman" w:hAnsi="Times New Roman"/>
          <w:kern w:val="0"/>
          <w:sz w:val="22"/>
        </w:rPr>
        <w:t xml:space="preserve">ork scope </w:t>
      </w:r>
      <w:r w:rsidR="005F4F8F">
        <w:rPr>
          <w:rFonts w:ascii="Times New Roman" w:hAnsi="Times New Roman"/>
          <w:kern w:val="0"/>
          <w:sz w:val="22"/>
        </w:rPr>
        <w:t>of study item on supporting NR from 52.6GHz to 71GHz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617E" w14:paraId="5DF2E319" w14:textId="77777777" w:rsidTr="0017617E">
        <w:tc>
          <w:tcPr>
            <w:tcW w:w="9736" w:type="dxa"/>
          </w:tcPr>
          <w:p w14:paraId="3C08C44A" w14:textId="77777777" w:rsidR="005F4F8F" w:rsidRPr="008B1EE9" w:rsidRDefault="005F4F8F" w:rsidP="005F4F8F">
            <w:pPr>
              <w:widowControl/>
              <w:wordWrap/>
              <w:overflowPunct w:val="0"/>
              <w:adjustRightInd w:val="0"/>
              <w:jc w:val="left"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 w:eastAsia="en-GB"/>
              </w:rPr>
            </w:pPr>
            <w:r w:rsidRPr="008B1EE9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 w:eastAsia="en-GB"/>
              </w:rPr>
              <w:t xml:space="preserve">This study item will include the following </w:t>
            </w:r>
            <w:proofErr w:type="gramStart"/>
            <w:r w:rsidRPr="008B1EE9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 w:eastAsia="en-GB"/>
              </w:rPr>
              <w:t>objectives:,</w:t>
            </w:r>
            <w:proofErr w:type="gramEnd"/>
          </w:p>
          <w:p w14:paraId="375F29D1" w14:textId="77777777" w:rsidR="005F4F8F" w:rsidRPr="008B1EE9" w:rsidRDefault="005F4F8F" w:rsidP="005F4F8F">
            <w:pPr>
              <w:widowControl/>
              <w:wordWrap/>
              <w:overflowPunct w:val="0"/>
              <w:adjustRightInd w:val="0"/>
              <w:jc w:val="left"/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 w:eastAsia="en-GB"/>
              </w:rPr>
            </w:pPr>
          </w:p>
          <w:p w14:paraId="58D41615" w14:textId="77777777" w:rsidR="005F4F8F" w:rsidRPr="008B1EE9" w:rsidRDefault="005F4F8F" w:rsidP="005F4F8F">
            <w:pPr>
              <w:widowControl/>
              <w:numPr>
                <w:ilvl w:val="0"/>
                <w:numId w:val="43"/>
              </w:numPr>
              <w:wordWrap/>
              <w:overflowPunct w:val="0"/>
              <w:adjustRightInd w:val="0"/>
              <w:spacing w:after="180"/>
              <w:jc w:val="left"/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</w:pPr>
            <w:r w:rsidRPr="008B1EE9"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  <w:t>Study of required changes to NR using existing DL/UL NR waveform to support operation between 52.6 GHz and 71 GHz</w:t>
            </w:r>
          </w:p>
          <w:p w14:paraId="5B6017B1" w14:textId="77777777" w:rsidR="005F4F8F" w:rsidRPr="008B1EE9" w:rsidRDefault="005F4F8F" w:rsidP="005F4F8F">
            <w:pPr>
              <w:widowControl/>
              <w:numPr>
                <w:ilvl w:val="1"/>
                <w:numId w:val="43"/>
              </w:numPr>
              <w:wordWrap/>
              <w:overflowPunct w:val="0"/>
              <w:adjustRightInd w:val="0"/>
              <w:spacing w:after="180"/>
              <w:jc w:val="left"/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</w:pPr>
            <w:r w:rsidRPr="008B1EE9"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  <w:t>Study of applicable numerology including subcarrier spacing, channel BW (including maximum BW), and their impact to FR2 physical layer design to support system functionality considering practical RF impairments [RAN1, RAN4].</w:t>
            </w:r>
          </w:p>
          <w:p w14:paraId="2B20EDD4" w14:textId="264C344B" w:rsidR="005F4F8F" w:rsidRPr="008B1EE9" w:rsidRDefault="005F4F8F" w:rsidP="005F4F8F">
            <w:pPr>
              <w:widowControl/>
              <w:numPr>
                <w:ilvl w:val="1"/>
                <w:numId w:val="43"/>
              </w:numPr>
              <w:wordWrap/>
              <w:overflowPunct w:val="0"/>
              <w:adjustRightInd w:val="0"/>
              <w:spacing w:after="180"/>
              <w:jc w:val="left"/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</w:pPr>
            <w:r w:rsidRPr="008B1EE9">
              <w:rPr>
                <w:rFonts w:ascii="Times New Roman" w:hAnsi="Times New Roman"/>
                <w:i/>
                <w:iCs/>
                <w:kern w:val="0"/>
                <w:szCs w:val="20"/>
                <w:lang w:val="en-GB" w:eastAsia="ja-JP"/>
              </w:rPr>
              <w:t>Identify potential critical problems to physical signal/channels, if any [RAN1].</w:t>
            </w:r>
          </w:p>
          <w:p w14:paraId="295095EA" w14:textId="77777777" w:rsidR="005F4F8F" w:rsidRPr="008B1EE9" w:rsidRDefault="005F4F8F" w:rsidP="005F4F8F">
            <w:pPr>
              <w:widowControl/>
              <w:numPr>
                <w:ilvl w:val="0"/>
                <w:numId w:val="43"/>
              </w:numPr>
              <w:wordWrap/>
              <w:overflowPunct w:val="0"/>
              <w:adjustRightInd w:val="0"/>
              <w:spacing w:after="180"/>
              <w:jc w:val="left"/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</w:pPr>
            <w:r w:rsidRPr="008B1EE9"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  <w:t xml:space="preserve">Study of channel access mechanism, considering potential interference to/from other nodes, assuming </w:t>
            </w:r>
            <w:proofErr w:type="gramStart"/>
            <w:r w:rsidRPr="008B1EE9"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  <w:t>beam based</w:t>
            </w:r>
            <w:proofErr w:type="gramEnd"/>
            <w:r w:rsidRPr="008B1EE9"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  <w:t xml:space="preserve"> operation, in order to comply with the regulatory requirements applicable to unlicensed spectrum for frequencies between 52.6 GHz and 71 GHz [RAN1].</w:t>
            </w:r>
          </w:p>
          <w:p w14:paraId="4C330FD3" w14:textId="616A4F3F" w:rsidR="00BA1BCE" w:rsidRPr="005F4F8F" w:rsidRDefault="005F4F8F" w:rsidP="005F4F8F">
            <w:pPr>
              <w:widowControl/>
              <w:numPr>
                <w:ilvl w:val="1"/>
                <w:numId w:val="43"/>
              </w:numPr>
              <w:wordWrap/>
              <w:overflowPunct w:val="0"/>
              <w:adjustRightInd w:val="0"/>
              <w:spacing w:after="180"/>
              <w:jc w:val="left"/>
              <w:rPr>
                <w:rFonts w:ascii="Times New Roman" w:hAnsi="Times New Roman"/>
                <w:bCs/>
                <w:kern w:val="0"/>
                <w:szCs w:val="20"/>
                <w:lang w:eastAsia="en-GB"/>
              </w:rPr>
            </w:pPr>
            <w:r w:rsidRPr="008B1EE9">
              <w:rPr>
                <w:rFonts w:ascii="Times New Roman" w:hAnsi="Times New Roman"/>
                <w:bCs/>
                <w:i/>
                <w:iCs/>
                <w:kern w:val="0"/>
                <w:szCs w:val="20"/>
                <w:lang w:eastAsia="en-GB"/>
              </w:rPr>
              <w:t>Note: It is clarified that potential interference impact, if identified, may require interference mitigation solutions as part of channel access mechanism.</w:t>
            </w:r>
            <w:r w:rsidRPr="005F4F8F">
              <w:rPr>
                <w:rFonts w:ascii="Times New Roman" w:hAnsi="Times New Roman"/>
                <w:bCs/>
                <w:kern w:val="0"/>
                <w:szCs w:val="20"/>
                <w:lang w:eastAsia="en-GB"/>
              </w:rPr>
              <w:t xml:space="preserve">   </w:t>
            </w:r>
          </w:p>
        </w:tc>
      </w:tr>
    </w:tbl>
    <w:p w14:paraId="184C8CB0" w14:textId="48128C5A" w:rsidR="009604DD" w:rsidRDefault="004227FD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>discuss</w:t>
      </w:r>
      <w:r w:rsidR="006124D9">
        <w:rPr>
          <w:rFonts w:ascii="Times New Roman" w:hAnsi="Times New Roman"/>
          <w:kern w:val="0"/>
          <w:sz w:val="22"/>
        </w:rPr>
        <w:t xml:space="preserve"> </w:t>
      </w:r>
      <w:r w:rsidR="005F4F8F">
        <w:rPr>
          <w:rFonts w:ascii="Times New Roman" w:hAnsi="Times New Roman"/>
          <w:kern w:val="0"/>
          <w:sz w:val="22"/>
        </w:rPr>
        <w:t xml:space="preserve">potential physical layer impact of higher subcarrier spacing </w:t>
      </w:r>
      <w:r w:rsidR="00FB3E78">
        <w:rPr>
          <w:rFonts w:ascii="Times New Roman" w:hAnsi="Times New Roman"/>
          <w:kern w:val="0"/>
          <w:sz w:val="22"/>
        </w:rPr>
        <w:t xml:space="preserve">regarding </w:t>
      </w:r>
      <w:r w:rsidR="005F4F8F">
        <w:rPr>
          <w:rFonts w:ascii="Times New Roman" w:hAnsi="Times New Roman"/>
          <w:kern w:val="0"/>
          <w:sz w:val="22"/>
        </w:rPr>
        <w:t xml:space="preserve">initial access </w:t>
      </w:r>
      <w:r w:rsidR="002B3B14">
        <w:rPr>
          <w:rFonts w:ascii="Times New Roman" w:hAnsi="Times New Roman"/>
          <w:kern w:val="0"/>
          <w:sz w:val="22"/>
        </w:rPr>
        <w:t>signals and channels</w:t>
      </w:r>
      <w:r w:rsidR="005F4F8F">
        <w:rPr>
          <w:rFonts w:ascii="Times New Roman" w:hAnsi="Times New Roman"/>
          <w:kern w:val="0"/>
          <w:sz w:val="22"/>
        </w:rPr>
        <w:t>.</w:t>
      </w:r>
    </w:p>
    <w:p w14:paraId="6A3AD151" w14:textId="77777777" w:rsidR="00C811FF" w:rsidRDefault="00C811FF" w:rsidP="009301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320CC87" w:rsidR="008760DB" w:rsidRDefault="00224A5C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5F4F8F" w:rsidRPr="005F4F8F">
        <w:rPr>
          <w:rFonts w:ascii="Times New Roman" w:hAnsi="Times New Roman"/>
          <w:sz w:val="28"/>
        </w:rPr>
        <w:t>physical layer impact of higher subcarrier spacing</w:t>
      </w:r>
      <w:r w:rsidR="00BA1BCE">
        <w:rPr>
          <w:rFonts w:ascii="Times New Roman" w:hAnsi="Times New Roman"/>
          <w:sz w:val="28"/>
        </w:rPr>
        <w:t xml:space="preserve"> </w:t>
      </w:r>
    </w:p>
    <w:p w14:paraId="5D0E9554" w14:textId="79529FF3" w:rsidR="00D125F5" w:rsidRPr="00021A0C" w:rsidRDefault="005F4F8F" w:rsidP="00D125F5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Initial access </w:t>
      </w:r>
      <w:r w:rsidR="002B3B14">
        <w:rPr>
          <w:rFonts w:eastAsiaTheme="minorEastAsia"/>
          <w:lang w:eastAsia="ko-KR"/>
        </w:rPr>
        <w:t>signals an</w:t>
      </w:r>
      <w:r w:rsidR="00687F30">
        <w:rPr>
          <w:rFonts w:eastAsiaTheme="minorEastAsia"/>
          <w:lang w:eastAsia="ko-KR"/>
        </w:rPr>
        <w:t>d</w:t>
      </w:r>
      <w:r w:rsidR="002B3B14">
        <w:rPr>
          <w:rFonts w:eastAsiaTheme="minorEastAsia"/>
          <w:lang w:eastAsia="ko-KR"/>
        </w:rPr>
        <w:t xml:space="preserve"> channels</w:t>
      </w:r>
    </w:p>
    <w:p w14:paraId="747DDC0C" w14:textId="18514438" w:rsidR="0083471E" w:rsidRDefault="0083471E" w:rsidP="0083471E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3471E">
        <w:rPr>
          <w:rFonts w:ascii="Times New Roman" w:hAnsi="Times New Roman"/>
          <w:color w:val="000000"/>
          <w:sz w:val="22"/>
        </w:rPr>
        <w:t>As a numerology to support NR in a band above 52.6GHz, related subcarrier spacing</w:t>
      </w:r>
      <w:r>
        <w:rPr>
          <w:rFonts w:ascii="Times New Roman" w:hAnsi="Times New Roman"/>
          <w:color w:val="000000"/>
          <w:sz w:val="22"/>
        </w:rPr>
        <w:t>s</w:t>
      </w:r>
      <w:r w:rsidRPr="0083471E">
        <w:rPr>
          <w:rFonts w:ascii="Times New Roman" w:hAnsi="Times New Roman"/>
          <w:color w:val="000000"/>
          <w:sz w:val="22"/>
        </w:rPr>
        <w:t xml:space="preserve"> w</w:t>
      </w:r>
      <w:r>
        <w:rPr>
          <w:rFonts w:ascii="Times New Roman" w:hAnsi="Times New Roman"/>
          <w:color w:val="000000"/>
          <w:sz w:val="22"/>
        </w:rPr>
        <w:t>ere</w:t>
      </w:r>
      <w:r w:rsidRPr="0083471E">
        <w:rPr>
          <w:rFonts w:ascii="Times New Roman" w:hAnsi="Times New Roman"/>
          <w:color w:val="000000"/>
          <w:sz w:val="22"/>
        </w:rPr>
        <w:t xml:space="preserve"> considered </w:t>
      </w:r>
      <w:r w:rsidR="00687F30">
        <w:rPr>
          <w:rFonts w:ascii="Times New Roman" w:hAnsi="Times New Roman"/>
          <w:color w:val="000000"/>
          <w:sz w:val="22"/>
        </w:rPr>
        <w:t xml:space="preserve">as </w:t>
      </w:r>
      <w:r w:rsidRPr="0083471E">
        <w:rPr>
          <w:rFonts w:ascii="Times New Roman" w:hAnsi="Times New Roman"/>
          <w:color w:val="000000"/>
          <w:sz w:val="22"/>
        </w:rPr>
        <w:t>480kHz, 960kHz, 1920kHz SCS in the previous meeting</w:t>
      </w:r>
      <w:r>
        <w:rPr>
          <w:rFonts w:ascii="Times New Roman" w:hAnsi="Times New Roman"/>
          <w:color w:val="000000"/>
          <w:sz w:val="22"/>
        </w:rPr>
        <w:t xml:space="preserve"> [3] but not decided yet</w:t>
      </w:r>
      <w:r w:rsidRPr="0083471E">
        <w:rPr>
          <w:rFonts w:ascii="Times New Roman" w:hAnsi="Times New Roman"/>
          <w:color w:val="000000"/>
          <w:sz w:val="22"/>
        </w:rPr>
        <w:t>.</w:t>
      </w:r>
      <w:r>
        <w:rPr>
          <w:rFonts w:ascii="Times New Roman" w:hAnsi="Times New Roman"/>
          <w:color w:val="000000"/>
          <w:sz w:val="22"/>
        </w:rPr>
        <w:t xml:space="preserve"> </w:t>
      </w:r>
      <w:r w:rsidR="00687F30">
        <w:rPr>
          <w:rFonts w:ascii="Times New Roman" w:hAnsi="Times New Roman"/>
          <w:color w:val="000000"/>
          <w:sz w:val="22"/>
        </w:rPr>
        <w:t>If</w:t>
      </w:r>
      <w:r w:rsidRPr="0083471E">
        <w:rPr>
          <w:rFonts w:ascii="Times New Roman" w:hAnsi="Times New Roman"/>
          <w:color w:val="000000"/>
          <w:sz w:val="22"/>
        </w:rPr>
        <w:t xml:space="preserve"> a new numerology that is not used in the existing NR is introduced, the SS/PBCH block pattern in the time domain needs to be newly designed for the </w:t>
      </w:r>
      <w:r w:rsidR="00687F30">
        <w:rPr>
          <w:rFonts w:ascii="Times New Roman" w:hAnsi="Times New Roman"/>
          <w:color w:val="000000"/>
          <w:sz w:val="22"/>
        </w:rPr>
        <w:t xml:space="preserve">new </w:t>
      </w:r>
      <w:r w:rsidRPr="0083471E">
        <w:rPr>
          <w:rFonts w:ascii="Times New Roman" w:hAnsi="Times New Roman"/>
          <w:color w:val="000000"/>
          <w:sz w:val="22"/>
        </w:rPr>
        <w:t>numerology in terms of initial access</w:t>
      </w:r>
      <w:r>
        <w:rPr>
          <w:rFonts w:ascii="Times New Roman" w:hAnsi="Times New Roman"/>
          <w:color w:val="000000"/>
          <w:sz w:val="22"/>
        </w:rPr>
        <w:t xml:space="preserve"> signal and channel. </w:t>
      </w:r>
    </w:p>
    <w:p w14:paraId="7D00CA27" w14:textId="1F7CA356" w:rsidR="0083471E" w:rsidRDefault="0083471E" w:rsidP="0083471E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3471E">
        <w:rPr>
          <w:rFonts w:ascii="Times New Roman" w:hAnsi="Times New Roman"/>
          <w:color w:val="000000"/>
          <w:sz w:val="22"/>
        </w:rPr>
        <w:t>Extending the SS/PBCH block under subcarrier spacing</w:t>
      </w:r>
      <w:r w:rsidR="00687F30">
        <w:rPr>
          <w:rFonts w:ascii="Times New Roman" w:hAnsi="Times New Roman"/>
          <w:color w:val="000000"/>
          <w:sz w:val="22"/>
        </w:rPr>
        <w:t>s</w:t>
      </w:r>
      <w:r w:rsidRPr="0083471E">
        <w:rPr>
          <w:rFonts w:ascii="Times New Roman" w:hAnsi="Times New Roman"/>
          <w:color w:val="000000"/>
          <w:sz w:val="22"/>
        </w:rPr>
        <w:t xml:space="preserve"> of 120 kHz and 240 kHz </w:t>
      </w:r>
      <w:r w:rsidR="00687F30">
        <w:rPr>
          <w:rFonts w:ascii="Times New Roman" w:hAnsi="Times New Roman"/>
          <w:color w:val="000000"/>
          <w:sz w:val="22"/>
        </w:rPr>
        <w:t xml:space="preserve">which are currently </w:t>
      </w:r>
      <w:r w:rsidRPr="0083471E">
        <w:rPr>
          <w:rFonts w:ascii="Times New Roman" w:hAnsi="Times New Roman"/>
          <w:color w:val="000000"/>
          <w:sz w:val="22"/>
        </w:rPr>
        <w:t xml:space="preserve">supported by FR2 to an NR system using a band </w:t>
      </w:r>
      <w:r>
        <w:rPr>
          <w:rFonts w:ascii="Times New Roman" w:hAnsi="Times New Roman"/>
          <w:color w:val="000000"/>
          <w:sz w:val="22"/>
        </w:rPr>
        <w:t xml:space="preserve">above </w:t>
      </w:r>
      <w:r w:rsidRPr="0083471E">
        <w:rPr>
          <w:rFonts w:ascii="Times New Roman" w:hAnsi="Times New Roman"/>
          <w:color w:val="000000"/>
          <w:sz w:val="22"/>
        </w:rPr>
        <w:t>52.6GHz may be one candidate</w:t>
      </w:r>
      <w:r>
        <w:rPr>
          <w:rFonts w:ascii="Times New Roman" w:hAnsi="Times New Roman"/>
          <w:color w:val="000000"/>
          <w:sz w:val="22"/>
        </w:rPr>
        <w:t>.</w:t>
      </w:r>
      <w:r w:rsidRPr="0083471E">
        <w:rPr>
          <w:rFonts w:ascii="Times New Roman" w:hAnsi="Times New Roman"/>
          <w:color w:val="000000"/>
          <w:sz w:val="22"/>
        </w:rPr>
        <w:t xml:space="preserve"> However, additional considerations for the time gap for </w:t>
      </w:r>
      <w:r w:rsidR="00F22CA3">
        <w:rPr>
          <w:rFonts w:ascii="Times New Roman" w:hAnsi="Times New Roman"/>
          <w:color w:val="000000"/>
          <w:sz w:val="22"/>
        </w:rPr>
        <w:t xml:space="preserve">a </w:t>
      </w:r>
      <w:r w:rsidRPr="0083471E">
        <w:rPr>
          <w:rFonts w:ascii="Times New Roman" w:hAnsi="Times New Roman"/>
          <w:color w:val="000000"/>
          <w:sz w:val="22"/>
        </w:rPr>
        <w:t>beam switching need to be reflected.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14:paraId="371251DE" w14:textId="1F28F6C1" w:rsidR="005F4F8F" w:rsidRPr="00F22CA3" w:rsidRDefault="0083471E" w:rsidP="00F22CA3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3471E">
        <w:rPr>
          <w:rFonts w:ascii="Times New Roman" w:hAnsi="Times New Roman"/>
          <w:color w:val="000000"/>
          <w:sz w:val="22"/>
        </w:rPr>
        <w:t xml:space="preserve">In the case of FR2 of the NR system, </w:t>
      </w:r>
      <w:r w:rsidR="00F22CA3">
        <w:rPr>
          <w:rFonts w:ascii="Times New Roman" w:hAnsi="Times New Roman"/>
          <w:color w:val="000000"/>
          <w:sz w:val="22"/>
        </w:rPr>
        <w:t xml:space="preserve">due to the fact that the </w:t>
      </w:r>
      <w:r w:rsidRPr="0083471E">
        <w:rPr>
          <w:rFonts w:ascii="Times New Roman" w:hAnsi="Times New Roman"/>
          <w:color w:val="000000"/>
          <w:sz w:val="22"/>
        </w:rPr>
        <w:t xml:space="preserve">beam switching within the CP during multi-beam operation is possible, SS/PBCH blocks with different SSB indexes </w:t>
      </w:r>
      <w:r w:rsidR="00F22CA3">
        <w:rPr>
          <w:rFonts w:ascii="Times New Roman" w:hAnsi="Times New Roman"/>
          <w:color w:val="000000"/>
          <w:sz w:val="22"/>
        </w:rPr>
        <w:t>as</w:t>
      </w:r>
      <w:r w:rsidRPr="0083471E">
        <w:rPr>
          <w:rFonts w:ascii="Times New Roman" w:hAnsi="Times New Roman"/>
          <w:color w:val="000000"/>
          <w:sz w:val="22"/>
        </w:rPr>
        <w:t xml:space="preserve"> the SSB pattern </w:t>
      </w:r>
      <w:r w:rsidR="00F22CA3">
        <w:rPr>
          <w:rFonts w:ascii="Times New Roman" w:hAnsi="Times New Roman"/>
          <w:color w:val="000000"/>
          <w:sz w:val="22"/>
        </w:rPr>
        <w:t xml:space="preserve">in time domain </w:t>
      </w:r>
      <w:r w:rsidRPr="0083471E">
        <w:rPr>
          <w:rFonts w:ascii="Times New Roman" w:hAnsi="Times New Roman"/>
          <w:color w:val="000000"/>
          <w:sz w:val="22"/>
        </w:rPr>
        <w:t>are standardized so that they can be sequentially allocated in the time domain.</w:t>
      </w:r>
      <w:r w:rsidR="00687F30">
        <w:rPr>
          <w:rFonts w:ascii="Times New Roman" w:hAnsi="Times New Roman"/>
          <w:color w:val="000000"/>
          <w:sz w:val="22"/>
        </w:rPr>
        <w:t xml:space="preserve"> However</w:t>
      </w:r>
      <w:r w:rsidR="00F22CA3">
        <w:rPr>
          <w:rFonts w:ascii="Times New Roman" w:hAnsi="Times New Roman"/>
          <w:color w:val="000000"/>
          <w:sz w:val="22"/>
        </w:rPr>
        <w:t>, i</w:t>
      </w:r>
      <w:r w:rsidR="00F22CA3" w:rsidRPr="00F22CA3">
        <w:rPr>
          <w:rFonts w:ascii="Times New Roman" w:hAnsi="Times New Roman"/>
          <w:color w:val="000000"/>
          <w:sz w:val="22"/>
        </w:rPr>
        <w:t xml:space="preserve">n NR system using a band of 52.6 GHz or higher, the introduction of high subcarrier spacing is indispensable, and accordingly, considering </w:t>
      </w:r>
      <w:r w:rsidR="00F22CA3" w:rsidRPr="00F22CA3">
        <w:rPr>
          <w:rFonts w:ascii="Times New Roman" w:hAnsi="Times New Roman"/>
          <w:color w:val="000000"/>
          <w:sz w:val="22"/>
        </w:rPr>
        <w:lastRenderedPageBreak/>
        <w:t>that the length of the CP is automatically reduced, the new</w:t>
      </w:r>
      <w:r w:rsidR="00F22CA3">
        <w:rPr>
          <w:rFonts w:ascii="Times New Roman" w:hAnsi="Times New Roman"/>
          <w:color w:val="000000"/>
          <w:sz w:val="22"/>
        </w:rPr>
        <w:t xml:space="preserve"> SSB pattern </w:t>
      </w:r>
      <w:r w:rsidR="00687F30">
        <w:rPr>
          <w:rFonts w:ascii="Times New Roman" w:hAnsi="Times New Roman"/>
          <w:color w:val="000000"/>
          <w:sz w:val="22"/>
        </w:rPr>
        <w:t xml:space="preserve">design </w:t>
      </w:r>
      <w:r w:rsidR="00F22CA3" w:rsidRPr="00F22CA3">
        <w:rPr>
          <w:rFonts w:ascii="Times New Roman" w:hAnsi="Times New Roman"/>
          <w:color w:val="000000"/>
          <w:sz w:val="22"/>
        </w:rPr>
        <w:t xml:space="preserve">in time domain </w:t>
      </w:r>
      <w:r w:rsidR="00F22CA3">
        <w:rPr>
          <w:rFonts w:ascii="Times New Roman" w:hAnsi="Times New Roman"/>
          <w:color w:val="000000"/>
          <w:sz w:val="22"/>
        </w:rPr>
        <w:t xml:space="preserve">can be further </w:t>
      </w:r>
      <w:r w:rsidR="00F22CA3" w:rsidRPr="00F22CA3">
        <w:rPr>
          <w:rFonts w:ascii="Times New Roman" w:hAnsi="Times New Roman"/>
          <w:color w:val="000000"/>
          <w:sz w:val="22"/>
        </w:rPr>
        <w:t xml:space="preserve"> considered by </w:t>
      </w:r>
      <w:r w:rsidR="00F22CA3">
        <w:rPr>
          <w:rFonts w:ascii="Times New Roman" w:hAnsi="Times New Roman"/>
          <w:color w:val="000000"/>
          <w:sz w:val="22"/>
        </w:rPr>
        <w:t>taking into account</w:t>
      </w:r>
      <w:r w:rsidR="00F22CA3" w:rsidRPr="00F22CA3">
        <w:rPr>
          <w:rFonts w:ascii="Times New Roman" w:hAnsi="Times New Roman"/>
          <w:color w:val="000000"/>
          <w:sz w:val="22"/>
        </w:rPr>
        <w:t xml:space="preserve"> the RF interruption time for </w:t>
      </w:r>
      <w:r w:rsidR="00F22CA3">
        <w:rPr>
          <w:rFonts w:ascii="Times New Roman" w:hAnsi="Times New Roman"/>
          <w:color w:val="000000"/>
          <w:sz w:val="22"/>
        </w:rPr>
        <w:t xml:space="preserve">Tx. </w:t>
      </w:r>
      <w:r w:rsidR="00F22CA3" w:rsidRPr="00F22CA3">
        <w:rPr>
          <w:rFonts w:ascii="Times New Roman" w:hAnsi="Times New Roman"/>
          <w:color w:val="000000"/>
          <w:sz w:val="22"/>
        </w:rPr>
        <w:t xml:space="preserve">beam switching. In addition, considering that NR in a band above 52.6GHz can be used in an unlicensed spectrum, it </w:t>
      </w:r>
      <w:r w:rsidR="00F22CA3">
        <w:rPr>
          <w:rFonts w:ascii="Times New Roman" w:hAnsi="Times New Roman"/>
          <w:color w:val="000000"/>
          <w:sz w:val="22"/>
        </w:rPr>
        <w:t>would</w:t>
      </w:r>
      <w:r w:rsidR="00F22CA3" w:rsidRPr="00F22CA3">
        <w:rPr>
          <w:rFonts w:ascii="Times New Roman" w:hAnsi="Times New Roman"/>
          <w:color w:val="000000"/>
          <w:sz w:val="22"/>
        </w:rPr>
        <w:t xml:space="preserve"> be necessary to de</w:t>
      </w:r>
      <w:r w:rsidR="00F22CA3">
        <w:rPr>
          <w:rFonts w:ascii="Times New Roman" w:hAnsi="Times New Roman"/>
          <w:color w:val="000000"/>
          <w:sz w:val="22"/>
        </w:rPr>
        <w:t>sign</w:t>
      </w:r>
      <w:r w:rsidR="00F22CA3" w:rsidRPr="00F22CA3">
        <w:rPr>
          <w:rFonts w:ascii="Times New Roman" w:hAnsi="Times New Roman"/>
          <w:color w:val="000000"/>
          <w:sz w:val="22"/>
        </w:rPr>
        <w:t xml:space="preserve"> a new SSB pattern in the time domain </w:t>
      </w:r>
      <w:r w:rsidR="00687F30">
        <w:rPr>
          <w:rFonts w:ascii="Times New Roman" w:hAnsi="Times New Roman"/>
          <w:color w:val="000000"/>
          <w:sz w:val="22"/>
        </w:rPr>
        <w:t>with</w:t>
      </w:r>
      <w:r w:rsidR="00F22CA3" w:rsidRPr="00F22CA3">
        <w:rPr>
          <w:rFonts w:ascii="Times New Roman" w:hAnsi="Times New Roman"/>
          <w:color w:val="000000"/>
          <w:sz w:val="22"/>
        </w:rPr>
        <w:t xml:space="preserve"> consideration of the LBT gap between successive beam transmissions.</w:t>
      </w:r>
      <w:r w:rsidR="00F22CA3">
        <w:rPr>
          <w:rFonts w:ascii="Times New Roman" w:hAnsi="Times New Roman"/>
          <w:color w:val="000000"/>
          <w:sz w:val="22"/>
        </w:rPr>
        <w:t xml:space="preserve"> Therefore, r</w:t>
      </w:r>
      <w:r w:rsidR="0063197C" w:rsidRPr="00F22CA3">
        <w:rPr>
          <w:rFonts w:ascii="Times New Roman" w:hAnsi="Times New Roman"/>
          <w:color w:val="000000"/>
          <w:sz w:val="22"/>
        </w:rPr>
        <w:t xml:space="preserve">egarding SS/PBCH block pattern in a time domain </w:t>
      </w:r>
      <w:r w:rsidR="00F22CA3" w:rsidRPr="00F22CA3">
        <w:rPr>
          <w:rFonts w:ascii="Times New Roman" w:hAnsi="Times New Roman"/>
          <w:color w:val="000000"/>
          <w:sz w:val="22"/>
        </w:rPr>
        <w:t xml:space="preserve">in terms of initial access, SSB pattern in </w:t>
      </w:r>
      <w:r w:rsidR="00F22CA3">
        <w:rPr>
          <w:rFonts w:ascii="Times New Roman" w:hAnsi="Times New Roman"/>
          <w:color w:val="000000"/>
          <w:sz w:val="22"/>
        </w:rPr>
        <w:t xml:space="preserve">time domain </w:t>
      </w:r>
      <w:r w:rsidR="00F22CA3" w:rsidRPr="00F22CA3">
        <w:rPr>
          <w:rFonts w:ascii="Times New Roman" w:hAnsi="Times New Roman"/>
          <w:color w:val="000000"/>
          <w:sz w:val="22"/>
        </w:rPr>
        <w:t>should be further investigated for higher subcarrier spacing (e.g. candidate subcarrier spacings</w:t>
      </w:r>
      <w:r w:rsidR="00FB3E78">
        <w:rPr>
          <w:rFonts w:ascii="Times New Roman" w:hAnsi="Times New Roman"/>
          <w:color w:val="000000"/>
          <w:sz w:val="22"/>
        </w:rPr>
        <w:t xml:space="preserve"> of </w:t>
      </w:r>
      <w:r w:rsidR="00F22CA3" w:rsidRPr="00F22CA3">
        <w:rPr>
          <w:rFonts w:ascii="Times New Roman" w:hAnsi="Times New Roman"/>
          <w:color w:val="000000"/>
          <w:sz w:val="22"/>
        </w:rPr>
        <w:t xml:space="preserve"> 480kHz, 960kHz, or 1920kHz) taking into account a beam switching gap due to a RF interruption time of Tx/Rx beams and/or LBT gap in unlicensed spectrum</w:t>
      </w:r>
      <w:r w:rsidR="00F22CA3">
        <w:rPr>
          <w:rFonts w:ascii="Times New Roman" w:hAnsi="Times New Roman"/>
          <w:color w:val="000000"/>
          <w:sz w:val="22"/>
        </w:rPr>
        <w:t>.</w:t>
      </w:r>
    </w:p>
    <w:p w14:paraId="2E6A2993" w14:textId="018F0BC1" w:rsidR="005F4F8F" w:rsidRDefault="005F4F8F" w:rsidP="005F4F8F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F4F8F">
        <w:rPr>
          <w:rFonts w:ascii="Times New Roman" w:hAnsi="Times New Roman" w:hint="eastAsia"/>
          <w:i/>
          <w:kern w:val="0"/>
          <w:sz w:val="22"/>
        </w:rPr>
        <w:t>P</w:t>
      </w:r>
      <w:r w:rsidRPr="005F4F8F">
        <w:rPr>
          <w:rFonts w:ascii="Times New Roman" w:hAnsi="Times New Roman"/>
          <w:i/>
          <w:kern w:val="0"/>
          <w:sz w:val="22"/>
        </w:rPr>
        <w:t>roposal</w:t>
      </w:r>
      <w:r w:rsidR="002B3B14">
        <w:rPr>
          <w:rFonts w:ascii="Times New Roman" w:hAnsi="Times New Roman"/>
          <w:i/>
          <w:kern w:val="0"/>
          <w:sz w:val="22"/>
        </w:rPr>
        <w:t xml:space="preserve"> 1</w:t>
      </w:r>
      <w:r w:rsidRPr="005F4F8F">
        <w:rPr>
          <w:rFonts w:ascii="Times New Roman" w:hAnsi="Times New Roman"/>
          <w:i/>
          <w:kern w:val="0"/>
          <w:sz w:val="22"/>
        </w:rPr>
        <w:t>: SSB pattern in a slot should be further investigated for higher subcarrier spacing (e.g. candidate subcarrier spacings</w:t>
      </w:r>
      <w:r w:rsidR="00FB3E78">
        <w:rPr>
          <w:rFonts w:ascii="Times New Roman" w:hAnsi="Times New Roman"/>
          <w:i/>
          <w:kern w:val="0"/>
          <w:sz w:val="22"/>
        </w:rPr>
        <w:t xml:space="preserve"> of</w:t>
      </w:r>
      <w:r w:rsidRPr="005F4F8F">
        <w:rPr>
          <w:rFonts w:ascii="Times New Roman" w:hAnsi="Times New Roman"/>
          <w:i/>
          <w:kern w:val="0"/>
          <w:sz w:val="22"/>
        </w:rPr>
        <w:t xml:space="preserve"> 480kHz, 960kHz, or 1920kHz) taking into accou</w:t>
      </w:r>
      <w:r w:rsidRPr="005F4F8F">
        <w:rPr>
          <w:rFonts w:ascii="Times New Roman" w:hAnsi="Times New Roman" w:hint="eastAsia"/>
          <w:i/>
          <w:kern w:val="0"/>
          <w:sz w:val="22"/>
        </w:rPr>
        <w:t>n</w:t>
      </w:r>
      <w:r w:rsidRPr="005F4F8F">
        <w:rPr>
          <w:rFonts w:ascii="Times New Roman" w:hAnsi="Times New Roman"/>
          <w:i/>
          <w:kern w:val="0"/>
          <w:sz w:val="22"/>
        </w:rPr>
        <w:t>t a beam switching gap due to a RF interruption time of Tx/Rx beams</w:t>
      </w:r>
      <w:r w:rsidR="00F22CA3">
        <w:rPr>
          <w:rFonts w:ascii="Times New Roman" w:hAnsi="Times New Roman"/>
          <w:i/>
          <w:kern w:val="0"/>
          <w:sz w:val="22"/>
        </w:rPr>
        <w:t xml:space="preserve"> an</w:t>
      </w:r>
      <w:r w:rsidR="00F22CA3">
        <w:rPr>
          <w:rFonts w:ascii="Times New Roman" w:hAnsi="Times New Roman" w:hint="eastAsia"/>
          <w:i/>
          <w:kern w:val="0"/>
          <w:sz w:val="22"/>
        </w:rPr>
        <w:t>d</w:t>
      </w:r>
      <w:r w:rsidR="00F22CA3">
        <w:rPr>
          <w:rFonts w:ascii="Times New Roman" w:hAnsi="Times New Roman"/>
          <w:i/>
          <w:kern w:val="0"/>
          <w:sz w:val="22"/>
        </w:rPr>
        <w:t>/or LBT gap in unlicensed spectrum</w:t>
      </w:r>
      <w:r w:rsidR="002B3B14">
        <w:rPr>
          <w:rFonts w:ascii="Times New Roman" w:hAnsi="Times New Roman"/>
          <w:i/>
          <w:kern w:val="0"/>
          <w:sz w:val="22"/>
        </w:rPr>
        <w:t>.</w:t>
      </w:r>
    </w:p>
    <w:p w14:paraId="4A27E2B5" w14:textId="77777777" w:rsidR="006D2B8E" w:rsidRPr="006D2B8E" w:rsidRDefault="006D2B8E" w:rsidP="006D2B8E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0E242864" w14:textId="6B354834" w:rsidR="002B3B14" w:rsidRPr="002B3B14" w:rsidRDefault="00F17A41" w:rsidP="005F4F8F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F17A41">
        <w:rPr>
          <w:rFonts w:ascii="Times New Roman" w:hAnsi="Times New Roman"/>
          <w:iCs/>
          <w:kern w:val="0"/>
          <w:sz w:val="22"/>
        </w:rPr>
        <w:t>Regarding the multiplexing between the SS/PBCH block and CORESET#0</w:t>
      </w:r>
      <w:r>
        <w:rPr>
          <w:rFonts w:ascii="Times New Roman" w:hAnsi="Times New Roman"/>
          <w:iCs/>
          <w:kern w:val="0"/>
          <w:sz w:val="22"/>
        </w:rPr>
        <w:t>/</w:t>
      </w:r>
      <w:r w:rsidRPr="00F17A41">
        <w:rPr>
          <w:rFonts w:ascii="Times New Roman" w:hAnsi="Times New Roman"/>
          <w:iCs/>
          <w:kern w:val="0"/>
          <w:sz w:val="22"/>
        </w:rPr>
        <w:t>RMSI</w:t>
      </w:r>
      <w:r>
        <w:rPr>
          <w:rFonts w:ascii="Times New Roman" w:hAnsi="Times New Roman"/>
          <w:iCs/>
          <w:kern w:val="0"/>
          <w:sz w:val="22"/>
        </w:rPr>
        <w:t>-PDSCH</w:t>
      </w:r>
      <w:r w:rsidRPr="00F17A41">
        <w:rPr>
          <w:rFonts w:ascii="Times New Roman" w:hAnsi="Times New Roman"/>
          <w:iCs/>
          <w:kern w:val="0"/>
          <w:sz w:val="22"/>
        </w:rPr>
        <w:t xml:space="preserve">, the current NR system supports both TDM/FDM in a flexible manner, </w:t>
      </w:r>
      <w:r w:rsidR="00FB3E78">
        <w:rPr>
          <w:rFonts w:ascii="Times New Roman" w:hAnsi="Times New Roman"/>
          <w:iCs/>
          <w:kern w:val="0"/>
          <w:sz w:val="22"/>
        </w:rPr>
        <w:t>and</w:t>
      </w:r>
      <w:r w:rsidRPr="00F17A41">
        <w:rPr>
          <w:rFonts w:ascii="Times New Roman" w:hAnsi="Times New Roman"/>
          <w:iCs/>
          <w:kern w:val="0"/>
          <w:sz w:val="22"/>
        </w:rPr>
        <w:t xml:space="preserve"> using the current multiplexing method</w:t>
      </w:r>
      <w:r>
        <w:rPr>
          <w:rFonts w:ascii="Times New Roman" w:hAnsi="Times New Roman"/>
          <w:iCs/>
          <w:kern w:val="0"/>
          <w:sz w:val="22"/>
        </w:rPr>
        <w:t xml:space="preserve"> for </w:t>
      </w:r>
      <w:r w:rsidRPr="00F17A41">
        <w:rPr>
          <w:rFonts w:ascii="Times New Roman" w:hAnsi="Times New Roman"/>
          <w:iCs/>
          <w:kern w:val="0"/>
          <w:sz w:val="22"/>
        </w:rPr>
        <w:t>SS/PBCH block and CORESET#0</w:t>
      </w:r>
      <w:r>
        <w:rPr>
          <w:rFonts w:ascii="Times New Roman" w:hAnsi="Times New Roman"/>
          <w:iCs/>
          <w:kern w:val="0"/>
          <w:sz w:val="22"/>
        </w:rPr>
        <w:t>/</w:t>
      </w:r>
      <w:r w:rsidRPr="00F17A41">
        <w:rPr>
          <w:rFonts w:ascii="Times New Roman" w:hAnsi="Times New Roman"/>
          <w:iCs/>
          <w:kern w:val="0"/>
          <w:sz w:val="22"/>
        </w:rPr>
        <w:t>RMSI</w:t>
      </w:r>
      <w:r>
        <w:rPr>
          <w:rFonts w:ascii="Times New Roman" w:hAnsi="Times New Roman"/>
          <w:iCs/>
          <w:kern w:val="0"/>
          <w:sz w:val="22"/>
        </w:rPr>
        <w:t>-PDSCH</w:t>
      </w:r>
      <w:r w:rsidRPr="00F17A41">
        <w:rPr>
          <w:rFonts w:ascii="Times New Roman" w:hAnsi="Times New Roman"/>
          <w:iCs/>
          <w:kern w:val="0"/>
          <w:sz w:val="22"/>
        </w:rPr>
        <w:t xml:space="preserve"> </w:t>
      </w:r>
      <w:r>
        <w:rPr>
          <w:rFonts w:ascii="Times New Roman" w:hAnsi="Times New Roman"/>
          <w:iCs/>
          <w:kern w:val="0"/>
          <w:sz w:val="22"/>
        </w:rPr>
        <w:t>can be</w:t>
      </w:r>
      <w:r w:rsidRPr="00F17A41">
        <w:rPr>
          <w:rFonts w:ascii="Times New Roman" w:hAnsi="Times New Roman"/>
          <w:iCs/>
          <w:kern w:val="0"/>
          <w:sz w:val="22"/>
        </w:rPr>
        <w:t xml:space="preserve"> </w:t>
      </w:r>
      <w:r w:rsidR="00FB3E78">
        <w:rPr>
          <w:rFonts w:ascii="Times New Roman" w:hAnsi="Times New Roman"/>
          <w:iCs/>
          <w:kern w:val="0"/>
          <w:sz w:val="22"/>
        </w:rPr>
        <w:t xml:space="preserve">considered </w:t>
      </w:r>
      <w:r w:rsidRPr="00F17A41">
        <w:rPr>
          <w:rFonts w:ascii="Times New Roman" w:hAnsi="Times New Roman"/>
          <w:iCs/>
          <w:kern w:val="0"/>
          <w:sz w:val="22"/>
        </w:rPr>
        <w:t>as a baseline</w:t>
      </w:r>
      <w:r>
        <w:rPr>
          <w:rFonts w:ascii="Times New Roman" w:hAnsi="Times New Roman"/>
          <w:iCs/>
          <w:kern w:val="0"/>
          <w:sz w:val="22"/>
        </w:rPr>
        <w:t xml:space="preserve">. </w:t>
      </w:r>
      <w:r w:rsidR="00FB3E78">
        <w:rPr>
          <w:rFonts w:ascii="Times New Roman" w:hAnsi="Times New Roman"/>
          <w:iCs/>
          <w:kern w:val="0"/>
          <w:sz w:val="22"/>
        </w:rPr>
        <w:t xml:space="preserve">Also, </w:t>
      </w:r>
      <w:r>
        <w:rPr>
          <w:rFonts w:ascii="Times New Roman" w:hAnsi="Times New Roman"/>
          <w:iCs/>
          <w:kern w:val="0"/>
          <w:sz w:val="22"/>
        </w:rPr>
        <w:t>i</w:t>
      </w:r>
      <w:r w:rsidRPr="00F17A41">
        <w:rPr>
          <w:rFonts w:ascii="Times New Roman" w:hAnsi="Times New Roman"/>
          <w:iCs/>
          <w:kern w:val="0"/>
          <w:sz w:val="22"/>
        </w:rPr>
        <w:t xml:space="preserve">t is desirable that the RF interruption time and LBT gap for beam switching, which can be considered to perform SSB pattern design in the </w:t>
      </w:r>
      <w:r>
        <w:rPr>
          <w:rFonts w:ascii="Times New Roman" w:hAnsi="Times New Roman"/>
          <w:iCs/>
          <w:kern w:val="0"/>
          <w:sz w:val="22"/>
        </w:rPr>
        <w:t>t</w:t>
      </w:r>
      <w:r w:rsidRPr="00F17A41">
        <w:rPr>
          <w:rFonts w:ascii="Times New Roman" w:hAnsi="Times New Roman"/>
          <w:iCs/>
          <w:kern w:val="0"/>
          <w:sz w:val="22"/>
        </w:rPr>
        <w:t>ime domain, are considered identical</w:t>
      </w:r>
      <w:r>
        <w:rPr>
          <w:rFonts w:ascii="Times New Roman" w:hAnsi="Times New Roman"/>
          <w:iCs/>
          <w:kern w:val="0"/>
          <w:sz w:val="22"/>
        </w:rPr>
        <w:t>ly</w:t>
      </w:r>
      <w:r w:rsidRPr="00F17A41">
        <w:rPr>
          <w:rFonts w:ascii="Times New Roman" w:hAnsi="Times New Roman"/>
          <w:iCs/>
          <w:kern w:val="0"/>
          <w:sz w:val="22"/>
        </w:rPr>
        <w:t xml:space="preserve"> to the method of multiplexing SS/PBCH and CORESET#0/RMSI. </w:t>
      </w:r>
      <w:r w:rsidR="002B3B14" w:rsidRPr="00F22CA3">
        <w:rPr>
          <w:rFonts w:ascii="Times New Roman" w:hAnsi="Times New Roman"/>
          <w:color w:val="000000"/>
          <w:sz w:val="22"/>
        </w:rPr>
        <w:t>In addition, considering that NR in a band above 52.6GHz can be used in an unlicensed spectrum,</w:t>
      </w:r>
      <w:r w:rsidR="002B3B14">
        <w:rPr>
          <w:rFonts w:ascii="Times New Roman" w:hAnsi="Times New Roman"/>
          <w:color w:val="000000"/>
          <w:sz w:val="22"/>
        </w:rPr>
        <w:t xml:space="preserve"> </w:t>
      </w:r>
      <w:r w:rsidR="002B3B14" w:rsidRPr="002B3B14">
        <w:rPr>
          <w:rFonts w:ascii="Times New Roman" w:hAnsi="Times New Roman"/>
          <w:color w:val="000000"/>
          <w:sz w:val="22"/>
        </w:rPr>
        <w:t xml:space="preserve">it may need to be designed so that it can be </w:t>
      </w:r>
      <w:r w:rsidR="002B3B14">
        <w:rPr>
          <w:rFonts w:ascii="Times New Roman" w:hAnsi="Times New Roman"/>
          <w:color w:val="000000"/>
          <w:sz w:val="22"/>
        </w:rPr>
        <w:t xml:space="preserve">closely </w:t>
      </w:r>
      <w:r w:rsidR="002B3B14" w:rsidRPr="002B3B14">
        <w:rPr>
          <w:rFonts w:ascii="Times New Roman" w:hAnsi="Times New Roman"/>
          <w:color w:val="000000"/>
          <w:sz w:val="22"/>
        </w:rPr>
        <w:t>located without the gap between SSB and CORESET#0/RMSI for the operation of the unlicensed band in terms of channel access.</w:t>
      </w:r>
      <w:r w:rsidR="002B3B14">
        <w:rPr>
          <w:rFonts w:ascii="Times New Roman" w:hAnsi="Times New Roman"/>
          <w:color w:val="000000"/>
          <w:sz w:val="22"/>
        </w:rPr>
        <w:t xml:space="preserve"> Therefore, we propose that i</w:t>
      </w:r>
      <w:r w:rsidR="002B3B14" w:rsidRPr="002B3B14">
        <w:rPr>
          <w:rFonts w:ascii="Times New Roman" w:hAnsi="Times New Roman"/>
          <w:color w:val="000000"/>
          <w:sz w:val="22"/>
        </w:rPr>
        <w:t>t should be further studied so that SS/PBCH block and CORESET#0/RMSI can be multiplexed in TDM/FDM within a slot considering multi-beam operation. And it may need to be designed so that it can be closely located without the gap between SSB and CORESET#0/RMSI for the operation of the unlicensed band in terms of channel access.</w:t>
      </w:r>
    </w:p>
    <w:p w14:paraId="7394AFD4" w14:textId="620738B5" w:rsidR="00C811FF" w:rsidRDefault="005F4F8F" w:rsidP="002B3B14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F4F8F">
        <w:rPr>
          <w:rFonts w:ascii="Times New Roman" w:hAnsi="Times New Roman"/>
          <w:i/>
          <w:kern w:val="0"/>
          <w:sz w:val="22"/>
        </w:rPr>
        <w:t>Proposal</w:t>
      </w:r>
      <w:r w:rsidR="002B3B14">
        <w:rPr>
          <w:rFonts w:ascii="Times New Roman" w:hAnsi="Times New Roman"/>
          <w:i/>
          <w:kern w:val="0"/>
          <w:sz w:val="22"/>
        </w:rPr>
        <w:t xml:space="preserve"> 2</w:t>
      </w:r>
      <w:r w:rsidRPr="005F4F8F">
        <w:rPr>
          <w:rFonts w:ascii="Times New Roman" w:hAnsi="Times New Roman"/>
          <w:i/>
          <w:kern w:val="0"/>
          <w:sz w:val="22"/>
        </w:rPr>
        <w:t>: It should be further studied so that SS</w:t>
      </w:r>
      <w:r w:rsidR="002B3B14">
        <w:rPr>
          <w:rFonts w:ascii="Times New Roman" w:hAnsi="Times New Roman"/>
          <w:i/>
          <w:kern w:val="0"/>
          <w:sz w:val="22"/>
        </w:rPr>
        <w:t>/PBCH block</w:t>
      </w:r>
      <w:r w:rsidRPr="005F4F8F">
        <w:rPr>
          <w:rFonts w:ascii="Times New Roman" w:hAnsi="Times New Roman"/>
          <w:i/>
          <w:kern w:val="0"/>
          <w:sz w:val="22"/>
        </w:rPr>
        <w:t xml:space="preserve"> and CORESET#0</w:t>
      </w:r>
      <w:r w:rsidR="002B3B14">
        <w:rPr>
          <w:rFonts w:ascii="Times New Roman" w:hAnsi="Times New Roman"/>
          <w:i/>
          <w:kern w:val="0"/>
          <w:sz w:val="22"/>
        </w:rPr>
        <w:t>/RMSI</w:t>
      </w:r>
      <w:r w:rsidRPr="005F4F8F">
        <w:rPr>
          <w:rFonts w:ascii="Times New Roman" w:hAnsi="Times New Roman"/>
          <w:i/>
          <w:kern w:val="0"/>
          <w:sz w:val="22"/>
        </w:rPr>
        <w:t xml:space="preserve"> can be multiplexed in TDM/FDM within a slot considering multi-beam operation. And </w:t>
      </w:r>
      <w:r w:rsidR="002B3B14" w:rsidRPr="002B3B14">
        <w:rPr>
          <w:rFonts w:ascii="Times New Roman" w:hAnsi="Times New Roman"/>
          <w:i/>
          <w:kern w:val="0"/>
          <w:sz w:val="22"/>
        </w:rPr>
        <w:t>it may need to be designed so that it can be closely located without the gap between SSB and CORESET#0/RMSI for the operation of the unlicensed band in terms of channel access.</w:t>
      </w:r>
    </w:p>
    <w:p w14:paraId="5D9547EF" w14:textId="77777777" w:rsidR="002B3B14" w:rsidRPr="002B3B14" w:rsidRDefault="002B3B14" w:rsidP="002B3B14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761FF5B6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6D2B8E">
        <w:rPr>
          <w:rFonts w:ascii="Times New Roman" w:hAnsi="Times New Roman"/>
          <w:kern w:val="0"/>
          <w:sz w:val="22"/>
        </w:rPr>
        <w:t xml:space="preserve">potential physical layer impact of higher subcarrier spacing </w:t>
      </w:r>
      <w:r w:rsidR="00FB3E78">
        <w:rPr>
          <w:rFonts w:ascii="Times New Roman" w:hAnsi="Times New Roman"/>
          <w:kern w:val="0"/>
          <w:sz w:val="22"/>
        </w:rPr>
        <w:t>regarding</w:t>
      </w:r>
      <w:r w:rsidR="006D2B8E">
        <w:rPr>
          <w:rFonts w:ascii="Times New Roman" w:hAnsi="Times New Roman"/>
          <w:kern w:val="0"/>
          <w:sz w:val="22"/>
        </w:rPr>
        <w:t xml:space="preserve"> initial access signals and channels in NR system above 52.6GHz.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regarding </w:t>
      </w:r>
      <w:r w:rsidR="006D2B8E">
        <w:rPr>
          <w:rFonts w:ascii="Times New Roman" w:hAnsi="Times New Roman"/>
          <w:kern w:val="0"/>
          <w:sz w:val="22"/>
        </w:rPr>
        <w:t xml:space="preserve">SS/PBCH pattern in time domain and multiplexing of SS/PBCH and CORESET#0/RMSI-PDSCH 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7AD84053" w14:textId="43224D04" w:rsidR="002B3B14" w:rsidRDefault="002B3B14" w:rsidP="002B3B14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F4F8F">
        <w:rPr>
          <w:rFonts w:ascii="Times New Roman" w:hAnsi="Times New Roman" w:hint="eastAsia"/>
          <w:i/>
          <w:kern w:val="0"/>
          <w:sz w:val="22"/>
        </w:rPr>
        <w:t>P</w:t>
      </w:r>
      <w:r w:rsidRPr="005F4F8F">
        <w:rPr>
          <w:rFonts w:ascii="Times New Roman" w:hAnsi="Times New Roman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5F4F8F">
        <w:rPr>
          <w:rFonts w:ascii="Times New Roman" w:hAnsi="Times New Roman"/>
          <w:i/>
          <w:kern w:val="0"/>
          <w:sz w:val="22"/>
        </w:rPr>
        <w:t>: SSB pattern in a slot should be further investigated for higher subcarrier spacing (e.g. candidate subcarrier spacings</w:t>
      </w:r>
      <w:r w:rsidR="00FB3E78">
        <w:rPr>
          <w:rFonts w:ascii="Times New Roman" w:hAnsi="Times New Roman"/>
          <w:i/>
          <w:kern w:val="0"/>
          <w:sz w:val="22"/>
        </w:rPr>
        <w:t xml:space="preserve"> of</w:t>
      </w:r>
      <w:r w:rsidRPr="005F4F8F">
        <w:rPr>
          <w:rFonts w:ascii="Times New Roman" w:hAnsi="Times New Roman"/>
          <w:i/>
          <w:kern w:val="0"/>
          <w:sz w:val="22"/>
        </w:rPr>
        <w:t xml:space="preserve"> 480kHz, 960kHz, or 1920kHz) taking into accou</w:t>
      </w:r>
      <w:r w:rsidRPr="005F4F8F">
        <w:rPr>
          <w:rFonts w:ascii="Times New Roman" w:hAnsi="Times New Roman" w:hint="eastAsia"/>
          <w:i/>
          <w:kern w:val="0"/>
          <w:sz w:val="22"/>
        </w:rPr>
        <w:t>n</w:t>
      </w:r>
      <w:r w:rsidRPr="005F4F8F">
        <w:rPr>
          <w:rFonts w:ascii="Times New Roman" w:hAnsi="Times New Roman"/>
          <w:i/>
          <w:kern w:val="0"/>
          <w:sz w:val="22"/>
        </w:rPr>
        <w:t>t a beam switching gap due to a RF interruption time of Tx/Rx beams</w:t>
      </w:r>
      <w:r>
        <w:rPr>
          <w:rFonts w:ascii="Times New Roman" w:hAnsi="Times New Roman"/>
          <w:i/>
          <w:kern w:val="0"/>
          <w:sz w:val="22"/>
        </w:rPr>
        <w:t xml:space="preserve"> an</w:t>
      </w:r>
      <w:r>
        <w:rPr>
          <w:rFonts w:ascii="Times New Roman" w:hAnsi="Times New Roman" w:hint="eastAsia"/>
          <w:i/>
          <w:kern w:val="0"/>
          <w:sz w:val="22"/>
        </w:rPr>
        <w:t>d</w:t>
      </w:r>
      <w:r>
        <w:rPr>
          <w:rFonts w:ascii="Times New Roman" w:hAnsi="Times New Roman"/>
          <w:i/>
          <w:kern w:val="0"/>
          <w:sz w:val="22"/>
        </w:rPr>
        <w:t>/or LBT gap in unlicensed spectrum.</w:t>
      </w:r>
    </w:p>
    <w:p w14:paraId="58974B03" w14:textId="790B7616" w:rsidR="002B3B14" w:rsidRDefault="002B3B14" w:rsidP="002B3B14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5F4F8F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5F4F8F">
        <w:rPr>
          <w:rFonts w:ascii="Times New Roman" w:hAnsi="Times New Roman"/>
          <w:i/>
          <w:kern w:val="0"/>
          <w:sz w:val="22"/>
        </w:rPr>
        <w:t>: It should be further studied so that SS</w:t>
      </w:r>
      <w:r>
        <w:rPr>
          <w:rFonts w:ascii="Times New Roman" w:hAnsi="Times New Roman"/>
          <w:i/>
          <w:kern w:val="0"/>
          <w:sz w:val="22"/>
        </w:rPr>
        <w:t>/PBCH block</w:t>
      </w:r>
      <w:r w:rsidRPr="005F4F8F">
        <w:rPr>
          <w:rFonts w:ascii="Times New Roman" w:hAnsi="Times New Roman"/>
          <w:i/>
          <w:kern w:val="0"/>
          <w:sz w:val="22"/>
        </w:rPr>
        <w:t xml:space="preserve"> and CORESET#0</w:t>
      </w:r>
      <w:r>
        <w:rPr>
          <w:rFonts w:ascii="Times New Roman" w:hAnsi="Times New Roman"/>
          <w:i/>
          <w:kern w:val="0"/>
          <w:sz w:val="22"/>
        </w:rPr>
        <w:t>/RMSI</w:t>
      </w:r>
      <w:r w:rsidRPr="005F4F8F">
        <w:rPr>
          <w:rFonts w:ascii="Times New Roman" w:hAnsi="Times New Roman"/>
          <w:i/>
          <w:kern w:val="0"/>
          <w:sz w:val="22"/>
        </w:rPr>
        <w:t xml:space="preserve"> can be multiplexed in TDM/FDM within a slot considering multi-beam operation. And </w:t>
      </w:r>
      <w:r w:rsidRPr="002B3B14">
        <w:rPr>
          <w:rFonts w:ascii="Times New Roman" w:hAnsi="Times New Roman"/>
          <w:i/>
          <w:kern w:val="0"/>
          <w:sz w:val="22"/>
        </w:rPr>
        <w:t>it may need to be designed so that it can be closely located without the gap between SSB and CORESET#0/RMSI for the operation of the unlicensed band in terms of channel access.</w:t>
      </w:r>
    </w:p>
    <w:p w14:paraId="000111A2" w14:textId="77777777" w:rsidR="00C5738E" w:rsidRPr="00D67D2D" w:rsidRDefault="00C5738E" w:rsidP="00C5738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3E3F4D8" w14:textId="7CFC5283" w:rsidR="00BA1BCE" w:rsidRDefault="006871C3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[</w:t>
      </w:r>
      <w:r w:rsidR="00702538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BA1BCE">
        <w:rPr>
          <w:rFonts w:ascii="Times New Roman" w:hAnsi="Times New Roman"/>
          <w:kern w:val="0"/>
          <w:sz w:val="22"/>
        </w:rPr>
        <w:t>RP-201310</w:t>
      </w:r>
    </w:p>
    <w:p w14:paraId="0F3F4D3A" w14:textId="608B9F37" w:rsidR="00564395" w:rsidRDefault="00BA1BCE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7C50C2">
        <w:rPr>
          <w:rFonts w:ascii="Times New Roman" w:hAnsi="Times New Roman"/>
          <w:kern w:val="0"/>
          <w:sz w:val="22"/>
        </w:rPr>
        <w:t xml:space="preserve">3GPP </w:t>
      </w:r>
      <w:r w:rsidR="006871C3">
        <w:rPr>
          <w:rFonts w:ascii="Times New Roman" w:hAnsi="Times New Roman"/>
          <w:kern w:val="0"/>
          <w:sz w:val="22"/>
        </w:rPr>
        <w:t>TS 37.213</w:t>
      </w:r>
      <w:r w:rsidR="00702538">
        <w:rPr>
          <w:rFonts w:ascii="Times New Roman" w:hAnsi="Times New Roman"/>
          <w:kern w:val="0"/>
          <w:sz w:val="22"/>
        </w:rPr>
        <w:t xml:space="preserve"> v16.</w:t>
      </w:r>
      <w:r w:rsidR="00564395">
        <w:rPr>
          <w:rFonts w:ascii="Times New Roman" w:hAnsi="Times New Roman"/>
          <w:kern w:val="0"/>
          <w:sz w:val="22"/>
        </w:rPr>
        <w:t>2</w:t>
      </w:r>
      <w:r w:rsidR="007C50C2">
        <w:rPr>
          <w:rFonts w:ascii="Times New Roman" w:hAnsi="Times New Roman"/>
          <w:kern w:val="0"/>
          <w:sz w:val="22"/>
        </w:rPr>
        <w:t>.0</w:t>
      </w:r>
    </w:p>
    <w:p w14:paraId="232AC18B" w14:textId="45B27C62" w:rsidR="0083471E" w:rsidRDefault="0083471E" w:rsidP="0083471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 Draft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101-e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p w14:paraId="6767E6F5" w14:textId="3A4FC7D0" w:rsidR="0083471E" w:rsidRPr="0083471E" w:rsidRDefault="0083471E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</w:p>
    <w:sectPr w:rsidR="0083471E" w:rsidRPr="0083471E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A0BCE" w14:textId="77777777" w:rsidR="004032E1" w:rsidRDefault="004032E1" w:rsidP="00E9744E">
      <w:r>
        <w:separator/>
      </w:r>
    </w:p>
  </w:endnote>
  <w:endnote w:type="continuationSeparator" w:id="0">
    <w:p w14:paraId="774A6F6E" w14:textId="77777777" w:rsidR="004032E1" w:rsidRDefault="004032E1" w:rsidP="00E9744E">
      <w:r>
        <w:continuationSeparator/>
      </w:r>
    </w:p>
  </w:endnote>
  <w:endnote w:type="continuationNotice" w:id="1">
    <w:p w14:paraId="415669DF" w14:textId="77777777" w:rsidR="004032E1" w:rsidRDefault="004032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6D9C0" w14:textId="77777777" w:rsidR="00700B75" w:rsidRDefault="00700B7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F8560" w14:textId="77777777" w:rsidR="004032E1" w:rsidRDefault="004032E1" w:rsidP="00E9744E">
      <w:r>
        <w:separator/>
      </w:r>
    </w:p>
  </w:footnote>
  <w:footnote w:type="continuationSeparator" w:id="0">
    <w:p w14:paraId="46BDD673" w14:textId="77777777" w:rsidR="004032E1" w:rsidRDefault="004032E1" w:rsidP="00E9744E">
      <w:r>
        <w:continuationSeparator/>
      </w:r>
    </w:p>
  </w:footnote>
  <w:footnote w:type="continuationNotice" w:id="1">
    <w:p w14:paraId="4824271B" w14:textId="77777777" w:rsidR="004032E1" w:rsidRDefault="004032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F42C7"/>
    <w:multiLevelType w:val="hybridMultilevel"/>
    <w:tmpl w:val="32FC4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8C9"/>
    <w:multiLevelType w:val="hybridMultilevel"/>
    <w:tmpl w:val="C156A0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3AB71AC"/>
    <w:multiLevelType w:val="hybridMultilevel"/>
    <w:tmpl w:val="5834527E"/>
    <w:lvl w:ilvl="0" w:tplc="530EC99A">
      <w:start w:val="4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B4EB9"/>
    <w:multiLevelType w:val="hybridMultilevel"/>
    <w:tmpl w:val="C8B2E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D0BCD"/>
    <w:multiLevelType w:val="hybridMultilevel"/>
    <w:tmpl w:val="1F3EE4F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F74999"/>
    <w:multiLevelType w:val="hybridMultilevel"/>
    <w:tmpl w:val="797AB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DB0A6E"/>
    <w:multiLevelType w:val="hybridMultilevel"/>
    <w:tmpl w:val="4AB8034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39F6582"/>
    <w:multiLevelType w:val="hybridMultilevel"/>
    <w:tmpl w:val="2474F1C8"/>
    <w:lvl w:ilvl="0" w:tplc="63B47CA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45337D2E"/>
    <w:multiLevelType w:val="hybridMultilevel"/>
    <w:tmpl w:val="A2DA1A24"/>
    <w:lvl w:ilvl="0" w:tplc="0A08311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E1FF3"/>
    <w:multiLevelType w:val="hybridMultilevel"/>
    <w:tmpl w:val="6818F12E"/>
    <w:lvl w:ilvl="0" w:tplc="D6F6366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ABA6C3C"/>
    <w:multiLevelType w:val="hybridMultilevel"/>
    <w:tmpl w:val="EFD423F0"/>
    <w:lvl w:ilvl="0" w:tplc="175204B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EF06BB4"/>
    <w:multiLevelType w:val="hybridMultilevel"/>
    <w:tmpl w:val="A610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7CD6F39"/>
    <w:multiLevelType w:val="hybridMultilevel"/>
    <w:tmpl w:val="E74858CC"/>
    <w:lvl w:ilvl="0" w:tplc="8F8EA784">
      <w:start w:val="1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AC71D2"/>
    <w:multiLevelType w:val="hybridMultilevel"/>
    <w:tmpl w:val="9A1CCDDA"/>
    <w:lvl w:ilvl="0" w:tplc="21F409E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30"/>
  </w:num>
  <w:num w:numId="5">
    <w:abstractNumId w:val="9"/>
  </w:num>
  <w:num w:numId="6">
    <w:abstractNumId w:val="29"/>
  </w:num>
  <w:num w:numId="7">
    <w:abstractNumId w:val="11"/>
  </w:num>
  <w:num w:numId="8">
    <w:abstractNumId w:val="33"/>
  </w:num>
  <w:num w:numId="9">
    <w:abstractNumId w:val="4"/>
  </w:num>
  <w:num w:numId="10">
    <w:abstractNumId w:val="18"/>
  </w:num>
  <w:num w:numId="11">
    <w:abstractNumId w:val="7"/>
  </w:num>
  <w:num w:numId="12">
    <w:abstractNumId w:val="22"/>
  </w:num>
  <w:num w:numId="13">
    <w:abstractNumId w:val="15"/>
  </w:num>
  <w:num w:numId="14">
    <w:abstractNumId w:val="1"/>
  </w:num>
  <w:num w:numId="15">
    <w:abstractNumId w:val="34"/>
  </w:num>
  <w:num w:numId="16">
    <w:abstractNumId w:val="17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24"/>
  </w:num>
  <w:num w:numId="22">
    <w:abstractNumId w:val="6"/>
  </w:num>
  <w:num w:numId="23">
    <w:abstractNumId w:val="0"/>
  </w:num>
  <w:num w:numId="24">
    <w:abstractNumId w:val="3"/>
  </w:num>
  <w:num w:numId="25">
    <w:abstractNumId w:val="21"/>
  </w:num>
  <w:num w:numId="26">
    <w:abstractNumId w:val="8"/>
  </w:num>
  <w:num w:numId="27">
    <w:abstractNumId w:val="5"/>
  </w:num>
  <w:num w:numId="28">
    <w:abstractNumId w:val="28"/>
  </w:num>
  <w:num w:numId="29">
    <w:abstractNumId w:val="20"/>
  </w:num>
  <w:num w:numId="30">
    <w:abstractNumId w:val="10"/>
  </w:num>
  <w:num w:numId="31">
    <w:abstractNumId w:val="27"/>
  </w:num>
  <w:num w:numId="32">
    <w:abstractNumId w:val="23"/>
  </w:num>
  <w:num w:numId="33">
    <w:abstractNumId w:val="31"/>
  </w:num>
  <w:num w:numId="34">
    <w:abstractNumId w:val="2"/>
  </w:num>
  <w:num w:numId="35">
    <w:abstractNumId w:val="32"/>
  </w:num>
  <w:num w:numId="36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0"/>
  </w:num>
  <w:num w:numId="41">
    <w:abstractNumId w:val="10"/>
  </w:num>
  <w:num w:numId="42">
    <w:abstractNumId w:val="10"/>
  </w:num>
  <w:num w:numId="43">
    <w:abstractNumId w:val="13"/>
  </w:num>
  <w:num w:numId="4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630"/>
    <w:rsid w:val="00531648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4B2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CCC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9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29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35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rsid w:val="00564395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3</cp:revision>
  <cp:lastPrinted>2016-05-13T07:49:00Z</cp:lastPrinted>
  <dcterms:created xsi:type="dcterms:W3CDTF">2020-08-08T05:30:00Z</dcterms:created>
  <dcterms:modified xsi:type="dcterms:W3CDTF">2020-08-08T05:30:00Z</dcterms:modified>
</cp:coreProperties>
</file>