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5857020B" w:rsidR="00D872F1" w:rsidRPr="002D6B2B" w:rsidRDefault="00D872F1" w:rsidP="00D872F1">
      <w:pPr>
        <w:tabs>
          <w:tab w:val="center" w:pos="4536"/>
          <w:tab w:val="right" w:pos="9356"/>
          <w:tab w:val="right" w:pos="9639"/>
        </w:tabs>
        <w:spacing w:after="0"/>
        <w:rPr>
          <w:rFonts w:ascii="Arial" w:hAnsi="Arial" w:cs="Arial"/>
          <w:b/>
          <w:bCs/>
          <w:sz w:val="24"/>
        </w:rPr>
      </w:pPr>
      <w:bookmarkStart w:id="0" w:name="_Hlk528952890"/>
      <w:r w:rsidRPr="002D6B2B">
        <w:rPr>
          <w:rFonts w:ascii="Arial" w:hAnsi="Arial" w:cs="Arial"/>
          <w:b/>
          <w:bCs/>
          <w:sz w:val="24"/>
        </w:rPr>
        <w:t>3GPP TSG RAN WG1 Meeting #</w:t>
      </w:r>
      <w:r w:rsidR="00E72F06" w:rsidRPr="002D6B2B">
        <w:rPr>
          <w:rFonts w:ascii="Arial" w:hAnsi="Arial" w:cs="Arial"/>
          <w:b/>
          <w:bCs/>
          <w:sz w:val="24"/>
        </w:rPr>
        <w:t>10</w:t>
      </w:r>
      <w:r w:rsidR="00DC7F05" w:rsidRPr="002D6B2B">
        <w:rPr>
          <w:rFonts w:ascii="Arial" w:hAnsi="Arial" w:cs="Arial"/>
          <w:b/>
          <w:bCs/>
          <w:sz w:val="24"/>
        </w:rPr>
        <w:t>2</w:t>
      </w:r>
      <w:r w:rsidR="00E052B1" w:rsidRPr="002D6B2B">
        <w:rPr>
          <w:rFonts w:ascii="Arial" w:hAnsi="Arial" w:cs="Arial"/>
          <w:b/>
          <w:bCs/>
          <w:sz w:val="24"/>
        </w:rPr>
        <w:t>-e</w:t>
      </w:r>
      <w:r w:rsidRPr="002D6B2B">
        <w:rPr>
          <w:rFonts w:ascii="Arial" w:hAnsi="Arial" w:cs="Arial"/>
          <w:b/>
          <w:bCs/>
          <w:sz w:val="24"/>
        </w:rPr>
        <w:tab/>
      </w:r>
      <w:r w:rsidRPr="002D6B2B">
        <w:rPr>
          <w:rFonts w:ascii="Arial" w:eastAsia="MS Mincho" w:hAnsi="Arial" w:cs="Arial"/>
          <w:b/>
          <w:bCs/>
          <w:sz w:val="24"/>
          <w:lang w:eastAsia="ja-JP"/>
        </w:rPr>
        <w:tab/>
      </w:r>
      <w:r w:rsidRPr="002D6B2B">
        <w:rPr>
          <w:rFonts w:ascii="Arial" w:hAnsi="Arial" w:cs="Arial"/>
          <w:b/>
          <w:bCs/>
          <w:sz w:val="24"/>
        </w:rPr>
        <w:t>R1-</w:t>
      </w:r>
      <w:r w:rsidR="00E72F06" w:rsidRPr="002D6B2B">
        <w:rPr>
          <w:rFonts w:ascii="Arial" w:hAnsi="Arial" w:cs="Arial"/>
          <w:b/>
          <w:bCs/>
          <w:sz w:val="24"/>
        </w:rPr>
        <w:t>20</w:t>
      </w:r>
      <w:r w:rsidR="006575AB" w:rsidRPr="002D6B2B">
        <w:rPr>
          <w:rFonts w:ascii="Arial" w:hAnsi="Arial" w:cs="Arial"/>
          <w:b/>
          <w:bCs/>
          <w:sz w:val="24"/>
        </w:rPr>
        <w:t>0</w:t>
      </w:r>
      <w:r w:rsidR="0037104F">
        <w:rPr>
          <w:rFonts w:ascii="Arial" w:hAnsi="Arial" w:cs="Arial"/>
          <w:b/>
          <w:bCs/>
          <w:sz w:val="24"/>
        </w:rPr>
        <w:t>6849</w:t>
      </w:r>
    </w:p>
    <w:p w14:paraId="59ED94E2" w14:textId="0532B149"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DC7F05" w:rsidRPr="002D6B2B">
        <w:rPr>
          <w:rFonts w:eastAsia="MS Mincho" w:cs="Arial"/>
          <w:bCs/>
          <w:noProof w:val="0"/>
          <w:sz w:val="24"/>
          <w:lang w:val="en-GB" w:eastAsia="ja-JP"/>
        </w:rPr>
        <w:t>August</w:t>
      </w:r>
      <w:r w:rsidR="003B0290" w:rsidRPr="002D6B2B">
        <w:rPr>
          <w:rFonts w:eastAsia="MS Mincho" w:cs="Arial"/>
          <w:bCs/>
          <w:noProof w:val="0"/>
          <w:sz w:val="24"/>
          <w:lang w:val="en-GB" w:eastAsia="ja-JP"/>
        </w:rPr>
        <w:t xml:space="preserve"> </w:t>
      </w:r>
      <w:r w:rsidR="00DC7F05" w:rsidRPr="002D6B2B">
        <w:rPr>
          <w:rFonts w:eastAsia="MS Mincho" w:cs="Arial"/>
          <w:bCs/>
          <w:noProof w:val="0"/>
          <w:sz w:val="24"/>
          <w:lang w:val="en-GB" w:eastAsia="ja-JP"/>
        </w:rPr>
        <w:t>17</w:t>
      </w:r>
      <w:r w:rsidR="003B0290" w:rsidRPr="002D6B2B">
        <w:rPr>
          <w:rFonts w:eastAsia="MS Mincho" w:cs="Arial"/>
          <w:bCs/>
          <w:noProof w:val="0"/>
          <w:sz w:val="24"/>
          <w:lang w:val="en-GB" w:eastAsia="ja-JP"/>
        </w:rPr>
        <w:t xml:space="preserve">th – </w:t>
      </w:r>
      <w:r w:rsidR="00DC7F05" w:rsidRPr="002D6B2B">
        <w:rPr>
          <w:rFonts w:eastAsia="MS Mincho" w:cs="Arial"/>
          <w:bCs/>
          <w:noProof w:val="0"/>
          <w:sz w:val="24"/>
          <w:lang w:val="en-GB" w:eastAsia="ja-JP"/>
        </w:rPr>
        <w:t>29th</w:t>
      </w:r>
      <w:r w:rsidR="003B0290" w:rsidRPr="002D6B2B">
        <w:rPr>
          <w:rFonts w:eastAsia="MS Mincho" w:cs="Arial"/>
          <w:bCs/>
          <w:noProof w:val="0"/>
          <w:sz w:val="24"/>
          <w:lang w:val="en-GB" w:eastAsia="ja-JP"/>
        </w:rPr>
        <w:t>, 2020</w:t>
      </w:r>
    </w:p>
    <w:p w14:paraId="0A7584F0" w14:textId="77777777" w:rsidR="00D872F1" w:rsidRPr="002D6B2B" w:rsidRDefault="00D872F1" w:rsidP="00D872F1">
      <w:pPr>
        <w:pStyle w:val="Header"/>
        <w:rPr>
          <w:bCs/>
          <w:noProof w:val="0"/>
          <w:sz w:val="24"/>
          <w:lang w:val="en-GB" w:eastAsia="ja-JP"/>
        </w:rPr>
      </w:pPr>
    </w:p>
    <w:p w14:paraId="59798EB4" w14:textId="1CF647B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3B0290" w:rsidRPr="002D6B2B">
        <w:rPr>
          <w:rFonts w:cs="Arial"/>
          <w:b/>
          <w:bCs/>
          <w:sz w:val="24"/>
        </w:rPr>
        <w:t>8.</w:t>
      </w:r>
      <w:r w:rsidR="00983DF9">
        <w:rPr>
          <w:rFonts w:cs="Arial"/>
          <w:b/>
          <w:bCs/>
          <w:sz w:val="24"/>
        </w:rPr>
        <w:t>1.4</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4E10B7AA"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3B0290" w:rsidRPr="002D6B2B">
        <w:rPr>
          <w:rFonts w:ascii="Arial" w:hAnsi="Arial" w:cs="Arial"/>
          <w:b/>
          <w:bCs/>
          <w:sz w:val="24"/>
          <w:szCs w:val="24"/>
        </w:rPr>
        <w:t>Enhancement on CSI measurement and reporting</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31E20BE4" w14:textId="773A3B75" w:rsidR="00D872F1" w:rsidRPr="002D6B2B" w:rsidRDefault="00D872F1" w:rsidP="00D872F1">
      <w:pPr>
        <w:pStyle w:val="Heading1"/>
      </w:pPr>
      <w:r w:rsidRPr="002D6B2B">
        <w:t>1</w:t>
      </w:r>
      <w:r w:rsidRPr="002D6B2B">
        <w:tab/>
        <w:t>Introduction</w:t>
      </w:r>
    </w:p>
    <w:p w14:paraId="25FD447F" w14:textId="665B424C" w:rsidR="009F300C" w:rsidRPr="002D6B2B" w:rsidRDefault="009F300C" w:rsidP="00E72F06">
      <w:r w:rsidRPr="002D6B2B">
        <w:t xml:space="preserve">In the new Rel-17 </w:t>
      </w:r>
      <w:proofErr w:type="spellStart"/>
      <w:r w:rsidRPr="002D6B2B">
        <w:t>FeMIMO</w:t>
      </w:r>
      <w:proofErr w:type="spellEnd"/>
      <w:r w:rsidRPr="002D6B2B">
        <w:t xml:space="preserve"> WID </w:t>
      </w:r>
      <w:r w:rsidRPr="002D6B2B">
        <w:fldChar w:fldCharType="begin"/>
      </w:r>
      <w:r w:rsidRPr="002D6B2B">
        <w:instrText xml:space="preserve"> REF _Ref40109439 \r \h </w:instrText>
      </w:r>
      <w:r w:rsidRPr="002D6B2B">
        <w:fldChar w:fldCharType="separate"/>
      </w:r>
      <w:r w:rsidR="00F633C4">
        <w:t>[1]</w:t>
      </w:r>
      <w:r w:rsidRPr="002D6B2B">
        <w:fldChar w:fldCharType="end"/>
      </w:r>
      <w:r w:rsidRPr="002D6B2B">
        <w:t xml:space="preserve">, </w:t>
      </w:r>
      <w:r w:rsidR="00BB762A">
        <w:t>two</w:t>
      </w:r>
      <w:r w:rsidRPr="002D6B2B">
        <w:t xml:space="preserve"> objectives were identified for further enhancing CSI measurement and reporting in NR MIMO:</w:t>
      </w:r>
    </w:p>
    <w:p w14:paraId="6557ACB2" w14:textId="77777777" w:rsidR="009F300C" w:rsidRPr="002D6B2B" w:rsidRDefault="009F300C" w:rsidP="009F300C">
      <w:pPr>
        <w:pStyle w:val="ListParagraph"/>
        <w:numPr>
          <w:ilvl w:val="0"/>
          <w:numId w:val="4"/>
        </w:numPr>
        <w:rPr>
          <w:sz w:val="20"/>
          <w:szCs w:val="20"/>
          <w:lang w:val="en-GB"/>
        </w:rPr>
      </w:pPr>
      <w:r w:rsidRPr="002D6B2B">
        <w:rPr>
          <w:sz w:val="20"/>
          <w:szCs w:val="20"/>
          <w:lang w:val="en-GB"/>
        </w:rPr>
        <w:t>Evaluate and, if needed, specify CSI reporting for DL multi-TRP and/or multi-panel transmission to enable more dynamic channel/interference hypotheses for NCJT, targeting both FR1 and FR2</w:t>
      </w:r>
    </w:p>
    <w:p w14:paraId="07DAD3E9" w14:textId="1DF6CA9E" w:rsidR="00647AF7" w:rsidRPr="002D6B2B" w:rsidRDefault="009F300C" w:rsidP="009F300C">
      <w:pPr>
        <w:pStyle w:val="ListParagraph"/>
        <w:numPr>
          <w:ilvl w:val="0"/>
          <w:numId w:val="4"/>
        </w:numPr>
        <w:spacing w:after="180"/>
        <w:ind w:left="714" w:hanging="357"/>
        <w:contextualSpacing w:val="0"/>
        <w:rPr>
          <w:sz w:val="20"/>
          <w:szCs w:val="20"/>
          <w:lang w:val="en-GB"/>
        </w:rPr>
      </w:pPr>
      <w:r w:rsidRPr="002D6B2B">
        <w:rPr>
          <w:sz w:val="20"/>
          <w:szCs w:val="20"/>
          <w:lang w:val="en-GB"/>
        </w:rPr>
        <w:t xml:space="preserve">Evaluate and, if needed, specify Type II port selection codebook enhancement (based on Rel.15/16 Type II port selection) where information related to angle(s) and delay(s) are estimated at the </w:t>
      </w:r>
      <w:proofErr w:type="spellStart"/>
      <w:r w:rsidRPr="002D6B2B">
        <w:rPr>
          <w:sz w:val="20"/>
          <w:szCs w:val="20"/>
          <w:lang w:val="en-GB"/>
        </w:rPr>
        <w:t>gNB</w:t>
      </w:r>
      <w:proofErr w:type="spellEnd"/>
      <w:r w:rsidRPr="002D6B2B">
        <w:rPr>
          <w:sz w:val="20"/>
          <w:szCs w:val="20"/>
          <w:lang w:val="en-GB"/>
        </w:rPr>
        <w:t xml:space="preserve"> based on SRS by utilizing DL/UL reciprocity of angle and delay, and the remaining DL CSI is reported by the UE, mainly targeting FDD FR1 to achieve better trade-off among UE complexity, performance and reporting overhead.</w:t>
      </w:r>
    </w:p>
    <w:p w14:paraId="6276AEB5" w14:textId="2C8E471C" w:rsidR="009F300C" w:rsidRPr="002D6B2B" w:rsidRDefault="009F300C" w:rsidP="009F300C">
      <w:r w:rsidRPr="002D6B2B">
        <w:t xml:space="preserve">In this document </w:t>
      </w:r>
      <w:r w:rsidR="006B4B6E" w:rsidRPr="002D6B2B">
        <w:t xml:space="preserve">we </w:t>
      </w:r>
      <w:r w:rsidR="0062372D">
        <w:t xml:space="preserve">discuss the evaluation assumptions for system-level simulations and </w:t>
      </w:r>
      <w:r w:rsidR="00A74DA6">
        <w:t>elaborate on the aspects/limitations of the current CSI reporting framework that, in our view, need to be addressed in this work item.</w:t>
      </w:r>
      <w:r w:rsidR="006B4B6E" w:rsidRPr="002D6B2B">
        <w:t xml:space="preserve"> </w:t>
      </w:r>
    </w:p>
    <w:p w14:paraId="5F8ECB26" w14:textId="5AECBF45" w:rsidR="00DF5CDA" w:rsidRPr="002D6B2B" w:rsidRDefault="00DF5CDA">
      <w:pPr>
        <w:pStyle w:val="Heading1"/>
      </w:pPr>
      <w:r w:rsidRPr="002D6B2B">
        <w:t>2</w:t>
      </w:r>
      <w:r w:rsidRPr="002D6B2B">
        <w:tab/>
      </w:r>
      <w:r w:rsidR="002821B4" w:rsidRPr="002D6B2B">
        <w:t>CSI reporting for multi-TRP</w:t>
      </w:r>
    </w:p>
    <w:p w14:paraId="7D666235" w14:textId="0716DDF4" w:rsidR="003B6099" w:rsidRDefault="003B6099" w:rsidP="00BC1070">
      <w:pPr>
        <w:pStyle w:val="Caption"/>
        <w:rPr>
          <w:b w:val="0"/>
        </w:rPr>
      </w:pPr>
      <w:r>
        <w:rPr>
          <w:b w:val="0"/>
        </w:rPr>
        <w:t>In this section we briefly discuss the evaluation assumptions for the CSI reporting to support DL multi-TRP</w:t>
      </w:r>
      <w:r w:rsidR="002F4AD8">
        <w:rPr>
          <w:b w:val="0"/>
        </w:rPr>
        <w:t xml:space="preserve"> (M-TRP)</w:t>
      </w:r>
      <w:r>
        <w:rPr>
          <w:b w:val="0"/>
        </w:rPr>
        <w:t xml:space="preserve"> and/or multi-panel transmission. Then</w:t>
      </w:r>
      <w:r w:rsidR="001A3652">
        <w:rPr>
          <w:b w:val="0"/>
        </w:rPr>
        <w:t>,</w:t>
      </w:r>
      <w:r>
        <w:rPr>
          <w:b w:val="0"/>
        </w:rPr>
        <w:t xml:space="preserve"> we discuss the current limitations in CSI reporting for </w:t>
      </w:r>
      <w:r w:rsidR="002F4AD8">
        <w:rPr>
          <w:b w:val="0"/>
        </w:rPr>
        <w:t>M</w:t>
      </w:r>
      <w:r>
        <w:rPr>
          <w:b w:val="0"/>
        </w:rPr>
        <w:t>-TRP and identify aspects that</w:t>
      </w:r>
      <w:r w:rsidR="001A3652">
        <w:rPr>
          <w:b w:val="0"/>
        </w:rPr>
        <w:t xml:space="preserve"> may</w:t>
      </w:r>
      <w:r>
        <w:rPr>
          <w:b w:val="0"/>
        </w:rPr>
        <w:t xml:space="preserve"> require enhanced solutions.</w:t>
      </w:r>
    </w:p>
    <w:p w14:paraId="5F8AA76B" w14:textId="77777777" w:rsidR="00B76F7D" w:rsidRPr="002D6B2B" w:rsidRDefault="00B76F7D" w:rsidP="00B76F7D"/>
    <w:p w14:paraId="13F0973A" w14:textId="4944FAA4" w:rsidR="00C43041" w:rsidRDefault="00C43041" w:rsidP="00C43041">
      <w:pPr>
        <w:pStyle w:val="Heading2"/>
      </w:pPr>
      <w:r>
        <w:t>2.1</w:t>
      </w:r>
      <w:r>
        <w:tab/>
        <w:t xml:space="preserve">EVM assumptions for </w:t>
      </w:r>
      <w:r w:rsidRPr="00C43041">
        <w:t>DL multi-TRP and/or multi-panel transmission</w:t>
      </w:r>
    </w:p>
    <w:p w14:paraId="76503752" w14:textId="7B7670B1" w:rsidR="00C43041" w:rsidRDefault="00975DB2" w:rsidP="00C43041">
      <w:r>
        <w:t>I</w:t>
      </w:r>
      <w:r w:rsidRPr="00975DB2">
        <w:t xml:space="preserve">n </w:t>
      </w:r>
      <w:r w:rsidR="00400463">
        <w:t>Rel-16,</w:t>
      </w:r>
      <w:r w:rsidRPr="00975DB2">
        <w:t xml:space="preserve"> evaluation methodologies for </w:t>
      </w:r>
      <w:proofErr w:type="spellStart"/>
      <w:r w:rsidRPr="00975DB2">
        <w:t>eMBB</w:t>
      </w:r>
      <w:proofErr w:type="spellEnd"/>
      <w:r w:rsidRPr="00975DB2">
        <w:t xml:space="preserve"> multi-TRP/panel transmission and SLS assumptions for CSI enhancement have been widely discussed and agreed</w:t>
      </w:r>
      <w:r w:rsidR="00400463">
        <w:t xml:space="preserve"> </w:t>
      </w:r>
      <w:r w:rsidR="00400463">
        <w:fldChar w:fldCharType="begin"/>
      </w:r>
      <w:r w:rsidR="00400463">
        <w:instrText xml:space="preserve"> REF _Ref47619143 \r \h </w:instrText>
      </w:r>
      <w:r w:rsidR="00400463">
        <w:fldChar w:fldCharType="separate"/>
      </w:r>
      <w:r w:rsidR="00F633C4">
        <w:t>[2]</w:t>
      </w:r>
      <w:r w:rsidR="00400463">
        <w:fldChar w:fldCharType="end"/>
      </w:r>
      <w:r w:rsidRPr="00975DB2">
        <w:t>.</w:t>
      </w:r>
      <w:r w:rsidR="00400463">
        <w:t xml:space="preserve"> These assumptions, reported in </w:t>
      </w:r>
      <w:r w:rsidR="00400463">
        <w:fldChar w:fldCharType="begin"/>
      </w:r>
      <w:r w:rsidR="00400463">
        <w:instrText xml:space="preserve"> REF _Ref47619272 \h </w:instrText>
      </w:r>
      <w:r w:rsidR="00400463">
        <w:fldChar w:fldCharType="separate"/>
      </w:r>
      <w:r w:rsidR="00F633C4">
        <w:t>Appendix 1</w:t>
      </w:r>
      <w:r w:rsidR="00400463">
        <w:fldChar w:fldCharType="end"/>
      </w:r>
      <w:r w:rsidR="00400463">
        <w:t xml:space="preserve">, can be reused as </w:t>
      </w:r>
      <w:r w:rsidR="00400463" w:rsidRPr="00400463">
        <w:t>baseline is CSI reporting supporting DL multi-TRP/panel transmission</w:t>
      </w:r>
      <w:r w:rsidR="00400463">
        <w:t xml:space="preserve">. </w:t>
      </w:r>
      <w:r w:rsidR="00400463" w:rsidRPr="00400463">
        <w:t>Further agreements of evaluation assumptions, if any and applicable, from other Rel-17 M-TRP objectives can be considered as well</w:t>
      </w:r>
      <w:r w:rsidR="00400463">
        <w:t xml:space="preserve"> for</w:t>
      </w:r>
      <w:r w:rsidRPr="00975DB2">
        <w:t>.</w:t>
      </w:r>
    </w:p>
    <w:p w14:paraId="6EB257AD" w14:textId="55E7FF6A" w:rsidR="00400463" w:rsidRPr="0057619F" w:rsidRDefault="00400463" w:rsidP="00C43041">
      <w:pPr>
        <w:rPr>
          <w:b/>
          <w:bCs/>
        </w:rPr>
      </w:pPr>
      <w:r w:rsidRPr="0057619F">
        <w:rPr>
          <w:b/>
          <w:bCs/>
        </w:rPr>
        <w:t>Proposal</w:t>
      </w:r>
      <w:r w:rsidR="00E2754B">
        <w:rPr>
          <w:b/>
          <w:bCs/>
        </w:rPr>
        <w:t xml:space="preserve"> 1</w:t>
      </w:r>
      <w:r w:rsidRPr="0057619F">
        <w:rPr>
          <w:b/>
          <w:bCs/>
        </w:rPr>
        <w:t>. Reuse Rel-16 evaluation assumptions for DL multi-TRP/panel transmission</w:t>
      </w:r>
      <w:r>
        <w:rPr>
          <w:b/>
          <w:bCs/>
        </w:rPr>
        <w:t xml:space="preserve"> for Rel-17 CSI enhancement in support of DL multi-TRP/panel transmission</w:t>
      </w:r>
      <w:r w:rsidRPr="0057619F">
        <w:rPr>
          <w:b/>
          <w:bCs/>
        </w:rPr>
        <w:t>.</w:t>
      </w:r>
    </w:p>
    <w:p w14:paraId="6F82277B" w14:textId="652FF1BE" w:rsidR="00C43041" w:rsidRDefault="00C43041">
      <w:pPr>
        <w:pStyle w:val="Heading2"/>
      </w:pPr>
      <w:r>
        <w:t>2.2</w:t>
      </w:r>
      <w:r>
        <w:tab/>
        <w:t>CSI reporting enhancement for M-TRP</w:t>
      </w:r>
    </w:p>
    <w:p w14:paraId="764A3E9F" w14:textId="77777777" w:rsidR="00A62834" w:rsidRDefault="00C43041" w:rsidP="00C43041">
      <w:pPr>
        <w:pStyle w:val="Caption"/>
        <w:rPr>
          <w:b w:val="0"/>
        </w:rPr>
      </w:pPr>
      <w:r w:rsidRPr="64656545">
        <w:rPr>
          <w:b w:val="0"/>
        </w:rPr>
        <w:t xml:space="preserve">In single-DCI M-TRP operations for ideal backhaul, a </w:t>
      </w:r>
      <w:proofErr w:type="spellStart"/>
      <w:r w:rsidRPr="64656545">
        <w:rPr>
          <w:b w:val="0"/>
        </w:rPr>
        <w:t>gNB</w:t>
      </w:r>
      <w:proofErr w:type="spellEnd"/>
      <w:r w:rsidRPr="64656545">
        <w:rPr>
          <w:b w:val="0"/>
        </w:rPr>
        <w:t xml:space="preserve"> may switch between a single TRP transmission and </w:t>
      </w:r>
      <w:r w:rsidR="00DE3490">
        <w:rPr>
          <w:b w:val="0"/>
        </w:rPr>
        <w:t>n</w:t>
      </w:r>
      <w:r w:rsidRPr="64656545">
        <w:rPr>
          <w:b w:val="0"/>
        </w:rPr>
        <w:t>on-</w:t>
      </w:r>
      <w:r w:rsidR="00DE3490">
        <w:rPr>
          <w:b w:val="0"/>
        </w:rPr>
        <w:t>c</w:t>
      </w:r>
      <w:r w:rsidRPr="64656545">
        <w:rPr>
          <w:b w:val="0"/>
        </w:rPr>
        <w:t xml:space="preserve">oherent </w:t>
      </w:r>
      <w:r w:rsidR="00DE3490">
        <w:rPr>
          <w:b w:val="0"/>
        </w:rPr>
        <w:t>j</w:t>
      </w:r>
      <w:r w:rsidRPr="64656545">
        <w:rPr>
          <w:b w:val="0"/>
        </w:rPr>
        <w:t xml:space="preserve">oint </w:t>
      </w:r>
      <w:r w:rsidR="00DE3490">
        <w:rPr>
          <w:b w:val="0"/>
        </w:rPr>
        <w:t>t</w:t>
      </w:r>
      <w:r w:rsidRPr="64656545">
        <w:rPr>
          <w:b w:val="0"/>
        </w:rPr>
        <w:t xml:space="preserve">ransmission (NC-JT) based on CSI reports. However, a CSI report </w:t>
      </w:r>
      <w:r w:rsidR="00A62834">
        <w:rPr>
          <w:b w:val="0"/>
        </w:rPr>
        <w:t>associated to</w:t>
      </w:r>
      <w:r w:rsidRPr="64656545">
        <w:rPr>
          <w:b w:val="0"/>
        </w:rPr>
        <w:t xml:space="preserve"> a single TRP transmission hypothesis does not consider inter-TRP interference, hence the need for a UE to calculate and possibly report multiple CSIs under different transmission/interference hypotheses.</w:t>
      </w:r>
    </w:p>
    <w:p w14:paraId="185BC9B0" w14:textId="7A119F54" w:rsidR="00C43041" w:rsidRPr="00DF33E1" w:rsidRDefault="002F4AD8" w:rsidP="00C43041">
      <w:pPr>
        <w:pStyle w:val="Caption"/>
        <w:rPr>
          <w:b w:val="0"/>
        </w:rPr>
      </w:pPr>
      <w:r>
        <w:rPr>
          <w:b w:val="0"/>
        </w:rPr>
        <w:t xml:space="preserve">The number of possible combinations of cross-layer interference that a UE may consider in a CSI report </w:t>
      </w:r>
      <w:r w:rsidR="001C46EF">
        <w:rPr>
          <w:b w:val="0"/>
        </w:rPr>
        <w:t>grows exponentially with the number of TRPs in a coordination cluster</w:t>
      </w:r>
      <w:r w:rsidR="00DF5740">
        <w:rPr>
          <w:b w:val="0"/>
        </w:rPr>
        <w:t xml:space="preserve"> and is too large to handle for both UE complexity and CSI overhead</w:t>
      </w:r>
      <w:r w:rsidR="001C46EF">
        <w:rPr>
          <w:b w:val="0"/>
        </w:rPr>
        <w:t>.</w:t>
      </w:r>
      <w:r>
        <w:rPr>
          <w:b w:val="0"/>
        </w:rPr>
        <w:t xml:space="preserve"> </w:t>
      </w:r>
      <w:r w:rsidR="00C43041" w:rsidRPr="64656545">
        <w:rPr>
          <w:b w:val="0"/>
        </w:rPr>
        <w:t xml:space="preserve">In general, for M-TRP transmission </w:t>
      </w:r>
      <w:r w:rsidR="00C43041" w:rsidRPr="00283EFB">
        <w:rPr>
          <w:b w:val="0"/>
        </w:rPr>
        <w:t xml:space="preserve">with </w:t>
      </w:r>
      <m:oMath>
        <m:r>
          <w:rPr>
            <w:rFonts w:ascii="Cambria Math" w:hAnsi="Cambria Math"/>
          </w:rPr>
          <m:t>N</m:t>
        </m:r>
      </m:oMath>
      <w:r w:rsidR="00C43041" w:rsidRPr="00283EFB">
        <w:rPr>
          <w:b w:val="0"/>
        </w:rPr>
        <w:t xml:space="preserve"> TRPs, for each single transmitting TRP, there can be </w:t>
      </w:r>
      <m:oMath>
        <m:nary>
          <m:naryPr>
            <m:chr m:val="∑"/>
            <m:ctrlPr>
              <w:rPr>
                <w:rFonts w:ascii="Cambria Math" w:hAnsi="Cambria Math"/>
                <w:b w:val="0"/>
                <w:i/>
              </w:rPr>
            </m:ctrlPr>
          </m:naryPr>
          <m:sub>
            <m:r>
              <w:rPr>
                <w:rFonts w:ascii="Cambria Math" w:hAnsi="Cambria Math"/>
              </w:rPr>
              <m:t>n=0</m:t>
            </m:r>
          </m:sub>
          <m:sup>
            <m:r>
              <w:rPr>
                <w:rFonts w:ascii="Cambria Math" w:hAnsi="Cambria Math"/>
              </w:rPr>
              <m:t>N-1</m:t>
            </m:r>
          </m:sup>
          <m:e>
            <m:d>
              <m:dPr>
                <m:ctrlPr>
                  <w:rPr>
                    <w:rFonts w:ascii="Cambria Math" w:hAnsi="Cambria Math"/>
                    <w:b w:val="0"/>
                    <w:i/>
                  </w:rPr>
                </m:ctrlPr>
              </m:dPr>
              <m:e>
                <m:m>
                  <m:mPr>
                    <m:mcs>
                      <m:mc>
                        <m:mcPr>
                          <m:count m:val="1"/>
                          <m:mcJc m:val="center"/>
                        </m:mcPr>
                      </m:mc>
                    </m:mcs>
                    <m:ctrlPr>
                      <w:rPr>
                        <w:rFonts w:ascii="Cambria Math" w:hAnsi="Cambria Math"/>
                        <w:b w:val="0"/>
                        <w:i/>
                      </w:rPr>
                    </m:ctrlPr>
                  </m:mPr>
                  <m:mr>
                    <m:e>
                      <m:r>
                        <w:rPr>
                          <w:rFonts w:ascii="Cambria Math" w:hAnsi="Cambria Math"/>
                        </w:rPr>
                        <m:t>N-1</m:t>
                      </m:r>
                    </m:e>
                  </m:mr>
                  <m:mr>
                    <m:e>
                      <m:r>
                        <w:rPr>
                          <w:rFonts w:ascii="Cambria Math" w:hAnsi="Cambria Math"/>
                        </w:rPr>
                        <m:t>n</m:t>
                      </m:r>
                    </m:e>
                  </m:mr>
                </m:m>
              </m:e>
            </m:d>
          </m:e>
        </m:nary>
      </m:oMath>
      <w:r w:rsidR="00C43041" w:rsidRPr="00283EFB">
        <w:rPr>
          <w:b w:val="0"/>
        </w:rPr>
        <w:t xml:space="preserve"> different possible interference hypotheses</w:t>
      </w:r>
      <w:r w:rsidR="001C46EF" w:rsidRPr="00283EFB">
        <w:rPr>
          <w:b w:val="0"/>
        </w:rPr>
        <w:t>,</w:t>
      </w:r>
      <w:r w:rsidR="00C43041" w:rsidRPr="00283EFB">
        <w:rPr>
          <w:b w:val="0"/>
        </w:rPr>
        <w:t xml:space="preserve"> </w:t>
      </w:r>
      <w:r w:rsidR="001C46EF" w:rsidRPr="00283EFB">
        <w:rPr>
          <w:b w:val="0"/>
        </w:rPr>
        <w:t xml:space="preserve">where </w:t>
      </w:r>
      <w:r w:rsidR="00C43041" w:rsidRPr="00283EFB">
        <w:rPr>
          <w:b w:val="0"/>
        </w:rPr>
        <w:t xml:space="preserve"> </w:t>
      </w:r>
      <m:oMath>
        <m:r>
          <w:rPr>
            <w:rFonts w:ascii="Cambria Math" w:hAnsi="Cambria Math"/>
          </w:rPr>
          <m:t>n</m:t>
        </m:r>
      </m:oMath>
      <w:r w:rsidR="001C46EF" w:rsidRPr="00283EFB">
        <w:rPr>
          <w:b w:val="0"/>
        </w:rPr>
        <w:t xml:space="preserve"> is the number of</w:t>
      </w:r>
      <w:r w:rsidR="00C43041" w:rsidRPr="00283EFB">
        <w:rPr>
          <w:b w:val="0"/>
        </w:rPr>
        <w:t xml:space="preserve"> interfering TRPs, with </w:t>
      </w:r>
      <m:oMath>
        <m:r>
          <w:rPr>
            <w:rFonts w:ascii="Cambria Math" w:hAnsi="Cambria Math"/>
          </w:rPr>
          <m:t>n=0,…,N-1</m:t>
        </m:r>
      </m:oMath>
      <w:r w:rsidR="00C43041" w:rsidRPr="00283EFB">
        <w:rPr>
          <w:b w:val="0"/>
        </w:rPr>
        <w:t xml:space="preserve">. In total, there can be  </w:t>
      </w:r>
      <m:oMath>
        <m:r>
          <w:rPr>
            <w:rFonts w:ascii="Cambria Math" w:hAnsi="Cambria Math"/>
          </w:rPr>
          <m:t>N</m:t>
        </m:r>
        <m:nary>
          <m:naryPr>
            <m:chr m:val="∑"/>
            <m:ctrlPr>
              <w:rPr>
                <w:rFonts w:ascii="Cambria Math" w:hAnsi="Cambria Math"/>
                <w:b w:val="0"/>
                <w:i/>
              </w:rPr>
            </m:ctrlPr>
          </m:naryPr>
          <m:sub>
            <m:r>
              <w:rPr>
                <w:rFonts w:ascii="Cambria Math" w:hAnsi="Cambria Math"/>
              </w:rPr>
              <m:t>n=0</m:t>
            </m:r>
          </m:sub>
          <m:sup>
            <m:r>
              <w:rPr>
                <w:rFonts w:ascii="Cambria Math" w:hAnsi="Cambria Math"/>
              </w:rPr>
              <m:t>N-1</m:t>
            </m:r>
          </m:sup>
          <m:e>
            <m:d>
              <m:dPr>
                <m:ctrlPr>
                  <w:rPr>
                    <w:rFonts w:ascii="Cambria Math" w:hAnsi="Cambria Math"/>
                    <w:b w:val="0"/>
                    <w:i/>
                  </w:rPr>
                </m:ctrlPr>
              </m:dPr>
              <m:e>
                <m:m>
                  <m:mPr>
                    <m:mcs>
                      <m:mc>
                        <m:mcPr>
                          <m:count m:val="1"/>
                          <m:mcJc m:val="center"/>
                        </m:mcPr>
                      </m:mc>
                    </m:mcs>
                    <m:ctrlPr>
                      <w:rPr>
                        <w:rFonts w:ascii="Cambria Math" w:hAnsi="Cambria Math"/>
                        <w:b w:val="0"/>
                        <w:i/>
                      </w:rPr>
                    </m:ctrlPr>
                  </m:mPr>
                  <m:mr>
                    <m:e>
                      <m:r>
                        <w:rPr>
                          <w:rFonts w:ascii="Cambria Math" w:hAnsi="Cambria Math"/>
                        </w:rPr>
                        <m:t>N-1</m:t>
                      </m:r>
                    </m:e>
                  </m:mr>
                  <m:mr>
                    <m:e>
                      <m:r>
                        <w:rPr>
                          <w:rFonts w:ascii="Cambria Math" w:hAnsi="Cambria Math"/>
                        </w:rPr>
                        <m:t>n</m:t>
                      </m:r>
                    </m:e>
                  </m:mr>
                </m:m>
              </m:e>
            </m:d>
          </m:e>
        </m:nary>
        <m:r>
          <w:rPr>
            <w:rFonts w:ascii="Cambria Math" w:hAnsi="Cambria Math"/>
          </w:rPr>
          <m:t>=N</m:t>
        </m:r>
        <m:sSup>
          <m:sSupPr>
            <m:ctrlPr>
              <w:rPr>
                <w:rFonts w:ascii="Cambria Math" w:hAnsi="Cambria Math"/>
                <w:b w:val="0"/>
                <w:i/>
              </w:rPr>
            </m:ctrlPr>
          </m:sSupPr>
          <m:e>
            <m:r>
              <w:rPr>
                <w:rFonts w:ascii="Cambria Math" w:hAnsi="Cambria Math"/>
              </w:rPr>
              <m:t>2</m:t>
            </m:r>
          </m:e>
          <m:sup>
            <m:r>
              <w:rPr>
                <w:rFonts w:ascii="Cambria Math" w:hAnsi="Cambria Math"/>
              </w:rPr>
              <m:t>N-1</m:t>
            </m:r>
          </m:sup>
        </m:sSup>
      </m:oMath>
      <w:r w:rsidR="00C43041" w:rsidRPr="00283EFB">
        <w:rPr>
          <w:b w:val="0"/>
        </w:rPr>
        <w:t xml:space="preserve"> possible different CSI reports that can be configured for this setup. For example, for a coordination cluster of </w:t>
      </w:r>
      <m:oMath>
        <m:r>
          <w:rPr>
            <w:rFonts w:ascii="Cambria Math" w:hAnsi="Cambria Math"/>
          </w:rPr>
          <m:t>N=2</m:t>
        </m:r>
      </m:oMath>
      <w:r w:rsidR="00C43041" w:rsidRPr="00283EFB">
        <w:rPr>
          <w:b w:val="0"/>
        </w:rPr>
        <w:t xml:space="preserve"> TR</w:t>
      </w:r>
      <w:r w:rsidR="00C43041" w:rsidRPr="64656545">
        <w:rPr>
          <w:b w:val="0"/>
        </w:rPr>
        <w:t>Ps, the</w:t>
      </w:r>
      <w:r w:rsidR="00283EFB">
        <w:rPr>
          <w:b w:val="0"/>
        </w:rPr>
        <w:t>re are</w:t>
      </w:r>
      <w:r w:rsidR="00C43041" w:rsidRPr="64656545">
        <w:rPr>
          <w:b w:val="0"/>
        </w:rPr>
        <w:t xml:space="preserve"> 4 possible CSI reports corresponding to different transmission hypotheses a</w:t>
      </w:r>
      <w:r w:rsidR="00283EFB">
        <w:rPr>
          <w:b w:val="0"/>
        </w:rPr>
        <w:t>s</w:t>
      </w:r>
      <w:r w:rsidR="00C43041" w:rsidRPr="64656545">
        <w:rPr>
          <w:b w:val="0"/>
        </w:rPr>
        <w:t xml:space="preserve"> depicted in </w:t>
      </w:r>
      <w:r w:rsidR="00C43041" w:rsidRPr="64656545">
        <w:rPr>
          <w:b w:val="0"/>
        </w:rPr>
        <w:fldChar w:fldCharType="begin"/>
      </w:r>
      <w:r w:rsidR="00C43041" w:rsidRPr="64656545">
        <w:rPr>
          <w:b w:val="0"/>
        </w:rPr>
        <w:instrText xml:space="preserve"> REF _Ref40118359 \h  \* MERGEFORMAT </w:instrText>
      </w:r>
      <w:r w:rsidR="00C43041" w:rsidRPr="64656545">
        <w:rPr>
          <w:b w:val="0"/>
        </w:rPr>
      </w:r>
      <w:r w:rsidR="00C43041" w:rsidRPr="64656545">
        <w:rPr>
          <w:b w:val="0"/>
        </w:rPr>
        <w:fldChar w:fldCharType="separate"/>
      </w:r>
      <w:r w:rsidR="00F633C4" w:rsidRPr="00F633C4">
        <w:rPr>
          <w:b w:val="0"/>
        </w:rPr>
        <w:t>Figure 1</w:t>
      </w:r>
      <w:r w:rsidR="00C43041" w:rsidRPr="64656545">
        <w:rPr>
          <w:b w:val="0"/>
        </w:rPr>
        <w:fldChar w:fldCharType="end"/>
      </w:r>
      <w:r w:rsidR="00C43041" w:rsidRPr="64656545">
        <w:rPr>
          <w:b w:val="0"/>
        </w:rPr>
        <w:t xml:space="preserve">. In this figure there are two NZP-CSI-RS resource sets, </w:t>
      </w:r>
      <w:r w:rsidR="00C43041" w:rsidRPr="64656545">
        <w:rPr>
          <w:b w:val="0"/>
        </w:rPr>
        <w:lastRenderedPageBreak/>
        <w:t>indicated by IMR 0 and 1, that are configured for interference measurement for TRP 0 and 1, respectively, and they may be associated to the same NZP-CSI-RS resource setting used for channel measurements</w:t>
      </w:r>
      <w:r w:rsidR="00C21A33">
        <w:rPr>
          <w:b w:val="0"/>
        </w:rPr>
        <w:t xml:space="preserve"> (CMR)</w:t>
      </w:r>
      <w:r w:rsidR="00C43041" w:rsidRPr="64656545">
        <w:rPr>
          <w:b w:val="0"/>
        </w:rPr>
        <w:t xml:space="preserve"> in the respective TRP.</w:t>
      </w:r>
    </w:p>
    <w:p w14:paraId="145513C5" w14:textId="77777777" w:rsidR="00C43041" w:rsidRDefault="00C43041" w:rsidP="00C43041"/>
    <w:p w14:paraId="1EE43433" w14:textId="77777777" w:rsidR="00C43041" w:rsidRPr="002D6B2B" w:rsidRDefault="00C43041" w:rsidP="00C43041">
      <w:pPr>
        <w:keepNext/>
        <w:jc w:val="center"/>
      </w:pPr>
      <w:r w:rsidRPr="002D6B2B">
        <w:rPr>
          <w:noProof/>
        </w:rPr>
        <w:drawing>
          <wp:inline distT="0" distB="0" distL="0" distR="0" wp14:anchorId="23C47FF9" wp14:editId="446E3219">
            <wp:extent cx="4596072" cy="169398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DCI_M-TRP_reports.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96072" cy="1693986"/>
                    </a:xfrm>
                    <a:prstGeom prst="rect">
                      <a:avLst/>
                    </a:prstGeom>
                  </pic:spPr>
                </pic:pic>
              </a:graphicData>
            </a:graphic>
          </wp:inline>
        </w:drawing>
      </w:r>
    </w:p>
    <w:p w14:paraId="33B354E1" w14:textId="32772014" w:rsidR="00C43041" w:rsidRPr="002D6B2B" w:rsidRDefault="00C43041" w:rsidP="00C43041">
      <w:pPr>
        <w:pStyle w:val="Caption"/>
        <w:jc w:val="center"/>
        <w:rPr>
          <w:b w:val="0"/>
          <w:bCs/>
        </w:rPr>
      </w:pPr>
      <w:bookmarkStart w:id="1" w:name="_Ref40118359"/>
      <w:r w:rsidRPr="002D6B2B">
        <w:t xml:space="preserve">Figure </w:t>
      </w:r>
      <w:r w:rsidRPr="002D6B2B">
        <w:fldChar w:fldCharType="begin"/>
      </w:r>
      <w:r w:rsidRPr="002D6B2B">
        <w:instrText xml:space="preserve"> SEQ Figure \* ARABIC </w:instrText>
      </w:r>
      <w:r w:rsidRPr="002D6B2B">
        <w:fldChar w:fldCharType="separate"/>
      </w:r>
      <w:r w:rsidR="00F633C4">
        <w:rPr>
          <w:noProof/>
        </w:rPr>
        <w:t>1</w:t>
      </w:r>
      <w:r w:rsidRPr="002D6B2B">
        <w:fldChar w:fldCharType="end"/>
      </w:r>
      <w:bookmarkEnd w:id="1"/>
      <w:r w:rsidRPr="002D6B2B">
        <w:t xml:space="preserve">. </w:t>
      </w:r>
      <w:r w:rsidRPr="002D6B2B">
        <w:rPr>
          <w:b w:val="0"/>
          <w:bCs/>
        </w:rPr>
        <w:t>Possible different CSI reports configurable for a S-DCI based M-TRP transmission with 2 TRPs.</w:t>
      </w:r>
    </w:p>
    <w:p w14:paraId="01CC191A" w14:textId="77777777" w:rsidR="00C43041" w:rsidRDefault="00C43041" w:rsidP="00C43041"/>
    <w:p w14:paraId="0DEBBA5D" w14:textId="04BFDD38" w:rsidR="00C43041" w:rsidRDefault="00C43041" w:rsidP="00C43041">
      <w:pPr>
        <w:rPr>
          <w:lang w:eastAsia="ko-KR"/>
        </w:rPr>
      </w:pPr>
      <w:r w:rsidRPr="002D6B2B">
        <w:t xml:space="preserve">Feeding back CSI reports for all interference hypotheses would provide the network with the needed information to optimize its scheduling decisions. However, it may inflict a considerable strain on uplink resources, especially if advanced PMI codebooks are configured (type II or enhanced type II). This highlights the issue of properly managing </w:t>
      </w:r>
      <w:r w:rsidR="00C21A33">
        <w:t>the</w:t>
      </w:r>
      <w:r w:rsidRPr="002D6B2B">
        <w:t xml:space="preserve"> </w:t>
      </w:r>
      <w:r w:rsidR="00C21A33">
        <w:t>transmission/</w:t>
      </w:r>
      <w:r w:rsidRPr="002D6B2B">
        <w:t xml:space="preserve">interference hypotheses for CSI reporting to reduce feedback overhead and complexity. </w:t>
      </w:r>
      <w:r w:rsidRPr="002D6B2B">
        <w:rPr>
          <w:lang w:eastAsia="ko-KR"/>
        </w:rPr>
        <w:t>Moreover, the maximum number of CSI reports per BWP in Rel-16 is subject to UE capability</w:t>
      </w:r>
      <w:r>
        <w:rPr>
          <w:lang w:eastAsia="ko-KR"/>
        </w:rPr>
        <w:t xml:space="preserve"> (FG 2-35)</w:t>
      </w:r>
      <w:r w:rsidRPr="002D6B2B">
        <w:rPr>
          <w:lang w:eastAsia="ko-KR"/>
        </w:rPr>
        <w:t xml:space="preserve"> and is limited to 4 for each of periodic</w:t>
      </w:r>
      <w:r>
        <w:rPr>
          <w:lang w:eastAsia="ko-KR"/>
        </w:rPr>
        <w:t xml:space="preserve">, </w:t>
      </w:r>
      <w:r w:rsidRPr="002D6B2B">
        <w:rPr>
          <w:lang w:eastAsia="ko-KR"/>
        </w:rPr>
        <w:t>semi-persistent and aperiodic time-domain behaviour</w:t>
      </w:r>
      <w:r>
        <w:rPr>
          <w:lang w:eastAsia="ko-KR"/>
        </w:rPr>
        <w:t>s</w:t>
      </w:r>
      <w:r w:rsidRPr="002D6B2B">
        <w:rPr>
          <w:lang w:eastAsia="ko-KR"/>
        </w:rPr>
        <w:t xml:space="preserve"> </w:t>
      </w:r>
      <w:r>
        <w:rPr>
          <w:lang w:eastAsia="ko-KR"/>
        </w:rPr>
        <w:t>of the reports.</w:t>
      </w:r>
      <w:r w:rsidRPr="002D6B2B">
        <w:rPr>
          <w:lang w:eastAsia="ko-KR"/>
        </w:rPr>
        <w:t xml:space="preserve"> </w:t>
      </w:r>
      <w:r>
        <w:rPr>
          <w:lang w:eastAsia="ko-KR"/>
        </w:rPr>
        <w:t xml:space="preserve">Therefore, configuring different CSI reports for the various transmission hypotheses uses up a large portion of a </w:t>
      </w:r>
      <w:r w:rsidRPr="002D6B2B">
        <w:rPr>
          <w:lang w:eastAsia="ko-KR"/>
        </w:rPr>
        <w:t>UE capability for CSI, even for</w:t>
      </w:r>
      <w:r>
        <w:rPr>
          <w:lang w:eastAsia="ko-KR"/>
        </w:rPr>
        <w:t xml:space="preserve"> the smallest possible coordination cluster of</w:t>
      </w:r>
      <w:r w:rsidRPr="002D6B2B">
        <w:rPr>
          <w:lang w:eastAsia="ko-KR"/>
        </w:rPr>
        <w:t xml:space="preserve"> two</w:t>
      </w:r>
      <w:r>
        <w:rPr>
          <w:lang w:eastAsia="ko-KR"/>
        </w:rPr>
        <w:t xml:space="preserve"> </w:t>
      </w:r>
      <w:r w:rsidRPr="002D6B2B">
        <w:rPr>
          <w:lang w:eastAsia="ko-KR"/>
        </w:rPr>
        <w:t>TRP</w:t>
      </w:r>
      <w:r>
        <w:rPr>
          <w:lang w:eastAsia="ko-KR"/>
        </w:rPr>
        <w:t>s</w:t>
      </w:r>
      <w:r w:rsidRPr="002D6B2B">
        <w:rPr>
          <w:lang w:eastAsia="ko-KR"/>
        </w:rPr>
        <w:t>.</w:t>
      </w:r>
    </w:p>
    <w:p w14:paraId="275932F1" w14:textId="1800D903" w:rsidR="00C43041" w:rsidRDefault="00C43041" w:rsidP="00C43041">
      <w:pPr>
        <w:rPr>
          <w:b/>
          <w:bCs/>
          <w:lang w:eastAsia="ko-KR"/>
        </w:rPr>
      </w:pPr>
      <w:r w:rsidRPr="001C7C12">
        <w:rPr>
          <w:b/>
          <w:bCs/>
          <w:lang w:eastAsia="ko-KR"/>
        </w:rPr>
        <w:t>Observation</w:t>
      </w:r>
      <w:r w:rsidR="00C21A33">
        <w:rPr>
          <w:b/>
          <w:bCs/>
          <w:lang w:eastAsia="ko-KR"/>
        </w:rPr>
        <w:t xml:space="preserve"> 1</w:t>
      </w:r>
      <w:r w:rsidRPr="001C7C12">
        <w:rPr>
          <w:b/>
          <w:bCs/>
          <w:lang w:eastAsia="ko-KR"/>
        </w:rPr>
        <w:t xml:space="preserve">. For a coordination cluster of </w:t>
      </w:r>
      <m:oMath>
        <m:r>
          <m:rPr>
            <m:sty m:val="bi"/>
          </m:rPr>
          <w:rPr>
            <w:rFonts w:ascii="Cambria Math" w:hAnsi="Cambria Math"/>
            <w:lang w:eastAsia="ko-KR"/>
          </w:rPr>
          <m:t>N</m:t>
        </m:r>
      </m:oMath>
      <w:r w:rsidRPr="001C7C12">
        <w:rPr>
          <w:b/>
          <w:bCs/>
          <w:lang w:eastAsia="ko-KR"/>
        </w:rPr>
        <w:t xml:space="preserve"> TRPs and S-DCI M-TRP operations, the number of CSI reports corresponding to different transmission/interference hypotheses needed by the network to switch between single TRP and NC-JT transmission is </w:t>
      </w:r>
      <m:oMath>
        <m:r>
          <m:rPr>
            <m:sty m:val="bi"/>
          </m:rPr>
          <w:rPr>
            <w:rFonts w:ascii="Cambria Math" w:hAnsi="Cambria Math"/>
            <w:lang w:eastAsia="ko-KR"/>
          </w:rPr>
          <m:t>N</m:t>
        </m:r>
        <m:sSup>
          <m:sSupPr>
            <m:ctrlPr>
              <w:rPr>
                <w:rFonts w:ascii="Cambria Math" w:hAnsi="Cambria Math"/>
                <w:b/>
                <w:bCs/>
                <w:i/>
                <w:lang w:eastAsia="ko-KR"/>
              </w:rPr>
            </m:ctrlPr>
          </m:sSupPr>
          <m:e>
            <m:r>
              <m:rPr>
                <m:sty m:val="bi"/>
              </m:rPr>
              <w:rPr>
                <w:rFonts w:ascii="Cambria Math" w:hAnsi="Cambria Math"/>
                <w:lang w:eastAsia="ko-KR"/>
              </w:rPr>
              <m:t>2</m:t>
            </m:r>
          </m:e>
          <m:sup>
            <m:r>
              <m:rPr>
                <m:sty m:val="bi"/>
              </m:rPr>
              <w:rPr>
                <w:rFonts w:ascii="Cambria Math" w:hAnsi="Cambria Math"/>
                <w:lang w:eastAsia="ko-KR"/>
              </w:rPr>
              <m:t>N-1</m:t>
            </m:r>
          </m:sup>
        </m:sSup>
      </m:oMath>
      <w:r w:rsidRPr="001C7C12">
        <w:rPr>
          <w:b/>
          <w:bCs/>
          <w:lang w:eastAsia="ko-KR"/>
        </w:rPr>
        <w:t xml:space="preserve"> and grows exponentially with the number of TRPs.</w:t>
      </w:r>
    </w:p>
    <w:p w14:paraId="24041807" w14:textId="54A04CA8" w:rsidR="00C43041" w:rsidRPr="001C7C12" w:rsidRDefault="00C43041" w:rsidP="00C43041">
      <w:pPr>
        <w:rPr>
          <w:b/>
          <w:bCs/>
          <w:lang w:eastAsia="ko-KR"/>
        </w:rPr>
      </w:pPr>
      <w:r>
        <w:rPr>
          <w:b/>
          <w:bCs/>
          <w:lang w:eastAsia="ko-KR"/>
        </w:rPr>
        <w:t>Observation</w:t>
      </w:r>
      <w:r w:rsidR="00C21A33">
        <w:rPr>
          <w:b/>
          <w:bCs/>
          <w:lang w:eastAsia="ko-KR"/>
        </w:rPr>
        <w:t xml:space="preserve"> 2.</w:t>
      </w:r>
      <w:r>
        <w:rPr>
          <w:b/>
          <w:bCs/>
          <w:lang w:eastAsia="ko-KR"/>
        </w:rPr>
        <w:t xml:space="preserve"> The number of combinations </w:t>
      </w:r>
      <w:r w:rsidR="00C21A33">
        <w:rPr>
          <w:b/>
          <w:bCs/>
          <w:lang w:eastAsia="ko-KR"/>
        </w:rPr>
        <w:t>of</w:t>
      </w:r>
      <w:r>
        <w:rPr>
          <w:b/>
          <w:bCs/>
          <w:lang w:eastAsia="ko-KR"/>
        </w:rPr>
        <w:t xml:space="preserve"> </w:t>
      </w:r>
      <w:r w:rsidR="005C50F9">
        <w:rPr>
          <w:b/>
          <w:bCs/>
          <w:lang w:eastAsia="ko-KR"/>
        </w:rPr>
        <w:t xml:space="preserve">cross-layer </w:t>
      </w:r>
      <w:r>
        <w:rPr>
          <w:b/>
          <w:bCs/>
          <w:lang w:eastAsia="ko-KR"/>
        </w:rPr>
        <w:t xml:space="preserve">interference </w:t>
      </w:r>
      <w:r w:rsidR="005C50F9">
        <w:rPr>
          <w:b/>
          <w:bCs/>
          <w:lang w:eastAsia="ko-KR"/>
        </w:rPr>
        <w:t>associated</w:t>
      </w:r>
      <w:r>
        <w:rPr>
          <w:b/>
          <w:bCs/>
          <w:lang w:eastAsia="ko-KR"/>
        </w:rPr>
        <w:t xml:space="preserve"> with </w:t>
      </w:r>
      <w:r w:rsidR="005C50F9">
        <w:rPr>
          <w:b/>
          <w:bCs/>
          <w:lang w:eastAsia="ko-KR"/>
        </w:rPr>
        <w:t>multiple</w:t>
      </w:r>
      <w:r>
        <w:rPr>
          <w:b/>
          <w:bCs/>
          <w:lang w:eastAsia="ko-KR"/>
        </w:rPr>
        <w:t xml:space="preserve"> TRPs, TCI states and CSI-RS ports </w:t>
      </w:r>
      <w:proofErr w:type="gramStart"/>
      <w:r w:rsidR="005C50F9">
        <w:rPr>
          <w:b/>
          <w:bCs/>
          <w:lang w:eastAsia="ko-KR"/>
        </w:rPr>
        <w:t>is</w:t>
      </w:r>
      <w:proofErr w:type="gramEnd"/>
      <w:r>
        <w:rPr>
          <w:b/>
          <w:bCs/>
          <w:lang w:eastAsia="ko-KR"/>
        </w:rPr>
        <w:t xml:space="preserve"> too </w:t>
      </w:r>
      <w:r w:rsidR="005C50F9">
        <w:rPr>
          <w:b/>
          <w:bCs/>
          <w:lang w:eastAsia="ko-KR"/>
        </w:rPr>
        <w:t>large</w:t>
      </w:r>
      <w:r>
        <w:rPr>
          <w:b/>
          <w:bCs/>
          <w:lang w:eastAsia="ko-KR"/>
        </w:rPr>
        <w:t xml:space="preserve"> </w:t>
      </w:r>
      <w:r w:rsidR="005C50F9">
        <w:rPr>
          <w:b/>
          <w:bCs/>
          <w:lang w:eastAsia="ko-KR"/>
        </w:rPr>
        <w:t xml:space="preserve">for </w:t>
      </w:r>
      <w:r>
        <w:rPr>
          <w:b/>
          <w:bCs/>
          <w:lang w:eastAsia="ko-KR"/>
        </w:rPr>
        <w:t xml:space="preserve">both overhead and UE complexity.  </w:t>
      </w:r>
    </w:p>
    <w:p w14:paraId="4C1A7B2A" w14:textId="1F100630" w:rsidR="00C43041" w:rsidRPr="001C7C12" w:rsidRDefault="00C43041" w:rsidP="00C43041">
      <w:pPr>
        <w:rPr>
          <w:b/>
          <w:bCs/>
        </w:rPr>
      </w:pPr>
      <w:r w:rsidRPr="001C7C12">
        <w:rPr>
          <w:b/>
          <w:bCs/>
          <w:lang w:eastAsia="ko-KR"/>
        </w:rPr>
        <w:t>Observation</w:t>
      </w:r>
      <w:r w:rsidR="00C21A33">
        <w:rPr>
          <w:b/>
          <w:bCs/>
          <w:lang w:eastAsia="ko-KR"/>
        </w:rPr>
        <w:t xml:space="preserve"> 3</w:t>
      </w:r>
      <w:r w:rsidRPr="001C7C12">
        <w:rPr>
          <w:b/>
          <w:bCs/>
          <w:lang w:eastAsia="ko-KR"/>
        </w:rPr>
        <w:t xml:space="preserve">. Configuring multiple CSI reports for different transmission/interference hypotheses utilises a large portion of a UE CSI reporting capability, in terms of number of CSI reports per BWP, which is limited to, at most, 4 in Rel-16 for each time-domain reporting behaviour. </w:t>
      </w:r>
    </w:p>
    <w:p w14:paraId="2EF3E40F" w14:textId="77777777" w:rsidR="00C43041" w:rsidRDefault="00C43041" w:rsidP="00C43041">
      <w:pPr>
        <w:spacing w:after="120"/>
      </w:pPr>
      <w:r w:rsidRPr="002D6B2B">
        <w:t xml:space="preserve">One possible strategy to address this issue may be to rely on UE’s assistance to select the appropriate interference hypotheses to be considered for CSI reporting. </w:t>
      </w:r>
      <w:r>
        <w:t>This can be achieved in Rel-16 by configuring different CSI-RS resources for different TRPs within the same resource set and assigning different TCI-states to resources associated to different TRPs. However, in Rel-16 there are some limitations that affect the flexibility of handling multiple transmission/interference hypotheses within the same resource set:</w:t>
      </w:r>
    </w:p>
    <w:p w14:paraId="5D80D935" w14:textId="493475D3" w:rsidR="00C43041" w:rsidRPr="00205801" w:rsidRDefault="00C43041" w:rsidP="00C43041">
      <w:r w:rsidRPr="00205801">
        <w:t>1) the maximum number of CSI-RS resources in a set is limited to 8,</w:t>
      </w:r>
      <w:r w:rsidR="0075067B" w:rsidRPr="00205801">
        <w:t xml:space="preserve"> when a CRI is reported,</w:t>
      </w:r>
      <w:r w:rsidRPr="00205801">
        <w:t xml:space="preserve"> which limits the maximum number of transmission hypotheses that can be configured in a CSI Reporting Setting. Only one resource per set can be configured in case of Type II and </w:t>
      </w:r>
      <w:proofErr w:type="spellStart"/>
      <w:r w:rsidRPr="00205801">
        <w:t>eType</w:t>
      </w:r>
      <w:proofErr w:type="spellEnd"/>
      <w:r w:rsidRPr="00205801">
        <w:t xml:space="preserve"> II CBs;</w:t>
      </w:r>
    </w:p>
    <w:p w14:paraId="3319A437" w14:textId="7C98F046" w:rsidR="00C43041" w:rsidRDefault="00C43041" w:rsidP="00C43041">
      <w:r>
        <w:t>2) only one TCI-state can be associated to each C</w:t>
      </w:r>
      <w:r w:rsidR="0075067B">
        <w:t>S</w:t>
      </w:r>
      <w:r>
        <w:t>I</w:t>
      </w:r>
      <w:r w:rsidR="0075067B">
        <w:t>-RS</w:t>
      </w:r>
      <w:r>
        <w:t xml:space="preserve"> resource in a set;</w:t>
      </w:r>
    </w:p>
    <w:p w14:paraId="79BDA346" w14:textId="77777777" w:rsidR="00C43041" w:rsidRDefault="00C43041" w:rsidP="00C43041">
      <w:r>
        <w:t xml:space="preserve">3) </w:t>
      </w:r>
      <w:r w:rsidRPr="00D4672F">
        <w:t>only</w:t>
      </w:r>
      <w:r>
        <w:t xml:space="preserve"> one</w:t>
      </w:r>
      <w:r w:rsidRPr="00D4672F">
        <w:t xml:space="preserve"> NZP CSI-RS resource can be configured </w:t>
      </w:r>
      <w:r>
        <w:t xml:space="preserve">for </w:t>
      </w:r>
      <w:r w:rsidRPr="00D4672F">
        <w:t>interference measurement in the associated resource set of the CSI Report Setting</w:t>
      </w:r>
      <w:r>
        <w:t>.</w:t>
      </w:r>
    </w:p>
    <w:p w14:paraId="7B2DB7B3" w14:textId="7E6FBC6B" w:rsidR="00C43041" w:rsidRPr="00914D55" w:rsidRDefault="00C43041" w:rsidP="00C43041">
      <w:pPr>
        <w:rPr>
          <w:b/>
          <w:bCs/>
        </w:rPr>
      </w:pPr>
      <w:r w:rsidRPr="00205801">
        <w:rPr>
          <w:b/>
          <w:bCs/>
        </w:rPr>
        <w:t>Observation</w:t>
      </w:r>
      <w:r w:rsidR="00C12274">
        <w:rPr>
          <w:b/>
          <w:bCs/>
        </w:rPr>
        <w:t xml:space="preserve"> 4</w:t>
      </w:r>
      <w:r w:rsidRPr="00205801">
        <w:rPr>
          <w:b/>
          <w:bCs/>
        </w:rPr>
        <w:t xml:space="preserve">. To reduce the number of CSI reports for S-DCI M-TRP operations, a UE may select one or more CSI reports amongst all the configured transmission/interference hypotheses, where each hypothesis corresponds to a different resource in the associated resource set of the CSI Report Setting. However, in Rel-16 there is a limit of 8 resources per set for CMR and only one NZP IMR resource per set. </w:t>
      </w:r>
      <w:r w:rsidR="0075067B" w:rsidRPr="00205801">
        <w:rPr>
          <w:b/>
          <w:bCs/>
        </w:rPr>
        <w:t xml:space="preserve">There is also a limit of one CMR resource per set if the reporting is </w:t>
      </w:r>
      <w:r w:rsidR="003B11B2">
        <w:rPr>
          <w:b/>
          <w:bCs/>
        </w:rPr>
        <w:t>of</w:t>
      </w:r>
      <w:r w:rsidR="0075067B" w:rsidRPr="00205801">
        <w:rPr>
          <w:b/>
          <w:bCs/>
        </w:rPr>
        <w:t xml:space="preserve"> Type II/</w:t>
      </w:r>
      <w:proofErr w:type="spellStart"/>
      <w:r w:rsidR="0075067B" w:rsidRPr="00205801">
        <w:rPr>
          <w:b/>
          <w:bCs/>
        </w:rPr>
        <w:t>eType</w:t>
      </w:r>
      <w:proofErr w:type="spellEnd"/>
      <w:r w:rsidR="0075067B" w:rsidRPr="00205801">
        <w:rPr>
          <w:b/>
          <w:bCs/>
        </w:rPr>
        <w:t xml:space="preserve"> II CBs. </w:t>
      </w:r>
      <w:r w:rsidRPr="00205801">
        <w:rPr>
          <w:b/>
          <w:bCs/>
        </w:rPr>
        <w:t>Besides, only one TCI-state can be associated to all the ports of a CMR resource.</w:t>
      </w:r>
      <w:r>
        <w:t xml:space="preserve">   </w:t>
      </w:r>
    </w:p>
    <w:p w14:paraId="23ED5739" w14:textId="77777777" w:rsidR="00C43041" w:rsidRDefault="00C43041" w:rsidP="00C43041">
      <w:pPr>
        <w:overflowPunct/>
        <w:spacing w:after="120"/>
        <w:textAlignment w:val="auto"/>
        <w:rPr>
          <w:rFonts w:eastAsia="Batang"/>
        </w:rPr>
      </w:pPr>
      <w:r>
        <w:lastRenderedPageBreak/>
        <w:t>In terms of CSI reporting configurations and triggering, i</w:t>
      </w:r>
      <w:r w:rsidRPr="002D6B2B">
        <w:t>n Rel-15/Rel-16 CSI reporting framework, a</w:t>
      </w:r>
      <w:r w:rsidRPr="002D6B2B">
        <w:rPr>
          <w:rFonts w:eastAsia="Batang"/>
        </w:rPr>
        <w:t xml:space="preserve"> single periodic/semi-persistent CSI-RS Resource Set can be configured within a CSI R</w:t>
      </w:r>
      <w:r>
        <w:rPr>
          <w:rFonts w:eastAsia="Batang"/>
        </w:rPr>
        <w:t>eport</w:t>
      </w:r>
      <w:r w:rsidRPr="002D6B2B">
        <w:rPr>
          <w:rFonts w:eastAsia="Batang"/>
        </w:rPr>
        <w:t xml:space="preserve"> Setting. </w:t>
      </w:r>
      <w:r>
        <w:rPr>
          <w:rFonts w:eastAsia="Batang"/>
        </w:rPr>
        <w:t>Conversely, f</w:t>
      </w:r>
      <w:r w:rsidRPr="00231324">
        <w:rPr>
          <w:rFonts w:eastAsia="Batang"/>
        </w:rPr>
        <w:t xml:space="preserve">or aperiodic reporting, there can be 16 different CSI Report Settings in a single trigger state, hence a single </w:t>
      </w:r>
      <w:r>
        <w:rPr>
          <w:rFonts w:eastAsia="Batang"/>
        </w:rPr>
        <w:t xml:space="preserve">“CSI request” DCI field can </w:t>
      </w:r>
      <w:r w:rsidRPr="00231324">
        <w:rPr>
          <w:rFonts w:eastAsia="Batang"/>
        </w:rPr>
        <w:t>trigger</w:t>
      </w:r>
      <w:r>
        <w:rPr>
          <w:rFonts w:eastAsia="Batang"/>
        </w:rPr>
        <w:t xml:space="preserve"> up to</w:t>
      </w:r>
      <w:r w:rsidRPr="00231324">
        <w:rPr>
          <w:rFonts w:eastAsia="Batang"/>
        </w:rPr>
        <w:t xml:space="preserve"> 16 CSI reports</w:t>
      </w:r>
      <w:r>
        <w:rPr>
          <w:rFonts w:eastAsia="Batang"/>
        </w:rPr>
        <w:t xml:space="preserve"> each with a single CSI-RS Resource Set in the associated CSI Report Setting. </w:t>
      </w:r>
      <w:r w:rsidRPr="002D6B2B">
        <w:rPr>
          <w:rFonts w:eastAsia="Batang"/>
        </w:rPr>
        <w:t>Additionally, a UE is not expected to receive more than one DCI with an aperiodic CSI trigger</w:t>
      </w:r>
      <w:r w:rsidRPr="002D6B2B">
        <w:rPr>
          <w:rFonts w:eastAsia="Times New Roman"/>
        </w:rPr>
        <w:t xml:space="preserve"> per slot.</w:t>
      </w:r>
    </w:p>
    <w:p w14:paraId="6337EFA9" w14:textId="525D1DF0" w:rsidR="00C43041" w:rsidRDefault="00C43041" w:rsidP="00C43041">
      <w:pPr>
        <w:overflowPunct/>
        <w:spacing w:after="120"/>
        <w:textAlignment w:val="auto"/>
        <w:rPr>
          <w:rFonts w:eastAsia="Batang"/>
        </w:rPr>
      </w:pPr>
      <w:r w:rsidRPr="002D6B2B">
        <w:rPr>
          <w:rFonts w:eastAsia="Batang"/>
        </w:rPr>
        <w:t>M-TRP operations may require further flexibility in CMR</w:t>
      </w:r>
      <w:r w:rsidR="003B11B2">
        <w:rPr>
          <w:rFonts w:eastAsia="Batang"/>
        </w:rPr>
        <w:t>/</w:t>
      </w:r>
      <w:r w:rsidRPr="002D6B2B">
        <w:rPr>
          <w:rFonts w:eastAsia="Batang"/>
        </w:rPr>
        <w:t>IMR configuration and triggering in order to handle multiple interference hypotheses without substantially inflating the required RRC configuration for CSI reporting.</w:t>
      </w:r>
    </w:p>
    <w:p w14:paraId="73F20AF2" w14:textId="78D84100" w:rsidR="00C43041" w:rsidRPr="0024464F" w:rsidRDefault="00C43041" w:rsidP="00C43041">
      <w:pPr>
        <w:overflowPunct/>
        <w:spacing w:after="120"/>
        <w:textAlignment w:val="auto"/>
        <w:rPr>
          <w:rFonts w:eastAsia="Batang"/>
          <w:b/>
          <w:bCs/>
        </w:rPr>
      </w:pPr>
      <w:r w:rsidRPr="0024464F">
        <w:rPr>
          <w:rFonts w:eastAsia="Batang"/>
          <w:b/>
          <w:bCs/>
        </w:rPr>
        <w:t xml:space="preserve">Proposal </w:t>
      </w:r>
      <w:r w:rsidR="003B11B2">
        <w:rPr>
          <w:rFonts w:eastAsia="Batang"/>
          <w:b/>
          <w:bCs/>
        </w:rPr>
        <w:t xml:space="preserve">2. </w:t>
      </w:r>
      <w:r w:rsidRPr="0024464F">
        <w:rPr>
          <w:rFonts w:eastAsia="Batang"/>
          <w:b/>
          <w:bCs/>
        </w:rPr>
        <w:t>For S-DCI based M-TRP operations, consider solutions to reduce the CSI reporting overhead by allowing a UE to select one or more CSI reports amongst the configured transmission/interference hypotheses.</w:t>
      </w:r>
    </w:p>
    <w:p w14:paraId="279ADCFA" w14:textId="0F5BF1BD" w:rsidR="00C43041" w:rsidRPr="002D6B2B" w:rsidRDefault="00C43041" w:rsidP="00C43041">
      <w:pPr>
        <w:overflowPunct/>
        <w:spacing w:after="120"/>
        <w:textAlignment w:val="auto"/>
        <w:rPr>
          <w:rFonts w:eastAsia="Batang"/>
        </w:rPr>
      </w:pPr>
      <w:r w:rsidRPr="0024464F">
        <w:rPr>
          <w:rFonts w:eastAsia="Batang"/>
          <w:b/>
          <w:bCs/>
        </w:rPr>
        <w:t>Proposal</w:t>
      </w:r>
      <w:r w:rsidR="003B11B2">
        <w:rPr>
          <w:rFonts w:eastAsia="Batang"/>
          <w:b/>
          <w:bCs/>
        </w:rPr>
        <w:t xml:space="preserve"> 3.</w:t>
      </w:r>
      <w:r w:rsidRPr="0024464F">
        <w:rPr>
          <w:rFonts w:eastAsia="Batang"/>
          <w:b/>
          <w:bCs/>
        </w:rPr>
        <w:t xml:space="preserve"> Consider solutions to optimise CSI-RS resource configurations, triggering and reporting mechanisms for S-DCI based M-TRP operations with 2 TRPs.</w:t>
      </w:r>
    </w:p>
    <w:p w14:paraId="7B1C2E6B" w14:textId="776C18A4" w:rsidR="00C43041" w:rsidRPr="002D6B2B" w:rsidRDefault="00C43041" w:rsidP="00C43041">
      <w:pPr>
        <w:overflowPunct/>
        <w:spacing w:after="120"/>
        <w:textAlignment w:val="auto"/>
        <w:rPr>
          <w:rFonts w:eastAsia="Batang"/>
        </w:rPr>
      </w:pPr>
      <w:r w:rsidRPr="64656545">
        <w:rPr>
          <w:rFonts w:eastAsia="Batang"/>
        </w:rPr>
        <w:t xml:space="preserve">Additionally, the distinction between single-PDCCH and multi-PDCCH based M-TRP is critical as the typical use cases depend on the backhaul conditions, with multi-PDCCH based M-TRP more suited for non-ideal backhaul. This </w:t>
      </w:r>
      <w:r w:rsidR="00CC01CD">
        <w:rPr>
          <w:rFonts w:eastAsia="Batang"/>
        </w:rPr>
        <w:t>has</w:t>
      </w:r>
      <w:r w:rsidRPr="64656545">
        <w:rPr>
          <w:rFonts w:eastAsia="Batang"/>
        </w:rPr>
        <w:t xml:space="preserve"> implications </w:t>
      </w:r>
      <w:r w:rsidR="00CC01CD">
        <w:rPr>
          <w:rFonts w:eastAsia="Batang"/>
        </w:rPr>
        <w:t>in</w:t>
      </w:r>
      <w:r w:rsidRPr="64656545">
        <w:rPr>
          <w:rFonts w:eastAsia="Batang"/>
        </w:rPr>
        <w:t xml:space="preserve"> the triggering of aperiodic CSI in addition to UCI design, among others. </w:t>
      </w:r>
    </w:p>
    <w:p w14:paraId="032DC9A4" w14:textId="65B8F582" w:rsidR="00C43041" w:rsidRDefault="00C43041" w:rsidP="00C43041">
      <w:pPr>
        <w:spacing w:after="120"/>
        <w:rPr>
          <w:rFonts w:eastAsia="Batang"/>
        </w:rPr>
      </w:pPr>
      <w:r w:rsidRPr="64656545">
        <w:rPr>
          <w:rFonts w:eastAsia="Batang"/>
        </w:rPr>
        <w:t>CSI timing requirement is another aspect that is worth consider</w:t>
      </w:r>
      <w:r w:rsidR="00125DFF">
        <w:rPr>
          <w:rFonts w:eastAsia="Batang"/>
        </w:rPr>
        <w:t>ing</w:t>
      </w:r>
      <w:r w:rsidRPr="64656545">
        <w:rPr>
          <w:rFonts w:eastAsia="Batang"/>
        </w:rPr>
        <w:t xml:space="preserve"> in the framework of M-TRP CSI reporting. In case independent aperiodic CSI triggering is considered, for multi-PDCCH based M-TRP, the triggered CSI reports should be available at each TRP in a timely manner so that scheduling decisions are taken based on the same channel conditions. Since a given UE is not expected to receive more than one DCI with an aperiodic CSI trigger per slot, independent aperiodic CSI triggering would require enhancements. </w:t>
      </w:r>
    </w:p>
    <w:p w14:paraId="0E9D5B58" w14:textId="77777777" w:rsidR="00C43041" w:rsidRPr="0024464F" w:rsidRDefault="00C43041" w:rsidP="00C43041">
      <w:pPr>
        <w:spacing w:after="120"/>
        <w:rPr>
          <w:rFonts w:eastAsia="Batang"/>
        </w:rPr>
      </w:pPr>
      <w:r>
        <w:t>Therefore</w:t>
      </w:r>
      <w:r w:rsidRPr="002D6B2B">
        <w:t xml:space="preserve">, the design of a CSI reporting framework suitable for M-TRP operation should consider addressing the following aspects: </w:t>
      </w:r>
    </w:p>
    <w:p w14:paraId="45C5EC61" w14:textId="77777777" w:rsidR="00C43041" w:rsidRPr="002D6B2B" w:rsidRDefault="00C43041" w:rsidP="00C43041">
      <w:pPr>
        <w:pStyle w:val="ListParagraph"/>
        <w:numPr>
          <w:ilvl w:val="0"/>
          <w:numId w:val="7"/>
        </w:numPr>
        <w:spacing w:after="120"/>
        <w:contextualSpacing w:val="0"/>
        <w:rPr>
          <w:lang w:val="en-GB"/>
        </w:rPr>
      </w:pPr>
      <w:r w:rsidRPr="002D6B2B">
        <w:rPr>
          <w:sz w:val="20"/>
          <w:szCs w:val="20"/>
          <w:lang w:val="en-GB"/>
        </w:rPr>
        <w:t>Overhead for NZP-CSI-RS and CSI feedback</w:t>
      </w:r>
    </w:p>
    <w:p w14:paraId="550A1290" w14:textId="77777777" w:rsidR="00C43041" w:rsidRPr="002D6B2B" w:rsidRDefault="00C43041" w:rsidP="00C43041">
      <w:pPr>
        <w:pStyle w:val="ListParagraph"/>
        <w:numPr>
          <w:ilvl w:val="0"/>
          <w:numId w:val="7"/>
        </w:numPr>
        <w:spacing w:after="120"/>
        <w:contextualSpacing w:val="0"/>
        <w:rPr>
          <w:lang w:val="en-GB"/>
        </w:rPr>
      </w:pPr>
      <w:r w:rsidRPr="002D6B2B">
        <w:rPr>
          <w:sz w:val="20"/>
          <w:szCs w:val="20"/>
          <w:lang w:val="en-GB"/>
        </w:rPr>
        <w:t>CSI reporting configurations and triggering mechanisms</w:t>
      </w:r>
    </w:p>
    <w:p w14:paraId="37B5A3D6" w14:textId="2C32F885" w:rsidR="00C43041" w:rsidRPr="00C472F4" w:rsidRDefault="00C43041" w:rsidP="003E2A87">
      <w:pPr>
        <w:pStyle w:val="ListParagraph"/>
        <w:numPr>
          <w:ilvl w:val="0"/>
          <w:numId w:val="7"/>
        </w:numPr>
        <w:spacing w:after="120"/>
        <w:contextualSpacing w:val="0"/>
        <w:rPr>
          <w:lang w:val="en-GB"/>
        </w:rPr>
      </w:pPr>
      <w:r w:rsidRPr="002D6B2B">
        <w:rPr>
          <w:sz w:val="20"/>
          <w:szCs w:val="20"/>
          <w:lang w:val="en-GB"/>
        </w:rPr>
        <w:t>UCI design, taking account</w:t>
      </w:r>
      <w:r>
        <w:rPr>
          <w:sz w:val="20"/>
          <w:szCs w:val="20"/>
          <w:lang w:val="en-GB"/>
        </w:rPr>
        <w:t xml:space="preserve"> of</w:t>
      </w:r>
      <w:r w:rsidRPr="002D6B2B">
        <w:rPr>
          <w:sz w:val="20"/>
          <w:szCs w:val="20"/>
          <w:lang w:val="en-GB"/>
        </w:rPr>
        <w:t xml:space="preserve"> backhaul conditions</w:t>
      </w:r>
    </w:p>
    <w:p w14:paraId="4E5B2547" w14:textId="77777777" w:rsidR="00C43041" w:rsidRPr="002D6B2B" w:rsidRDefault="00C43041" w:rsidP="00C43041">
      <w:pPr>
        <w:spacing w:after="120"/>
      </w:pPr>
      <w:r w:rsidRPr="002D6B2B">
        <w:t>We think the initial target of this work sub-item is to study solutions to reduce the overhead of CSI-RS, CSI feedback and simplify the CSI reporting configurations and triggering mechanism, whilst allowing the flexibility of dynamically selecting the appropriate interference hypothesis for a CSI report.</w:t>
      </w:r>
    </w:p>
    <w:p w14:paraId="7B59FD88" w14:textId="77777777" w:rsidR="00C43041" w:rsidRPr="00C43041" w:rsidRDefault="00C43041" w:rsidP="00C43041"/>
    <w:p w14:paraId="36CC0B75" w14:textId="0D5C3F78" w:rsidR="000E1FAC" w:rsidRPr="002D6B2B" w:rsidRDefault="000E1FAC" w:rsidP="005558B8">
      <w:pPr>
        <w:pStyle w:val="Heading1"/>
      </w:pPr>
      <w:r w:rsidRPr="002D6B2B">
        <w:t>3</w:t>
      </w:r>
      <w:r w:rsidRPr="002D6B2B">
        <w:tab/>
      </w:r>
      <w:r w:rsidR="005558B8">
        <w:t>CSI reporting for FDD partial reciprocity</w:t>
      </w:r>
    </w:p>
    <w:p w14:paraId="15C6D335" w14:textId="0310581F" w:rsidR="000E1FAC" w:rsidRPr="002D6B2B" w:rsidRDefault="00E9281C" w:rsidP="000E1FAC">
      <w:pPr>
        <w:overflowPunct/>
        <w:autoSpaceDE/>
        <w:autoSpaceDN/>
        <w:adjustRightInd/>
        <w:spacing w:after="160" w:line="259" w:lineRule="auto"/>
        <w:textAlignment w:val="auto"/>
        <w:rPr>
          <w:rFonts w:eastAsiaTheme="minorHAnsi"/>
        </w:rPr>
      </w:pPr>
      <w:r>
        <w:rPr>
          <w:rFonts w:eastAsiaTheme="minorHAnsi"/>
        </w:rPr>
        <w:t xml:space="preserve">In this section we discuss the remaining FFS points on the evaluation methodology for CSI enhancement for FDD partial reciprocity, following the conclusion of an offline email discussion. Then, we look in detail at the quantities that can be assumed reciprocal between Ul and DL in an FDD system and at the estimates that a </w:t>
      </w:r>
      <w:proofErr w:type="spellStart"/>
      <w:r>
        <w:rPr>
          <w:rFonts w:eastAsiaTheme="minorHAnsi"/>
        </w:rPr>
        <w:t>gNB</w:t>
      </w:r>
      <w:proofErr w:type="spellEnd"/>
      <w:r>
        <w:rPr>
          <w:rFonts w:eastAsiaTheme="minorHAnsi"/>
        </w:rPr>
        <w:t xml:space="preserve"> can perform on the UL channel measurements. Finally, we consider the specifications impact of exploiting partial reciprocity at the </w:t>
      </w:r>
      <w:proofErr w:type="spellStart"/>
      <w:r>
        <w:rPr>
          <w:rFonts w:eastAsiaTheme="minorHAnsi"/>
        </w:rPr>
        <w:t>gNB</w:t>
      </w:r>
      <w:proofErr w:type="spellEnd"/>
      <w:r>
        <w:rPr>
          <w:rFonts w:eastAsiaTheme="minorHAnsi"/>
        </w:rPr>
        <w:t xml:space="preserve"> to identify the aspects of </w:t>
      </w:r>
      <w:proofErr w:type="spellStart"/>
      <w:r>
        <w:rPr>
          <w:rFonts w:eastAsiaTheme="minorHAnsi"/>
        </w:rPr>
        <w:t>eType</w:t>
      </w:r>
      <w:proofErr w:type="spellEnd"/>
      <w:r>
        <w:rPr>
          <w:rFonts w:eastAsiaTheme="minorHAnsi"/>
        </w:rPr>
        <w:t xml:space="preserve"> II PS reporting framework that, in our view, should be considered in this work item.</w:t>
      </w:r>
    </w:p>
    <w:p w14:paraId="63A7F26F" w14:textId="65EF0EB3" w:rsidR="00794AA2" w:rsidRDefault="00794AA2" w:rsidP="00794AA2">
      <w:pPr>
        <w:pStyle w:val="Heading2"/>
        <w:rPr>
          <w:rFonts w:cs="Arial"/>
          <w:szCs w:val="32"/>
        </w:rPr>
      </w:pPr>
      <w:r>
        <w:rPr>
          <w:rFonts w:eastAsiaTheme="majorEastAsia" w:cs="Arial"/>
          <w:szCs w:val="32"/>
        </w:rPr>
        <w:t>3.1</w:t>
      </w:r>
      <w:r>
        <w:rPr>
          <w:rFonts w:eastAsiaTheme="majorEastAsia" w:cs="Arial"/>
          <w:szCs w:val="32"/>
        </w:rPr>
        <w:tab/>
      </w:r>
      <w:r w:rsidRPr="005558B8">
        <w:rPr>
          <w:rFonts w:cs="Arial"/>
          <w:szCs w:val="32"/>
        </w:rPr>
        <w:t>EVM assumptions for partial reciprocity in FDD</w:t>
      </w:r>
    </w:p>
    <w:p w14:paraId="212C1A5A" w14:textId="7CEC03B9" w:rsidR="00C472F4" w:rsidRPr="002D6B2B" w:rsidRDefault="00C472F4" w:rsidP="00C472F4">
      <w:pPr>
        <w:overflowPunct/>
        <w:autoSpaceDE/>
        <w:autoSpaceDN/>
        <w:adjustRightInd/>
        <w:spacing w:after="160" w:line="259" w:lineRule="auto"/>
        <w:textAlignment w:val="auto"/>
        <w:rPr>
          <w:rFonts w:eastAsiaTheme="minorHAnsi"/>
        </w:rPr>
      </w:pPr>
      <w:r>
        <w:rPr>
          <w:rFonts w:eastAsiaTheme="minorHAnsi"/>
        </w:rPr>
        <w:t>The conclusion of an offline email discussion on the evaluation assumptions for CSI enhancement was that t</w:t>
      </w:r>
      <w:r w:rsidRPr="002D6B2B">
        <w:rPr>
          <w:rFonts w:eastAsiaTheme="minorHAnsi"/>
        </w:rPr>
        <w:t>he SLS assumptions for Rel-16 MU-CSI enhancement (copied in</w:t>
      </w:r>
      <w:r w:rsidR="00614696">
        <w:rPr>
          <w:rFonts w:eastAsiaTheme="minorHAnsi"/>
        </w:rPr>
        <w:t xml:space="preserve"> </w:t>
      </w:r>
      <w:r w:rsidR="00614696">
        <w:rPr>
          <w:rFonts w:eastAsiaTheme="minorHAnsi"/>
        </w:rPr>
        <w:fldChar w:fldCharType="begin"/>
      </w:r>
      <w:r w:rsidR="00614696">
        <w:rPr>
          <w:rFonts w:eastAsiaTheme="minorHAnsi"/>
        </w:rPr>
        <w:instrText xml:space="preserve"> REF _Ref47700590 \h </w:instrText>
      </w:r>
      <w:r w:rsidR="00614696">
        <w:rPr>
          <w:rFonts w:eastAsiaTheme="minorHAnsi"/>
        </w:rPr>
      </w:r>
      <w:r w:rsidR="00614696">
        <w:rPr>
          <w:rFonts w:eastAsiaTheme="minorHAnsi"/>
        </w:rPr>
        <w:fldChar w:fldCharType="separate"/>
      </w:r>
      <w:r w:rsidR="00F633C4" w:rsidRPr="002D6B2B">
        <w:t>Appendix</w:t>
      </w:r>
      <w:r w:rsidR="00F633C4">
        <w:t xml:space="preserve"> 3</w:t>
      </w:r>
      <w:r w:rsidR="00614696">
        <w:rPr>
          <w:rFonts w:eastAsiaTheme="minorHAnsi"/>
        </w:rPr>
        <w:fldChar w:fldCharType="end"/>
      </w:r>
      <w:r w:rsidRPr="002D6B2B">
        <w:rPr>
          <w:rFonts w:eastAsiaTheme="minorHAnsi"/>
        </w:rPr>
        <w:t xml:space="preserve">) can be a starting point with additional updates/modifications </w:t>
      </w:r>
      <w:r>
        <w:rPr>
          <w:rFonts w:eastAsiaTheme="minorHAnsi"/>
        </w:rPr>
        <w:t>highlighted in red in</w:t>
      </w:r>
      <w:r w:rsidR="00614696">
        <w:rPr>
          <w:rFonts w:eastAsiaTheme="minorHAnsi"/>
        </w:rPr>
        <w:t xml:space="preserve"> </w:t>
      </w:r>
      <w:r w:rsidR="00614696">
        <w:rPr>
          <w:rFonts w:eastAsiaTheme="minorHAnsi"/>
        </w:rPr>
        <w:fldChar w:fldCharType="begin"/>
      </w:r>
      <w:r w:rsidR="00614696">
        <w:rPr>
          <w:rFonts w:eastAsiaTheme="minorHAnsi"/>
        </w:rPr>
        <w:instrText xml:space="preserve"> REF _Ref47700559 \h </w:instrText>
      </w:r>
      <w:r w:rsidR="00614696">
        <w:rPr>
          <w:rFonts w:eastAsiaTheme="minorHAnsi"/>
        </w:rPr>
      </w:r>
      <w:r w:rsidR="00614696">
        <w:rPr>
          <w:rFonts w:eastAsiaTheme="minorHAnsi"/>
        </w:rPr>
        <w:fldChar w:fldCharType="separate"/>
      </w:r>
      <w:r w:rsidR="00F633C4">
        <w:t>Appendix 2</w:t>
      </w:r>
      <w:r w:rsidR="00614696">
        <w:rPr>
          <w:rFonts w:eastAsiaTheme="minorHAnsi"/>
        </w:rPr>
        <w:fldChar w:fldCharType="end"/>
      </w:r>
      <w:r>
        <w:rPr>
          <w:rFonts w:eastAsiaTheme="minorHAnsi"/>
        </w:rPr>
        <w:t>. A few FFS points still need to be addressed at this meeting. In the following we elaborate on these outstanding issues:</w:t>
      </w:r>
    </w:p>
    <w:p w14:paraId="33FBAC83" w14:textId="03383678" w:rsidR="00C472F4" w:rsidRPr="002D6B2B" w:rsidRDefault="00C472F4" w:rsidP="00C472F4">
      <w:pPr>
        <w:numPr>
          <w:ilvl w:val="0"/>
          <w:numId w:val="21"/>
        </w:numPr>
        <w:overflowPunct/>
        <w:autoSpaceDE/>
        <w:autoSpaceDN/>
        <w:adjustRightInd/>
        <w:spacing w:after="160" w:line="259" w:lineRule="auto"/>
        <w:contextualSpacing/>
        <w:textAlignment w:val="auto"/>
        <w:rPr>
          <w:rFonts w:eastAsiaTheme="minorHAnsi"/>
        </w:rPr>
      </w:pPr>
      <w:r w:rsidRPr="006662CD">
        <w:rPr>
          <w:rFonts w:eastAsiaTheme="minorHAnsi"/>
        </w:rPr>
        <w:t xml:space="preserve">Channel </w:t>
      </w:r>
      <w:r w:rsidR="000C41A2">
        <w:rPr>
          <w:rFonts w:eastAsiaTheme="minorHAnsi"/>
        </w:rPr>
        <w:t>model</w:t>
      </w:r>
      <w:r w:rsidRPr="006662CD">
        <w:rPr>
          <w:rFonts w:eastAsiaTheme="minorHAnsi"/>
        </w:rPr>
        <w:t xml:space="preserve"> for FDD </w:t>
      </w:r>
      <w:r w:rsidR="00E9281C">
        <w:rPr>
          <w:rFonts w:eastAsiaTheme="minorHAnsi"/>
        </w:rPr>
        <w:t xml:space="preserve">partial </w:t>
      </w:r>
      <w:r w:rsidRPr="006662CD">
        <w:rPr>
          <w:rFonts w:eastAsiaTheme="minorHAnsi"/>
        </w:rPr>
        <w:t>reciprocity</w:t>
      </w:r>
    </w:p>
    <w:p w14:paraId="5915F1CF" w14:textId="27DD295C" w:rsidR="00C472F4" w:rsidRPr="002D6B2B" w:rsidRDefault="00C472F4" w:rsidP="00C472F4">
      <w:pPr>
        <w:numPr>
          <w:ilvl w:val="0"/>
          <w:numId w:val="21"/>
        </w:numPr>
        <w:overflowPunct/>
        <w:autoSpaceDE/>
        <w:autoSpaceDN/>
        <w:adjustRightInd/>
        <w:spacing w:after="160" w:line="259" w:lineRule="auto"/>
        <w:contextualSpacing/>
        <w:textAlignment w:val="auto"/>
        <w:rPr>
          <w:rFonts w:eastAsiaTheme="minorHAnsi"/>
        </w:rPr>
      </w:pPr>
      <w:r w:rsidRPr="002D6B2B">
        <w:rPr>
          <w:rFonts w:eastAsiaTheme="minorHAnsi"/>
        </w:rPr>
        <w:t>SRS</w:t>
      </w:r>
      <w:r w:rsidR="000C41A2">
        <w:rPr>
          <w:rFonts w:eastAsiaTheme="minorHAnsi"/>
        </w:rPr>
        <w:t xml:space="preserve"> model</w:t>
      </w:r>
      <w:r>
        <w:rPr>
          <w:rFonts w:eastAsiaTheme="minorHAnsi"/>
        </w:rPr>
        <w:t xml:space="preserve"> for UL channel estimation</w:t>
      </w:r>
    </w:p>
    <w:p w14:paraId="1C526CFE" w14:textId="162FFA61" w:rsidR="00C472F4" w:rsidRPr="00C472F4" w:rsidRDefault="00C472F4" w:rsidP="00794AA2">
      <w:pPr>
        <w:numPr>
          <w:ilvl w:val="0"/>
          <w:numId w:val="21"/>
        </w:numPr>
        <w:overflowPunct/>
        <w:autoSpaceDE/>
        <w:autoSpaceDN/>
        <w:adjustRightInd/>
        <w:spacing w:after="160" w:line="259" w:lineRule="auto"/>
        <w:contextualSpacing/>
        <w:textAlignment w:val="auto"/>
        <w:rPr>
          <w:rFonts w:eastAsiaTheme="minorHAnsi"/>
        </w:rPr>
      </w:pPr>
      <w:r w:rsidRPr="006662CD">
        <w:rPr>
          <w:rFonts w:eastAsiaTheme="minorHAnsi"/>
        </w:rPr>
        <w:t xml:space="preserve">FDD </w:t>
      </w:r>
      <w:r>
        <w:rPr>
          <w:rFonts w:eastAsiaTheme="minorHAnsi"/>
        </w:rPr>
        <w:t>Tx</w:t>
      </w:r>
      <w:r w:rsidRPr="006662CD">
        <w:rPr>
          <w:rFonts w:eastAsiaTheme="minorHAnsi"/>
        </w:rPr>
        <w:t>/</w:t>
      </w:r>
      <w:r>
        <w:rPr>
          <w:rFonts w:eastAsiaTheme="minorHAnsi"/>
        </w:rPr>
        <w:t>Rx</w:t>
      </w:r>
      <w:r w:rsidRPr="006662CD">
        <w:rPr>
          <w:rFonts w:eastAsiaTheme="minorHAnsi"/>
        </w:rPr>
        <w:t xml:space="preserve"> calibration error model at </w:t>
      </w:r>
      <w:proofErr w:type="spellStart"/>
      <w:r w:rsidRPr="006662CD">
        <w:rPr>
          <w:rFonts w:eastAsiaTheme="minorHAnsi"/>
        </w:rPr>
        <w:t>gNB</w:t>
      </w:r>
      <w:proofErr w:type="spellEnd"/>
    </w:p>
    <w:p w14:paraId="25C43B0C" w14:textId="2E31B24F" w:rsidR="00794AA2" w:rsidRPr="002D6B2B" w:rsidRDefault="00794AA2" w:rsidP="00C472F4">
      <w:pPr>
        <w:overflowPunct/>
        <w:autoSpaceDE/>
        <w:autoSpaceDN/>
        <w:adjustRightInd/>
        <w:spacing w:after="160" w:line="259" w:lineRule="auto"/>
        <w:contextualSpacing/>
        <w:textAlignment w:val="auto"/>
        <w:rPr>
          <w:rFonts w:eastAsiaTheme="minorHAnsi"/>
        </w:rPr>
      </w:pPr>
    </w:p>
    <w:p w14:paraId="1F13D766" w14:textId="77777777" w:rsidR="00794AA2" w:rsidRPr="00794AA2" w:rsidRDefault="00794AA2" w:rsidP="00794AA2"/>
    <w:p w14:paraId="5230C17B" w14:textId="7A411851" w:rsidR="000E1FAC" w:rsidRPr="00794AA2" w:rsidRDefault="00794AA2" w:rsidP="00794AA2">
      <w:pPr>
        <w:pStyle w:val="Heading3"/>
      </w:pPr>
      <w:r w:rsidRPr="002D6B2B">
        <w:rPr>
          <w:rFonts w:eastAsiaTheme="majorEastAsia" w:cs="Arial"/>
          <w:sz w:val="32"/>
          <w:szCs w:val="32"/>
        </w:rPr>
        <w:lastRenderedPageBreak/>
        <w:t>3.1</w:t>
      </w:r>
      <w:r>
        <w:rPr>
          <w:rFonts w:eastAsiaTheme="majorEastAsia" w:cs="Arial"/>
          <w:sz w:val="32"/>
          <w:szCs w:val="32"/>
        </w:rPr>
        <w:t>.1</w:t>
      </w:r>
      <w:r w:rsidRPr="002D6B2B">
        <w:rPr>
          <w:rFonts w:eastAsiaTheme="majorEastAsia" w:cs="Arial"/>
          <w:sz w:val="32"/>
          <w:szCs w:val="32"/>
        </w:rPr>
        <w:tab/>
      </w:r>
      <w:r w:rsidR="006662CD" w:rsidRPr="006662CD">
        <w:rPr>
          <w:rFonts w:eastAsiaTheme="majorEastAsia" w:cs="Arial"/>
          <w:sz w:val="32"/>
          <w:szCs w:val="32"/>
        </w:rPr>
        <w:t xml:space="preserve">Channel model for FDD </w:t>
      </w:r>
      <w:r w:rsidR="00E9281C">
        <w:rPr>
          <w:rFonts w:eastAsiaTheme="majorEastAsia" w:cs="Arial"/>
          <w:sz w:val="32"/>
          <w:szCs w:val="32"/>
        </w:rPr>
        <w:t xml:space="preserve">partial </w:t>
      </w:r>
      <w:r w:rsidR="006662CD" w:rsidRPr="006662CD">
        <w:rPr>
          <w:rFonts w:eastAsiaTheme="majorEastAsia" w:cs="Arial"/>
          <w:sz w:val="32"/>
          <w:szCs w:val="32"/>
        </w:rPr>
        <w:t>reciprocity</w:t>
      </w:r>
    </w:p>
    <w:p w14:paraId="6E247920" w14:textId="0517193E" w:rsidR="000E1FAC" w:rsidRPr="002D6B2B" w:rsidRDefault="000E1FAC" w:rsidP="000E1FAC">
      <w:pPr>
        <w:overflowPunct/>
        <w:autoSpaceDE/>
        <w:autoSpaceDN/>
        <w:adjustRightInd/>
        <w:spacing w:after="160" w:line="259" w:lineRule="auto"/>
        <w:textAlignment w:val="auto"/>
        <w:rPr>
          <w:rFonts w:eastAsiaTheme="minorHAnsi"/>
        </w:rPr>
      </w:pPr>
      <w:r w:rsidRPr="002D6B2B">
        <w:rPr>
          <w:rFonts w:eastAsiaTheme="minorHAnsi"/>
        </w:rPr>
        <w:t xml:space="preserve">The </w:t>
      </w:r>
      <w:r w:rsidR="00916516">
        <w:rPr>
          <w:rFonts w:eastAsiaTheme="minorHAnsi"/>
        </w:rPr>
        <w:t>reference</w:t>
      </w:r>
      <w:r w:rsidRPr="002D6B2B">
        <w:rPr>
          <w:rFonts w:eastAsiaTheme="minorHAnsi"/>
        </w:rPr>
        <w:t xml:space="preserve"> channel model comes</w:t>
      </w:r>
      <w:r w:rsidR="00916516">
        <w:rPr>
          <w:rFonts w:eastAsiaTheme="minorHAnsi"/>
        </w:rPr>
        <w:t xml:space="preserve"> naturally</w:t>
      </w:r>
      <w:r w:rsidRPr="002D6B2B">
        <w:rPr>
          <w:rFonts w:eastAsiaTheme="minorHAnsi"/>
        </w:rPr>
        <w:t xml:space="preserve"> from TR 38.901</w:t>
      </w:r>
      <w:r w:rsidR="00916516">
        <w:rPr>
          <w:rFonts w:eastAsiaTheme="minorHAnsi"/>
        </w:rPr>
        <w:t>,</w:t>
      </w:r>
      <w:r w:rsidRPr="002D6B2B">
        <w:rPr>
          <w:rFonts w:eastAsiaTheme="minorHAnsi"/>
        </w:rPr>
        <w:t xml:space="preserve"> </w:t>
      </w:r>
      <w:r w:rsidR="00916516">
        <w:rPr>
          <w:rFonts w:eastAsiaTheme="minorHAnsi"/>
        </w:rPr>
        <w:t>with urban macro</w:t>
      </w:r>
      <w:r w:rsidRPr="002D6B2B">
        <w:rPr>
          <w:rFonts w:eastAsiaTheme="minorHAnsi"/>
        </w:rPr>
        <w:t xml:space="preserve"> scenario.  Whil</w:t>
      </w:r>
      <w:r w:rsidR="00916516">
        <w:rPr>
          <w:rFonts w:eastAsiaTheme="minorHAnsi"/>
        </w:rPr>
        <w:t>st</w:t>
      </w:r>
      <w:r w:rsidRPr="002D6B2B">
        <w:rPr>
          <w:rFonts w:eastAsiaTheme="minorHAnsi"/>
        </w:rPr>
        <w:t xml:space="preserve"> this choice makes sense for </w:t>
      </w:r>
      <w:r w:rsidR="00916516">
        <w:rPr>
          <w:rFonts w:eastAsiaTheme="minorHAnsi"/>
        </w:rPr>
        <w:t xml:space="preserve">one </w:t>
      </w:r>
      <w:r w:rsidRPr="002D6B2B">
        <w:rPr>
          <w:rFonts w:eastAsiaTheme="minorHAnsi"/>
        </w:rPr>
        <w:t xml:space="preserve">transmission direction, </w:t>
      </w:r>
      <w:r w:rsidR="00A96A1A">
        <w:rPr>
          <w:rFonts w:eastAsiaTheme="minorHAnsi"/>
        </w:rPr>
        <w:t xml:space="preserve">two </w:t>
      </w:r>
      <w:r w:rsidRPr="002D6B2B">
        <w:rPr>
          <w:rFonts w:eastAsiaTheme="minorHAnsi"/>
        </w:rPr>
        <w:t>existing alternatives for the partially reciprocal channel in the reverse direction</w:t>
      </w:r>
      <w:r w:rsidR="00A96A1A">
        <w:rPr>
          <w:rFonts w:eastAsiaTheme="minorHAnsi"/>
        </w:rPr>
        <w:t xml:space="preserve"> were identified in the offline email discussion</w:t>
      </w:r>
      <w:r w:rsidRPr="002D6B2B">
        <w:rPr>
          <w:rFonts w:eastAsiaTheme="minorHAnsi"/>
        </w:rPr>
        <w:t>:</w:t>
      </w:r>
    </w:p>
    <w:p w14:paraId="0847C062" w14:textId="13BB0B24" w:rsidR="000E1FAC" w:rsidRPr="002D6B2B" w:rsidRDefault="000E1FAC" w:rsidP="000E1FAC">
      <w:pPr>
        <w:overflowPunct/>
        <w:autoSpaceDE/>
        <w:autoSpaceDN/>
        <w:adjustRightInd/>
        <w:spacing w:after="0" w:line="259" w:lineRule="auto"/>
        <w:textAlignment w:val="auto"/>
        <w:rPr>
          <w:rFonts w:eastAsiaTheme="minorHAnsi"/>
        </w:rPr>
      </w:pPr>
      <w:r w:rsidRPr="002D6B2B">
        <w:rPr>
          <w:rFonts w:eastAsiaTheme="minorHAnsi"/>
        </w:rPr>
        <w:tab/>
      </w:r>
      <w:r w:rsidR="00A96A1A">
        <w:rPr>
          <w:rFonts w:eastAsiaTheme="minorHAnsi"/>
        </w:rPr>
        <w:t>Opt</w:t>
      </w:r>
      <w:r w:rsidRPr="002D6B2B">
        <w:rPr>
          <w:rFonts w:eastAsiaTheme="minorHAnsi"/>
        </w:rPr>
        <w:t xml:space="preserve">. 1:  The reciprocity model of Section 5.3 of TR 36.897 </w:t>
      </w:r>
      <w:r w:rsidRPr="002D6B2B">
        <w:rPr>
          <w:rFonts w:eastAsiaTheme="minorHAnsi"/>
        </w:rPr>
        <w:fldChar w:fldCharType="begin"/>
      </w:r>
      <w:r w:rsidRPr="002D6B2B">
        <w:rPr>
          <w:rFonts w:eastAsiaTheme="minorHAnsi"/>
        </w:rPr>
        <w:instrText xml:space="preserve"> REF _Ref40297955 \r \h  \* MERGEFORMAT </w:instrText>
      </w:r>
      <w:r w:rsidRPr="002D6B2B">
        <w:rPr>
          <w:rFonts w:eastAsiaTheme="minorHAnsi"/>
        </w:rPr>
      </w:r>
      <w:r w:rsidRPr="002D6B2B">
        <w:rPr>
          <w:rFonts w:eastAsiaTheme="minorHAnsi"/>
        </w:rPr>
        <w:fldChar w:fldCharType="separate"/>
      </w:r>
      <w:r w:rsidR="00F633C4">
        <w:rPr>
          <w:rFonts w:eastAsiaTheme="minorHAnsi"/>
        </w:rPr>
        <w:t>[6]</w:t>
      </w:r>
      <w:r w:rsidRPr="002D6B2B">
        <w:rPr>
          <w:rFonts w:eastAsiaTheme="minorHAnsi"/>
        </w:rPr>
        <w:fldChar w:fldCharType="end"/>
      </w:r>
    </w:p>
    <w:p w14:paraId="43AC178A" w14:textId="18FE1835" w:rsidR="000E1FAC" w:rsidRDefault="000E1FAC" w:rsidP="000E1FAC">
      <w:pPr>
        <w:overflowPunct/>
        <w:autoSpaceDE/>
        <w:autoSpaceDN/>
        <w:adjustRightInd/>
        <w:spacing w:after="0" w:line="259" w:lineRule="auto"/>
        <w:textAlignment w:val="auto"/>
        <w:rPr>
          <w:rFonts w:eastAsiaTheme="minorHAnsi"/>
        </w:rPr>
      </w:pPr>
      <w:r w:rsidRPr="002D6B2B">
        <w:rPr>
          <w:rFonts w:eastAsiaTheme="minorHAnsi"/>
        </w:rPr>
        <w:tab/>
      </w:r>
      <w:r w:rsidR="00A96A1A">
        <w:rPr>
          <w:rFonts w:eastAsiaTheme="minorHAnsi"/>
        </w:rPr>
        <w:t>Opt</w:t>
      </w:r>
      <w:r w:rsidRPr="002D6B2B">
        <w:rPr>
          <w:rFonts w:eastAsiaTheme="minorHAnsi"/>
        </w:rPr>
        <w:t xml:space="preserve">. 2:  The correlation model for multi-frequency simulations in Section 7.6.5 of TR 38.901 </w:t>
      </w:r>
      <w:r w:rsidRPr="002D6B2B">
        <w:rPr>
          <w:rFonts w:eastAsiaTheme="minorHAnsi"/>
        </w:rPr>
        <w:fldChar w:fldCharType="begin"/>
      </w:r>
      <w:r w:rsidRPr="002D6B2B">
        <w:rPr>
          <w:rFonts w:eastAsiaTheme="minorHAnsi"/>
        </w:rPr>
        <w:instrText xml:space="preserve"> REF _Ref40298134 \r \h  \* MERGEFORMAT </w:instrText>
      </w:r>
      <w:r w:rsidRPr="002D6B2B">
        <w:rPr>
          <w:rFonts w:eastAsiaTheme="minorHAnsi"/>
        </w:rPr>
      </w:r>
      <w:r w:rsidRPr="002D6B2B">
        <w:rPr>
          <w:rFonts w:eastAsiaTheme="minorHAnsi"/>
        </w:rPr>
        <w:fldChar w:fldCharType="separate"/>
      </w:r>
      <w:r w:rsidR="00F633C4">
        <w:rPr>
          <w:rFonts w:eastAsiaTheme="minorHAnsi"/>
        </w:rPr>
        <w:t>[5]</w:t>
      </w:r>
      <w:r w:rsidRPr="002D6B2B">
        <w:rPr>
          <w:rFonts w:eastAsiaTheme="minorHAnsi"/>
        </w:rPr>
        <w:fldChar w:fldCharType="end"/>
      </w:r>
    </w:p>
    <w:p w14:paraId="66F3771A" w14:textId="77777777" w:rsidR="000D70D0" w:rsidRPr="002D6B2B" w:rsidRDefault="000D70D0" w:rsidP="000E1FAC">
      <w:pPr>
        <w:overflowPunct/>
        <w:autoSpaceDE/>
        <w:autoSpaceDN/>
        <w:adjustRightInd/>
        <w:spacing w:after="0" w:line="259" w:lineRule="auto"/>
        <w:textAlignment w:val="auto"/>
        <w:rPr>
          <w:rFonts w:eastAsiaTheme="minorHAnsi"/>
        </w:rPr>
      </w:pPr>
    </w:p>
    <w:p w14:paraId="0A4F6313" w14:textId="16C0C263" w:rsidR="00C43FCB" w:rsidRDefault="000E1FAC" w:rsidP="00C43FCB">
      <w:pPr>
        <w:overflowPunct/>
        <w:autoSpaceDE/>
        <w:autoSpaceDN/>
        <w:adjustRightInd/>
        <w:spacing w:after="160" w:line="259" w:lineRule="auto"/>
        <w:textAlignment w:val="auto"/>
        <w:rPr>
          <w:rFonts w:eastAsiaTheme="minorHAnsi"/>
        </w:rPr>
      </w:pPr>
      <w:r w:rsidRPr="002D6B2B">
        <w:rPr>
          <w:rFonts w:eastAsiaTheme="minorHAnsi"/>
        </w:rPr>
        <w:t xml:space="preserve">The model of </w:t>
      </w:r>
      <w:r w:rsidR="00C43FCB">
        <w:rPr>
          <w:rFonts w:eastAsiaTheme="minorHAnsi"/>
        </w:rPr>
        <w:t>Opt</w:t>
      </w:r>
      <w:r w:rsidR="00A2383B">
        <w:rPr>
          <w:rFonts w:eastAsiaTheme="minorHAnsi"/>
        </w:rPr>
        <w:t>ion</w:t>
      </w:r>
      <w:r w:rsidRPr="002D6B2B">
        <w:rPr>
          <w:rFonts w:eastAsiaTheme="minorHAnsi"/>
        </w:rPr>
        <w:t xml:space="preserve"> 1 has been designed specifically for reciprocity, is consistent, and is more specific about parameter generation than the model in TR 38.901.</w:t>
      </w:r>
      <w:r w:rsidR="00C43FCB">
        <w:rPr>
          <w:rFonts w:eastAsiaTheme="minorHAnsi"/>
        </w:rPr>
        <w:t xml:space="preserve"> In Sec. </w:t>
      </w:r>
      <w:r w:rsidR="00D23DD2">
        <w:rPr>
          <w:rFonts w:eastAsiaTheme="minorHAnsi"/>
        </w:rPr>
        <w:t xml:space="preserve">3.2, </w:t>
      </w:r>
      <w:r w:rsidR="00C43FCB">
        <w:rPr>
          <w:rFonts w:eastAsiaTheme="minorHAnsi"/>
        </w:rPr>
        <w:t xml:space="preserve">we analyse in detail the physical properties of a partially reciprocal FDD channel and the corresponding assumptions in the channel model. Here we summarise our findings. </w:t>
      </w:r>
      <w:r w:rsidR="00C43FCB" w:rsidRPr="00C43FCB">
        <w:rPr>
          <w:rFonts w:eastAsiaTheme="minorHAnsi"/>
        </w:rPr>
        <w:t>For the UL and DL channels in an FDD system, the propagation paths, the path delays</w:t>
      </w:r>
      <w:r w:rsidR="00C43FCB">
        <w:rPr>
          <w:rFonts w:eastAsiaTheme="minorHAnsi"/>
        </w:rPr>
        <w:t xml:space="preserve">, </w:t>
      </w:r>
      <m:oMath>
        <m:r>
          <w:rPr>
            <w:rFonts w:ascii="Cambria Math" w:eastAsiaTheme="minorHAnsi" w:hAnsi="Cambria Math"/>
          </w:rPr>
          <m:t>{</m:t>
        </m:r>
        <m:sSub>
          <m:sSubPr>
            <m:ctrlPr>
              <w:rPr>
                <w:rFonts w:ascii="Cambria Math" w:eastAsiaTheme="minorHAnsi" w:hAnsi="Cambria Math"/>
                <w:i/>
              </w:rPr>
            </m:ctrlPr>
          </m:sSubPr>
          <m:e>
            <m:r>
              <w:rPr>
                <w:rFonts w:ascii="Cambria Math" w:eastAsiaTheme="minorHAnsi" w:hAnsi="Cambria Math"/>
              </w:rPr>
              <m:t>τ</m:t>
            </m:r>
          </m:e>
          <m:sub>
            <m:r>
              <w:rPr>
                <w:rFonts w:ascii="Cambria Math" w:eastAsiaTheme="minorHAnsi" w:hAnsi="Cambria Math"/>
              </w:rPr>
              <m:t>k</m:t>
            </m:r>
          </m:sub>
        </m:sSub>
        <m:r>
          <w:rPr>
            <w:rFonts w:ascii="Cambria Math" w:eastAsiaTheme="minorHAnsi" w:hAnsi="Cambria Math"/>
          </w:rPr>
          <m:t>}</m:t>
        </m:r>
      </m:oMath>
      <w:r w:rsidR="00C43FCB" w:rsidRPr="00C43FCB">
        <w:rPr>
          <w:rFonts w:eastAsiaTheme="minorHAnsi"/>
        </w:rPr>
        <w:t xml:space="preserve"> and Doppler speeds </w:t>
      </w:r>
      <m:oMath>
        <m:r>
          <w:rPr>
            <w:rFonts w:ascii="Cambria Math" w:eastAsiaTheme="minorHAnsi" w:hAnsi="Cambria Math"/>
          </w:rPr>
          <m:t>{</m:t>
        </m:r>
        <m:sSub>
          <m:sSubPr>
            <m:ctrlPr>
              <w:rPr>
                <w:rFonts w:ascii="Cambria Math" w:eastAsiaTheme="minorHAnsi" w:hAnsi="Cambria Math"/>
                <w:i/>
              </w:rPr>
            </m:ctrlPr>
          </m:sSubPr>
          <m:e>
            <m:r>
              <w:rPr>
                <w:rFonts w:ascii="Cambria Math" w:eastAsiaTheme="minorHAnsi" w:hAnsi="Cambria Math"/>
              </w:rPr>
              <m:t>v</m:t>
            </m:r>
          </m:e>
          <m:sub>
            <m:r>
              <w:rPr>
                <w:rFonts w:ascii="Cambria Math" w:eastAsiaTheme="minorHAnsi" w:hAnsi="Cambria Math"/>
              </w:rPr>
              <m:t>k</m:t>
            </m:r>
          </m:sub>
        </m:sSub>
        <m:r>
          <w:rPr>
            <w:rFonts w:ascii="Cambria Math" w:eastAsiaTheme="minorHAnsi" w:hAnsi="Cambria Math"/>
          </w:rPr>
          <m:t>}</m:t>
        </m:r>
      </m:oMath>
      <w:r w:rsidR="00C43FCB" w:rsidRPr="00C43FCB">
        <w:rPr>
          <w:rFonts w:eastAsiaTheme="minorHAnsi"/>
        </w:rPr>
        <w:t xml:space="preserve"> can be assumed the same. The zenith and azimuth angles of departures (ZOD and AOD)</w:t>
      </w:r>
      <w:r w:rsidR="00C43FCB">
        <w:rPr>
          <w:rFonts w:eastAsiaTheme="minorHAnsi"/>
        </w:rPr>
        <w:t>,</w:t>
      </w:r>
      <w:r w:rsidR="00C43FCB" w:rsidRPr="00C43FCB">
        <w:rPr>
          <w:rFonts w:eastAsiaTheme="minorHAnsi"/>
        </w:rPr>
        <w:t xml:space="preserve"> and the zenith and azimuth angles of arrival (ZOA and AOA) for each path can be assumed reciprocal between UL and DL.</w:t>
      </w:r>
      <w:r w:rsidR="00C43FCB">
        <w:rPr>
          <w:rFonts w:eastAsiaTheme="minorHAnsi"/>
        </w:rPr>
        <w:t xml:space="preserve"> </w:t>
      </w:r>
      <w:r w:rsidR="00C43FCB" w:rsidRPr="00C43FCB">
        <w:rPr>
          <w:rFonts w:eastAsiaTheme="minorHAnsi"/>
        </w:rPr>
        <w:t>From channel measurements in the literature, it seems the fast fading coefficients associated with the propagation paths cannot be assumed reciprocal between UL and DL because the depolarisation effects on the phase of the fast fading coefficients caused by diffraction and transmission are, in general, frequency dependent.</w:t>
      </w:r>
      <w:r w:rsidR="00965719">
        <w:rPr>
          <w:rFonts w:eastAsiaTheme="minorHAnsi"/>
        </w:rPr>
        <w:t xml:space="preserve"> </w:t>
      </w:r>
      <w:r w:rsidR="00965719" w:rsidRPr="00965719">
        <w:rPr>
          <w:rFonts w:eastAsiaTheme="minorHAnsi"/>
        </w:rPr>
        <w:t xml:space="preserve">These observations are fully captured in the assumptions and modifications for FDD channel reciprocity modelling of </w:t>
      </w:r>
      <w:r w:rsidR="00965719">
        <w:rPr>
          <w:rFonts w:eastAsiaTheme="minorHAnsi"/>
        </w:rPr>
        <w:t>Opt</w:t>
      </w:r>
      <w:r w:rsidR="00A2383B">
        <w:rPr>
          <w:rFonts w:eastAsiaTheme="minorHAnsi"/>
        </w:rPr>
        <w:t>ion</w:t>
      </w:r>
      <w:r w:rsidR="00965719" w:rsidRPr="00965719">
        <w:rPr>
          <w:rFonts w:eastAsiaTheme="minorHAnsi"/>
        </w:rPr>
        <w:t xml:space="preserve"> 1</w:t>
      </w:r>
      <w:r w:rsidR="00A2383B">
        <w:rPr>
          <w:rFonts w:eastAsiaTheme="minorHAnsi"/>
        </w:rPr>
        <w:t>.</w:t>
      </w:r>
    </w:p>
    <w:p w14:paraId="4772286A" w14:textId="06CBACAB" w:rsidR="000E1FAC" w:rsidRDefault="00A2383B" w:rsidP="000E1FAC">
      <w:pPr>
        <w:overflowPunct/>
        <w:autoSpaceDE/>
        <w:autoSpaceDN/>
        <w:adjustRightInd/>
        <w:spacing w:after="160" w:line="259" w:lineRule="auto"/>
        <w:textAlignment w:val="auto"/>
        <w:rPr>
          <w:rFonts w:eastAsiaTheme="minorHAnsi"/>
        </w:rPr>
      </w:pPr>
      <w:r>
        <w:rPr>
          <w:rFonts w:eastAsiaTheme="minorHAnsi"/>
        </w:rPr>
        <w:t>Conversely, t</w:t>
      </w:r>
      <w:r w:rsidR="00965719" w:rsidRPr="00965719">
        <w:rPr>
          <w:rFonts w:eastAsiaTheme="minorHAnsi"/>
        </w:rPr>
        <w:t xml:space="preserve">he model in Option 2 appears to be designed for </w:t>
      </w:r>
      <w:r w:rsidR="00D2146B">
        <w:rPr>
          <w:rFonts w:eastAsiaTheme="minorHAnsi"/>
        </w:rPr>
        <w:t xml:space="preserve">different use </w:t>
      </w:r>
      <w:r w:rsidR="00965719" w:rsidRPr="00965719">
        <w:rPr>
          <w:rFonts w:eastAsiaTheme="minorHAnsi"/>
        </w:rPr>
        <w:t>cases</w:t>
      </w:r>
      <w:r w:rsidR="00D2146B">
        <w:rPr>
          <w:rFonts w:eastAsiaTheme="minorHAnsi"/>
        </w:rPr>
        <w:t>,</w:t>
      </w:r>
      <w:r w:rsidR="00965719" w:rsidRPr="00965719">
        <w:rPr>
          <w:rFonts w:eastAsiaTheme="minorHAnsi"/>
        </w:rPr>
        <w:t xml:space="preserve"> such as DL CA, where frequency separation may be greater than in the FDD UL/DL case. Therefore, cluster shadowing and cross-polarisation power ratio (XPR) are modelled as independent in Opt</w:t>
      </w:r>
      <w:r w:rsidR="00D2146B">
        <w:rPr>
          <w:rFonts w:eastAsiaTheme="minorHAnsi"/>
        </w:rPr>
        <w:t>ion</w:t>
      </w:r>
      <w:r w:rsidR="00965719" w:rsidRPr="00965719">
        <w:rPr>
          <w:rFonts w:eastAsiaTheme="minorHAnsi"/>
        </w:rPr>
        <w:t xml:space="preserve"> 2, whereas for FDD reciprocity study</w:t>
      </w:r>
      <w:r w:rsidR="00965719">
        <w:rPr>
          <w:rFonts w:eastAsiaTheme="minorHAnsi"/>
        </w:rPr>
        <w:t>,</w:t>
      </w:r>
      <w:r w:rsidR="00965719" w:rsidRPr="00965719">
        <w:rPr>
          <w:rFonts w:eastAsiaTheme="minorHAnsi"/>
        </w:rPr>
        <w:t xml:space="preserve"> they can be assumed the same, as in the model of Opt</w:t>
      </w:r>
      <w:r w:rsidR="00D2146B">
        <w:rPr>
          <w:rFonts w:eastAsiaTheme="minorHAnsi"/>
        </w:rPr>
        <w:t>ion</w:t>
      </w:r>
      <w:r w:rsidR="00965719" w:rsidRPr="00965719">
        <w:rPr>
          <w:rFonts w:eastAsiaTheme="minorHAnsi"/>
        </w:rPr>
        <w:t xml:space="preserve"> 1</w:t>
      </w:r>
      <w:r w:rsidR="00965719">
        <w:rPr>
          <w:rFonts w:eastAsiaTheme="minorHAnsi"/>
        </w:rPr>
        <w:t xml:space="preserve">. </w:t>
      </w:r>
      <w:r w:rsidR="00965719" w:rsidRPr="00965719">
        <w:rPr>
          <w:rFonts w:eastAsiaTheme="minorHAnsi"/>
        </w:rPr>
        <w:t>The model in Opt</w:t>
      </w:r>
      <w:r w:rsidR="00D2146B">
        <w:rPr>
          <w:rFonts w:eastAsiaTheme="minorHAnsi"/>
        </w:rPr>
        <w:t>ion</w:t>
      </w:r>
      <w:r w:rsidR="00965719" w:rsidRPr="00965719">
        <w:rPr>
          <w:rFonts w:eastAsiaTheme="minorHAnsi"/>
        </w:rPr>
        <w:t xml:space="preserve"> 2 also considers the possibility that delay</w:t>
      </w:r>
      <w:r w:rsidR="00965719">
        <w:rPr>
          <w:rFonts w:eastAsiaTheme="minorHAnsi"/>
        </w:rPr>
        <w:t xml:space="preserve"> spread</w:t>
      </w:r>
      <w:r w:rsidR="00965719" w:rsidRPr="00965719">
        <w:rPr>
          <w:rFonts w:eastAsiaTheme="minorHAnsi"/>
        </w:rPr>
        <w:t xml:space="preserve"> and angular spread vary with frequency, which is not relevant for FDD reciprocity modelling</w:t>
      </w:r>
      <w:r w:rsidR="00965719">
        <w:rPr>
          <w:rFonts w:eastAsiaTheme="minorHAnsi"/>
        </w:rPr>
        <w:t>.</w:t>
      </w:r>
    </w:p>
    <w:p w14:paraId="498203FE" w14:textId="586681E8" w:rsidR="00965719" w:rsidRPr="00DD265A" w:rsidRDefault="00965719" w:rsidP="000E1FAC">
      <w:pPr>
        <w:overflowPunct/>
        <w:autoSpaceDE/>
        <w:autoSpaceDN/>
        <w:adjustRightInd/>
        <w:spacing w:after="160" w:line="259" w:lineRule="auto"/>
        <w:textAlignment w:val="auto"/>
        <w:rPr>
          <w:rFonts w:eastAsiaTheme="minorHAnsi"/>
          <w:b/>
          <w:bCs/>
        </w:rPr>
      </w:pPr>
      <w:r w:rsidRPr="00DD265A">
        <w:rPr>
          <w:rFonts w:eastAsiaTheme="minorHAnsi"/>
          <w:b/>
          <w:bCs/>
        </w:rPr>
        <w:t>Observation</w:t>
      </w:r>
      <w:r w:rsidR="00D250D8">
        <w:rPr>
          <w:rFonts w:eastAsiaTheme="minorHAnsi"/>
          <w:b/>
          <w:bCs/>
        </w:rPr>
        <w:t xml:space="preserve"> 5</w:t>
      </w:r>
      <w:r w:rsidRPr="00DD265A">
        <w:rPr>
          <w:rFonts w:eastAsiaTheme="minorHAnsi"/>
          <w:b/>
          <w:bCs/>
        </w:rPr>
        <w:t>. The model in Opt</w:t>
      </w:r>
      <w:r w:rsidR="00D2146B">
        <w:rPr>
          <w:rFonts w:eastAsiaTheme="minorHAnsi"/>
          <w:b/>
          <w:bCs/>
        </w:rPr>
        <w:t>.</w:t>
      </w:r>
      <w:r w:rsidRPr="00DD265A">
        <w:rPr>
          <w:rFonts w:eastAsiaTheme="minorHAnsi"/>
          <w:b/>
          <w:bCs/>
        </w:rPr>
        <w:t xml:space="preserve"> 1 is designed for FDD reciprocity, is consistent, and more specific than the model in Opt</w:t>
      </w:r>
      <w:r w:rsidR="00D2146B">
        <w:rPr>
          <w:rFonts w:eastAsiaTheme="minorHAnsi"/>
          <w:b/>
          <w:bCs/>
        </w:rPr>
        <w:t>.</w:t>
      </w:r>
      <w:r w:rsidRPr="00DD265A">
        <w:rPr>
          <w:rFonts w:eastAsiaTheme="minorHAnsi"/>
          <w:b/>
          <w:bCs/>
        </w:rPr>
        <w:t xml:space="preserve"> 2 for FDD reciprocity evaluation. The model in Option 2 is primarily intended for DL CA, where frequency separation may be greater than in the FDD UL/DL case. Therefore, cluster shadowing and cross-polarisation power ratio (XPR) are modelled as independent in Opt. 2, whereas for FDD reciprocity study, they can be assumed the same, as in the model of Opt. 1. The model in Opt. 2 also considers the possibility that delay spread and angular spread vary with frequency, which is not relevant for FDD reciprocity modelling.</w:t>
      </w:r>
    </w:p>
    <w:p w14:paraId="01854BC5" w14:textId="64AF01B8" w:rsidR="000E1FAC" w:rsidRPr="002D6B2B" w:rsidRDefault="000E1FAC" w:rsidP="000E1FAC">
      <w:pPr>
        <w:overflowPunct/>
        <w:autoSpaceDE/>
        <w:autoSpaceDN/>
        <w:adjustRightInd/>
        <w:spacing w:after="160" w:line="259" w:lineRule="auto"/>
        <w:textAlignment w:val="auto"/>
        <w:rPr>
          <w:rFonts w:eastAsiaTheme="minorHAnsi"/>
          <w:b/>
          <w:bCs/>
        </w:rPr>
      </w:pPr>
      <w:r w:rsidRPr="002D6B2B">
        <w:rPr>
          <w:rFonts w:eastAsiaTheme="minorHAnsi"/>
          <w:b/>
          <w:bCs/>
        </w:rPr>
        <w:t>Proposal</w:t>
      </w:r>
      <w:r w:rsidR="00D250D8">
        <w:rPr>
          <w:rFonts w:eastAsiaTheme="minorHAnsi"/>
          <w:b/>
          <w:bCs/>
        </w:rPr>
        <w:t xml:space="preserve"> 4</w:t>
      </w:r>
      <w:r w:rsidR="00CB2490">
        <w:rPr>
          <w:rFonts w:eastAsiaTheme="minorHAnsi"/>
          <w:b/>
          <w:bCs/>
        </w:rPr>
        <w:t>.</w:t>
      </w:r>
      <w:r w:rsidRPr="002D6B2B">
        <w:rPr>
          <w:rFonts w:eastAsiaTheme="minorHAnsi"/>
          <w:b/>
          <w:bCs/>
        </w:rPr>
        <w:t xml:space="preserve">  Adopt the reciprocity channel model of </w:t>
      </w:r>
      <w:r w:rsidR="00965719">
        <w:rPr>
          <w:rFonts w:eastAsiaTheme="minorHAnsi"/>
          <w:b/>
          <w:bCs/>
        </w:rPr>
        <w:t>Option 1 (</w:t>
      </w:r>
      <w:r w:rsidRPr="002D6B2B">
        <w:rPr>
          <w:rFonts w:eastAsiaTheme="minorHAnsi"/>
          <w:b/>
          <w:bCs/>
        </w:rPr>
        <w:t>Section 5.3 of TR 36.897</w:t>
      </w:r>
      <w:r w:rsidR="00965719">
        <w:rPr>
          <w:rFonts w:eastAsiaTheme="minorHAnsi"/>
          <w:b/>
          <w:bCs/>
        </w:rPr>
        <w:t>)</w:t>
      </w:r>
      <w:r w:rsidRPr="002D6B2B">
        <w:rPr>
          <w:rFonts w:eastAsiaTheme="minorHAnsi"/>
          <w:b/>
          <w:bCs/>
        </w:rPr>
        <w:t>.</w:t>
      </w:r>
    </w:p>
    <w:p w14:paraId="124F8212" w14:textId="77777777" w:rsidR="000E1FAC" w:rsidRPr="002D6B2B" w:rsidRDefault="000E1FAC" w:rsidP="000E1FAC">
      <w:pPr>
        <w:overflowPunct/>
        <w:autoSpaceDE/>
        <w:autoSpaceDN/>
        <w:adjustRightInd/>
        <w:spacing w:after="160" w:line="259" w:lineRule="auto"/>
        <w:textAlignment w:val="auto"/>
        <w:rPr>
          <w:rFonts w:eastAsiaTheme="minorHAnsi"/>
        </w:rPr>
      </w:pPr>
    </w:p>
    <w:p w14:paraId="4B3BDF19" w14:textId="0F70AB97" w:rsidR="000E1FAC" w:rsidRPr="002D6B2B" w:rsidRDefault="00794AA2" w:rsidP="00794AA2">
      <w:pPr>
        <w:pStyle w:val="Heading3"/>
      </w:pPr>
      <w:r w:rsidRPr="002D6B2B">
        <w:rPr>
          <w:rFonts w:eastAsiaTheme="majorEastAsia" w:cs="Arial"/>
          <w:sz w:val="32"/>
          <w:szCs w:val="32"/>
        </w:rPr>
        <w:t>3.</w:t>
      </w:r>
      <w:r>
        <w:rPr>
          <w:rFonts w:eastAsiaTheme="majorEastAsia" w:cs="Arial"/>
          <w:sz w:val="32"/>
          <w:szCs w:val="32"/>
        </w:rPr>
        <w:t>1.</w:t>
      </w:r>
      <w:r w:rsidRPr="002D6B2B">
        <w:rPr>
          <w:rFonts w:eastAsiaTheme="majorEastAsia" w:cs="Arial"/>
          <w:sz w:val="32"/>
          <w:szCs w:val="32"/>
        </w:rPr>
        <w:t>2</w:t>
      </w:r>
      <w:r w:rsidRPr="002D6B2B">
        <w:rPr>
          <w:rFonts w:eastAsiaTheme="majorEastAsia" w:cs="Arial"/>
          <w:sz w:val="32"/>
          <w:szCs w:val="32"/>
        </w:rPr>
        <w:tab/>
        <w:t xml:space="preserve">SRS </w:t>
      </w:r>
      <w:r w:rsidR="006662CD">
        <w:rPr>
          <w:rFonts w:eastAsiaTheme="majorEastAsia" w:cs="Arial"/>
          <w:sz w:val="32"/>
          <w:szCs w:val="32"/>
        </w:rPr>
        <w:t>model</w:t>
      </w:r>
      <w:r w:rsidR="001A1D0B">
        <w:rPr>
          <w:rFonts w:eastAsiaTheme="majorEastAsia" w:cs="Arial"/>
          <w:sz w:val="32"/>
          <w:szCs w:val="32"/>
        </w:rPr>
        <w:t xml:space="preserve"> for UL channel estimation</w:t>
      </w:r>
    </w:p>
    <w:p w14:paraId="52EA9BD8" w14:textId="0F5790FE" w:rsidR="000E1FAC" w:rsidRPr="002D6B2B" w:rsidRDefault="000E1FAC" w:rsidP="000E1FAC">
      <w:pPr>
        <w:overflowPunct/>
        <w:autoSpaceDE/>
        <w:autoSpaceDN/>
        <w:adjustRightInd/>
        <w:spacing w:after="160" w:line="259" w:lineRule="auto"/>
        <w:textAlignment w:val="auto"/>
        <w:rPr>
          <w:rFonts w:eastAsiaTheme="minorHAnsi"/>
        </w:rPr>
      </w:pPr>
      <w:r w:rsidRPr="002D6B2B">
        <w:rPr>
          <w:rFonts w:eastAsiaTheme="minorHAnsi"/>
        </w:rPr>
        <w:t xml:space="preserve">An important set of assumptions needed for evaluating partial FFD channel reciprocity are those relative to the SRS configuration. These assumptions impact the quality of the UL channel measurements performed by the </w:t>
      </w:r>
      <w:proofErr w:type="spellStart"/>
      <w:r w:rsidRPr="002D6B2B">
        <w:rPr>
          <w:rFonts w:eastAsiaTheme="minorHAnsi"/>
        </w:rPr>
        <w:t>gNB</w:t>
      </w:r>
      <w:proofErr w:type="spellEnd"/>
      <w:r w:rsidRPr="002D6B2B">
        <w:rPr>
          <w:rFonts w:eastAsiaTheme="minorHAnsi"/>
        </w:rPr>
        <w:t xml:space="preserve"> and</w:t>
      </w:r>
      <w:r w:rsidR="00E37F7D">
        <w:rPr>
          <w:rFonts w:eastAsiaTheme="minorHAnsi"/>
        </w:rPr>
        <w:t>,</w:t>
      </w:r>
      <w:r w:rsidRPr="002D6B2B">
        <w:rPr>
          <w:rFonts w:eastAsiaTheme="minorHAnsi"/>
        </w:rPr>
        <w:t xml:space="preserve"> therefore</w:t>
      </w:r>
      <w:r w:rsidR="00E37F7D">
        <w:rPr>
          <w:rFonts w:eastAsiaTheme="minorHAnsi"/>
        </w:rPr>
        <w:t>,</w:t>
      </w:r>
      <w:r w:rsidRPr="002D6B2B">
        <w:rPr>
          <w:rFonts w:eastAsiaTheme="minorHAnsi"/>
        </w:rPr>
        <w:t xml:space="preserve"> the performance of a CSI scheme relying on those measurements. The SRS configurations also impact the overhead calculation, which needs to take account of the SRS resources, particularly when </w:t>
      </w:r>
      <w:proofErr w:type="gramStart"/>
      <w:r w:rsidRPr="002D6B2B">
        <w:rPr>
          <w:rFonts w:eastAsiaTheme="minorHAnsi"/>
        </w:rPr>
        <w:t>a large number of</w:t>
      </w:r>
      <w:proofErr w:type="gramEnd"/>
      <w:r w:rsidRPr="002D6B2B">
        <w:rPr>
          <w:rFonts w:eastAsiaTheme="minorHAnsi"/>
        </w:rPr>
        <w:t xml:space="preserve"> UEs are scheduled for SRS transmission.</w:t>
      </w:r>
    </w:p>
    <w:p w14:paraId="4ECA5702" w14:textId="5950CC63" w:rsidR="000E1FAC" w:rsidRDefault="000E1FAC" w:rsidP="00E37F7D">
      <w:pPr>
        <w:tabs>
          <w:tab w:val="left" w:pos="1334"/>
        </w:tabs>
        <w:overflowPunct/>
        <w:autoSpaceDE/>
        <w:autoSpaceDN/>
        <w:adjustRightInd/>
        <w:spacing w:after="0" w:line="288" w:lineRule="auto"/>
        <w:contextualSpacing/>
        <w:textAlignment w:val="auto"/>
        <w:rPr>
          <w:lang w:eastAsia="zh-CN"/>
        </w:rPr>
      </w:pPr>
      <w:r w:rsidRPr="002D6B2B">
        <w:rPr>
          <w:lang w:eastAsia="zh-CN"/>
        </w:rPr>
        <w:t>Generally, simulation results should indicate the SRS configuration and period and how UE antennas are sounded</w:t>
      </w:r>
      <w:r w:rsidR="00E37F7D">
        <w:rPr>
          <w:lang w:eastAsia="zh-CN"/>
        </w:rPr>
        <w:t>: f</w:t>
      </w:r>
      <w:r w:rsidRPr="002D6B2B">
        <w:rPr>
          <w:lang w:eastAsia="zh-CN"/>
        </w:rPr>
        <w:t>or example, if antenna switching is used, sounding multiple antennas but one at a time every 20ms so the SRS period is 10ms.</w:t>
      </w:r>
      <w:r w:rsidR="00E37F7D">
        <w:rPr>
          <w:rFonts w:eastAsiaTheme="minorHAnsi"/>
        </w:rPr>
        <w:t xml:space="preserve"> </w:t>
      </w:r>
      <w:r w:rsidRPr="002D6B2B">
        <w:rPr>
          <w:rFonts w:eastAsiaTheme="minorHAnsi"/>
        </w:rPr>
        <w:fldChar w:fldCharType="begin"/>
      </w:r>
      <w:r w:rsidRPr="002D6B2B">
        <w:rPr>
          <w:rFonts w:eastAsiaTheme="minorHAnsi"/>
        </w:rPr>
        <w:instrText xml:space="preserve"> REF _Ref40437274 \h  \* MERGEFORMAT </w:instrText>
      </w:r>
      <w:r w:rsidRPr="002D6B2B">
        <w:rPr>
          <w:rFonts w:eastAsiaTheme="minorHAnsi"/>
        </w:rPr>
      </w:r>
      <w:r w:rsidRPr="002D6B2B">
        <w:rPr>
          <w:rFonts w:eastAsiaTheme="minorHAnsi"/>
        </w:rPr>
        <w:fldChar w:fldCharType="separate"/>
      </w:r>
      <w:r w:rsidR="00F633C4" w:rsidRPr="002D6B2B">
        <w:t xml:space="preserve">Table </w:t>
      </w:r>
      <w:r w:rsidR="00F633C4">
        <w:t>1</w:t>
      </w:r>
      <w:r w:rsidRPr="002D6B2B">
        <w:rPr>
          <w:rFonts w:eastAsiaTheme="minorHAnsi"/>
        </w:rPr>
        <w:fldChar w:fldCharType="end"/>
      </w:r>
      <w:r w:rsidRPr="002D6B2B">
        <w:rPr>
          <w:rFonts w:eastAsiaTheme="minorHAnsi"/>
        </w:rPr>
        <w:t xml:space="preserve"> summarises the main SRS configuration parameters</w:t>
      </w:r>
      <w:r w:rsidR="005B6C6F">
        <w:rPr>
          <w:rFonts w:eastAsiaTheme="minorHAnsi"/>
        </w:rPr>
        <w:t xml:space="preserve"> that should be indicated in simulation results</w:t>
      </w:r>
      <w:r w:rsidRPr="002D6B2B">
        <w:rPr>
          <w:rFonts w:eastAsiaTheme="minorHAnsi"/>
        </w:rPr>
        <w:t xml:space="preserve">. For the purpose of controlling the SRS overhead, we could </w:t>
      </w:r>
      <w:r w:rsidRPr="002D6B2B">
        <w:rPr>
          <w:lang w:eastAsia="zh-CN"/>
        </w:rPr>
        <w:t>measure the overhead in number of occupied REs/s/Hz, relative to the baseline. One example of baseline configuration for SRS could be (BW, SRS period, comb, number of OFDM symbols, number of users) = (10MHz, 10ms, 2, 1,4).</w:t>
      </w:r>
    </w:p>
    <w:p w14:paraId="0BBDC537" w14:textId="77777777" w:rsidR="00E37F7D" w:rsidRPr="00E37F7D" w:rsidRDefault="00E37F7D" w:rsidP="00E37F7D">
      <w:pPr>
        <w:tabs>
          <w:tab w:val="left" w:pos="1334"/>
        </w:tabs>
        <w:overflowPunct/>
        <w:autoSpaceDE/>
        <w:autoSpaceDN/>
        <w:adjustRightInd/>
        <w:spacing w:after="0" w:line="288" w:lineRule="auto"/>
        <w:contextualSpacing/>
        <w:textAlignment w:val="auto"/>
        <w:rPr>
          <w:rFonts w:eastAsiaTheme="minorHAnsi"/>
        </w:rPr>
      </w:pPr>
    </w:p>
    <w:p w14:paraId="09115B96" w14:textId="6E5ADE21" w:rsidR="000E1FAC" w:rsidRDefault="000E1FAC" w:rsidP="000E1FAC">
      <w:pPr>
        <w:overflowPunct/>
        <w:autoSpaceDE/>
        <w:autoSpaceDN/>
        <w:adjustRightInd/>
        <w:spacing w:after="160" w:line="259" w:lineRule="auto"/>
        <w:textAlignment w:val="auto"/>
        <w:rPr>
          <w:rFonts w:eastAsiaTheme="minorHAnsi"/>
          <w:b/>
          <w:bCs/>
        </w:rPr>
      </w:pPr>
      <w:r w:rsidRPr="002D6B2B">
        <w:rPr>
          <w:rFonts w:eastAsiaTheme="minorHAnsi"/>
          <w:b/>
          <w:bCs/>
        </w:rPr>
        <w:t xml:space="preserve">Proposal </w:t>
      </w:r>
      <w:r w:rsidR="00FB5CB4">
        <w:rPr>
          <w:rFonts w:eastAsiaTheme="minorHAnsi"/>
          <w:b/>
          <w:bCs/>
        </w:rPr>
        <w:t>5</w:t>
      </w:r>
      <w:r w:rsidR="00C07DA7">
        <w:rPr>
          <w:rFonts w:eastAsiaTheme="minorHAnsi"/>
          <w:b/>
          <w:bCs/>
        </w:rPr>
        <w:t>.</w:t>
      </w:r>
      <w:r w:rsidRPr="002D6B2B">
        <w:rPr>
          <w:rFonts w:eastAsiaTheme="minorHAnsi"/>
          <w:b/>
          <w:bCs/>
        </w:rPr>
        <w:t xml:space="preserve">  </w:t>
      </w:r>
      <w:r w:rsidR="00E37F7D">
        <w:rPr>
          <w:rFonts w:eastAsiaTheme="minorHAnsi"/>
          <w:b/>
          <w:bCs/>
        </w:rPr>
        <w:t xml:space="preserve">Simulation results should indicate the SRS configuration used, including the parameters listed in </w:t>
      </w:r>
      <w:r w:rsidR="00CC3B2D" w:rsidRPr="00CC3B2D">
        <w:rPr>
          <w:rFonts w:eastAsiaTheme="minorHAnsi"/>
          <w:b/>
          <w:bCs/>
        </w:rPr>
        <w:fldChar w:fldCharType="begin"/>
      </w:r>
      <w:r w:rsidR="00CC3B2D" w:rsidRPr="00CC3B2D">
        <w:rPr>
          <w:rFonts w:eastAsiaTheme="minorHAnsi"/>
          <w:b/>
          <w:bCs/>
        </w:rPr>
        <w:instrText xml:space="preserve"> REF _Ref40437274 \h </w:instrText>
      </w:r>
      <w:r w:rsidR="00CC3B2D" w:rsidRPr="00CC3B2D">
        <w:rPr>
          <w:rFonts w:eastAsiaTheme="minorHAnsi"/>
          <w:b/>
          <w:bCs/>
        </w:rPr>
      </w:r>
      <w:r w:rsidR="00CC3B2D" w:rsidRPr="00CC3B2D">
        <w:rPr>
          <w:rFonts w:eastAsiaTheme="minorHAnsi"/>
          <w:b/>
          <w:bCs/>
        </w:rPr>
        <w:instrText xml:space="preserve"> \* MERGEFORMAT </w:instrText>
      </w:r>
      <w:r w:rsidR="00CC3B2D" w:rsidRPr="00CC3B2D">
        <w:rPr>
          <w:rFonts w:eastAsiaTheme="minorHAnsi"/>
          <w:b/>
          <w:bCs/>
        </w:rPr>
        <w:fldChar w:fldCharType="separate"/>
      </w:r>
      <w:r w:rsidR="00CC3B2D" w:rsidRPr="00CC3B2D">
        <w:rPr>
          <w:b/>
          <w:bCs/>
        </w:rPr>
        <w:t xml:space="preserve">Table </w:t>
      </w:r>
      <w:r w:rsidR="00CC3B2D" w:rsidRPr="00CC3B2D">
        <w:rPr>
          <w:b/>
          <w:bCs/>
          <w:noProof/>
        </w:rPr>
        <w:t>1</w:t>
      </w:r>
      <w:r w:rsidR="00CC3B2D" w:rsidRPr="00CC3B2D">
        <w:rPr>
          <w:rFonts w:eastAsiaTheme="minorHAnsi"/>
          <w:b/>
          <w:bCs/>
        </w:rPr>
        <w:fldChar w:fldCharType="end"/>
      </w:r>
      <w:r w:rsidR="00CC3B2D">
        <w:rPr>
          <w:rFonts w:eastAsiaTheme="minorHAnsi"/>
          <w:b/>
          <w:bCs/>
        </w:rPr>
        <w:t>.</w:t>
      </w:r>
      <w:r w:rsidR="00E37F7D">
        <w:rPr>
          <w:rFonts w:eastAsiaTheme="minorHAnsi"/>
          <w:b/>
          <w:bCs/>
        </w:rPr>
        <w:t xml:space="preserve"> </w:t>
      </w:r>
      <w:r w:rsidRPr="002D6B2B">
        <w:rPr>
          <w:rFonts w:eastAsiaTheme="minorHAnsi"/>
          <w:b/>
          <w:bCs/>
        </w:rPr>
        <w:t>Agree on a realistic modelling of SRS transmit power, based on UL power control.</w:t>
      </w:r>
    </w:p>
    <w:p w14:paraId="7D40FDE0" w14:textId="77777777" w:rsidR="00765F59" w:rsidRPr="002D6B2B" w:rsidRDefault="00765F59" w:rsidP="00765F59">
      <w:pPr>
        <w:pStyle w:val="Caption"/>
        <w:keepNext/>
        <w:jc w:val="center"/>
      </w:pPr>
      <w:bookmarkStart w:id="2" w:name="_Ref40437274"/>
      <w:r w:rsidRPr="002D6B2B">
        <w:t xml:space="preserve">Table </w:t>
      </w:r>
      <w:r w:rsidRPr="002D6B2B">
        <w:fldChar w:fldCharType="begin"/>
      </w:r>
      <w:r w:rsidRPr="002D6B2B">
        <w:instrText xml:space="preserve"> SEQ Table \* ARABIC </w:instrText>
      </w:r>
      <w:r w:rsidRPr="002D6B2B">
        <w:fldChar w:fldCharType="separate"/>
      </w:r>
      <w:r>
        <w:rPr>
          <w:noProof/>
        </w:rPr>
        <w:t>1</w:t>
      </w:r>
      <w:r w:rsidRPr="002D6B2B">
        <w:fldChar w:fldCharType="end"/>
      </w:r>
      <w:bookmarkEnd w:id="2"/>
      <w:r w:rsidRPr="002D6B2B">
        <w:t xml:space="preserve">. </w:t>
      </w:r>
      <w:r w:rsidRPr="002D6B2B">
        <w:rPr>
          <w:b w:val="0"/>
          <w:bCs/>
        </w:rPr>
        <w:t xml:space="preserve">Proposed assumptions for SRS configuration and use at the </w:t>
      </w:r>
      <w:proofErr w:type="spellStart"/>
      <w:r w:rsidRPr="002D6B2B">
        <w:rPr>
          <w:b w:val="0"/>
          <w:bCs/>
        </w:rPr>
        <w:t>gNB</w:t>
      </w:r>
      <w:proofErr w:type="spellEnd"/>
      <w:r w:rsidRPr="002D6B2B">
        <w:rPr>
          <w:b w:val="0"/>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687"/>
        <w:gridCol w:w="6109"/>
      </w:tblGrid>
      <w:tr w:rsidR="00765F59" w:rsidRPr="002D6B2B" w14:paraId="1C90A238" w14:textId="77777777" w:rsidTr="00152CCF">
        <w:tc>
          <w:tcPr>
            <w:tcW w:w="3525" w:type="dxa"/>
            <w:gridSpan w:val="2"/>
            <w:tcBorders>
              <w:top w:val="single" w:sz="4" w:space="0" w:color="auto"/>
              <w:left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41586526" w14:textId="77777777" w:rsidR="00765F59" w:rsidRPr="002D6B2B" w:rsidRDefault="00765F59" w:rsidP="00152CCF">
            <w:pPr>
              <w:overflowPunct/>
              <w:autoSpaceDE/>
              <w:adjustRightInd/>
              <w:spacing w:after="0" w:line="240" w:lineRule="atLeast"/>
              <w:ind w:leftChars="54" w:left="828" w:hanging="720"/>
              <w:contextualSpacing/>
              <w:textAlignment w:val="auto"/>
              <w:rPr>
                <w:rFonts w:eastAsia="Batang"/>
                <w:b/>
                <w:bCs/>
              </w:rPr>
            </w:pPr>
            <w:r w:rsidRPr="002D6B2B">
              <w:rPr>
                <w:rFonts w:eastAsia="Batang"/>
                <w:b/>
                <w:bCs/>
              </w:rPr>
              <w:t>Parameter</w:t>
            </w:r>
          </w:p>
        </w:tc>
        <w:tc>
          <w:tcPr>
            <w:tcW w:w="6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772D367F" w14:textId="77777777" w:rsidR="00765F59" w:rsidRPr="002D6B2B" w:rsidRDefault="00765F59" w:rsidP="00152CCF">
            <w:pPr>
              <w:overflowPunct/>
              <w:autoSpaceDE/>
              <w:adjustRightInd/>
              <w:spacing w:after="0" w:line="240" w:lineRule="atLeast"/>
              <w:ind w:left="439" w:hanging="439"/>
              <w:contextualSpacing/>
              <w:textAlignment w:val="auto"/>
              <w:rPr>
                <w:rFonts w:eastAsia="Batang"/>
                <w:b/>
                <w:bCs/>
              </w:rPr>
            </w:pPr>
            <w:r w:rsidRPr="002D6B2B">
              <w:rPr>
                <w:rFonts w:eastAsia="Batang"/>
                <w:b/>
                <w:bCs/>
              </w:rPr>
              <w:t>Value</w:t>
            </w:r>
          </w:p>
        </w:tc>
      </w:tr>
      <w:tr w:rsidR="00765F59" w:rsidRPr="002D6B2B" w14:paraId="5730972C" w14:textId="77777777" w:rsidTr="00152CCF">
        <w:tc>
          <w:tcPr>
            <w:tcW w:w="1838" w:type="dxa"/>
            <w:vMerge w:val="restart"/>
            <w:tcBorders>
              <w:top w:val="single" w:sz="4" w:space="0" w:color="auto"/>
              <w:left w:val="single" w:sz="4" w:space="0" w:color="auto"/>
              <w:right w:val="single" w:sz="4" w:space="0" w:color="auto"/>
            </w:tcBorders>
            <w:tcMar>
              <w:top w:w="72" w:type="dxa"/>
              <w:left w:w="144" w:type="dxa"/>
              <w:bottom w:w="72" w:type="dxa"/>
              <w:right w:w="144" w:type="dxa"/>
            </w:tcMar>
            <w:hideMark/>
          </w:tcPr>
          <w:p w14:paraId="73AC1063" w14:textId="77777777" w:rsidR="00765F59" w:rsidRPr="00A63A54" w:rsidRDefault="00765F59" w:rsidP="00152CCF">
            <w:pPr>
              <w:overflowPunct/>
              <w:autoSpaceDE/>
              <w:adjustRightInd/>
              <w:spacing w:after="0" w:line="240" w:lineRule="atLeast"/>
              <w:ind w:left="720" w:right="-139" w:hanging="720"/>
              <w:contextualSpacing/>
              <w:textAlignment w:val="auto"/>
              <w:rPr>
                <w:rFonts w:eastAsia="Batang"/>
              </w:rPr>
            </w:pPr>
            <w:r w:rsidRPr="00A63A54">
              <w:rPr>
                <w:rFonts w:eastAsia="Batang"/>
              </w:rPr>
              <w:lastRenderedPageBreak/>
              <w:t>SRS configuration</w:t>
            </w:r>
          </w:p>
        </w:tc>
        <w:tc>
          <w:tcPr>
            <w:tcW w:w="1687" w:type="dxa"/>
            <w:tcBorders>
              <w:top w:val="single" w:sz="4" w:space="0" w:color="auto"/>
              <w:left w:val="single" w:sz="4" w:space="0" w:color="auto"/>
              <w:bottom w:val="single" w:sz="4" w:space="0" w:color="auto"/>
              <w:right w:val="single" w:sz="4" w:space="0" w:color="auto"/>
            </w:tcBorders>
            <w:hideMark/>
          </w:tcPr>
          <w:p w14:paraId="2AFDA233" w14:textId="77777777" w:rsidR="00765F59" w:rsidRPr="00A63A54" w:rsidRDefault="00765F59" w:rsidP="00152CCF">
            <w:pPr>
              <w:overflowPunct/>
              <w:autoSpaceDE/>
              <w:adjustRightInd/>
              <w:spacing w:after="0" w:line="240" w:lineRule="atLeast"/>
              <w:ind w:leftChars="54" w:left="828" w:hanging="720"/>
              <w:contextualSpacing/>
              <w:textAlignment w:val="auto"/>
              <w:rPr>
                <w:rFonts w:eastAsia="Batang"/>
              </w:rPr>
            </w:pPr>
            <w:r w:rsidRPr="00A63A54">
              <w:rPr>
                <w:rFonts w:eastAsia="Batang"/>
              </w:rPr>
              <w:t xml:space="preserve">BW </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44384C" w14:textId="77777777" w:rsidR="00765F59" w:rsidRPr="00A63A54" w:rsidRDefault="00765F59" w:rsidP="00152CCF">
            <w:pPr>
              <w:overflowPunct/>
              <w:autoSpaceDE/>
              <w:adjustRightInd/>
              <w:spacing w:after="0" w:line="240" w:lineRule="atLeast"/>
              <w:ind w:left="439" w:hanging="439"/>
              <w:contextualSpacing/>
              <w:textAlignment w:val="auto"/>
              <w:rPr>
                <w:rFonts w:eastAsia="Batang"/>
              </w:rPr>
            </w:pPr>
            <w:r w:rsidRPr="00A63A54">
              <w:rPr>
                <w:rFonts w:eastAsia="Batang"/>
              </w:rPr>
              <w:t>Same as CSI-RS</w:t>
            </w:r>
            <w:r>
              <w:rPr>
                <w:rFonts w:eastAsia="Batang"/>
              </w:rPr>
              <w:t>.</w:t>
            </w:r>
            <w:r w:rsidRPr="00A63A54">
              <w:rPr>
                <w:rFonts w:eastAsia="Batang"/>
              </w:rPr>
              <w:t xml:space="preserve"> Smaller BW is not precluded</w:t>
            </w:r>
            <w:r w:rsidRPr="00A63A54">
              <w:rPr>
                <w:rFonts w:eastAsia="Batang"/>
              </w:rPr>
              <w:tab/>
            </w:r>
          </w:p>
        </w:tc>
      </w:tr>
      <w:tr w:rsidR="00765F59" w:rsidRPr="002D6B2B" w14:paraId="009B5408" w14:textId="77777777" w:rsidTr="00152CCF">
        <w:tc>
          <w:tcPr>
            <w:tcW w:w="1838" w:type="dxa"/>
            <w:vMerge/>
            <w:tcBorders>
              <w:left w:val="single" w:sz="4" w:space="0" w:color="auto"/>
              <w:right w:val="single" w:sz="4" w:space="0" w:color="auto"/>
            </w:tcBorders>
            <w:vAlign w:val="center"/>
          </w:tcPr>
          <w:p w14:paraId="7E244B79" w14:textId="77777777" w:rsidR="00765F59" w:rsidRPr="00205801" w:rsidRDefault="00765F59" w:rsidP="00152CCF">
            <w:pPr>
              <w:overflowPunct/>
              <w:autoSpaceDE/>
              <w:autoSpaceDN/>
              <w:adjustRightInd/>
              <w:spacing w:after="0" w:line="256" w:lineRule="auto"/>
              <w:jc w:val="both"/>
              <w:textAlignment w:val="auto"/>
              <w:rPr>
                <w:rFonts w:eastAsia="Batang"/>
              </w:rPr>
            </w:pPr>
          </w:p>
        </w:tc>
        <w:tc>
          <w:tcPr>
            <w:tcW w:w="1687" w:type="dxa"/>
            <w:tcBorders>
              <w:top w:val="single" w:sz="4" w:space="0" w:color="auto"/>
              <w:left w:val="single" w:sz="4" w:space="0" w:color="auto"/>
              <w:bottom w:val="single" w:sz="4" w:space="0" w:color="auto"/>
              <w:right w:val="single" w:sz="4" w:space="0" w:color="auto"/>
            </w:tcBorders>
          </w:tcPr>
          <w:p w14:paraId="51704EA7" w14:textId="77777777" w:rsidR="00765F59" w:rsidRPr="00205801" w:rsidRDefault="00765F59" w:rsidP="00152CCF">
            <w:pPr>
              <w:overflowPunct/>
              <w:autoSpaceDE/>
              <w:adjustRightInd/>
              <w:spacing w:after="0" w:line="240" w:lineRule="atLeast"/>
              <w:ind w:leftChars="54" w:left="126" w:hanging="18"/>
              <w:contextualSpacing/>
              <w:textAlignment w:val="auto"/>
              <w:rPr>
                <w:rFonts w:eastAsia="Batang"/>
              </w:rPr>
            </w:pPr>
            <w:r w:rsidRPr="00205801">
              <w:rPr>
                <w:rFonts w:eastAsia="Batang"/>
              </w:rPr>
              <w:t>Time/frequency structure</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863382" w14:textId="77777777" w:rsidR="00765F59" w:rsidRPr="00A63A54" w:rsidRDefault="00765F59" w:rsidP="00152CCF">
            <w:pPr>
              <w:overflowPunct/>
              <w:autoSpaceDE/>
              <w:adjustRightInd/>
              <w:spacing w:after="0" w:line="240" w:lineRule="atLeast"/>
              <w:ind w:left="720" w:hanging="720"/>
              <w:contextualSpacing/>
              <w:textAlignment w:val="auto"/>
              <w:rPr>
                <w:rFonts w:eastAsia="Batang"/>
              </w:rPr>
            </w:pPr>
            <w:r>
              <w:rPr>
                <w:rFonts w:eastAsia="Batang"/>
              </w:rPr>
              <w:t>Indicate</w:t>
            </w:r>
            <w:r w:rsidRPr="00A63A54">
              <w:rPr>
                <w:rFonts w:eastAsia="Batang"/>
              </w:rPr>
              <w:t xml:space="preserve"> which options are used between:</w:t>
            </w:r>
          </w:p>
          <w:p w14:paraId="2372F013" w14:textId="77777777" w:rsidR="00765F59" w:rsidRPr="00A63A54" w:rsidRDefault="00765F59" w:rsidP="00765F59">
            <w:pPr>
              <w:numPr>
                <w:ilvl w:val="0"/>
                <w:numId w:val="15"/>
              </w:numPr>
              <w:overflowPunct/>
              <w:autoSpaceDE/>
              <w:autoSpaceDN/>
              <w:adjustRightInd/>
              <w:spacing w:after="0" w:line="240" w:lineRule="atLeast"/>
              <w:ind w:left="439" w:hanging="283"/>
              <w:contextualSpacing/>
              <w:textAlignment w:val="auto"/>
              <w:rPr>
                <w:rFonts w:eastAsia="Batang"/>
              </w:rPr>
            </w:pPr>
            <w:r w:rsidRPr="00A63A54">
              <w:rPr>
                <w:rFonts w:eastAsia="Batang"/>
              </w:rPr>
              <w:t>Comb: 2,4</w:t>
            </w:r>
          </w:p>
          <w:p w14:paraId="0B70C752" w14:textId="77777777" w:rsidR="00765F59" w:rsidRPr="00A63A54" w:rsidRDefault="00765F59" w:rsidP="00765F59">
            <w:pPr>
              <w:numPr>
                <w:ilvl w:val="0"/>
                <w:numId w:val="15"/>
              </w:numPr>
              <w:overflowPunct/>
              <w:autoSpaceDE/>
              <w:autoSpaceDN/>
              <w:adjustRightInd/>
              <w:spacing w:after="0" w:line="240" w:lineRule="atLeast"/>
              <w:ind w:left="439" w:hanging="283"/>
              <w:contextualSpacing/>
              <w:textAlignment w:val="auto"/>
              <w:rPr>
                <w:rFonts w:eastAsia="Batang"/>
              </w:rPr>
            </w:pPr>
            <w:r w:rsidRPr="00A63A54">
              <w:rPr>
                <w:rFonts w:eastAsia="Batang"/>
              </w:rPr>
              <w:t>Number of OFDM symbols: 1,2,4</w:t>
            </w:r>
          </w:p>
        </w:tc>
      </w:tr>
      <w:tr w:rsidR="00765F59" w:rsidRPr="002D6B2B" w14:paraId="1560FE08" w14:textId="77777777" w:rsidTr="00152CCF">
        <w:tc>
          <w:tcPr>
            <w:tcW w:w="1838" w:type="dxa"/>
            <w:vMerge/>
            <w:tcBorders>
              <w:left w:val="single" w:sz="4" w:space="0" w:color="auto"/>
              <w:right w:val="single" w:sz="4" w:space="0" w:color="auto"/>
            </w:tcBorders>
            <w:vAlign w:val="center"/>
          </w:tcPr>
          <w:p w14:paraId="61F37612" w14:textId="77777777" w:rsidR="00765F59" w:rsidRPr="00205801" w:rsidRDefault="00765F59" w:rsidP="00152CCF">
            <w:pPr>
              <w:overflowPunct/>
              <w:autoSpaceDE/>
              <w:autoSpaceDN/>
              <w:adjustRightInd/>
              <w:spacing w:after="0" w:line="256" w:lineRule="auto"/>
              <w:jc w:val="both"/>
              <w:textAlignment w:val="auto"/>
              <w:rPr>
                <w:rFonts w:eastAsia="Batang"/>
              </w:rPr>
            </w:pPr>
          </w:p>
        </w:tc>
        <w:tc>
          <w:tcPr>
            <w:tcW w:w="1687" w:type="dxa"/>
            <w:tcBorders>
              <w:top w:val="single" w:sz="4" w:space="0" w:color="auto"/>
              <w:left w:val="single" w:sz="4" w:space="0" w:color="auto"/>
              <w:bottom w:val="single" w:sz="4" w:space="0" w:color="auto"/>
              <w:right w:val="single" w:sz="4" w:space="0" w:color="auto"/>
            </w:tcBorders>
          </w:tcPr>
          <w:p w14:paraId="54056F19" w14:textId="77777777" w:rsidR="00765F59" w:rsidRPr="00205801" w:rsidRDefault="00765F59" w:rsidP="00152CCF">
            <w:pPr>
              <w:overflowPunct/>
              <w:autoSpaceDE/>
              <w:adjustRightInd/>
              <w:spacing w:after="0" w:line="240" w:lineRule="atLeast"/>
              <w:ind w:leftChars="54" w:left="828" w:hanging="720"/>
              <w:contextualSpacing/>
              <w:textAlignment w:val="auto"/>
              <w:rPr>
                <w:rFonts w:eastAsia="Batang"/>
              </w:rPr>
            </w:pPr>
            <w:r w:rsidRPr="00205801">
              <w:rPr>
                <w:rFonts w:eastAsia="Batang"/>
              </w:rPr>
              <w:t>Ports</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F840039" w14:textId="77777777" w:rsidR="00765F59" w:rsidRPr="00A63A54" w:rsidRDefault="00765F59" w:rsidP="00152CCF">
            <w:pPr>
              <w:overflowPunct/>
              <w:autoSpaceDE/>
              <w:adjustRightInd/>
              <w:spacing w:after="0" w:line="240" w:lineRule="atLeast"/>
              <w:textAlignment w:val="auto"/>
              <w:rPr>
                <w:rFonts w:eastAsia="Batang"/>
              </w:rPr>
            </w:pPr>
            <w:r>
              <w:rPr>
                <w:rFonts w:eastAsia="Batang"/>
              </w:rPr>
              <w:t>Indicate</w:t>
            </w:r>
            <w:r w:rsidRPr="00A63A54">
              <w:rPr>
                <w:rFonts w:eastAsia="Batang"/>
              </w:rPr>
              <w:t xml:space="preserve"> which option(s) are used</w:t>
            </w:r>
          </w:p>
          <w:p w14:paraId="36098B5C" w14:textId="77777777" w:rsidR="00765F59" w:rsidRPr="00A63A54" w:rsidRDefault="00765F59" w:rsidP="00765F59">
            <w:pPr>
              <w:numPr>
                <w:ilvl w:val="0"/>
                <w:numId w:val="16"/>
              </w:numPr>
              <w:overflowPunct/>
              <w:autoSpaceDE/>
              <w:autoSpaceDN/>
              <w:adjustRightInd/>
              <w:spacing w:after="0" w:line="240" w:lineRule="atLeast"/>
              <w:ind w:left="439" w:hanging="283"/>
              <w:contextualSpacing/>
              <w:textAlignment w:val="auto"/>
              <w:rPr>
                <w:rFonts w:eastAsia="Batang"/>
              </w:rPr>
            </w:pPr>
            <w:r w:rsidRPr="00A63A54">
              <w:rPr>
                <w:rFonts w:eastAsia="Batang"/>
              </w:rPr>
              <w:t xml:space="preserve">2 for rank </w:t>
            </w:r>
            <m:oMath>
              <m:r>
                <w:rPr>
                  <w:rFonts w:ascii="Cambria Math" w:eastAsia="Batang" w:hAnsi="Cambria Math"/>
                </w:rPr>
                <m:t>≤</m:t>
              </m:r>
            </m:oMath>
            <w:r w:rsidRPr="00A63A54">
              <w:rPr>
                <w:rFonts w:eastAsia="Batang"/>
              </w:rPr>
              <w:t xml:space="preserve"> 2</w:t>
            </w:r>
          </w:p>
          <w:p w14:paraId="27341D9E" w14:textId="77777777" w:rsidR="00765F59" w:rsidRPr="00A63A54" w:rsidRDefault="00765F59" w:rsidP="00765F59">
            <w:pPr>
              <w:numPr>
                <w:ilvl w:val="0"/>
                <w:numId w:val="16"/>
              </w:numPr>
              <w:overflowPunct/>
              <w:autoSpaceDE/>
              <w:autoSpaceDN/>
              <w:adjustRightInd/>
              <w:spacing w:after="0" w:line="240" w:lineRule="atLeast"/>
              <w:ind w:left="439" w:hanging="283"/>
              <w:contextualSpacing/>
              <w:textAlignment w:val="auto"/>
              <w:rPr>
                <w:rFonts w:eastAsia="Batang"/>
              </w:rPr>
            </w:pPr>
            <w:r w:rsidRPr="00A63A54">
              <w:rPr>
                <w:rFonts w:eastAsia="Batang"/>
              </w:rPr>
              <w:t xml:space="preserve">2 or 4 for rank </w:t>
            </w:r>
            <m:oMath>
              <m:r>
                <w:rPr>
                  <w:rFonts w:ascii="Cambria Math" w:eastAsia="Batang" w:hAnsi="Cambria Math"/>
                </w:rPr>
                <m:t>≤</m:t>
              </m:r>
            </m:oMath>
            <w:r w:rsidRPr="00A63A54">
              <w:rPr>
                <w:rFonts w:eastAsia="Batang"/>
              </w:rPr>
              <w:t xml:space="preserve"> 4</w:t>
            </w:r>
          </w:p>
        </w:tc>
      </w:tr>
      <w:tr w:rsidR="00765F59" w:rsidRPr="002D6B2B" w14:paraId="358EACD5" w14:textId="77777777" w:rsidTr="00152CCF">
        <w:tc>
          <w:tcPr>
            <w:tcW w:w="1838" w:type="dxa"/>
            <w:vMerge/>
            <w:tcBorders>
              <w:left w:val="single" w:sz="4" w:space="0" w:color="auto"/>
              <w:right w:val="single" w:sz="4" w:space="0" w:color="auto"/>
            </w:tcBorders>
            <w:vAlign w:val="center"/>
          </w:tcPr>
          <w:p w14:paraId="44FE4542" w14:textId="77777777" w:rsidR="00765F59" w:rsidRPr="00205801" w:rsidRDefault="00765F59" w:rsidP="00152CCF">
            <w:pPr>
              <w:overflowPunct/>
              <w:autoSpaceDE/>
              <w:autoSpaceDN/>
              <w:adjustRightInd/>
              <w:spacing w:after="0" w:line="256" w:lineRule="auto"/>
              <w:jc w:val="both"/>
              <w:textAlignment w:val="auto"/>
              <w:rPr>
                <w:rFonts w:eastAsia="Batang"/>
              </w:rPr>
            </w:pPr>
          </w:p>
        </w:tc>
        <w:tc>
          <w:tcPr>
            <w:tcW w:w="1687" w:type="dxa"/>
            <w:tcBorders>
              <w:top w:val="single" w:sz="4" w:space="0" w:color="auto"/>
              <w:left w:val="single" w:sz="4" w:space="0" w:color="auto"/>
              <w:bottom w:val="single" w:sz="4" w:space="0" w:color="auto"/>
              <w:right w:val="single" w:sz="4" w:space="0" w:color="auto"/>
            </w:tcBorders>
          </w:tcPr>
          <w:p w14:paraId="69B3D256" w14:textId="77777777" w:rsidR="00765F59" w:rsidRPr="00205801" w:rsidRDefault="00765F59" w:rsidP="00152CCF">
            <w:pPr>
              <w:overflowPunct/>
              <w:autoSpaceDE/>
              <w:adjustRightInd/>
              <w:spacing w:after="0" w:line="240" w:lineRule="atLeast"/>
              <w:ind w:leftChars="54" w:left="828" w:hanging="720"/>
              <w:contextualSpacing/>
              <w:textAlignment w:val="auto"/>
              <w:rPr>
                <w:rFonts w:eastAsia="Batang"/>
              </w:rPr>
            </w:pPr>
            <w:r w:rsidRPr="00205801">
              <w:rPr>
                <w:rFonts w:eastAsia="Batang"/>
              </w:rPr>
              <w:t>Periodicity</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991385" w14:textId="77777777" w:rsidR="00765F59" w:rsidRPr="00A63A54" w:rsidRDefault="00765F59" w:rsidP="00152CCF">
            <w:pPr>
              <w:overflowPunct/>
              <w:autoSpaceDE/>
              <w:adjustRightInd/>
              <w:spacing w:after="0" w:line="240" w:lineRule="atLeast"/>
              <w:ind w:left="14" w:hanging="14"/>
              <w:contextualSpacing/>
              <w:textAlignment w:val="auto"/>
              <w:rPr>
                <w:rFonts w:eastAsia="Batang"/>
              </w:rPr>
            </w:pPr>
            <w:r>
              <w:rPr>
                <w:rFonts w:eastAsia="Batang"/>
              </w:rPr>
              <w:t>Indicate</w:t>
            </w:r>
            <w:r w:rsidRPr="00A63A54">
              <w:rPr>
                <w:rFonts w:eastAsia="Batang"/>
              </w:rPr>
              <w:t xml:space="preserve"> how UE antennas are sounded with SRS period</w:t>
            </w:r>
            <w:r>
              <w:rPr>
                <w:rFonts w:eastAsia="Batang"/>
              </w:rPr>
              <w:t>icity of 5/</w:t>
            </w:r>
            <w:r w:rsidRPr="00A63A54">
              <w:rPr>
                <w:rFonts w:eastAsia="Batang"/>
              </w:rPr>
              <w:t xml:space="preserve"> 10ms</w:t>
            </w:r>
          </w:p>
        </w:tc>
      </w:tr>
      <w:tr w:rsidR="00765F59" w:rsidRPr="002D6B2B" w14:paraId="2BE362F0" w14:textId="77777777" w:rsidTr="00152CCF">
        <w:tc>
          <w:tcPr>
            <w:tcW w:w="1838" w:type="dxa"/>
            <w:vMerge/>
            <w:tcBorders>
              <w:left w:val="single" w:sz="4" w:space="0" w:color="auto"/>
              <w:right w:val="single" w:sz="4" w:space="0" w:color="auto"/>
            </w:tcBorders>
            <w:vAlign w:val="center"/>
          </w:tcPr>
          <w:p w14:paraId="3D894736" w14:textId="77777777" w:rsidR="00765F59" w:rsidRPr="00205801" w:rsidRDefault="00765F59" w:rsidP="00152CCF">
            <w:pPr>
              <w:overflowPunct/>
              <w:autoSpaceDE/>
              <w:autoSpaceDN/>
              <w:adjustRightInd/>
              <w:spacing w:after="0" w:line="256" w:lineRule="auto"/>
              <w:jc w:val="both"/>
              <w:textAlignment w:val="auto"/>
              <w:rPr>
                <w:rFonts w:eastAsia="Batang"/>
              </w:rPr>
            </w:pPr>
          </w:p>
        </w:tc>
        <w:tc>
          <w:tcPr>
            <w:tcW w:w="1687" w:type="dxa"/>
            <w:tcBorders>
              <w:top w:val="single" w:sz="4" w:space="0" w:color="auto"/>
              <w:left w:val="single" w:sz="4" w:space="0" w:color="auto"/>
              <w:bottom w:val="single" w:sz="4" w:space="0" w:color="auto"/>
              <w:right w:val="single" w:sz="4" w:space="0" w:color="auto"/>
            </w:tcBorders>
          </w:tcPr>
          <w:p w14:paraId="567DC8AB" w14:textId="77777777" w:rsidR="00765F59" w:rsidRPr="00205801" w:rsidRDefault="00765F59" w:rsidP="00152CCF">
            <w:pPr>
              <w:overflowPunct/>
              <w:autoSpaceDE/>
              <w:adjustRightInd/>
              <w:spacing w:after="0" w:line="240" w:lineRule="atLeast"/>
              <w:ind w:leftChars="54" w:left="828" w:hanging="720"/>
              <w:contextualSpacing/>
              <w:textAlignment w:val="auto"/>
              <w:rPr>
                <w:rFonts w:eastAsia="Batang"/>
              </w:rPr>
            </w:pPr>
            <w:r w:rsidRPr="00205801">
              <w:rPr>
                <w:rFonts w:eastAsia="Batang"/>
              </w:rPr>
              <w:t>Tx power</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883119" w14:textId="77777777" w:rsidR="00765F59" w:rsidRPr="00205801" w:rsidRDefault="00765F59" w:rsidP="00152CCF">
            <w:pPr>
              <w:overflowPunct/>
              <w:autoSpaceDE/>
              <w:adjustRightInd/>
              <w:spacing w:after="0" w:line="240" w:lineRule="atLeast"/>
              <w:ind w:left="581" w:hanging="581"/>
              <w:contextualSpacing/>
              <w:textAlignment w:val="auto"/>
              <w:rPr>
                <w:rFonts w:eastAsia="Batang"/>
              </w:rPr>
            </w:pPr>
            <w:r w:rsidRPr="00205801">
              <w:rPr>
                <w:rFonts w:eastAsia="Batang"/>
              </w:rPr>
              <w:t>Alt1.</w:t>
            </w:r>
            <w:r w:rsidRPr="00205801">
              <w:rPr>
                <w:rFonts w:eastAsia="Batang"/>
              </w:rPr>
              <w:tab/>
              <w:t>Realistic, based on UL power control (max power 23dBm)</w:t>
            </w:r>
          </w:p>
          <w:p w14:paraId="2DD051EB" w14:textId="77777777" w:rsidR="00765F59" w:rsidRPr="00205801" w:rsidRDefault="00765F59" w:rsidP="00152CCF">
            <w:pPr>
              <w:overflowPunct/>
              <w:autoSpaceDE/>
              <w:adjustRightInd/>
              <w:spacing w:after="0" w:line="240" w:lineRule="atLeast"/>
              <w:ind w:left="581" w:hanging="581"/>
              <w:contextualSpacing/>
              <w:textAlignment w:val="auto"/>
              <w:rPr>
                <w:rFonts w:eastAsia="Batang"/>
              </w:rPr>
            </w:pPr>
            <w:r w:rsidRPr="00205801">
              <w:rPr>
                <w:rFonts w:eastAsia="Batang"/>
              </w:rPr>
              <w:t>Alt2.</w:t>
            </w:r>
            <w:r w:rsidRPr="00205801">
              <w:rPr>
                <w:rFonts w:eastAsia="Batang"/>
              </w:rPr>
              <w:tab/>
              <w:t>Fixed power for all UEs</w:t>
            </w:r>
          </w:p>
        </w:tc>
      </w:tr>
      <w:tr w:rsidR="00765F59" w:rsidRPr="002D6B2B" w14:paraId="01E3D879" w14:textId="77777777" w:rsidTr="00152CCF">
        <w:tc>
          <w:tcPr>
            <w:tcW w:w="1838" w:type="dxa"/>
            <w:vMerge/>
            <w:tcBorders>
              <w:left w:val="single" w:sz="4" w:space="0" w:color="auto"/>
              <w:right w:val="single" w:sz="4" w:space="0" w:color="auto"/>
            </w:tcBorders>
            <w:vAlign w:val="center"/>
          </w:tcPr>
          <w:p w14:paraId="4D575E5D" w14:textId="77777777" w:rsidR="00765F59" w:rsidRPr="00205801" w:rsidRDefault="00765F59" w:rsidP="00152CCF">
            <w:pPr>
              <w:overflowPunct/>
              <w:autoSpaceDE/>
              <w:autoSpaceDN/>
              <w:adjustRightInd/>
              <w:spacing w:after="0" w:line="256" w:lineRule="auto"/>
              <w:jc w:val="both"/>
              <w:textAlignment w:val="auto"/>
              <w:rPr>
                <w:rFonts w:eastAsia="Batang"/>
              </w:rPr>
            </w:pPr>
          </w:p>
        </w:tc>
        <w:tc>
          <w:tcPr>
            <w:tcW w:w="1687" w:type="dxa"/>
            <w:tcBorders>
              <w:top w:val="single" w:sz="4" w:space="0" w:color="auto"/>
              <w:left w:val="single" w:sz="4" w:space="0" w:color="auto"/>
              <w:bottom w:val="single" w:sz="4" w:space="0" w:color="auto"/>
              <w:right w:val="single" w:sz="4" w:space="0" w:color="auto"/>
            </w:tcBorders>
          </w:tcPr>
          <w:p w14:paraId="2BCBF313" w14:textId="77777777" w:rsidR="00765F59" w:rsidRPr="00205801" w:rsidRDefault="00765F59" w:rsidP="00152CCF">
            <w:pPr>
              <w:overflowPunct/>
              <w:autoSpaceDE/>
              <w:adjustRightInd/>
              <w:spacing w:after="0" w:line="240" w:lineRule="atLeast"/>
              <w:ind w:leftChars="54" w:left="126" w:hanging="18"/>
              <w:contextualSpacing/>
              <w:textAlignment w:val="auto"/>
              <w:rPr>
                <w:rFonts w:eastAsia="Batang"/>
              </w:rPr>
            </w:pPr>
            <w:r w:rsidRPr="00205801">
              <w:rPr>
                <w:rFonts w:eastAsia="Batang"/>
              </w:rPr>
              <w:t>Time multiplexing for large number of UEs</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A38D8D9" w14:textId="77777777" w:rsidR="00765F59" w:rsidRPr="00A63A54" w:rsidRDefault="00765F59" w:rsidP="00152CCF">
            <w:pPr>
              <w:overflowPunct/>
              <w:autoSpaceDE/>
              <w:adjustRightInd/>
              <w:spacing w:after="0" w:line="240" w:lineRule="atLeast"/>
              <w:ind w:left="439" w:hanging="439"/>
              <w:contextualSpacing/>
              <w:textAlignment w:val="auto"/>
              <w:rPr>
                <w:rFonts w:eastAsia="Batang"/>
              </w:rPr>
            </w:pPr>
            <w:r>
              <w:rPr>
                <w:rFonts w:eastAsia="Batang"/>
              </w:rPr>
              <w:t>Indicate</w:t>
            </w:r>
            <w:r w:rsidRPr="00A63A54">
              <w:rPr>
                <w:rFonts w:eastAsia="Batang"/>
              </w:rPr>
              <w:t xml:space="preserve"> if time multiplexing is used</w:t>
            </w:r>
          </w:p>
        </w:tc>
      </w:tr>
      <w:tr w:rsidR="00765F59" w:rsidRPr="002D6B2B" w14:paraId="2E4268D5" w14:textId="77777777" w:rsidTr="00152CCF">
        <w:tc>
          <w:tcPr>
            <w:tcW w:w="3525" w:type="dxa"/>
            <w:gridSpan w:val="2"/>
            <w:tcBorders>
              <w:left w:val="single" w:sz="4" w:space="0" w:color="auto"/>
              <w:right w:val="single" w:sz="4" w:space="0" w:color="auto"/>
            </w:tcBorders>
            <w:vAlign w:val="center"/>
          </w:tcPr>
          <w:p w14:paraId="1CF4530E" w14:textId="77777777" w:rsidR="00765F59" w:rsidRPr="00A63A54" w:rsidRDefault="00765F59" w:rsidP="00152CCF">
            <w:pPr>
              <w:overflowPunct/>
              <w:autoSpaceDE/>
              <w:adjustRightInd/>
              <w:spacing w:after="0" w:line="240" w:lineRule="atLeast"/>
              <w:ind w:leftChars="54" w:left="126" w:hanging="18"/>
              <w:contextualSpacing/>
              <w:textAlignment w:val="auto"/>
              <w:rPr>
                <w:rFonts w:eastAsia="Batang"/>
              </w:rPr>
            </w:pPr>
            <w:r w:rsidRPr="00A63A54">
              <w:rPr>
                <w:rFonts w:eastAsia="Batang"/>
              </w:rPr>
              <w:t>What is estimated from SRS/how it is used</w:t>
            </w:r>
          </w:p>
        </w:tc>
        <w:tc>
          <w:tcPr>
            <w:tcW w:w="61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423034C" w14:textId="77777777" w:rsidR="00765F59" w:rsidRPr="00A63A54" w:rsidRDefault="00765F59" w:rsidP="00152CCF">
            <w:pPr>
              <w:overflowPunct/>
              <w:autoSpaceDE/>
              <w:adjustRightInd/>
              <w:spacing w:after="0" w:line="240" w:lineRule="atLeast"/>
              <w:ind w:left="14" w:hanging="14"/>
              <w:contextualSpacing/>
              <w:textAlignment w:val="auto"/>
              <w:rPr>
                <w:rFonts w:eastAsia="Batang"/>
              </w:rPr>
            </w:pPr>
            <w:r>
              <w:rPr>
                <w:rFonts w:eastAsia="Batang"/>
              </w:rPr>
              <w:t>Indicate</w:t>
            </w:r>
            <w:r w:rsidRPr="00A63A54">
              <w:rPr>
                <w:rFonts w:eastAsia="Batang"/>
              </w:rPr>
              <w:t xml:space="preserve"> </w:t>
            </w:r>
            <w:r>
              <w:rPr>
                <w:rFonts w:eastAsia="Batang"/>
              </w:rPr>
              <w:t>what quantities are</w:t>
            </w:r>
            <w:r w:rsidRPr="00A63A54">
              <w:rPr>
                <w:rFonts w:eastAsia="Batang"/>
              </w:rPr>
              <w:t xml:space="preserve"> estimated from SRS (angles, </w:t>
            </w:r>
            <w:r>
              <w:rPr>
                <w:rFonts w:eastAsia="Batang"/>
              </w:rPr>
              <w:t>multipath</w:t>
            </w:r>
            <w:r w:rsidRPr="00A63A54">
              <w:rPr>
                <w:rFonts w:eastAsia="Batang"/>
              </w:rPr>
              <w:t xml:space="preserve"> delays,</w:t>
            </w:r>
            <w:r>
              <w:rPr>
                <w:rFonts w:eastAsia="Batang"/>
              </w:rPr>
              <w:t xml:space="preserve"> angular power spectrum, power delay profile,</w:t>
            </w:r>
            <w:r w:rsidRPr="00A63A54">
              <w:rPr>
                <w:rFonts w:eastAsia="Batang"/>
              </w:rPr>
              <w:t xml:space="preserve"> </w:t>
            </w:r>
            <w:r>
              <w:rPr>
                <w:rFonts w:eastAsia="Batang"/>
              </w:rPr>
              <w:t>eigenvectors</w:t>
            </w:r>
            <w:r w:rsidRPr="00A63A54">
              <w:rPr>
                <w:rFonts w:eastAsia="Batang"/>
              </w:rPr>
              <w:t>, etc.) until we further understand the direction the WI will take</w:t>
            </w:r>
          </w:p>
        </w:tc>
      </w:tr>
    </w:tbl>
    <w:p w14:paraId="19CD8A57" w14:textId="77777777" w:rsidR="00765F59" w:rsidRPr="00765F59" w:rsidRDefault="00765F59" w:rsidP="000E1FAC">
      <w:pPr>
        <w:overflowPunct/>
        <w:autoSpaceDE/>
        <w:autoSpaceDN/>
        <w:adjustRightInd/>
        <w:spacing w:after="160" w:line="259" w:lineRule="auto"/>
        <w:textAlignment w:val="auto"/>
        <w:rPr>
          <w:rFonts w:eastAsiaTheme="minorHAnsi"/>
        </w:rPr>
      </w:pPr>
    </w:p>
    <w:p w14:paraId="75494D61" w14:textId="70C7A663" w:rsidR="003D6A1D" w:rsidRPr="00A63A54" w:rsidRDefault="003D6A1D" w:rsidP="000E1FAC">
      <w:pPr>
        <w:overflowPunct/>
        <w:autoSpaceDE/>
        <w:autoSpaceDN/>
        <w:adjustRightInd/>
        <w:spacing w:after="160" w:line="259" w:lineRule="auto"/>
        <w:textAlignment w:val="auto"/>
        <w:rPr>
          <w:rFonts w:eastAsiaTheme="minorHAnsi"/>
        </w:rPr>
      </w:pPr>
      <w:r w:rsidRPr="00A63A54">
        <w:rPr>
          <w:rFonts w:eastAsiaTheme="minorHAnsi"/>
        </w:rPr>
        <w:t xml:space="preserve">In terms of SRS error model, our preference is to adopt realistic channel estimation for the UL as done for the DL. The SRS error model in Table A.1-2 of 36.897 </w:t>
      </w:r>
      <w:r w:rsidRPr="00A63A54">
        <w:rPr>
          <w:rFonts w:eastAsiaTheme="minorHAnsi"/>
        </w:rPr>
        <w:fldChar w:fldCharType="begin"/>
      </w:r>
      <w:r w:rsidRPr="00A63A54">
        <w:rPr>
          <w:rFonts w:eastAsiaTheme="minorHAnsi"/>
        </w:rPr>
        <w:instrText xml:space="preserve"> REF _Ref40297955 \r \h </w:instrText>
      </w:r>
      <w:r>
        <w:rPr>
          <w:rFonts w:eastAsiaTheme="minorHAnsi"/>
        </w:rPr>
        <w:instrText xml:space="preserve"> \* MERGEFORMAT </w:instrText>
      </w:r>
      <w:r w:rsidRPr="00A63A54">
        <w:rPr>
          <w:rFonts w:eastAsiaTheme="minorHAnsi"/>
        </w:rPr>
      </w:r>
      <w:r w:rsidRPr="00A63A54">
        <w:rPr>
          <w:rFonts w:eastAsiaTheme="minorHAnsi"/>
        </w:rPr>
        <w:fldChar w:fldCharType="separate"/>
      </w:r>
      <w:r w:rsidR="00F633C4">
        <w:rPr>
          <w:rFonts w:eastAsiaTheme="minorHAnsi"/>
        </w:rPr>
        <w:t>[6]</w:t>
      </w:r>
      <w:r w:rsidRPr="00A63A54">
        <w:rPr>
          <w:rFonts w:eastAsiaTheme="minorHAnsi"/>
        </w:rPr>
        <w:fldChar w:fldCharType="end"/>
      </w:r>
      <w:r w:rsidRPr="00A63A54">
        <w:rPr>
          <w:rFonts w:eastAsiaTheme="minorHAnsi"/>
        </w:rPr>
        <w:t xml:space="preserve"> seems rather simplistic: the additive noise variance depends on a fudge factor (</w:t>
      </w:r>
      <m:oMath>
        <m:r>
          <m:rPr>
            <m:sty m:val="p"/>
          </m:rPr>
          <w:rPr>
            <w:rFonts w:ascii="Cambria Math" w:eastAsiaTheme="minorHAnsi" w:hAnsi="Cambria Math"/>
          </w:rPr>
          <m:t>Δ</m:t>
        </m:r>
      </m:oMath>
      <w:r w:rsidRPr="00A63A54">
        <w:rPr>
          <w:rFonts w:eastAsiaTheme="minorHAnsi"/>
        </w:rPr>
        <w:t xml:space="preserve">) whose calculation/value is not clear. However, if this model is </w:t>
      </w:r>
      <w:r w:rsidRPr="003D6A1D">
        <w:rPr>
          <w:rFonts w:eastAsiaTheme="minorHAnsi"/>
        </w:rPr>
        <w:t>adopted,</w:t>
      </w:r>
      <w:r w:rsidRPr="00A63A54">
        <w:rPr>
          <w:rFonts w:eastAsiaTheme="minorHAnsi"/>
        </w:rPr>
        <w:t xml:space="preserve"> we should agree on the value of </w:t>
      </w:r>
      <m:oMath>
        <m:r>
          <m:rPr>
            <m:sty m:val="p"/>
          </m:rPr>
          <w:rPr>
            <w:rFonts w:ascii="Cambria Math" w:eastAsiaTheme="minorHAnsi" w:hAnsi="Cambria Math"/>
          </w:rPr>
          <m:t>Δ</m:t>
        </m:r>
      </m:oMath>
      <w:r w:rsidRPr="00A63A54">
        <w:rPr>
          <w:rFonts w:eastAsiaTheme="minorEastAsia"/>
        </w:rPr>
        <w:t xml:space="preserve">, for example the fixed value of 9dB proposed in </w:t>
      </w:r>
      <w:r w:rsidRPr="00A63A54">
        <w:rPr>
          <w:rFonts w:eastAsiaTheme="minorHAnsi"/>
        </w:rPr>
        <w:t>Table A.1-2 of 36.897.</w:t>
      </w:r>
    </w:p>
    <w:p w14:paraId="3C4C0746" w14:textId="189BC534" w:rsidR="003D6A1D" w:rsidRPr="00814918" w:rsidRDefault="003D6A1D" w:rsidP="000E1FAC">
      <w:pPr>
        <w:overflowPunct/>
        <w:autoSpaceDE/>
        <w:autoSpaceDN/>
        <w:adjustRightInd/>
        <w:spacing w:after="160" w:line="259" w:lineRule="auto"/>
        <w:textAlignment w:val="auto"/>
        <w:rPr>
          <w:rFonts w:eastAsiaTheme="minorHAnsi"/>
          <w:b/>
          <w:bCs/>
        </w:rPr>
      </w:pPr>
      <w:r w:rsidRPr="00814918">
        <w:rPr>
          <w:rFonts w:eastAsiaTheme="minorHAnsi"/>
          <w:b/>
          <w:bCs/>
        </w:rPr>
        <w:t>Proposal</w:t>
      </w:r>
      <w:r w:rsidR="00FB5CB4">
        <w:rPr>
          <w:rFonts w:eastAsiaTheme="minorHAnsi"/>
          <w:b/>
          <w:bCs/>
        </w:rPr>
        <w:t xml:space="preserve"> 6</w:t>
      </w:r>
      <w:r w:rsidRPr="00814918">
        <w:rPr>
          <w:rFonts w:eastAsiaTheme="minorHAnsi"/>
          <w:b/>
          <w:bCs/>
        </w:rPr>
        <w:t xml:space="preserve">. </w:t>
      </w:r>
      <w:r w:rsidR="00E3363A">
        <w:rPr>
          <w:rFonts w:eastAsiaTheme="minorHAnsi"/>
          <w:b/>
          <w:bCs/>
        </w:rPr>
        <w:t>A</w:t>
      </w:r>
      <w:r w:rsidRPr="00A63A54">
        <w:rPr>
          <w:rFonts w:eastAsiaTheme="minorHAnsi"/>
          <w:b/>
          <w:bCs/>
        </w:rPr>
        <w:t xml:space="preserve">dopt realistic channel estimation for the UL as done for the DL. Alternatively, the error model </w:t>
      </w:r>
      <w:r w:rsidR="00814918" w:rsidRPr="00A63A54">
        <w:rPr>
          <w:rFonts w:eastAsiaTheme="minorHAnsi"/>
          <w:b/>
          <w:bCs/>
        </w:rPr>
        <w:t xml:space="preserve">in Table A.1-2 of 36.897 can be reused with a fixed value of </w:t>
      </w:r>
      <m:oMath>
        <m:r>
          <m:rPr>
            <m:sty m:val="b"/>
          </m:rPr>
          <w:rPr>
            <w:rFonts w:ascii="Cambria Math" w:eastAsiaTheme="minorHAnsi" w:hAnsi="Cambria Math"/>
          </w:rPr>
          <m:t>Δ</m:t>
        </m:r>
        <m:r>
          <m:rPr>
            <m:sty m:val="bi"/>
          </m:rPr>
          <w:rPr>
            <w:rFonts w:ascii="Cambria Math" w:eastAsiaTheme="minorHAnsi" w:hAnsi="Cambria Math"/>
          </w:rPr>
          <m:t>=9</m:t>
        </m:r>
        <m:r>
          <m:rPr>
            <m:sty m:val="bi"/>
          </m:rPr>
          <w:rPr>
            <w:rFonts w:ascii="Cambria Math" w:eastAsiaTheme="minorHAnsi" w:hAnsi="Cambria Math"/>
          </w:rPr>
          <m:t>dB</m:t>
        </m:r>
      </m:oMath>
      <w:r w:rsidR="00814918" w:rsidRPr="00A63A54">
        <w:rPr>
          <w:rFonts w:eastAsiaTheme="minorEastAsia"/>
          <w:b/>
          <w:bCs/>
        </w:rPr>
        <w:t xml:space="preserve"> proposed therein.</w:t>
      </w:r>
    </w:p>
    <w:p w14:paraId="043D1ED9" w14:textId="4C31AC6F" w:rsidR="000E1FAC" w:rsidRDefault="000E1FAC" w:rsidP="000E1FAC">
      <w:pPr>
        <w:overflowPunct/>
        <w:autoSpaceDE/>
        <w:autoSpaceDN/>
        <w:adjustRightInd/>
        <w:spacing w:after="160" w:line="259" w:lineRule="auto"/>
        <w:textAlignment w:val="auto"/>
        <w:rPr>
          <w:rFonts w:eastAsiaTheme="minorHAnsi"/>
        </w:rPr>
      </w:pPr>
      <w:r w:rsidRPr="002D6B2B">
        <w:rPr>
          <w:rFonts w:eastAsiaTheme="minorHAnsi"/>
        </w:rPr>
        <w:t xml:space="preserve">With respect to what is estimated at the </w:t>
      </w:r>
      <w:proofErr w:type="spellStart"/>
      <w:r w:rsidRPr="002D6B2B">
        <w:rPr>
          <w:rFonts w:eastAsiaTheme="minorHAnsi"/>
        </w:rPr>
        <w:t>gNB</w:t>
      </w:r>
      <w:proofErr w:type="spellEnd"/>
      <w:r w:rsidRPr="002D6B2B">
        <w:rPr>
          <w:rFonts w:eastAsiaTheme="minorHAnsi"/>
        </w:rPr>
        <w:t xml:space="preserve"> based on the SRS measurements, companies should indicate what is estimated from SRS, such as angles</w:t>
      </w:r>
      <w:r w:rsidR="00E3363A">
        <w:rPr>
          <w:rFonts w:eastAsiaTheme="minorHAnsi"/>
        </w:rPr>
        <w:t>,</w:t>
      </w:r>
      <w:r w:rsidRPr="002D6B2B">
        <w:rPr>
          <w:rFonts w:eastAsiaTheme="minorHAnsi"/>
        </w:rPr>
        <w:t xml:space="preserve"> </w:t>
      </w:r>
      <w:r w:rsidR="00E3363A">
        <w:rPr>
          <w:rFonts w:eastAsiaTheme="minorHAnsi"/>
        </w:rPr>
        <w:t xml:space="preserve">multipath </w:t>
      </w:r>
      <w:r w:rsidRPr="002D6B2B">
        <w:rPr>
          <w:rFonts w:eastAsiaTheme="minorHAnsi"/>
        </w:rPr>
        <w:t>delays,</w:t>
      </w:r>
      <w:r w:rsidR="00E3363A">
        <w:rPr>
          <w:rFonts w:eastAsiaTheme="minorHAnsi"/>
        </w:rPr>
        <w:t xml:space="preserve"> angular power spectrum, power delay profile, eigenvectors,</w:t>
      </w:r>
      <w:r w:rsidRPr="002D6B2B">
        <w:rPr>
          <w:rFonts w:eastAsiaTheme="minorHAnsi"/>
        </w:rPr>
        <w:t xml:space="preserve"> etc., at least until we gain a better understanding of what schemes are available.</w:t>
      </w:r>
    </w:p>
    <w:p w14:paraId="37D50E20" w14:textId="10921655" w:rsidR="000E1FAC" w:rsidRPr="00B52E1A" w:rsidRDefault="00E3363A" w:rsidP="000E1FAC">
      <w:pPr>
        <w:overflowPunct/>
        <w:autoSpaceDE/>
        <w:autoSpaceDN/>
        <w:adjustRightInd/>
        <w:spacing w:after="160" w:line="259" w:lineRule="auto"/>
        <w:textAlignment w:val="auto"/>
        <w:rPr>
          <w:rFonts w:eastAsiaTheme="minorHAnsi"/>
          <w:b/>
          <w:bCs/>
        </w:rPr>
      </w:pPr>
      <w:r w:rsidRPr="00A63A54">
        <w:rPr>
          <w:rFonts w:eastAsiaTheme="minorHAnsi"/>
          <w:b/>
          <w:bCs/>
        </w:rPr>
        <w:t>Proposal</w:t>
      </w:r>
      <w:r w:rsidR="00B52E1A">
        <w:rPr>
          <w:rFonts w:eastAsiaTheme="minorHAnsi"/>
          <w:b/>
          <w:bCs/>
        </w:rPr>
        <w:t xml:space="preserve"> 7</w:t>
      </w:r>
      <w:r w:rsidRPr="00A63A54">
        <w:rPr>
          <w:rFonts w:eastAsiaTheme="minorHAnsi"/>
          <w:b/>
          <w:bCs/>
        </w:rPr>
        <w:t xml:space="preserve">. </w:t>
      </w:r>
      <w:r w:rsidR="00B52E1A">
        <w:rPr>
          <w:rFonts w:eastAsiaTheme="minorHAnsi"/>
          <w:b/>
          <w:bCs/>
        </w:rPr>
        <w:t>Simulation results should i</w:t>
      </w:r>
      <w:r w:rsidRPr="00A63A54">
        <w:rPr>
          <w:rFonts w:eastAsiaTheme="minorHAnsi"/>
          <w:b/>
          <w:bCs/>
        </w:rPr>
        <w:t>ndicate what is estimated from SRS, such as angles, multipath delays, angular power spectrum, power delay profile, eigenvectors, etc., until we gain a better understanding of what schemes are available.</w:t>
      </w:r>
    </w:p>
    <w:p w14:paraId="18E873CC" w14:textId="77777777" w:rsidR="000E1FAC" w:rsidRPr="002D6B2B" w:rsidRDefault="000E1FAC" w:rsidP="000E1FAC">
      <w:pPr>
        <w:overflowPunct/>
        <w:autoSpaceDE/>
        <w:autoSpaceDN/>
        <w:adjustRightInd/>
        <w:spacing w:after="160" w:line="259" w:lineRule="auto"/>
        <w:textAlignment w:val="auto"/>
        <w:rPr>
          <w:rFonts w:eastAsiaTheme="minorHAnsi"/>
        </w:rPr>
      </w:pPr>
    </w:p>
    <w:p w14:paraId="5EDBC427" w14:textId="3454EA6B" w:rsidR="000E1FAC" w:rsidRPr="002B7130" w:rsidRDefault="002B7130" w:rsidP="002B7130">
      <w:pPr>
        <w:pStyle w:val="Heading3"/>
      </w:pPr>
      <w:r w:rsidRPr="002D6B2B">
        <w:rPr>
          <w:rFonts w:eastAsiaTheme="majorEastAsia" w:cs="Arial"/>
          <w:sz w:val="32"/>
          <w:szCs w:val="32"/>
        </w:rPr>
        <w:t>3.</w:t>
      </w:r>
      <w:r>
        <w:rPr>
          <w:rFonts w:eastAsiaTheme="majorEastAsia" w:cs="Arial"/>
          <w:sz w:val="32"/>
          <w:szCs w:val="32"/>
        </w:rPr>
        <w:t>1.</w:t>
      </w:r>
      <w:r w:rsidRPr="002D6B2B">
        <w:rPr>
          <w:rFonts w:eastAsiaTheme="majorEastAsia" w:cs="Arial"/>
          <w:sz w:val="32"/>
          <w:szCs w:val="32"/>
        </w:rPr>
        <w:t>3</w:t>
      </w:r>
      <w:r w:rsidRPr="002D6B2B">
        <w:rPr>
          <w:rFonts w:eastAsiaTheme="majorEastAsia" w:cs="Arial"/>
          <w:sz w:val="32"/>
          <w:szCs w:val="32"/>
        </w:rPr>
        <w:tab/>
      </w:r>
      <w:r w:rsidR="006662CD" w:rsidRPr="006662CD">
        <w:rPr>
          <w:rFonts w:eastAsiaTheme="majorEastAsia" w:cs="Arial"/>
          <w:sz w:val="32"/>
          <w:szCs w:val="32"/>
        </w:rPr>
        <w:t xml:space="preserve">FDD </w:t>
      </w:r>
      <w:r w:rsidR="003F59FD">
        <w:rPr>
          <w:rFonts w:eastAsiaTheme="majorEastAsia" w:cs="Arial"/>
          <w:sz w:val="32"/>
          <w:szCs w:val="32"/>
        </w:rPr>
        <w:t>Tx</w:t>
      </w:r>
      <w:r w:rsidR="006662CD" w:rsidRPr="006662CD">
        <w:rPr>
          <w:rFonts w:eastAsiaTheme="majorEastAsia" w:cs="Arial"/>
          <w:sz w:val="32"/>
          <w:szCs w:val="32"/>
        </w:rPr>
        <w:t>/</w:t>
      </w:r>
      <w:r w:rsidR="003F59FD">
        <w:rPr>
          <w:rFonts w:eastAsiaTheme="majorEastAsia" w:cs="Arial"/>
          <w:sz w:val="32"/>
          <w:szCs w:val="32"/>
        </w:rPr>
        <w:t>Rx</w:t>
      </w:r>
      <w:r w:rsidR="006662CD" w:rsidRPr="006662CD">
        <w:rPr>
          <w:rFonts w:eastAsiaTheme="majorEastAsia" w:cs="Arial"/>
          <w:sz w:val="32"/>
          <w:szCs w:val="32"/>
        </w:rPr>
        <w:t xml:space="preserve"> calibration error model at </w:t>
      </w:r>
      <w:proofErr w:type="spellStart"/>
      <w:r w:rsidR="006662CD" w:rsidRPr="006662CD">
        <w:rPr>
          <w:rFonts w:eastAsiaTheme="majorEastAsia" w:cs="Arial"/>
          <w:sz w:val="32"/>
          <w:szCs w:val="32"/>
        </w:rPr>
        <w:t>gNB</w:t>
      </w:r>
      <w:proofErr w:type="spellEnd"/>
    </w:p>
    <w:p w14:paraId="2623713A" w14:textId="146DD37C" w:rsidR="00443173" w:rsidRDefault="00676570" w:rsidP="000E1FAC">
      <w:pPr>
        <w:overflowPunct/>
        <w:autoSpaceDE/>
        <w:autoSpaceDN/>
        <w:adjustRightInd/>
        <w:spacing w:after="160" w:line="259" w:lineRule="auto"/>
        <w:textAlignment w:val="auto"/>
        <w:rPr>
          <w:lang w:eastAsia="zh-CN"/>
        </w:rPr>
      </w:pPr>
      <w:r w:rsidRPr="00676570">
        <w:rPr>
          <w:lang w:eastAsia="zh-CN"/>
        </w:rPr>
        <w:t>A wireless transmitter has very different RF circuitry from a wireless receiver</w:t>
      </w:r>
      <w:r w:rsidR="00872271">
        <w:rPr>
          <w:lang w:eastAsia="zh-CN"/>
        </w:rPr>
        <w:t>, which is a source of reciprocity errors when using UL channel measurements to estimate certain quantities for the DL channel</w:t>
      </w:r>
      <w:r w:rsidRPr="00676570">
        <w:rPr>
          <w:lang w:eastAsia="zh-CN"/>
        </w:rPr>
        <w:t>.</w:t>
      </w:r>
      <w:r w:rsidR="00872271">
        <w:rPr>
          <w:lang w:eastAsia="zh-CN"/>
        </w:rPr>
        <w:t xml:space="preserve"> Calibration methods </w:t>
      </w:r>
      <w:r w:rsidR="00EA3EB6">
        <w:rPr>
          <w:lang w:eastAsia="zh-CN"/>
        </w:rPr>
        <w:t xml:space="preserve">at the </w:t>
      </w:r>
      <w:proofErr w:type="spellStart"/>
      <w:r w:rsidR="00EA3EB6">
        <w:rPr>
          <w:lang w:eastAsia="zh-CN"/>
        </w:rPr>
        <w:t>gNB</w:t>
      </w:r>
      <w:proofErr w:type="spellEnd"/>
      <w:r w:rsidR="00EA3EB6">
        <w:rPr>
          <w:lang w:eastAsia="zh-CN"/>
        </w:rPr>
        <w:t xml:space="preserve"> </w:t>
      </w:r>
      <w:r w:rsidR="00872271">
        <w:rPr>
          <w:lang w:eastAsia="zh-CN"/>
        </w:rPr>
        <w:t>are usually deployed to mitigate the effects of this RF mismatch when exploiting channel reciprocity, but nonetheless some residual calibration error is present.</w:t>
      </w:r>
    </w:p>
    <w:p w14:paraId="730A40FC" w14:textId="6C591EDE" w:rsidR="008260E1" w:rsidRDefault="00872271" w:rsidP="000E1FAC">
      <w:pPr>
        <w:overflowPunct/>
        <w:autoSpaceDE/>
        <w:autoSpaceDN/>
        <w:adjustRightInd/>
        <w:spacing w:after="160" w:line="259" w:lineRule="auto"/>
        <w:textAlignment w:val="auto"/>
        <w:rPr>
          <w:lang w:eastAsia="zh-CN"/>
        </w:rPr>
      </w:pPr>
      <w:r>
        <w:rPr>
          <w:lang w:eastAsia="zh-CN"/>
        </w:rPr>
        <w:t xml:space="preserve">A model for </w:t>
      </w:r>
      <w:r w:rsidR="00443173">
        <w:rPr>
          <w:lang w:eastAsia="zh-CN"/>
        </w:rPr>
        <w:t xml:space="preserve">calibration errors in the </w:t>
      </w:r>
      <w:proofErr w:type="spellStart"/>
      <w:r w:rsidR="00443173">
        <w:rPr>
          <w:lang w:eastAsia="zh-CN"/>
        </w:rPr>
        <w:t>tx</w:t>
      </w:r>
      <w:proofErr w:type="spellEnd"/>
      <w:r w:rsidR="00443173">
        <w:rPr>
          <w:lang w:eastAsia="zh-CN"/>
        </w:rPr>
        <w:t>/</w:t>
      </w:r>
      <w:proofErr w:type="spellStart"/>
      <w:r w:rsidR="00443173">
        <w:rPr>
          <w:lang w:eastAsia="zh-CN"/>
        </w:rPr>
        <w:t>rx</w:t>
      </w:r>
      <w:proofErr w:type="spellEnd"/>
      <w:r w:rsidR="00443173">
        <w:rPr>
          <w:lang w:eastAsia="zh-CN"/>
        </w:rPr>
        <w:t xml:space="preserve"> RF chains is analysed in </w:t>
      </w:r>
      <w:r w:rsidR="00443173">
        <w:rPr>
          <w:lang w:eastAsia="zh-CN"/>
        </w:rPr>
        <w:fldChar w:fldCharType="begin"/>
      </w:r>
      <w:r w:rsidR="00443173">
        <w:rPr>
          <w:lang w:eastAsia="zh-CN"/>
        </w:rPr>
        <w:instrText xml:space="preserve"> REF _Ref47610454 \r \h </w:instrText>
      </w:r>
      <w:r w:rsidR="00443173">
        <w:rPr>
          <w:lang w:eastAsia="zh-CN"/>
        </w:rPr>
      </w:r>
      <w:r w:rsidR="00443173">
        <w:rPr>
          <w:lang w:eastAsia="zh-CN"/>
        </w:rPr>
        <w:fldChar w:fldCharType="separate"/>
      </w:r>
      <w:r w:rsidR="00F633C4">
        <w:rPr>
          <w:lang w:eastAsia="zh-CN"/>
        </w:rPr>
        <w:t>[12]</w:t>
      </w:r>
      <w:r w:rsidR="00443173">
        <w:rPr>
          <w:lang w:eastAsia="zh-CN"/>
        </w:rPr>
        <w:fldChar w:fldCharType="end"/>
      </w:r>
      <w:r w:rsidR="00443173">
        <w:rPr>
          <w:lang w:eastAsia="zh-CN"/>
        </w:rPr>
        <w:t xml:space="preserve"> for a TDD system and illustrated in </w:t>
      </w:r>
      <w:r w:rsidR="00443173">
        <w:rPr>
          <w:lang w:eastAsia="zh-CN"/>
        </w:rPr>
        <w:fldChar w:fldCharType="begin"/>
      </w:r>
      <w:r w:rsidR="00443173">
        <w:rPr>
          <w:lang w:eastAsia="zh-CN"/>
        </w:rPr>
        <w:instrText xml:space="preserve"> REF _Ref47610621 \h </w:instrText>
      </w:r>
      <w:r w:rsidR="00443173">
        <w:rPr>
          <w:lang w:eastAsia="zh-CN"/>
        </w:rPr>
      </w:r>
      <w:r w:rsidR="00443173">
        <w:rPr>
          <w:lang w:eastAsia="zh-CN"/>
        </w:rPr>
        <w:fldChar w:fldCharType="separate"/>
      </w:r>
      <w:r w:rsidR="00F633C4">
        <w:t xml:space="preserve">Figure </w:t>
      </w:r>
      <w:r w:rsidR="00F633C4">
        <w:rPr>
          <w:noProof/>
        </w:rPr>
        <w:t>2</w:t>
      </w:r>
      <w:r w:rsidR="00443173">
        <w:rPr>
          <w:lang w:eastAsia="zh-CN"/>
        </w:rPr>
        <w:fldChar w:fldCharType="end"/>
      </w:r>
      <w:r w:rsidR="00443173">
        <w:rPr>
          <w:lang w:eastAsia="zh-CN"/>
        </w:rPr>
        <w:t>.</w:t>
      </w:r>
      <w:r w:rsidR="00676570" w:rsidRPr="00676570">
        <w:rPr>
          <w:lang w:eastAsia="zh-CN"/>
        </w:rPr>
        <w:t xml:space="preserve"> </w:t>
      </w:r>
      <w:r w:rsidR="00676570">
        <w:rPr>
          <w:lang w:eastAsia="zh-CN"/>
        </w:rPr>
        <w:t xml:space="preserve">If we </w:t>
      </w:r>
      <w:r w:rsidR="00443173">
        <w:rPr>
          <w:lang w:eastAsia="zh-CN"/>
        </w:rPr>
        <w:t>assume that the antennas are well decoupled,</w:t>
      </w:r>
      <w:r w:rsidR="00676570">
        <w:rPr>
          <w:lang w:eastAsia="zh-CN"/>
        </w:rPr>
        <w:t xml:space="preserve"> t</w:t>
      </w:r>
      <w:r w:rsidR="00676570" w:rsidRPr="00676570">
        <w:rPr>
          <w:lang w:eastAsia="zh-CN"/>
        </w:rPr>
        <w:t xml:space="preserve">he effective channel responses of the RF </w:t>
      </w:r>
      <w:proofErr w:type="spellStart"/>
      <w:r w:rsidR="00676570" w:rsidRPr="00676570">
        <w:rPr>
          <w:lang w:eastAsia="zh-CN"/>
        </w:rPr>
        <w:t>lineups</w:t>
      </w:r>
      <w:proofErr w:type="spellEnd"/>
      <w:r w:rsidR="00676570" w:rsidRPr="00676570">
        <w:rPr>
          <w:lang w:eastAsia="zh-CN"/>
        </w:rPr>
        <w:t xml:space="preserve"> can be modelled as diagonal matrices</w:t>
      </w:r>
      <w:r w:rsidR="00676570">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br</m:t>
            </m:r>
          </m:sub>
        </m:sSub>
      </m:oMath>
      <w:r w:rsidR="00D0087F">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bt</m:t>
            </m:r>
          </m:sub>
        </m:sSub>
      </m:oMath>
      <w:r w:rsidR="00676570" w:rsidRPr="00676570">
        <w:rPr>
          <w:lang w:eastAsia="zh-CN"/>
        </w:rPr>
        <w:t xml:space="preserve"> </w:t>
      </w:r>
      <w:r w:rsidR="00D0087F">
        <w:rPr>
          <w:lang w:eastAsia="zh-CN"/>
        </w:rPr>
        <w:t xml:space="preserve">for the </w:t>
      </w:r>
      <w:proofErr w:type="spellStart"/>
      <w:r w:rsidR="00D0087F">
        <w:rPr>
          <w:lang w:eastAsia="zh-CN"/>
        </w:rPr>
        <w:t>gNB’s</w:t>
      </w:r>
      <w:proofErr w:type="spellEnd"/>
      <w:r w:rsidR="00D0087F">
        <w:rPr>
          <w:lang w:eastAsia="zh-CN"/>
        </w:rPr>
        <w:t xml:space="preserve"> receiver and transmitter, respectively, and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mr</m:t>
            </m:r>
          </m:sub>
        </m:sSub>
      </m:oMath>
      <w:r w:rsidR="00D0087F">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mt</m:t>
            </m:r>
          </m:sub>
        </m:sSub>
      </m:oMath>
      <w:r w:rsidR="00D0087F">
        <w:rPr>
          <w:lang w:eastAsia="zh-CN"/>
        </w:rPr>
        <w:t xml:space="preserve"> for a UE’s receiver and transmitter, respectively. The</w:t>
      </w:r>
      <w:r w:rsidR="00443173">
        <w:rPr>
          <w:lang w:eastAsia="zh-CN"/>
        </w:rPr>
        <w:t xml:space="preserve"> complex coefficients in these</w:t>
      </w:r>
      <w:r w:rsidR="00D0087F">
        <w:rPr>
          <w:lang w:eastAsia="zh-CN"/>
        </w:rPr>
        <w:t xml:space="preserve"> RF responses </w:t>
      </w:r>
      <w:r w:rsidR="00676570" w:rsidRPr="00676570">
        <w:rPr>
          <w:lang w:eastAsia="zh-CN"/>
        </w:rPr>
        <w:t xml:space="preserve">are a function of many environmental factors, </w:t>
      </w:r>
      <w:r w:rsidR="00443173">
        <w:rPr>
          <w:lang w:eastAsia="zh-CN"/>
        </w:rPr>
        <w:t>including</w:t>
      </w:r>
      <w:r w:rsidR="00676570" w:rsidRPr="00676570">
        <w:rPr>
          <w:lang w:eastAsia="zh-CN"/>
        </w:rPr>
        <w:t xml:space="preserve"> time</w:t>
      </w:r>
      <w:r w:rsidR="00D0087F">
        <w:rPr>
          <w:lang w:eastAsia="zh-CN"/>
        </w:rPr>
        <w:t xml:space="preserve"> </w:t>
      </w:r>
      <m:oMath>
        <m:r>
          <w:rPr>
            <w:rFonts w:ascii="Cambria Math" w:hAnsi="Cambria Math"/>
            <w:lang w:eastAsia="zh-CN"/>
          </w:rPr>
          <m:t>t</m:t>
        </m:r>
      </m:oMath>
      <w:r w:rsidR="00676570" w:rsidRPr="00676570">
        <w:rPr>
          <w:lang w:eastAsia="zh-CN"/>
        </w:rPr>
        <w:t xml:space="preserve">, </w:t>
      </w:r>
      <w:r w:rsidR="00443173">
        <w:rPr>
          <w:lang w:eastAsia="zh-CN"/>
        </w:rPr>
        <w:t xml:space="preserve">output </w:t>
      </w:r>
      <w:r w:rsidR="00676570" w:rsidRPr="00676570">
        <w:rPr>
          <w:lang w:eastAsia="zh-CN"/>
        </w:rPr>
        <w:t>power</w:t>
      </w:r>
      <w:r w:rsidR="00443173">
        <w:rPr>
          <w:lang w:eastAsia="zh-CN"/>
        </w:rPr>
        <w:t xml:space="preserve"> of the PAs</w:t>
      </w:r>
      <w:r w:rsidR="00676570" w:rsidRPr="00676570">
        <w:rPr>
          <w:lang w:eastAsia="zh-CN"/>
        </w:rPr>
        <w:t xml:space="preserve"> </w:t>
      </w:r>
      <m:oMath>
        <m:r>
          <w:rPr>
            <w:rFonts w:ascii="Cambria Math" w:hAnsi="Cambria Math"/>
            <w:lang w:eastAsia="zh-CN"/>
          </w:rPr>
          <m:t>P</m:t>
        </m:r>
      </m:oMath>
      <w:r w:rsidR="00676570" w:rsidRPr="00676570">
        <w:rPr>
          <w:lang w:eastAsia="zh-CN"/>
        </w:rPr>
        <w:t xml:space="preserve">, and temperature </w:t>
      </w:r>
      <m:oMath>
        <m:r>
          <w:rPr>
            <w:rFonts w:ascii="Cambria Math" w:hAnsi="Cambria Math"/>
            <w:lang w:eastAsia="zh-CN"/>
          </w:rPr>
          <m:t>T</m:t>
        </m:r>
      </m:oMath>
      <w:r w:rsidR="00D0087F">
        <w:rPr>
          <w:lang w:eastAsia="zh-CN"/>
        </w:rPr>
        <w:t>.</w:t>
      </w:r>
    </w:p>
    <w:p w14:paraId="1DB8C901" w14:textId="77777777" w:rsidR="00443173" w:rsidRDefault="00443173" w:rsidP="00443173">
      <w:pPr>
        <w:keepNext/>
        <w:overflowPunct/>
        <w:autoSpaceDE/>
        <w:autoSpaceDN/>
        <w:adjustRightInd/>
        <w:spacing w:after="160" w:line="259" w:lineRule="auto"/>
        <w:jc w:val="center"/>
        <w:textAlignment w:val="auto"/>
      </w:pPr>
      <w:r>
        <w:rPr>
          <w:noProof/>
          <w:lang w:eastAsia="zh-CN"/>
        </w:rPr>
        <w:lastRenderedPageBreak/>
        <w:drawing>
          <wp:inline distT="0" distB="0" distL="0" distR="0" wp14:anchorId="0FFBD61E" wp14:editId="4B51FA0A">
            <wp:extent cx="3337848" cy="3124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ibration_error_model.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42078" cy="3128160"/>
                    </a:xfrm>
                    <a:prstGeom prst="rect">
                      <a:avLst/>
                    </a:prstGeom>
                  </pic:spPr>
                </pic:pic>
              </a:graphicData>
            </a:graphic>
          </wp:inline>
        </w:drawing>
      </w:r>
    </w:p>
    <w:p w14:paraId="5503DB2B" w14:textId="763E7F41" w:rsidR="00443173" w:rsidRPr="00FA6C31" w:rsidRDefault="00443173" w:rsidP="00443173">
      <w:pPr>
        <w:pStyle w:val="Caption"/>
        <w:jc w:val="center"/>
        <w:rPr>
          <w:b w:val="0"/>
          <w:bCs/>
          <w:lang w:eastAsia="zh-CN"/>
        </w:rPr>
      </w:pPr>
      <w:bookmarkStart w:id="3" w:name="_Ref47610621"/>
      <w:r>
        <w:t xml:space="preserve">Figure </w:t>
      </w:r>
      <w:r>
        <w:fldChar w:fldCharType="begin"/>
      </w:r>
      <w:r>
        <w:instrText xml:space="preserve"> SEQ Figure \* ARABIC </w:instrText>
      </w:r>
      <w:r>
        <w:fldChar w:fldCharType="separate"/>
      </w:r>
      <w:r w:rsidR="00F633C4">
        <w:rPr>
          <w:noProof/>
        </w:rPr>
        <w:t>2</w:t>
      </w:r>
      <w:r>
        <w:fldChar w:fldCharType="end"/>
      </w:r>
      <w:bookmarkEnd w:id="3"/>
      <w:r>
        <w:t xml:space="preserve">. </w:t>
      </w:r>
      <w:r>
        <w:rPr>
          <w:b w:val="0"/>
          <w:bCs/>
        </w:rPr>
        <w:t>R</w:t>
      </w:r>
      <w:r w:rsidRPr="00FA6C31">
        <w:rPr>
          <w:b w:val="0"/>
          <w:bCs/>
        </w:rPr>
        <w:t>eciprocity error</w:t>
      </w:r>
      <w:r>
        <w:rPr>
          <w:b w:val="0"/>
          <w:bCs/>
        </w:rPr>
        <w:t xml:space="preserve"> model</w:t>
      </w:r>
      <w:r w:rsidRPr="00FA6C31">
        <w:rPr>
          <w:b w:val="0"/>
          <w:bCs/>
        </w:rPr>
        <w:t xml:space="preserve"> from asymmetrical interference and RF circuitry mismatch (</w:t>
      </w:r>
      <w:r>
        <w:rPr>
          <w:b w:val="0"/>
          <w:bCs/>
        </w:rPr>
        <w:t xml:space="preserve">from </w:t>
      </w:r>
      <w:r>
        <w:rPr>
          <w:b w:val="0"/>
          <w:bCs/>
        </w:rPr>
        <w:fldChar w:fldCharType="begin"/>
      </w:r>
      <w:r>
        <w:rPr>
          <w:b w:val="0"/>
          <w:bCs/>
        </w:rPr>
        <w:instrText xml:space="preserve"> REF _Ref47610454 \r \h </w:instrText>
      </w:r>
      <w:r>
        <w:rPr>
          <w:b w:val="0"/>
          <w:bCs/>
        </w:rPr>
      </w:r>
      <w:r>
        <w:rPr>
          <w:b w:val="0"/>
          <w:bCs/>
        </w:rPr>
        <w:fldChar w:fldCharType="separate"/>
      </w:r>
      <w:r w:rsidR="00F633C4">
        <w:rPr>
          <w:b w:val="0"/>
          <w:bCs/>
        </w:rPr>
        <w:t>[12]</w:t>
      </w:r>
      <w:r>
        <w:rPr>
          <w:b w:val="0"/>
          <w:bCs/>
        </w:rPr>
        <w:fldChar w:fldCharType="end"/>
      </w:r>
      <w:r w:rsidRPr="00FA6C31">
        <w:rPr>
          <w:b w:val="0"/>
          <w:bCs/>
        </w:rPr>
        <w:t>)</w:t>
      </w:r>
    </w:p>
    <w:p w14:paraId="2F9B45EB" w14:textId="77777777" w:rsidR="00443173" w:rsidRDefault="00443173" w:rsidP="000E1FAC">
      <w:pPr>
        <w:overflowPunct/>
        <w:autoSpaceDE/>
        <w:autoSpaceDN/>
        <w:adjustRightInd/>
        <w:spacing w:after="160" w:line="259" w:lineRule="auto"/>
        <w:textAlignment w:val="auto"/>
        <w:rPr>
          <w:lang w:eastAsia="zh-CN"/>
        </w:rPr>
      </w:pPr>
    </w:p>
    <w:p w14:paraId="2DACE781" w14:textId="2862B1EC" w:rsidR="003F59FD" w:rsidRDefault="001429A8" w:rsidP="000E1FAC">
      <w:pPr>
        <w:overflowPunct/>
        <w:autoSpaceDE/>
        <w:autoSpaceDN/>
        <w:adjustRightInd/>
        <w:spacing w:after="160" w:line="259" w:lineRule="auto"/>
        <w:textAlignment w:val="auto"/>
        <w:rPr>
          <w:lang w:eastAsia="zh-CN"/>
        </w:rPr>
      </w:pPr>
      <w:r>
        <w:rPr>
          <w:lang w:eastAsia="zh-CN"/>
        </w:rPr>
        <w:t xml:space="preserve">The </w:t>
      </w:r>
      <w:r w:rsidR="00EA3EB6">
        <w:rPr>
          <w:lang w:eastAsia="zh-CN"/>
        </w:rPr>
        <w:t xml:space="preserve">residual </w:t>
      </w:r>
      <w:r>
        <w:rPr>
          <w:lang w:eastAsia="zh-CN"/>
        </w:rPr>
        <w:t>RF mismatches can be modelled, in general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429A8" w:rsidRPr="00CC60C0" w14:paraId="0A8E392C" w14:textId="77777777" w:rsidTr="00275377">
        <w:tc>
          <w:tcPr>
            <w:tcW w:w="8926" w:type="dxa"/>
          </w:tcPr>
          <w:p w14:paraId="177B5F0E" w14:textId="09D91E11" w:rsidR="001429A8" w:rsidRPr="00CC60C0" w:rsidRDefault="00743E0F" w:rsidP="00275377">
            <w:pPr>
              <w:jc w:val="cente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r>
                  <w:rPr>
                    <w:rFonts w:ascii="Cambria Math" w:hAnsi="Cambria Math"/>
                  </w:rPr>
                  <m:t>=</m:t>
                </m:r>
                <m:sSubSup>
                  <m:sSubSupPr>
                    <m:ctrlPr>
                      <w:rPr>
                        <w:rFonts w:ascii="Cambria Math" w:hAnsi="Cambria Math"/>
                        <w:i/>
                      </w:rPr>
                    </m:ctrlPr>
                  </m:sSubSupPr>
                  <m:e>
                    <m:r>
                      <m:rPr>
                        <m:sty m:val="bi"/>
                      </m:rPr>
                      <w:rPr>
                        <w:rFonts w:ascii="Cambria Math" w:hAnsi="Cambria Math"/>
                      </w:rPr>
                      <m:t>E</m:t>
                    </m:r>
                  </m:e>
                  <m:sub>
                    <m:r>
                      <w:rPr>
                        <w:rFonts w:ascii="Cambria Math" w:hAnsi="Cambria Math"/>
                      </w:rPr>
                      <m:t>m</m:t>
                    </m:r>
                  </m:sub>
                  <m:sup>
                    <m:r>
                      <w:rPr>
                        <w:rFonts w:ascii="Cambria Math" w:hAnsi="Cambria Math"/>
                      </w:rPr>
                      <m:t>-1</m:t>
                    </m:r>
                  </m:sup>
                </m:sSubSup>
                <m:sSubSup>
                  <m:sSubSupPr>
                    <m:ctrlPr>
                      <w:rPr>
                        <w:rFonts w:ascii="Cambria Math" w:hAnsi="Cambria Math"/>
                        <w:i/>
                      </w:rPr>
                    </m:ctrlPr>
                  </m:sSubSupPr>
                  <m:e>
                    <m:r>
                      <m:rPr>
                        <m:sty m:val="bi"/>
                      </m:rPr>
                      <w:rPr>
                        <w:rFonts w:ascii="Cambria Math" w:hAnsi="Cambria Math"/>
                      </w:rPr>
                      <m:t>H</m:t>
                    </m:r>
                  </m:e>
                  <m:sub>
                    <m:r>
                      <w:rPr>
                        <w:rFonts w:ascii="Cambria Math" w:hAnsi="Cambria Math"/>
                      </w:rPr>
                      <m:t>UL,eff</m:t>
                    </m:r>
                  </m:sub>
                  <m:sup>
                    <m:r>
                      <w:rPr>
                        <w:rFonts w:ascii="Cambria Math" w:hAnsi="Cambria Math"/>
                      </w:rPr>
                      <m:t>T</m:t>
                    </m:r>
                  </m:sup>
                </m:sSubSup>
                <m:sSub>
                  <m:sSubPr>
                    <m:ctrlPr>
                      <w:rPr>
                        <w:rFonts w:ascii="Cambria Math" w:hAnsi="Cambria Math"/>
                        <w:i/>
                      </w:rPr>
                    </m:ctrlPr>
                  </m:sSubPr>
                  <m:e>
                    <m:r>
                      <m:rPr>
                        <m:sty m:val="bi"/>
                      </m:rPr>
                      <w:rPr>
                        <w:rFonts w:ascii="Cambria Math" w:hAnsi="Cambria Math"/>
                      </w:rPr>
                      <m:t>E</m:t>
                    </m:r>
                  </m:e>
                  <m:sub>
                    <m:r>
                      <w:rPr>
                        <w:rFonts w:ascii="Cambria Math" w:hAnsi="Cambria Math"/>
                      </w:rPr>
                      <m:t>b</m:t>
                    </m:r>
                  </m:sub>
                </m:sSub>
              </m:oMath>
            </m:oMathPara>
          </w:p>
        </w:tc>
        <w:tc>
          <w:tcPr>
            <w:tcW w:w="703" w:type="dxa"/>
          </w:tcPr>
          <w:p w14:paraId="72FA61FE" w14:textId="4DB4F877" w:rsidR="001429A8" w:rsidRPr="00CC60C0" w:rsidRDefault="001429A8" w:rsidP="00275377">
            <w:pPr>
              <w:keepNext/>
              <w:jc w:val="right"/>
            </w:pPr>
            <w:bookmarkStart w:id="4" w:name="_Ref47611483"/>
            <w:r w:rsidRPr="00CC60C0">
              <w:t>(</w:t>
            </w:r>
            <w:r w:rsidRPr="00CC60C0">
              <w:fldChar w:fldCharType="begin"/>
            </w:r>
            <w:r w:rsidRPr="00CC60C0">
              <w:instrText xml:space="preserve"> SEQ Equation \* ARABIC </w:instrText>
            </w:r>
            <w:r w:rsidRPr="00CC60C0">
              <w:fldChar w:fldCharType="separate"/>
            </w:r>
            <w:r w:rsidR="00F633C4">
              <w:rPr>
                <w:noProof/>
              </w:rPr>
              <w:t>1</w:t>
            </w:r>
            <w:r w:rsidRPr="00CC60C0">
              <w:fldChar w:fldCharType="end"/>
            </w:r>
            <w:r w:rsidRPr="00CC60C0">
              <w:t>)</w:t>
            </w:r>
            <w:bookmarkEnd w:id="4"/>
          </w:p>
        </w:tc>
      </w:tr>
    </w:tbl>
    <w:p w14:paraId="4D3C5FBB" w14:textId="0C2F63C3" w:rsidR="001429A8" w:rsidRDefault="00EA3EB6" w:rsidP="000E1FAC">
      <w:pPr>
        <w:overflowPunct/>
        <w:autoSpaceDE/>
        <w:autoSpaceDN/>
        <w:adjustRightInd/>
        <w:spacing w:after="160" w:line="259" w:lineRule="auto"/>
        <w:textAlignment w:val="auto"/>
        <w:rPr>
          <w:lang w:eastAsia="zh-CN"/>
        </w:rPr>
      </w:pPr>
      <w:r>
        <w:rPr>
          <w:lang w:eastAsia="zh-CN"/>
        </w:rPr>
        <w:t>w</w:t>
      </w:r>
      <w:r w:rsidR="001429A8">
        <w:rPr>
          <w:lang w:eastAsia="zh-CN"/>
        </w:rPr>
        <w:t>here</w:t>
      </w:r>
      <w:r>
        <w:rPr>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oMath>
      <w:r>
        <w:t xml:space="preserve"> is </w:t>
      </w:r>
      <w:r w:rsidR="00B035A1">
        <w:t xml:space="preserve">effective DL channel matrix of size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B035A1">
        <w:t xml:space="preserve">, with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B035A1">
        <w:t>,</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B035A1">
        <w:t xml:space="preserve"> number of </w:t>
      </w:r>
      <w:proofErr w:type="spellStart"/>
      <w:r w:rsidR="00B035A1">
        <w:t>tx</w:t>
      </w:r>
      <w:proofErr w:type="spellEnd"/>
      <w:r w:rsidR="00B035A1">
        <w:t>/</w:t>
      </w:r>
      <w:proofErr w:type="spellStart"/>
      <w:r w:rsidR="00B035A1">
        <w:t>rx</w:t>
      </w:r>
      <w:proofErr w:type="spellEnd"/>
      <w:r w:rsidR="00B035A1">
        <w:t xml:space="preserve"> antennas at the UE and </w:t>
      </w:r>
      <w:proofErr w:type="spellStart"/>
      <w:r w:rsidR="00B035A1">
        <w:t>gNB</w:t>
      </w:r>
      <w:proofErr w:type="spellEnd"/>
      <w:r w:rsidR="00B035A1">
        <w:t xml:space="preserve">, respectively. </w:t>
      </w:r>
      <m:oMath>
        <m:sSub>
          <m:sSubPr>
            <m:ctrlPr>
              <w:rPr>
                <w:rFonts w:ascii="Cambria Math" w:hAnsi="Cambria Math"/>
                <w:i/>
              </w:rPr>
            </m:ctrlPr>
          </m:sSubPr>
          <m:e>
            <m:r>
              <m:rPr>
                <m:sty m:val="bi"/>
              </m:rPr>
              <w:rPr>
                <w:rFonts w:ascii="Cambria Math" w:hAnsi="Cambria Math"/>
              </w:rPr>
              <m:t>H</m:t>
            </m:r>
          </m:e>
          <m:sub>
            <m:r>
              <w:rPr>
                <w:rFonts w:ascii="Cambria Math" w:hAnsi="Cambria Math"/>
              </w:rPr>
              <m:t>U</m:t>
            </m:r>
            <m:r>
              <w:rPr>
                <w:rFonts w:ascii="Cambria Math" w:hAnsi="Cambria Math"/>
              </w:rPr>
              <m:t>L,eff</m:t>
            </m:r>
          </m:sub>
        </m:sSub>
      </m:oMath>
      <w:r w:rsidR="001429A8">
        <w:rPr>
          <w:lang w:eastAsia="zh-CN"/>
        </w:rPr>
        <w:t xml:space="preserve"> </w:t>
      </w:r>
      <w:r w:rsidR="00B035A1">
        <w:rPr>
          <w:lang w:eastAsia="zh-CN"/>
        </w:rPr>
        <w:t xml:space="preserve">is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00B035A1">
        <w:rPr>
          <w:lang w:eastAsia="zh-CN"/>
        </w:rPr>
        <w:t xml:space="preserve"> effective UL channel matrix, and </w:t>
      </w:r>
      <w:r w:rsidR="001429A8">
        <w:rPr>
          <w:lang w:eastAsia="zh-CN"/>
        </w:rPr>
        <w:t xml:space="preserve">the diagonal error matrices at the gNB, </w:t>
      </w:r>
      <m:oMath>
        <m:sSub>
          <m:sSubPr>
            <m:ctrlPr>
              <w:rPr>
                <w:rFonts w:ascii="Cambria Math" w:hAnsi="Cambria Math"/>
                <w:i/>
                <w:lang w:eastAsia="zh-CN"/>
              </w:rPr>
            </m:ctrlPr>
          </m:sSubPr>
          <m:e>
            <m:r>
              <m:rPr>
                <m:sty m:val="bi"/>
              </m:rPr>
              <w:rPr>
                <w:rFonts w:ascii="Cambria Math" w:hAnsi="Cambria Math"/>
                <w:lang w:eastAsia="zh-CN"/>
              </w:rPr>
              <m:t>E</m:t>
            </m:r>
          </m:e>
          <m:sub>
            <m:r>
              <w:rPr>
                <w:rFonts w:ascii="Cambria Math" w:hAnsi="Cambria Math"/>
                <w:lang w:eastAsia="zh-CN"/>
              </w:rPr>
              <m:t>b</m:t>
            </m:r>
          </m:sub>
        </m:sSub>
      </m:oMath>
      <w:r w:rsidR="001429A8">
        <w:rPr>
          <w:lang w:eastAsia="zh-CN"/>
        </w:rPr>
        <w:t xml:space="preserve">, and UE, </w:t>
      </w:r>
      <m:oMath>
        <m:sSub>
          <m:sSubPr>
            <m:ctrlPr>
              <w:rPr>
                <w:rFonts w:ascii="Cambria Math" w:hAnsi="Cambria Math"/>
                <w:i/>
                <w:lang w:eastAsia="zh-CN"/>
              </w:rPr>
            </m:ctrlPr>
          </m:sSubPr>
          <m:e>
            <m:r>
              <m:rPr>
                <m:sty m:val="bi"/>
              </m:rPr>
              <w:rPr>
                <w:rFonts w:ascii="Cambria Math" w:hAnsi="Cambria Math"/>
                <w:lang w:eastAsia="zh-CN"/>
              </w:rPr>
              <m:t>E</m:t>
            </m:r>
          </m:e>
          <m:sub>
            <m:r>
              <w:rPr>
                <w:rFonts w:ascii="Cambria Math" w:hAnsi="Cambria Math"/>
                <w:lang w:eastAsia="zh-CN"/>
              </w:rPr>
              <m:t>m</m:t>
            </m:r>
          </m:sub>
        </m:sSub>
      </m:oMath>
      <w:r w:rsidR="001429A8">
        <w:rPr>
          <w:lang w:eastAsia="zh-CN"/>
        </w:rPr>
        <w:t xml:space="preserve">, are given </w:t>
      </w:r>
      <w:proofErr w:type="gramStart"/>
      <w:r w:rsidR="001429A8">
        <w:rPr>
          <w:lang w:eastAsia="zh-CN"/>
        </w:rPr>
        <w:t>by</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312E6" w:rsidRPr="00CC60C0" w14:paraId="255B66B7" w14:textId="77777777" w:rsidTr="00222CCB">
        <w:tc>
          <w:tcPr>
            <w:tcW w:w="8926" w:type="dxa"/>
          </w:tcPr>
          <w:p w14:paraId="5BFE092C" w14:textId="77777777" w:rsidR="008312E6" w:rsidRPr="008312E6" w:rsidRDefault="00743E0F" w:rsidP="00275377">
            <w:pPr>
              <w:jc w:val="center"/>
              <w:rPr>
                <w:lang w:eastAsia="zh-CN"/>
              </w:rPr>
            </w:pPr>
            <m:oMathPara>
              <m:oMath>
                <m:sSub>
                  <m:sSubPr>
                    <m:ctrlPr>
                      <w:rPr>
                        <w:rFonts w:ascii="Cambria Math" w:hAnsi="Cambria Math"/>
                        <w:i/>
                      </w:rPr>
                    </m:ctrlPr>
                  </m:sSubPr>
                  <m:e>
                    <m:r>
                      <m:rPr>
                        <m:sty m:val="bi"/>
                      </m:rPr>
                      <w:rPr>
                        <w:rFonts w:ascii="Cambria Math" w:hAnsi="Cambria Math"/>
                      </w:rPr>
                      <m:t>E</m:t>
                    </m:r>
                  </m:e>
                  <m:sub>
                    <m:r>
                      <w:rPr>
                        <w:rFonts w:ascii="Cambria Math" w:hAnsi="Cambria Math"/>
                      </w:rPr>
                      <m:t>b</m:t>
                    </m:r>
                  </m:sub>
                </m:sSub>
                <m:r>
                  <w:rPr>
                    <w:rFonts w:ascii="Cambria Math" w:hAnsi="Cambria Math"/>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bt</m:t>
                    </m:r>
                  </m:sub>
                </m:sSub>
                <m:sSubSup>
                  <m:sSubSupPr>
                    <m:ctrlPr>
                      <w:rPr>
                        <w:rFonts w:ascii="Cambria Math" w:hAnsi="Cambria Math"/>
                        <w:i/>
                        <w:lang w:eastAsia="zh-CN"/>
                      </w:rPr>
                    </m:ctrlPr>
                  </m:sSubSupPr>
                  <m:e>
                    <m:r>
                      <m:rPr>
                        <m:sty m:val="bi"/>
                      </m:rPr>
                      <w:rPr>
                        <w:rFonts w:ascii="Cambria Math" w:hAnsi="Cambria Math"/>
                        <w:lang w:eastAsia="zh-CN"/>
                      </w:rPr>
                      <m:t>H</m:t>
                    </m:r>
                    <m:ctrlPr>
                      <w:rPr>
                        <w:rFonts w:ascii="Cambria Math" w:hAnsi="Cambria Math"/>
                        <w:b/>
                        <w:bCs/>
                        <w:i/>
                        <w:lang w:eastAsia="zh-CN"/>
                      </w:rPr>
                    </m:ctrlPr>
                  </m:e>
                  <m:sub>
                    <m:r>
                      <w:rPr>
                        <w:rFonts w:ascii="Cambria Math" w:hAnsi="Cambria Math"/>
                        <w:lang w:eastAsia="zh-CN"/>
                      </w:rPr>
                      <m:t>br</m:t>
                    </m:r>
                  </m:sub>
                  <m:sup>
                    <m:r>
                      <w:rPr>
                        <w:rFonts w:ascii="Cambria Math" w:hAnsi="Cambria Math"/>
                        <w:lang w:eastAsia="zh-CN"/>
                      </w:rPr>
                      <m:t>-1</m:t>
                    </m:r>
                  </m:sup>
                </m:sSubSup>
              </m:oMath>
            </m:oMathPara>
          </w:p>
          <w:p w14:paraId="5348A38D" w14:textId="017FF186" w:rsidR="008312E6" w:rsidRPr="00CC60C0" w:rsidRDefault="00743E0F" w:rsidP="00275377">
            <w:pPr>
              <w:jc w:val="center"/>
            </w:pPr>
            <m:oMath>
              <m:sSub>
                <m:sSubPr>
                  <m:ctrlPr>
                    <w:rPr>
                      <w:rFonts w:ascii="Cambria Math" w:hAnsi="Cambria Math"/>
                      <w:i/>
                    </w:rPr>
                  </m:ctrlPr>
                </m:sSubPr>
                <m:e>
                  <m:r>
                    <m:rPr>
                      <m:sty m:val="bi"/>
                    </m:rPr>
                    <w:rPr>
                      <w:rFonts w:ascii="Cambria Math" w:hAnsi="Cambria Math"/>
                    </w:rPr>
                    <m:t>E</m:t>
                  </m:r>
                </m:e>
                <m:sub>
                  <m:r>
                    <w:rPr>
                      <w:rFonts w:ascii="Cambria Math" w:hAnsi="Cambria Math"/>
                    </w:rPr>
                    <m:t>m</m:t>
                  </m:r>
                </m:sub>
              </m:sSub>
              <m:r>
                <w:rPr>
                  <w:rFonts w:ascii="Cambria Math" w:hAnsi="Cambria Math"/>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mt</m:t>
                  </m:r>
                </m:sub>
              </m:sSub>
              <m:sSubSup>
                <m:sSubSupPr>
                  <m:ctrlPr>
                    <w:rPr>
                      <w:rFonts w:ascii="Cambria Math" w:hAnsi="Cambria Math"/>
                      <w:i/>
                      <w:lang w:eastAsia="zh-CN"/>
                    </w:rPr>
                  </m:ctrlPr>
                </m:sSubSupPr>
                <m:e>
                  <m:r>
                    <m:rPr>
                      <m:sty m:val="bi"/>
                    </m:rPr>
                    <w:rPr>
                      <w:rFonts w:ascii="Cambria Math" w:hAnsi="Cambria Math"/>
                      <w:lang w:eastAsia="zh-CN"/>
                    </w:rPr>
                    <m:t>H</m:t>
                  </m:r>
                  <m:ctrlPr>
                    <w:rPr>
                      <w:rFonts w:ascii="Cambria Math" w:hAnsi="Cambria Math"/>
                      <w:b/>
                      <w:bCs/>
                      <w:i/>
                      <w:lang w:eastAsia="zh-CN"/>
                    </w:rPr>
                  </m:ctrlPr>
                </m:e>
                <m:sub>
                  <m:r>
                    <w:rPr>
                      <w:rFonts w:ascii="Cambria Math" w:hAnsi="Cambria Math"/>
                      <w:lang w:eastAsia="zh-CN"/>
                    </w:rPr>
                    <m:t>mr</m:t>
                  </m:r>
                </m:sub>
                <m:sup>
                  <m:r>
                    <w:rPr>
                      <w:rFonts w:ascii="Cambria Math" w:hAnsi="Cambria Math"/>
                      <w:lang w:eastAsia="zh-CN"/>
                    </w:rPr>
                    <m:t>-1</m:t>
                  </m:r>
                </m:sup>
              </m:sSubSup>
            </m:oMath>
            <w:r w:rsidR="008312E6">
              <w:rPr>
                <w:lang w:eastAsia="zh-CN"/>
              </w:rPr>
              <w:t>.</w:t>
            </w:r>
          </w:p>
        </w:tc>
        <w:tc>
          <w:tcPr>
            <w:tcW w:w="703" w:type="dxa"/>
            <w:vAlign w:val="center"/>
          </w:tcPr>
          <w:p w14:paraId="24B74193" w14:textId="07E46A5B" w:rsidR="008312E6" w:rsidRPr="00CC60C0" w:rsidRDefault="008312E6" w:rsidP="008312E6">
            <w:pPr>
              <w:keepNext/>
              <w:jc w:val="right"/>
            </w:pPr>
            <w:r w:rsidRPr="00CC60C0">
              <w:t>(</w:t>
            </w:r>
            <w:r w:rsidRPr="00CC60C0">
              <w:fldChar w:fldCharType="begin"/>
            </w:r>
            <w:r w:rsidRPr="00CC60C0">
              <w:instrText xml:space="preserve"> SEQ Equation \* ARABIC </w:instrText>
            </w:r>
            <w:r w:rsidRPr="00CC60C0">
              <w:fldChar w:fldCharType="separate"/>
            </w:r>
            <w:r w:rsidR="00F633C4">
              <w:rPr>
                <w:noProof/>
              </w:rPr>
              <w:t>2</w:t>
            </w:r>
            <w:r w:rsidRPr="00CC60C0">
              <w:fldChar w:fldCharType="end"/>
            </w:r>
            <w:r w:rsidRPr="00CC60C0">
              <w:t>)</w:t>
            </w:r>
          </w:p>
        </w:tc>
      </w:tr>
    </w:tbl>
    <w:p w14:paraId="3B7DF616" w14:textId="7402CA71" w:rsidR="00CE00D9" w:rsidRDefault="008312E6" w:rsidP="000E1FAC">
      <w:pPr>
        <w:overflowPunct/>
        <w:autoSpaceDE/>
        <w:autoSpaceDN/>
        <w:adjustRightInd/>
        <w:spacing w:after="160" w:line="259" w:lineRule="auto"/>
        <w:textAlignment w:val="auto"/>
        <w:rPr>
          <w:lang w:eastAsia="zh-CN"/>
        </w:rPr>
      </w:pPr>
      <w:r w:rsidRPr="008312E6">
        <w:rPr>
          <w:lang w:eastAsia="zh-CN"/>
        </w:rPr>
        <w:t xml:space="preserve">Reciprocity calibration at the </w:t>
      </w:r>
      <w:proofErr w:type="spellStart"/>
      <w:r w:rsidRPr="008312E6">
        <w:rPr>
          <w:lang w:eastAsia="zh-CN"/>
        </w:rPr>
        <w:t>gNB</w:t>
      </w:r>
      <w:proofErr w:type="spellEnd"/>
      <w:r w:rsidRPr="008312E6">
        <w:rPr>
          <w:lang w:eastAsia="zh-CN"/>
        </w:rPr>
        <w:t xml:space="preserve"> side is important to ensure good performance.</w:t>
      </w:r>
      <w:r>
        <w:rPr>
          <w:lang w:eastAsia="zh-CN"/>
        </w:rPr>
        <w:t xml:space="preserve"> However, as discussed in </w:t>
      </w:r>
      <w:r>
        <w:rPr>
          <w:lang w:eastAsia="zh-CN"/>
        </w:rPr>
        <w:fldChar w:fldCharType="begin"/>
      </w:r>
      <w:r>
        <w:rPr>
          <w:lang w:eastAsia="zh-CN"/>
        </w:rPr>
        <w:instrText xml:space="preserve"> REF _Ref47610454 \r \h </w:instrText>
      </w:r>
      <w:r>
        <w:rPr>
          <w:lang w:eastAsia="zh-CN"/>
        </w:rPr>
      </w:r>
      <w:r>
        <w:rPr>
          <w:lang w:eastAsia="zh-CN"/>
        </w:rPr>
        <w:fldChar w:fldCharType="separate"/>
      </w:r>
      <w:r w:rsidR="00F633C4">
        <w:rPr>
          <w:lang w:eastAsia="zh-CN"/>
        </w:rPr>
        <w:t>[12]</w:t>
      </w:r>
      <w:r>
        <w:rPr>
          <w:lang w:eastAsia="zh-CN"/>
        </w:rPr>
        <w:fldChar w:fldCharType="end"/>
      </w:r>
      <w:r>
        <w:rPr>
          <w:lang w:eastAsia="zh-CN"/>
        </w:rPr>
        <w:t>,</w:t>
      </w:r>
      <w:r w:rsidRPr="008312E6">
        <w:rPr>
          <w:lang w:eastAsia="zh-CN"/>
        </w:rPr>
        <w:t xml:space="preserve"> calibration at UE side is not necessary</w:t>
      </w:r>
      <w:r>
        <w:rPr>
          <w:lang w:eastAsia="zh-CN"/>
        </w:rPr>
        <w:t xml:space="preserve"> and the term </w:t>
      </w:r>
      <m:oMath>
        <m:sSub>
          <m:sSubPr>
            <m:ctrlPr>
              <w:rPr>
                <w:rFonts w:ascii="Cambria Math" w:hAnsi="Cambria Math"/>
                <w:i/>
              </w:rPr>
            </m:ctrlPr>
          </m:sSubPr>
          <m:e>
            <m:r>
              <m:rPr>
                <m:sty m:val="bi"/>
              </m:rPr>
              <w:rPr>
                <w:rFonts w:ascii="Cambria Math" w:hAnsi="Cambria Math"/>
              </w:rPr>
              <m:t>E</m:t>
            </m:r>
          </m:e>
          <m:sub>
            <m:r>
              <w:rPr>
                <w:rFonts w:ascii="Cambria Math" w:hAnsi="Cambria Math"/>
              </w:rPr>
              <m:t>m</m:t>
            </m:r>
          </m:sub>
        </m:sSub>
      </m:oMath>
      <w:r>
        <w:t xml:space="preserve"> can be neglected in the model of </w:t>
      </w:r>
      <w:r>
        <w:fldChar w:fldCharType="begin"/>
      </w:r>
      <w:r>
        <w:instrText xml:space="preserve"> REF _Ref47611483 \h </w:instrText>
      </w:r>
      <w:r>
        <w:fldChar w:fldCharType="separate"/>
      </w:r>
      <w:r w:rsidR="00F633C4" w:rsidRPr="00CC60C0">
        <w:t>(</w:t>
      </w:r>
      <w:r w:rsidR="00F633C4">
        <w:rPr>
          <w:noProof/>
        </w:rPr>
        <w:t>1</w:t>
      </w:r>
      <w:r w:rsidR="00F633C4" w:rsidRPr="00CC60C0">
        <w:t>)</w:t>
      </w:r>
      <w:r>
        <w:fldChar w:fldCharType="end"/>
      </w:r>
      <w:r w:rsidRPr="008312E6">
        <w:rPr>
          <w:lang w:eastAsia="zh-CN"/>
        </w:rPr>
        <w:t>. Under this assumption</w:t>
      </w:r>
      <w:r>
        <w:rPr>
          <w:lang w:eastAsia="zh-CN"/>
        </w:rPr>
        <w:t>, the</w:t>
      </w:r>
      <w:r w:rsidRPr="008312E6">
        <w:rPr>
          <w:lang w:eastAsia="zh-CN"/>
        </w:rPr>
        <w:t xml:space="preserve"> calibration error model in </w:t>
      </w:r>
      <w:r>
        <w:rPr>
          <w:lang w:eastAsia="zh-CN"/>
        </w:rPr>
        <w:fldChar w:fldCharType="begin"/>
      </w:r>
      <w:r>
        <w:rPr>
          <w:lang w:eastAsia="zh-CN"/>
        </w:rPr>
        <w:instrText xml:space="preserve"> REF _Ref47610454 \r \h </w:instrText>
      </w:r>
      <w:r>
        <w:rPr>
          <w:lang w:eastAsia="zh-CN"/>
        </w:rPr>
      </w:r>
      <w:r>
        <w:rPr>
          <w:lang w:eastAsia="zh-CN"/>
        </w:rPr>
        <w:fldChar w:fldCharType="separate"/>
      </w:r>
      <w:r w:rsidR="00F633C4">
        <w:rPr>
          <w:lang w:eastAsia="zh-CN"/>
        </w:rPr>
        <w:t>[12]</w:t>
      </w:r>
      <w:r>
        <w:rPr>
          <w:lang w:eastAsia="zh-CN"/>
        </w:rPr>
        <w:fldChar w:fldCharType="end"/>
      </w:r>
      <w:r w:rsidRPr="008312E6">
        <w:rPr>
          <w:lang w:eastAsia="zh-CN"/>
        </w:rPr>
        <w:t xml:space="preserve"> is equivalent to that </w:t>
      </w:r>
      <w:r>
        <w:rPr>
          <w:lang w:eastAsia="zh-CN"/>
        </w:rPr>
        <w:t xml:space="preserve">reported in </w:t>
      </w:r>
      <w:r>
        <w:rPr>
          <w:lang w:eastAsia="zh-CN"/>
        </w:rPr>
        <w:fldChar w:fldCharType="begin"/>
      </w:r>
      <w:r>
        <w:rPr>
          <w:lang w:eastAsia="zh-CN"/>
        </w:rPr>
        <w:instrText xml:space="preserve"> REF _Ref47611531 \r \h </w:instrText>
      </w:r>
      <w:r>
        <w:rPr>
          <w:lang w:eastAsia="zh-CN"/>
        </w:rPr>
      </w:r>
      <w:r>
        <w:rPr>
          <w:lang w:eastAsia="zh-CN"/>
        </w:rPr>
        <w:fldChar w:fldCharType="separate"/>
      </w:r>
      <w:r w:rsidR="00F633C4">
        <w:rPr>
          <w:lang w:eastAsia="zh-CN"/>
        </w:rPr>
        <w:t>[13]</w:t>
      </w:r>
      <w:r>
        <w:rPr>
          <w:lang w:eastAsia="zh-CN"/>
        </w:rPr>
        <w:fldChar w:fldCharType="end"/>
      </w:r>
      <w:r>
        <w:rPr>
          <w:lang w:eastAsia="zh-CN"/>
        </w:rPr>
        <w:t xml:space="preserve"> and considered in the offline email discussion, </w:t>
      </w:r>
      <w:r w:rsidRPr="00A63A54">
        <w:rPr>
          <w:i/>
          <w:iCs/>
          <w:lang w:eastAsia="zh-CN"/>
        </w:rPr>
        <w:t>i.e.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312E6" w:rsidRPr="00CC60C0" w14:paraId="28279478" w14:textId="77777777" w:rsidTr="00275377">
        <w:tc>
          <w:tcPr>
            <w:tcW w:w="8926" w:type="dxa"/>
          </w:tcPr>
          <w:p w14:paraId="73DAAD3B" w14:textId="77A73CF6" w:rsidR="008312E6" w:rsidRPr="00CC60C0" w:rsidRDefault="00743E0F" w:rsidP="00275377">
            <w:pPr>
              <w:jc w:val="cente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UL,eff</m:t>
                    </m:r>
                  </m:sub>
                  <m:sup>
                    <m:r>
                      <w:rPr>
                        <w:rFonts w:ascii="Cambria Math" w:hAnsi="Cambria Math"/>
                      </w:rPr>
                      <m:t>T</m:t>
                    </m:r>
                  </m:sup>
                </m:sSubSup>
                <m:sSub>
                  <m:sSubPr>
                    <m:ctrlPr>
                      <w:rPr>
                        <w:rFonts w:ascii="Cambria Math" w:hAnsi="Cambria Math"/>
                        <w:i/>
                      </w:rPr>
                    </m:ctrlPr>
                  </m:sSubPr>
                  <m:e>
                    <m:r>
                      <m:rPr>
                        <m:sty m:val="bi"/>
                      </m:rPr>
                      <w:rPr>
                        <w:rFonts w:ascii="Cambria Math" w:hAnsi="Cambria Math"/>
                      </w:rPr>
                      <m:t>E</m:t>
                    </m:r>
                  </m:e>
                  <m:sub>
                    <m:r>
                      <w:rPr>
                        <w:rFonts w:ascii="Cambria Math" w:hAnsi="Cambria Math"/>
                      </w:rPr>
                      <m:t>b</m:t>
                    </m:r>
                  </m:sub>
                </m:sSub>
              </m:oMath>
            </m:oMathPara>
          </w:p>
        </w:tc>
        <w:tc>
          <w:tcPr>
            <w:tcW w:w="703" w:type="dxa"/>
          </w:tcPr>
          <w:p w14:paraId="27349AE9" w14:textId="3668F3CE" w:rsidR="008312E6" w:rsidRPr="00CC60C0" w:rsidRDefault="008312E6" w:rsidP="00275377">
            <w:pPr>
              <w:keepNext/>
              <w:jc w:val="right"/>
            </w:pPr>
            <w:bookmarkStart w:id="5" w:name="_Ref47696698"/>
            <w:r w:rsidRPr="00CC60C0">
              <w:t>(</w:t>
            </w:r>
            <w:r w:rsidRPr="00CC60C0">
              <w:fldChar w:fldCharType="begin"/>
            </w:r>
            <w:r w:rsidRPr="00CC60C0">
              <w:instrText xml:space="preserve"> SEQ Equation \* ARABIC </w:instrText>
            </w:r>
            <w:r w:rsidRPr="00CC60C0">
              <w:fldChar w:fldCharType="separate"/>
            </w:r>
            <w:r w:rsidR="00F633C4">
              <w:rPr>
                <w:noProof/>
              </w:rPr>
              <w:t>3</w:t>
            </w:r>
            <w:r w:rsidRPr="00CC60C0">
              <w:fldChar w:fldCharType="end"/>
            </w:r>
            <w:r w:rsidRPr="00CC60C0">
              <w:t>)</w:t>
            </w:r>
            <w:bookmarkEnd w:id="5"/>
          </w:p>
        </w:tc>
      </w:tr>
    </w:tbl>
    <w:p w14:paraId="402104F1" w14:textId="06646E08" w:rsidR="00EA3EB6" w:rsidRDefault="00EA3EB6" w:rsidP="000E1FAC">
      <w:pPr>
        <w:overflowPunct/>
        <w:autoSpaceDE/>
        <w:autoSpaceDN/>
        <w:adjustRightInd/>
        <w:spacing w:after="160" w:line="259" w:lineRule="auto"/>
        <w:textAlignment w:val="auto"/>
        <w:rPr>
          <w:lang w:eastAsia="zh-CN"/>
        </w:rPr>
      </w:pPr>
      <w:r>
        <w:rPr>
          <w:lang w:eastAsia="zh-CN"/>
        </w:rPr>
        <w:t>This model is applicable to an FDD system</w:t>
      </w:r>
      <w:r w:rsidR="00B035A1">
        <w:rPr>
          <w:lang w:eastAsia="zh-CN"/>
        </w:rPr>
        <w:t xml:space="preserve"> too</w:t>
      </w:r>
      <w:r>
        <w:rPr>
          <w:lang w:eastAsia="zh-CN"/>
        </w:rPr>
        <w:t xml:space="preserve">, </w:t>
      </w:r>
      <w:r w:rsidR="00B035A1">
        <w:rPr>
          <w:lang w:eastAsia="zh-CN"/>
        </w:rPr>
        <w:t xml:space="preserve">in which we assume </w:t>
      </w:r>
      <w:r>
        <w:rPr>
          <w:lang w:eastAsia="zh-CN"/>
        </w:rPr>
        <w:t xml:space="preserve">that the channel reciprocity identity </w:t>
      </w:r>
      <w:r w:rsidR="00B035A1">
        <w:rPr>
          <w:lang w:eastAsia="zh-CN"/>
        </w:rPr>
        <w:fldChar w:fldCharType="begin"/>
      </w:r>
      <w:r w:rsidR="00B035A1">
        <w:rPr>
          <w:lang w:eastAsia="zh-CN"/>
        </w:rPr>
        <w:instrText xml:space="preserve"> REF _Ref47696698 \h </w:instrText>
      </w:r>
      <w:r w:rsidR="00B035A1">
        <w:rPr>
          <w:lang w:eastAsia="zh-CN"/>
        </w:rPr>
      </w:r>
      <w:r w:rsidR="00B035A1">
        <w:rPr>
          <w:lang w:eastAsia="zh-CN"/>
        </w:rPr>
        <w:fldChar w:fldCharType="separate"/>
      </w:r>
      <w:r w:rsidR="00F633C4" w:rsidRPr="00CC60C0">
        <w:t>(</w:t>
      </w:r>
      <w:r w:rsidR="00F633C4">
        <w:rPr>
          <w:noProof/>
        </w:rPr>
        <w:t>3</w:t>
      </w:r>
      <w:r w:rsidR="00F633C4" w:rsidRPr="00CC60C0">
        <w:t>)</w:t>
      </w:r>
      <w:r w:rsidR="00B035A1">
        <w:rPr>
          <w:lang w:eastAsia="zh-CN"/>
        </w:rPr>
        <w:fldChar w:fldCharType="end"/>
      </w:r>
      <w:r>
        <w:rPr>
          <w:lang w:eastAsia="zh-CN"/>
        </w:rPr>
        <w:t xml:space="preserve"> </w:t>
      </w:r>
      <w:r w:rsidR="00B035A1">
        <w:rPr>
          <w:lang w:eastAsia="zh-CN"/>
        </w:rPr>
        <w:t xml:space="preserve">replaces the identity </w:t>
      </w:r>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UL,eff</m:t>
            </m:r>
          </m:sub>
          <m:sup>
            <m:r>
              <w:rPr>
                <w:rFonts w:ascii="Cambria Math" w:hAnsi="Cambria Math"/>
              </w:rPr>
              <m:t>T</m:t>
            </m:r>
          </m:sup>
        </m:sSubSup>
      </m:oMath>
      <w:r w:rsidR="00B035A1">
        <w:t xml:space="preserve"> when the </w:t>
      </w:r>
      <w:proofErr w:type="spellStart"/>
      <w:r w:rsidR="00B035A1">
        <w:t>gNB</w:t>
      </w:r>
      <w:proofErr w:type="spellEnd"/>
      <w:r w:rsidR="00B035A1">
        <w:t xml:space="preserve"> calculates reciprocal quantities, such as </w:t>
      </w:r>
      <w:r>
        <w:rPr>
          <w:lang w:eastAsia="zh-CN"/>
        </w:rPr>
        <w:t>angles</w:t>
      </w:r>
      <w:r w:rsidR="00B035A1">
        <w:rPr>
          <w:lang w:eastAsia="zh-CN"/>
        </w:rPr>
        <w:t xml:space="preserve">, </w:t>
      </w:r>
      <w:r>
        <w:rPr>
          <w:lang w:eastAsia="zh-CN"/>
        </w:rPr>
        <w:t>delays</w:t>
      </w:r>
      <w:r w:rsidR="00B035A1">
        <w:rPr>
          <w:lang w:eastAsia="zh-CN"/>
        </w:rPr>
        <w:t>, eigenvectors, etc.</w:t>
      </w:r>
      <w:r>
        <w:rPr>
          <w:lang w:eastAsia="zh-CN"/>
        </w:rPr>
        <w:t>.</w:t>
      </w:r>
    </w:p>
    <w:p w14:paraId="59E1B63A" w14:textId="6D506434" w:rsidR="008312E6" w:rsidRDefault="00540E53" w:rsidP="000E1FAC">
      <w:pPr>
        <w:overflowPunct/>
        <w:autoSpaceDE/>
        <w:autoSpaceDN/>
        <w:adjustRightInd/>
        <w:spacing w:after="160" w:line="259" w:lineRule="auto"/>
        <w:textAlignment w:val="auto"/>
        <w:rPr>
          <w:lang w:eastAsia="zh-CN"/>
        </w:rPr>
      </w:pPr>
      <w:r>
        <w:rPr>
          <w:lang w:eastAsia="zh-CN"/>
        </w:rPr>
        <w:t xml:space="preserve">The error matrix at the </w:t>
      </w:r>
      <w:proofErr w:type="spellStart"/>
      <w:r>
        <w:rPr>
          <w:lang w:eastAsia="zh-CN"/>
        </w:rPr>
        <w:t>gNB</w:t>
      </w:r>
      <w:proofErr w:type="spellEnd"/>
      <w:r>
        <w:rPr>
          <w:lang w:eastAsia="zh-CN"/>
        </w:rPr>
        <w:t xml:space="preserve"> can be expanded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540E53" w:rsidRPr="00CC60C0" w14:paraId="5A053B3B" w14:textId="77777777" w:rsidTr="00275377">
        <w:tc>
          <w:tcPr>
            <w:tcW w:w="8926" w:type="dxa"/>
          </w:tcPr>
          <w:p w14:paraId="12982900" w14:textId="016AB4C6" w:rsidR="00540E53" w:rsidRPr="00CC60C0" w:rsidRDefault="00743E0F" w:rsidP="00275377">
            <w:pPr>
              <w:jc w:val="center"/>
            </w:pPr>
            <m:oMathPara>
              <m:oMath>
                <m:sSub>
                  <m:sSubPr>
                    <m:ctrlPr>
                      <w:rPr>
                        <w:rFonts w:ascii="Cambria Math" w:hAnsi="Cambria Math"/>
                        <w:i/>
                      </w:rPr>
                    </m:ctrlPr>
                  </m:sSubPr>
                  <m:e>
                    <m:r>
                      <m:rPr>
                        <m:sty m:val="bi"/>
                      </m:rPr>
                      <w:rPr>
                        <w:rFonts w:ascii="Cambria Math" w:hAnsi="Cambria Math"/>
                      </w:rPr>
                      <m:t>E</m:t>
                    </m:r>
                  </m:e>
                  <m:sub>
                    <m:r>
                      <w:rPr>
                        <w:rFonts w:ascii="Cambria Math" w:hAnsi="Cambria Math"/>
                      </w:rPr>
                      <m:t>b</m:t>
                    </m:r>
                  </m:sub>
                </m:sSub>
                <m:r>
                  <w:rPr>
                    <w:rFonts w:ascii="Cambria Math" w:hAnsi="Cambria Math"/>
                  </w:rPr>
                  <m:t>=diag(</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ϵ</m:t>
                              </m:r>
                            </m:e>
                            <m:sub>
                              <m:r>
                                <w:rPr>
                                  <w:rFonts w:ascii="Cambria Math" w:hAnsi="Cambria Math"/>
                                </w:rPr>
                                <m:t>b,0</m:t>
                              </m:r>
                            </m:sub>
                          </m:sSub>
                          <m:r>
                            <w:rPr>
                              <w:rFonts w:ascii="Cambria Math" w:hAnsi="Cambria Math"/>
                            </w:rPr>
                            <m:t>(t,P,T)</m:t>
                          </m:r>
                        </m:e>
                        <m:e>
                          <m:r>
                            <w:rPr>
                              <w:rFonts w:ascii="Cambria Math" w:hAnsi="Cambria Math"/>
                            </w:rPr>
                            <m:t>⋯</m:t>
                          </m:r>
                        </m:e>
                        <m:e>
                          <m:sSub>
                            <m:sSubPr>
                              <m:ctrlPr>
                                <w:rPr>
                                  <w:rFonts w:ascii="Cambria Math" w:hAnsi="Cambria Math"/>
                                  <w:i/>
                                  <w:iCs/>
                                </w:rPr>
                              </m:ctrlPr>
                            </m:sSubPr>
                            <m:e>
                              <m:r>
                                <w:rPr>
                                  <w:rFonts w:ascii="Cambria Math" w:hAnsi="Cambria Math"/>
                                </w:rPr>
                                <m:t>ϵ</m:t>
                              </m:r>
                            </m:e>
                            <m:sub>
                              <m:r>
                                <w:rPr>
                                  <w:rFonts w:ascii="Cambria Math" w:hAnsi="Cambria Math"/>
                                </w:rPr>
                                <m:t>b,</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(t,P,T)</m:t>
                          </m:r>
                        </m:e>
                      </m:mr>
                    </m:m>
                  </m:e>
                </m:d>
                <m:r>
                  <w:rPr>
                    <w:rFonts w:ascii="Cambria Math" w:hAnsi="Cambria Math"/>
                  </w:rPr>
                  <m:t>)</m:t>
                </m:r>
              </m:oMath>
            </m:oMathPara>
          </w:p>
        </w:tc>
        <w:tc>
          <w:tcPr>
            <w:tcW w:w="703" w:type="dxa"/>
          </w:tcPr>
          <w:p w14:paraId="7269A5A9" w14:textId="748F2EA3" w:rsidR="00540E53" w:rsidRPr="00CC60C0" w:rsidRDefault="00540E53" w:rsidP="00275377">
            <w:pPr>
              <w:keepNext/>
              <w:jc w:val="right"/>
            </w:pPr>
            <w:r w:rsidRPr="00CC60C0">
              <w:t>(</w:t>
            </w:r>
            <w:r w:rsidRPr="00CC60C0">
              <w:fldChar w:fldCharType="begin"/>
            </w:r>
            <w:r w:rsidRPr="00CC60C0">
              <w:instrText xml:space="preserve"> SEQ Equation \* ARABIC </w:instrText>
            </w:r>
            <w:r w:rsidRPr="00CC60C0">
              <w:fldChar w:fldCharType="separate"/>
            </w:r>
            <w:r w:rsidR="00F633C4">
              <w:rPr>
                <w:noProof/>
              </w:rPr>
              <w:t>4</w:t>
            </w:r>
            <w:r w:rsidRPr="00CC60C0">
              <w:fldChar w:fldCharType="end"/>
            </w:r>
            <w:r w:rsidRPr="00CC60C0">
              <w:t>)</w:t>
            </w:r>
          </w:p>
        </w:tc>
      </w:tr>
    </w:tbl>
    <w:p w14:paraId="0F7B193C" w14:textId="1112EF28" w:rsidR="00540E53" w:rsidRDefault="00540E53" w:rsidP="000E1FAC">
      <w:pPr>
        <w:overflowPunct/>
        <w:autoSpaceDE/>
        <w:autoSpaceDN/>
        <w:adjustRightInd/>
        <w:spacing w:after="160" w:line="259" w:lineRule="auto"/>
        <w:textAlignment w:val="auto"/>
        <w:rPr>
          <w:lang w:eastAsia="zh-CN"/>
        </w:rPr>
      </w:pPr>
      <w:r>
        <w:rPr>
          <w:lang w:eastAsia="zh-CN"/>
        </w:rPr>
        <w:t>where the diagonal elements 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540E53" w:rsidRPr="00CC60C0" w14:paraId="0FF75452" w14:textId="77777777" w:rsidTr="00275377">
        <w:tc>
          <w:tcPr>
            <w:tcW w:w="8926" w:type="dxa"/>
          </w:tcPr>
          <w:p w14:paraId="6861EC97" w14:textId="352F7299" w:rsidR="00540E53" w:rsidRPr="00CC60C0" w:rsidRDefault="00743E0F" w:rsidP="00275377">
            <w:pPr>
              <w:jc w:val="center"/>
            </w:pPr>
            <m:oMath>
              <m:sSub>
                <m:sSubPr>
                  <m:ctrlPr>
                    <w:rPr>
                      <w:rFonts w:ascii="Cambria Math" w:hAnsi="Cambria Math"/>
                      <w:i/>
                      <w:iCs/>
                    </w:rPr>
                  </m:ctrlPr>
                </m:sSubPr>
                <m:e>
                  <m:r>
                    <w:rPr>
                      <w:rFonts w:ascii="Cambria Math" w:hAnsi="Cambria Math"/>
                    </w:rPr>
                    <m:t>ϵ</m:t>
                  </m:r>
                </m:e>
                <m:sub>
                  <m:r>
                    <w:rPr>
                      <w:rFonts w:ascii="Cambria Math" w:hAnsi="Cambria Math"/>
                    </w:rPr>
                    <m:t>b,k</m:t>
                  </m:r>
                </m:sub>
              </m:sSub>
              <m:d>
                <m:dPr>
                  <m:ctrlPr>
                    <w:rPr>
                      <w:rFonts w:ascii="Cambria Math" w:hAnsi="Cambria Math"/>
                      <w:i/>
                      <w:iCs/>
                    </w:rPr>
                  </m:ctrlPr>
                </m:dPr>
                <m:e>
                  <m:r>
                    <w:rPr>
                      <w:rFonts w:ascii="Cambria Math" w:hAnsi="Cambria Math"/>
                    </w:rPr>
                    <m:t>t,P,T</m:t>
                  </m:r>
                </m:e>
              </m:d>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b,k</m:t>
                  </m:r>
                </m:sub>
              </m:sSub>
              <m:d>
                <m:dPr>
                  <m:ctrlPr>
                    <w:rPr>
                      <w:rFonts w:ascii="Cambria Math" w:hAnsi="Cambria Math"/>
                      <w:i/>
                      <w:iCs/>
                    </w:rPr>
                  </m:ctrlPr>
                </m:dPr>
                <m:e>
                  <m:r>
                    <w:rPr>
                      <w:rFonts w:ascii="Cambria Math" w:hAnsi="Cambria Math"/>
                    </w:rPr>
                    <m:t>t,P,T</m:t>
                  </m:r>
                </m:e>
              </m:d>
              <m:sSup>
                <m:sSupPr>
                  <m:ctrlPr>
                    <w:rPr>
                      <w:rFonts w:ascii="Cambria Math" w:hAnsi="Cambria Math"/>
                      <w:i/>
                      <w:iCs/>
                    </w:rPr>
                  </m:ctrlPr>
                </m:sSupPr>
                <m:e>
                  <m:r>
                    <w:rPr>
                      <w:rFonts w:ascii="Cambria Math" w:hAnsi="Cambria Math"/>
                    </w:rPr>
                    <m:t>e</m:t>
                  </m:r>
                </m:e>
                <m:sup>
                  <m:r>
                    <w:rPr>
                      <w:rFonts w:ascii="Cambria Math" w:hAnsi="Cambria Math"/>
                    </w:rPr>
                    <m:t>j</m:t>
                  </m:r>
                  <m:sSub>
                    <m:sSubPr>
                      <m:ctrlPr>
                        <w:rPr>
                          <w:rFonts w:ascii="Cambria Math" w:hAnsi="Cambria Math"/>
                          <w:i/>
                          <w:iCs/>
                        </w:rPr>
                      </m:ctrlPr>
                    </m:sSubPr>
                    <m:e>
                      <m:r>
                        <w:rPr>
                          <w:rFonts w:ascii="Cambria Math" w:hAnsi="Cambria Math"/>
                        </w:rPr>
                        <m:t>ϕ</m:t>
                      </m:r>
                    </m:e>
                    <m:sub>
                      <m:r>
                        <w:rPr>
                          <w:rFonts w:ascii="Cambria Math" w:hAnsi="Cambria Math"/>
                        </w:rPr>
                        <m:t>b,k</m:t>
                      </m:r>
                    </m:sub>
                  </m:sSub>
                  <m:r>
                    <w:rPr>
                      <w:rFonts w:ascii="Cambria Math" w:hAnsi="Cambria Math"/>
                    </w:rPr>
                    <m:t>(t,P,T)</m:t>
                  </m:r>
                </m:sup>
              </m:sSup>
            </m:oMath>
            <w:r w:rsidR="00540E53">
              <w:rPr>
                <w:iCs/>
              </w:rPr>
              <w:t>.</w:t>
            </w:r>
          </w:p>
        </w:tc>
        <w:tc>
          <w:tcPr>
            <w:tcW w:w="703" w:type="dxa"/>
          </w:tcPr>
          <w:p w14:paraId="0FBE3B58" w14:textId="7F76E32F" w:rsidR="00540E53" w:rsidRPr="00CC60C0" w:rsidRDefault="00540E53" w:rsidP="00275377">
            <w:pPr>
              <w:keepNext/>
              <w:jc w:val="right"/>
            </w:pPr>
            <w:r w:rsidRPr="00CC60C0">
              <w:t>(</w:t>
            </w:r>
            <w:r w:rsidRPr="00CC60C0">
              <w:fldChar w:fldCharType="begin"/>
            </w:r>
            <w:r w:rsidRPr="00CC60C0">
              <w:instrText xml:space="preserve"> SEQ Equation \* ARABIC </w:instrText>
            </w:r>
            <w:r w:rsidRPr="00CC60C0">
              <w:fldChar w:fldCharType="separate"/>
            </w:r>
            <w:r w:rsidR="00F633C4">
              <w:rPr>
                <w:noProof/>
              </w:rPr>
              <w:t>5</w:t>
            </w:r>
            <w:r w:rsidRPr="00CC60C0">
              <w:fldChar w:fldCharType="end"/>
            </w:r>
            <w:r w:rsidRPr="00CC60C0">
              <w:t>)</w:t>
            </w:r>
          </w:p>
        </w:tc>
      </w:tr>
    </w:tbl>
    <w:p w14:paraId="43234452" w14:textId="576F3DA3" w:rsidR="00540E53" w:rsidRDefault="00540E53" w:rsidP="000E1FAC">
      <w:pPr>
        <w:overflowPunct/>
        <w:autoSpaceDE/>
        <w:autoSpaceDN/>
        <w:adjustRightInd/>
        <w:spacing w:after="160" w:line="259" w:lineRule="auto"/>
        <w:textAlignment w:val="auto"/>
        <w:rPr>
          <w:lang w:eastAsia="zh-CN"/>
        </w:rPr>
      </w:pPr>
      <w:r>
        <w:rPr>
          <w:lang w:eastAsia="zh-CN"/>
        </w:rPr>
        <w:t>In general, the dependency of amplitude and phase of these error coefficients on time, transmit power and temperature can be expressed as follows, for a generic coefficient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540E53" w:rsidRPr="00CC60C0" w14:paraId="13E5642B" w14:textId="77777777" w:rsidTr="00222CCB">
        <w:tc>
          <w:tcPr>
            <w:tcW w:w="8926" w:type="dxa"/>
          </w:tcPr>
          <w:p w14:paraId="3F6A6881" w14:textId="79CABE21" w:rsidR="00540E53" w:rsidRPr="00540E53" w:rsidRDefault="00743E0F" w:rsidP="00540E53">
            <w:pPr>
              <w:jc w:val="center"/>
              <w:divId w:val="437025604"/>
              <w:rPr>
                <w:rFonts w:ascii="Cambria Math" w:hAnsi="Cambria Math"/>
                <w:i/>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d>
                  <m:dPr>
                    <m:ctrlPr>
                      <w:rPr>
                        <w:rFonts w:ascii="Cambria Math" w:hAnsi="Cambria Math"/>
                        <w:i/>
                        <w:iCs/>
                        <w:lang w:val="en-US"/>
                      </w:rPr>
                    </m:ctrlPr>
                  </m:dPr>
                  <m:e>
                    <m:r>
                      <w:rPr>
                        <w:rFonts w:ascii="Cambria Math" w:hAnsi="Cambria Math"/>
                        <w:lang w:val="en-US"/>
                      </w:rPr>
                      <m:t>t,P,T</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b</m:t>
                    </m:r>
                  </m:sub>
                </m:sSub>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P</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b</m:t>
                    </m:r>
                  </m:sub>
                </m:sSub>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T</m:t>
                    </m:r>
                  </m:sub>
                </m:sSub>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oMath>
            </m:oMathPara>
          </w:p>
          <w:p w14:paraId="7037FA12" w14:textId="301D47A0" w:rsidR="00540E53" w:rsidRPr="00540E53" w:rsidRDefault="00743E0F" w:rsidP="00540E53">
            <w:pPr>
              <w:jc w:val="center"/>
              <w:divId w:val="437025604"/>
              <w:rPr>
                <w:rFonts w:ascii="Cambria Math" w:hAnsi="Cambria Math"/>
                <w:i/>
              </w:rPr>
            </w:pPr>
            <m:oMath>
              <m:sSub>
                <m:sSubPr>
                  <m:ctrlPr>
                    <w:rPr>
                      <w:rFonts w:ascii="Cambria Math" w:hAnsi="Cambria Math"/>
                      <w:i/>
                      <w:iCs/>
                    </w:rPr>
                  </m:ctrlPr>
                </m:sSubPr>
                <m:e>
                  <m:r>
                    <w:rPr>
                      <w:rFonts w:ascii="Cambria Math" w:hAnsi="Cambria Math"/>
                    </w:rPr>
                    <m:t>ϕ</m:t>
                  </m:r>
                </m:e>
                <m:sub>
                  <m:r>
                    <w:rPr>
                      <w:rFonts w:ascii="Cambria Math" w:hAnsi="Cambria Math"/>
                    </w:rPr>
                    <m:t>b</m:t>
                  </m:r>
                </m:sub>
              </m:sSub>
              <m:d>
                <m:dPr>
                  <m:ctrlPr>
                    <w:rPr>
                      <w:rFonts w:ascii="Cambria Math" w:hAnsi="Cambria Math"/>
                      <w:i/>
                      <w:iCs/>
                    </w:rPr>
                  </m:ctrlPr>
                </m:dPr>
                <m:e>
                  <m:r>
                    <w:rPr>
                      <w:rFonts w:ascii="Cambria Math" w:hAnsi="Cambria Math"/>
                    </w:rPr>
                    <m:t>t,P,T</m:t>
                  </m:r>
                </m:e>
              </m:d>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b</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b</m:t>
                  </m:r>
                </m:sub>
              </m:sSub>
              <m:sSub>
                <m:sSubPr>
                  <m:ctrlPr>
                    <w:rPr>
                      <w:rFonts w:ascii="Cambria Math" w:hAnsi="Cambria Math"/>
                      <w:i/>
                      <w:iCs/>
                    </w:rPr>
                  </m:ctrlPr>
                </m:sSubPr>
                <m:e>
                  <m:r>
                    <w:rPr>
                      <w:rFonts w:ascii="Cambria Math" w:hAnsi="Cambria Math"/>
                    </w:rPr>
                    <m:t>Δ</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b</m:t>
                  </m:r>
                </m:sub>
              </m:sSub>
              <m:sSub>
                <m:sSubPr>
                  <m:ctrlPr>
                    <w:rPr>
                      <w:rFonts w:ascii="Cambria Math" w:hAnsi="Cambria Math"/>
                      <w:i/>
                      <w:iCs/>
                    </w:rPr>
                  </m:ctrlPr>
                </m:sSubPr>
                <m:e>
                  <m:r>
                    <w:rPr>
                      <w:rFonts w:ascii="Cambria Math" w:hAnsi="Cambria Math"/>
                    </w:rPr>
                    <m:t>Δ</m:t>
                  </m:r>
                </m:e>
                <m:sub>
                  <m:r>
                    <w:rPr>
                      <w:rFonts w:ascii="Cambria Math" w:hAnsi="Cambria Math"/>
                    </w:rPr>
                    <m:t>P</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b</m:t>
                  </m:r>
                </m:sub>
              </m:sSub>
              <m:sSub>
                <m:sSubPr>
                  <m:ctrlPr>
                    <w:rPr>
                      <w:rFonts w:ascii="Cambria Math" w:hAnsi="Cambria Math"/>
                      <w:i/>
                      <w:iCs/>
                    </w:rPr>
                  </m:ctrlPr>
                </m:sSubPr>
                <m:e>
                  <m:r>
                    <w:rPr>
                      <w:rFonts w:ascii="Cambria Math" w:hAnsi="Cambria Math"/>
                    </w:rPr>
                    <m:t>Δ</m:t>
                  </m:r>
                </m:e>
                <m:sub>
                  <m:r>
                    <w:rPr>
                      <w:rFonts w:ascii="Cambria Math" w:hAnsi="Cambria Math"/>
                    </w:rPr>
                    <m:t>T</m:t>
                  </m:r>
                </m:sub>
              </m:sSub>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oMath>
            <w:r w:rsidR="00275377">
              <w:rPr>
                <w:rFonts w:ascii="Cambria Math" w:hAnsi="Cambria Math"/>
                <w:i/>
                <w:iCs/>
              </w:rPr>
              <w:t>.</w:t>
            </w:r>
          </w:p>
          <w:p w14:paraId="7B717D7A" w14:textId="680ADD43" w:rsidR="00540E53" w:rsidRPr="00CC60C0" w:rsidRDefault="00540E53" w:rsidP="00275377">
            <w:pPr>
              <w:jc w:val="center"/>
            </w:pPr>
          </w:p>
        </w:tc>
        <w:tc>
          <w:tcPr>
            <w:tcW w:w="703" w:type="dxa"/>
            <w:vAlign w:val="center"/>
          </w:tcPr>
          <w:p w14:paraId="4BE7BA5D" w14:textId="2CA92094" w:rsidR="00540E53" w:rsidRPr="00CC60C0" w:rsidRDefault="00540E53" w:rsidP="00540E53">
            <w:pPr>
              <w:keepNext/>
              <w:jc w:val="right"/>
            </w:pPr>
            <w:r w:rsidRPr="00CC60C0">
              <w:t>(</w:t>
            </w:r>
            <w:r w:rsidRPr="00CC60C0">
              <w:fldChar w:fldCharType="begin"/>
            </w:r>
            <w:r w:rsidRPr="00CC60C0">
              <w:instrText xml:space="preserve"> SEQ Equation \* ARABIC </w:instrText>
            </w:r>
            <w:r w:rsidRPr="00CC60C0">
              <w:fldChar w:fldCharType="separate"/>
            </w:r>
            <w:r w:rsidR="00F633C4">
              <w:rPr>
                <w:noProof/>
              </w:rPr>
              <w:t>6</w:t>
            </w:r>
            <w:r w:rsidRPr="00CC60C0">
              <w:fldChar w:fldCharType="end"/>
            </w:r>
            <w:r w:rsidRPr="00CC60C0">
              <w:t>)</w:t>
            </w:r>
          </w:p>
        </w:tc>
      </w:tr>
    </w:tbl>
    <w:p w14:paraId="5F5C8813" w14:textId="297C9ADB" w:rsidR="006D6404" w:rsidRDefault="006D6404" w:rsidP="000E1FAC">
      <w:pPr>
        <w:overflowPunct/>
        <w:autoSpaceDE/>
        <w:autoSpaceDN/>
        <w:adjustRightInd/>
        <w:spacing w:after="160" w:line="259" w:lineRule="auto"/>
        <w:textAlignment w:val="auto"/>
        <w:rPr>
          <w:lang w:eastAsia="zh-CN"/>
        </w:rPr>
      </w:pPr>
      <w:r>
        <w:rPr>
          <w:lang w:eastAsia="zh-CN"/>
        </w:rPr>
        <w:lastRenderedPageBreak/>
        <w:t xml:space="preserve">Each amplitude and phase coefficient </w:t>
      </w:r>
      <w:proofErr w:type="gramStart"/>
      <w:r w:rsidR="004704F2">
        <w:rPr>
          <w:lang w:eastAsia="zh-CN"/>
        </w:rPr>
        <w:t>is</w:t>
      </w:r>
      <w:proofErr w:type="gramEnd"/>
      <w:r>
        <w:rPr>
          <w:lang w:eastAsia="zh-CN"/>
        </w:rPr>
        <w:t xml:space="preserve"> characterised by an initial state, a linear dependency on time, transmit power and temperature, and a </w:t>
      </w:r>
      <w:r w:rsidR="004704F2">
        <w:rPr>
          <w:lang w:eastAsia="zh-CN"/>
        </w:rPr>
        <w:t xml:space="preserve">zero-mean </w:t>
      </w:r>
      <w:r>
        <w:rPr>
          <w:lang w:eastAsia="zh-CN"/>
        </w:rPr>
        <w:t xml:space="preserve">random Gaussian </w:t>
      </w:r>
      <w:r w:rsidR="004704F2">
        <w:rPr>
          <w:lang w:eastAsia="zh-CN"/>
        </w:rPr>
        <w:t>variable</w:t>
      </w:r>
      <w:r>
        <w:rPr>
          <w:lang w:eastAsia="zh-CN"/>
        </w:rPr>
        <w:t xml:space="preserve">, </w:t>
      </w:r>
      <m:oMath>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oMath>
      <w:r>
        <w:rPr>
          <w:iCs/>
          <w:lang w:val="en-US"/>
        </w:rPr>
        <w:t xml:space="preserve"> and </w:t>
      </w:r>
      <m:oMath>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oMath>
      <w:r>
        <w:rPr>
          <w:iCs/>
        </w:rPr>
        <w:t xml:space="preserve"> for amplitude and phase, respectively.</w:t>
      </w:r>
    </w:p>
    <w:p w14:paraId="5BA8E251" w14:textId="09CBAA47" w:rsidR="00540E53" w:rsidRDefault="00275377" w:rsidP="000E1FAC">
      <w:pPr>
        <w:overflowPunct/>
        <w:autoSpaceDE/>
        <w:autoSpaceDN/>
        <w:adjustRightInd/>
        <w:spacing w:after="160" w:line="259" w:lineRule="auto"/>
        <w:textAlignment w:val="auto"/>
        <w:rPr>
          <w:lang w:eastAsia="zh-CN"/>
        </w:rPr>
      </w:pPr>
      <w:r>
        <w:rPr>
          <w:lang w:eastAsia="zh-CN"/>
        </w:rPr>
        <w:t xml:space="preserve">However, for </w:t>
      </w:r>
      <w:r w:rsidRPr="00275377">
        <w:rPr>
          <w:lang w:eastAsia="zh-CN"/>
        </w:rPr>
        <w:t xml:space="preserve">a </w:t>
      </w:r>
      <w:r w:rsidR="00287526" w:rsidRPr="00275377">
        <w:rPr>
          <w:lang w:eastAsia="zh-CN"/>
        </w:rPr>
        <w:t>high-level</w:t>
      </w:r>
      <w:r w:rsidRPr="00275377">
        <w:rPr>
          <w:lang w:eastAsia="zh-CN"/>
        </w:rPr>
        <w:t xml:space="preserve"> evaluation of system performance with reciprocity errors, the initial states and all environmental variations </w:t>
      </w:r>
      <w:r w:rsidR="004704F2">
        <w:rPr>
          <w:lang w:eastAsia="zh-CN"/>
        </w:rPr>
        <w:t>can</w:t>
      </w:r>
      <w:r w:rsidRPr="00275377">
        <w:rPr>
          <w:lang w:eastAsia="zh-CN"/>
        </w:rPr>
        <w:t xml:space="preserve"> be absorbed into the </w:t>
      </w:r>
      <w:r w:rsidR="004704F2">
        <w:rPr>
          <w:lang w:eastAsia="zh-CN"/>
        </w:rPr>
        <w:t xml:space="preserve">random </w:t>
      </w:r>
      <w:r w:rsidRPr="00275377">
        <w:rPr>
          <w:lang w:eastAsia="zh-CN"/>
        </w:rPr>
        <w:t>variables</w:t>
      </w:r>
      <w:r>
        <w:rPr>
          <w:lang w:eastAsia="zh-CN"/>
        </w:rPr>
        <w:t xml:space="preserve"> </w:t>
      </w:r>
      <m:oMath>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oMath>
      <w:r>
        <w:rPr>
          <w:iCs/>
          <w:lang w:val="en-US"/>
        </w:rPr>
        <w:t xml:space="preserve"> and </w:t>
      </w:r>
      <m:oMath>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oMath>
      <w:r>
        <w:rPr>
          <w:iCs/>
        </w:rPr>
        <w:t>.</w:t>
      </w:r>
    </w:p>
    <w:p w14:paraId="487AAB02" w14:textId="3C52E283" w:rsidR="001429A8" w:rsidRDefault="00FE1D90" w:rsidP="000E1FAC">
      <w:pPr>
        <w:overflowPunct/>
        <w:autoSpaceDE/>
        <w:autoSpaceDN/>
        <w:adjustRightInd/>
        <w:spacing w:after="160" w:line="259" w:lineRule="auto"/>
        <w:textAlignment w:val="auto"/>
        <w:rPr>
          <w:iCs/>
        </w:rPr>
      </w:pPr>
      <w:r>
        <w:rPr>
          <w:lang w:eastAsia="zh-CN"/>
        </w:rPr>
        <w:t xml:space="preserve">According to </w:t>
      </w:r>
      <w:r>
        <w:rPr>
          <w:lang w:eastAsia="zh-CN"/>
        </w:rPr>
        <w:fldChar w:fldCharType="begin"/>
      </w:r>
      <w:r>
        <w:rPr>
          <w:lang w:eastAsia="zh-CN"/>
        </w:rPr>
        <w:instrText xml:space="preserve"> REF _Ref47611531 \r \h </w:instrText>
      </w:r>
      <w:r>
        <w:rPr>
          <w:lang w:eastAsia="zh-CN"/>
        </w:rPr>
      </w:r>
      <w:r>
        <w:rPr>
          <w:lang w:eastAsia="zh-CN"/>
        </w:rPr>
        <w:fldChar w:fldCharType="separate"/>
      </w:r>
      <w:r w:rsidR="00F633C4">
        <w:rPr>
          <w:lang w:eastAsia="zh-CN"/>
        </w:rPr>
        <w:t>[13]</w:t>
      </w:r>
      <w:r>
        <w:rPr>
          <w:lang w:eastAsia="zh-CN"/>
        </w:rPr>
        <w:fldChar w:fldCharType="end"/>
      </w:r>
      <w:r>
        <w:rPr>
          <w:lang w:eastAsia="zh-CN"/>
        </w:rPr>
        <w:t xml:space="preserve">, a typical calibration scheme can achieve an average residual RF mismatch of 0.7dB and 5 degrees, whereas in </w:t>
      </w:r>
      <w:r>
        <w:rPr>
          <w:lang w:eastAsia="zh-CN"/>
        </w:rPr>
        <w:fldChar w:fldCharType="begin"/>
      </w:r>
      <w:r>
        <w:rPr>
          <w:lang w:eastAsia="zh-CN"/>
        </w:rPr>
        <w:instrText xml:space="preserve"> REF _Ref47610454 \r \h </w:instrText>
      </w:r>
      <w:r>
        <w:rPr>
          <w:lang w:eastAsia="zh-CN"/>
        </w:rPr>
      </w:r>
      <w:r>
        <w:rPr>
          <w:lang w:eastAsia="zh-CN"/>
        </w:rPr>
        <w:fldChar w:fldCharType="separate"/>
      </w:r>
      <w:r w:rsidR="00F633C4">
        <w:rPr>
          <w:lang w:eastAsia="zh-CN"/>
        </w:rPr>
        <w:t>[12]</w:t>
      </w:r>
      <w:r>
        <w:rPr>
          <w:lang w:eastAsia="zh-CN"/>
        </w:rPr>
        <w:fldChar w:fldCharType="end"/>
      </w:r>
      <w:r>
        <w:rPr>
          <w:lang w:eastAsia="zh-CN"/>
        </w:rPr>
        <w:t xml:space="preserve">, the reported average values are 1dB and 10 degrees. </w:t>
      </w:r>
      <w:r w:rsidR="00EA3EB6">
        <w:rPr>
          <w:lang w:eastAsia="zh-CN"/>
        </w:rPr>
        <w:t xml:space="preserve">Both sets of values are provided for a TDD system. </w:t>
      </w:r>
      <w:r>
        <w:rPr>
          <w:lang w:eastAsia="zh-CN"/>
        </w:rPr>
        <w:t xml:space="preserve">In general, if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r>
          <m:rPr>
            <m:sty m:val="p"/>
          </m:rPr>
          <w:rPr>
            <w:rFonts w:ascii="Cambria Math" w:hAnsi="Cambria Math"/>
            <w:lang w:eastAsia="zh-CN"/>
          </w:rPr>
          <m:t>dB</m:t>
        </m:r>
        <m:r>
          <w:rPr>
            <w:rFonts w:ascii="Cambria Math" w:hAnsi="Cambria Math"/>
            <w:lang w:eastAsia="zh-CN"/>
          </w:rPr>
          <m:t>]</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ϕ</m:t>
            </m:r>
          </m:sub>
        </m:sSub>
        <m:r>
          <w:rPr>
            <w:rFonts w:ascii="Cambria Math" w:hAnsi="Cambria Math"/>
            <w:lang w:eastAsia="zh-CN"/>
          </w:rPr>
          <m:t>[</m:t>
        </m:r>
        <m:r>
          <m:rPr>
            <m:sty m:val="p"/>
          </m:rPr>
          <w:rPr>
            <w:rFonts w:ascii="Cambria Math" w:hAnsi="Cambria Math"/>
            <w:lang w:eastAsia="zh-CN"/>
          </w:rPr>
          <m:t>deg</m:t>
        </m:r>
        <m:r>
          <w:rPr>
            <w:rFonts w:ascii="Cambria Math" w:hAnsi="Cambria Math"/>
            <w:lang w:eastAsia="zh-CN"/>
          </w:rPr>
          <m:t>]</m:t>
        </m:r>
      </m:oMath>
      <w:r>
        <w:rPr>
          <w:lang w:eastAsia="zh-CN"/>
        </w:rPr>
        <w:t xml:space="preserve"> are the average residual calibration errors, the variance of </w:t>
      </w:r>
      <m:oMath>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oMath>
      <w:r>
        <w:rPr>
          <w:iCs/>
          <w:lang w:val="en-US"/>
        </w:rPr>
        <w:t xml:space="preserve"> and </w:t>
      </w:r>
      <m:oMath>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oMath>
      <w:r>
        <w:rPr>
          <w:iCs/>
        </w:rPr>
        <w:t xml:space="preserve">, </w:t>
      </w:r>
      <m:oMath>
        <m:sSubSup>
          <m:sSubSupPr>
            <m:ctrlPr>
              <w:rPr>
                <w:rFonts w:ascii="Cambria Math" w:hAnsi="Cambria Math"/>
                <w:i/>
                <w:iCs/>
              </w:rPr>
            </m:ctrlPr>
          </m:sSubSupPr>
          <m:e>
            <m:r>
              <w:rPr>
                <w:rFonts w:ascii="Cambria Math" w:hAnsi="Cambria Math"/>
              </w:rPr>
              <m:t>σ</m:t>
            </m:r>
          </m:e>
          <m:sub>
            <m:r>
              <w:rPr>
                <w:rFonts w:ascii="Cambria Math" w:hAnsi="Cambria Math"/>
              </w:rPr>
              <m:t>A</m:t>
            </m:r>
          </m:sub>
          <m:sup>
            <m:r>
              <w:rPr>
                <w:rFonts w:ascii="Cambria Math" w:hAnsi="Cambria Math"/>
              </w:rPr>
              <m:t>2</m:t>
            </m:r>
          </m:sup>
        </m:sSubSup>
      </m:oMath>
      <w:r>
        <w:rPr>
          <w:iCs/>
        </w:rPr>
        <w:t xml:space="preserve"> and </w:t>
      </w:r>
      <m:oMath>
        <m:sSubSup>
          <m:sSubSupPr>
            <m:ctrlPr>
              <w:rPr>
                <w:rFonts w:ascii="Cambria Math" w:hAnsi="Cambria Math"/>
                <w:i/>
                <w:iCs/>
              </w:rPr>
            </m:ctrlPr>
          </m:sSubSupPr>
          <m:e>
            <m:r>
              <w:rPr>
                <w:rFonts w:ascii="Cambria Math" w:hAnsi="Cambria Math"/>
              </w:rPr>
              <m:t>σ</m:t>
            </m:r>
          </m:e>
          <m:sub>
            <m:r>
              <w:rPr>
                <w:rFonts w:ascii="Cambria Math" w:hAnsi="Cambria Math"/>
              </w:rPr>
              <m:t>ϕ</m:t>
            </m:r>
          </m:sub>
          <m:sup>
            <m:r>
              <w:rPr>
                <w:rFonts w:ascii="Cambria Math" w:hAnsi="Cambria Math"/>
              </w:rPr>
              <m:t>2</m:t>
            </m:r>
          </m:sup>
        </m:sSubSup>
      </m:oMath>
      <w:r>
        <w:rPr>
          <w:iCs/>
        </w:rPr>
        <w:t>, respectively, can be calculated</w:t>
      </w:r>
      <w:r w:rsidR="004D5502">
        <w:rPr>
          <w:iCs/>
        </w:rPr>
        <w:t xml:space="preserve"> such that </w:t>
      </w:r>
      <m:oMath>
        <m:r>
          <w:rPr>
            <w:rFonts w:ascii="Cambria Math" w:hAnsi="Cambria Math"/>
            <w:lang w:val="en-US"/>
          </w:rPr>
          <m:t>E</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e>
            </m:d>
          </m:e>
        </m:d>
        <m:r>
          <w:rPr>
            <w:rFonts w:ascii="Cambria Math" w:hAnsi="Cambria Math"/>
            <w:lang w:val="en-US"/>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r>
          <m:rPr>
            <m:sty m:val="p"/>
          </m:rPr>
          <w:rPr>
            <w:rFonts w:ascii="Cambria Math" w:hAnsi="Cambria Math"/>
            <w:lang w:eastAsia="zh-CN"/>
          </w:rPr>
          <m:t>dB</m:t>
        </m:r>
        <m:r>
          <w:rPr>
            <w:rFonts w:ascii="Cambria Math" w:hAnsi="Cambria Math"/>
            <w:lang w:eastAsia="zh-CN"/>
          </w:rPr>
          <m:t>]</m:t>
        </m:r>
      </m:oMath>
      <w:r w:rsidR="004D5502">
        <w:rPr>
          <w:lang w:eastAsia="zh-CN"/>
        </w:rPr>
        <w:t xml:space="preserve"> and </w:t>
      </w:r>
      <m:oMath>
        <m:r>
          <w:rPr>
            <w:rFonts w:ascii="Cambria Math" w:hAnsi="Cambria Math"/>
          </w:rPr>
          <m:t>E</m:t>
        </m:r>
        <m:d>
          <m:dPr>
            <m:begChr m:val="["/>
            <m:endChr m:val="]"/>
            <m:ctrlPr>
              <w:rPr>
                <w:rFonts w:ascii="Cambria Math" w:hAnsi="Cambria Math"/>
                <w:i/>
                <w:iCs/>
              </w:rPr>
            </m:ctrlPr>
          </m:dPr>
          <m:e>
            <m:d>
              <m:dPr>
                <m:begChr m:val="|"/>
                <m:endChr m:val="|"/>
                <m:ctrlPr>
                  <w:rPr>
                    <w:rFonts w:ascii="Cambria Math" w:hAnsi="Cambria Math"/>
                    <w:i/>
                    <w:iC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e>
            </m:d>
          </m:e>
        </m:d>
        <m:r>
          <w:rPr>
            <w:rFonts w:ascii="Cambria Math" w:hAnsi="Cambria Math"/>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ϕ</m:t>
            </m:r>
          </m:sub>
        </m:sSub>
        <m:r>
          <w:rPr>
            <w:rFonts w:ascii="Cambria Math" w:hAnsi="Cambria Math"/>
            <w:lang w:eastAsia="zh-CN"/>
          </w:rPr>
          <m:t>[</m:t>
        </m:r>
        <m:r>
          <m:rPr>
            <m:sty m:val="p"/>
          </m:rPr>
          <w:rPr>
            <w:rFonts w:ascii="Cambria Math" w:hAnsi="Cambria Math"/>
            <w:lang w:eastAsia="zh-CN"/>
          </w:rPr>
          <m:t>deg</m:t>
        </m:r>
        <m:r>
          <w:rPr>
            <w:rFonts w:ascii="Cambria Math" w:hAnsi="Cambria Math"/>
            <w:lang w:eastAsia="zh-CN"/>
          </w:rPr>
          <m:t>]</m:t>
        </m:r>
      </m:oMath>
      <w:r w:rsidR="004D5502">
        <w:rPr>
          <w:iCs/>
        </w:rPr>
        <w:t xml:space="preserve">, </w:t>
      </w:r>
      <w:r w:rsidR="004D5502" w:rsidRPr="00A63A54">
        <w:rPr>
          <w:i/>
        </w:rPr>
        <w:t>i.e.</w:t>
      </w:r>
      <w:r w:rsidR="004D5502">
        <w:rPr>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FE1D90" w:rsidRPr="00CC60C0" w14:paraId="3052810D" w14:textId="77777777" w:rsidTr="00222CCB">
        <w:tc>
          <w:tcPr>
            <w:tcW w:w="8926" w:type="dxa"/>
          </w:tcPr>
          <w:p w14:paraId="68AC7767" w14:textId="4E0B708C" w:rsidR="00FE1D90" w:rsidRPr="00FE1D90" w:rsidRDefault="00FE1D90" w:rsidP="00FE1D90">
            <w:pPr>
              <w:jc w:val="center"/>
              <w:divId w:val="151918455"/>
              <w:rPr>
                <w:rFonts w:ascii="Cambria Math" w:hAnsi="Cambria Math"/>
                <w:i/>
                <w:lang w:val="en-US"/>
              </w:rPr>
            </w:pPr>
            <m:oMathPara>
              <m:oMathParaPr>
                <m:jc m:val="centerGroup"/>
              </m:oMathParaPr>
              <m:oMath>
                <m:r>
                  <w:rPr>
                    <w:rFonts w:ascii="Cambria Math" w:hAnsi="Cambria Math"/>
                    <w:lang w:val="en-US"/>
                  </w:rPr>
                  <m:t>E</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e>
                    </m:d>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σ</m:t>
                    </m:r>
                  </m:e>
                  <m:sub>
                    <m:r>
                      <w:rPr>
                        <w:rFonts w:ascii="Cambria Math" w:hAnsi="Cambria Math"/>
                        <w:lang w:val="en-US"/>
                      </w:rPr>
                      <m:t>A</m:t>
                    </m:r>
                  </m:sub>
                </m:sSub>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2</m:t>
                        </m:r>
                      </m:num>
                      <m:den>
                        <m:r>
                          <w:rPr>
                            <w:rFonts w:ascii="Cambria Math" w:hAnsi="Cambria Math"/>
                            <w:lang w:val="en-US"/>
                          </w:rPr>
                          <m:t>π</m:t>
                        </m:r>
                      </m:den>
                    </m:f>
                  </m:e>
                </m:ra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10</m:t>
                    </m:r>
                  </m:e>
                  <m:sup>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A</m:t>
                            </m:r>
                          </m:sub>
                        </m:sSub>
                        <m:r>
                          <w:rPr>
                            <w:rFonts w:ascii="Cambria Math" w:hAnsi="Cambria Math"/>
                            <w:lang w:val="en-US"/>
                          </w:rPr>
                          <m:t>[</m:t>
                        </m:r>
                        <m:r>
                          <m:rPr>
                            <m:sty m:val="p"/>
                          </m:rPr>
                          <w:rPr>
                            <w:rFonts w:ascii="Cambria Math" w:hAnsi="Cambria Math"/>
                            <w:lang w:val="en-US"/>
                          </w:rPr>
                          <m:t>dB</m:t>
                        </m:r>
                        <m:r>
                          <w:rPr>
                            <w:rFonts w:ascii="Cambria Math" w:hAnsi="Cambria Math"/>
                            <w:lang w:val="en-US"/>
                          </w:rPr>
                          <m:t>]</m:t>
                        </m:r>
                      </m:num>
                      <m:den>
                        <m:r>
                          <w:rPr>
                            <w:rFonts w:ascii="Cambria Math" w:hAnsi="Cambria Math"/>
                            <w:lang w:val="en-US"/>
                          </w:rPr>
                          <m:t>20</m:t>
                        </m:r>
                      </m:den>
                    </m:f>
                  </m:sup>
                </m:sSup>
                <m:r>
                  <w:rPr>
                    <w:rFonts w:ascii="Cambria Math" w:hAnsi="Cambria Math"/>
                    <w:lang w:val="en-US"/>
                  </w:rPr>
                  <m:t>  →   </m:t>
                </m:r>
                <m:sSubSup>
                  <m:sSubSupPr>
                    <m:ctrlPr>
                      <w:rPr>
                        <w:rFonts w:ascii="Cambria Math" w:hAnsi="Cambria Math"/>
                        <w:i/>
                        <w:iCs/>
                        <w:lang w:val="en-US"/>
                      </w:rPr>
                    </m:ctrlPr>
                  </m:sSubSupPr>
                  <m:e>
                    <m:r>
                      <w:rPr>
                        <w:rFonts w:ascii="Cambria Math" w:hAnsi="Cambria Math"/>
                        <w:lang w:val="en-US"/>
                      </w:rPr>
                      <m:t>σ</m:t>
                    </m:r>
                  </m:e>
                  <m:sub>
                    <m:r>
                      <w:rPr>
                        <w:rFonts w:ascii="Cambria Math" w:hAnsi="Cambria Math"/>
                        <w:lang w:val="en-US"/>
                      </w:rPr>
                      <m:t>A</m:t>
                    </m:r>
                  </m:sub>
                  <m:sup>
                    <m:r>
                      <w:rPr>
                        <w:rFonts w:ascii="Cambria Math" w:hAnsi="Cambria Math"/>
                        <w:lang w:val="en-US"/>
                      </w:rPr>
                      <m:t>2</m:t>
                    </m:r>
                  </m:sup>
                </m:sSubSup>
                <m:r>
                  <w:rPr>
                    <w:rFonts w:ascii="Cambria Math" w:hAnsi="Cambria Math"/>
                    <w:lang w:val="en-US"/>
                  </w:rPr>
                  <m:t>=</m:t>
                </m:r>
                <m:f>
                  <m:fPr>
                    <m:ctrlPr>
                      <w:rPr>
                        <w:rFonts w:ascii="Cambria Math" w:hAnsi="Cambria Math"/>
                        <w:i/>
                        <w:iCs/>
                        <w:lang w:val="en-US"/>
                      </w:rPr>
                    </m:ctrlPr>
                  </m:fPr>
                  <m:num>
                    <m:r>
                      <w:rPr>
                        <w:rFonts w:ascii="Cambria Math" w:hAnsi="Cambria Math"/>
                        <w:lang w:val="en-US"/>
                      </w:rPr>
                      <m:t>π</m:t>
                    </m:r>
                  </m:num>
                  <m:den>
                    <m:r>
                      <w:rPr>
                        <w:rFonts w:ascii="Cambria Math" w:hAnsi="Cambria Math"/>
                        <w:lang w:val="en-US"/>
                      </w:rPr>
                      <m:t>2</m:t>
                    </m:r>
                  </m:den>
                </m:f>
                <m:sSup>
                  <m:sSupPr>
                    <m:ctrlPr>
                      <w:rPr>
                        <w:rFonts w:ascii="Cambria Math" w:hAnsi="Cambria Math"/>
                        <w:i/>
                        <w:iCs/>
                        <w:lang w:val="en-US"/>
                      </w:rPr>
                    </m:ctrlPr>
                  </m:sSupPr>
                  <m:e>
                    <m:r>
                      <w:rPr>
                        <w:rFonts w:ascii="Cambria Math" w:hAnsi="Cambria Math"/>
                        <w:lang w:val="en-US"/>
                      </w:rPr>
                      <m:t>10</m:t>
                    </m:r>
                  </m:e>
                  <m:sup>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A</m:t>
                            </m:r>
                          </m:sub>
                        </m:sSub>
                        <m:r>
                          <w:rPr>
                            <w:rFonts w:ascii="Cambria Math" w:hAnsi="Cambria Math"/>
                            <w:lang w:val="en-US"/>
                          </w:rPr>
                          <m:t>[</m:t>
                        </m:r>
                        <m:r>
                          <m:rPr>
                            <m:sty m:val="p"/>
                          </m:rPr>
                          <w:rPr>
                            <w:rFonts w:ascii="Cambria Math" w:hAnsi="Cambria Math"/>
                            <w:lang w:val="en-US"/>
                          </w:rPr>
                          <m:t>dB</m:t>
                        </m:r>
                        <m:r>
                          <w:rPr>
                            <w:rFonts w:ascii="Cambria Math" w:hAnsi="Cambria Math"/>
                            <w:lang w:val="en-US"/>
                          </w:rPr>
                          <m:t>]</m:t>
                        </m:r>
                      </m:num>
                      <m:den>
                        <m:r>
                          <w:rPr>
                            <w:rFonts w:ascii="Cambria Math" w:hAnsi="Cambria Math"/>
                            <w:lang w:val="en-US"/>
                          </w:rPr>
                          <m:t>1</m:t>
                        </m:r>
                        <m:r>
                          <w:rPr>
                            <w:rFonts w:ascii="Cambria Math" w:hAnsi="Cambria Math"/>
                            <w:lang w:val="en-US"/>
                          </w:rPr>
                          <m:t>0</m:t>
                        </m:r>
                      </m:den>
                    </m:f>
                  </m:sup>
                </m:sSup>
                <m:r>
                  <w:rPr>
                    <w:rFonts w:ascii="Cambria Math" w:hAnsi="Cambria Math"/>
                    <w:lang w:val="en-US"/>
                  </w:rPr>
                  <m:t> </m:t>
                </m:r>
              </m:oMath>
            </m:oMathPara>
          </w:p>
          <w:p w14:paraId="3B6D9F88" w14:textId="13BD7033" w:rsidR="00FE1D90" w:rsidRPr="004704F2" w:rsidRDefault="00FE1D90" w:rsidP="00FE1D90">
            <w:pPr>
              <w:jc w:val="center"/>
              <w:divId w:val="151918455"/>
              <w:rPr>
                <w:rFonts w:ascii="Cambria Math" w:hAnsi="Cambria Math"/>
              </w:rPr>
            </w:pPr>
            <m:oMathPara>
              <m:oMathParaPr>
                <m:jc m:val="centerGroup"/>
              </m:oMathParaPr>
              <m:oMath>
                <m:r>
                  <w:rPr>
                    <w:rFonts w:ascii="Cambria Math" w:hAnsi="Cambria Math"/>
                  </w:rPr>
                  <m:t>E</m:t>
                </m:r>
                <m:d>
                  <m:dPr>
                    <m:begChr m:val="["/>
                    <m:endChr m:val="]"/>
                    <m:ctrlPr>
                      <w:rPr>
                        <w:rFonts w:ascii="Cambria Math" w:hAnsi="Cambria Math"/>
                        <w:i/>
                        <w:iCs/>
                      </w:rPr>
                    </m:ctrlPr>
                  </m:dPr>
                  <m:e>
                    <m:d>
                      <m:dPr>
                        <m:begChr m:val="|"/>
                        <m:endChr m:val="|"/>
                        <m:ctrlPr>
                          <w:rPr>
                            <w:rFonts w:ascii="Cambria Math" w:hAnsi="Cambria Math"/>
                            <w:i/>
                            <w:iC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e>
                    </m:d>
                  </m:e>
                </m:d>
                <m:r>
                  <w:rPr>
                    <w:rFonts w:ascii="Cambria Math" w:hAnsi="Cambria Math"/>
                  </w:rPr>
                  <m:t>=</m:t>
                </m:r>
                <m:sSub>
                  <m:sSubPr>
                    <m:ctrlPr>
                      <w:rPr>
                        <w:rFonts w:ascii="Cambria Math" w:hAnsi="Cambria Math"/>
                        <w:i/>
                        <w:iCs/>
                      </w:rPr>
                    </m:ctrlPr>
                  </m:sSubPr>
                  <m:e>
                    <m:r>
                      <w:rPr>
                        <w:rFonts w:ascii="Cambria Math" w:hAnsi="Cambria Math"/>
                      </w:rPr>
                      <m:t>σ</m:t>
                    </m:r>
                  </m:e>
                  <m:sub>
                    <m:r>
                      <w:rPr>
                        <w:rFonts w:ascii="Cambria Math" w:hAnsi="Cambria Math"/>
                      </w:rPr>
                      <m:t>ϕ</m:t>
                    </m:r>
                  </m:sub>
                </m:sSub>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2</m:t>
                        </m:r>
                      </m:num>
                      <m:den>
                        <m:r>
                          <w:rPr>
                            <w:rFonts w:ascii="Cambria Math" w:hAnsi="Cambria Math"/>
                          </w:rPr>
                          <m:t>π</m:t>
                        </m:r>
                      </m:den>
                    </m:f>
                  </m:e>
                </m:rad>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ϕ</m:t>
                    </m:r>
                  </m:sub>
                </m:sSub>
                <m:d>
                  <m:dPr>
                    <m:begChr m:val="["/>
                    <m:endChr m:val="]"/>
                    <m:ctrlPr>
                      <w:rPr>
                        <w:rFonts w:ascii="Cambria Math" w:hAnsi="Cambria Math"/>
                        <w:i/>
                        <w:iCs/>
                      </w:rPr>
                    </m:ctrlPr>
                  </m:dPr>
                  <m:e>
                    <m:r>
                      <m:rPr>
                        <m:sty m:val="p"/>
                      </m:rPr>
                      <w:rPr>
                        <w:rFonts w:ascii="Cambria Math" w:hAnsi="Cambria Math"/>
                      </w:rPr>
                      <m:t>deg</m:t>
                    </m:r>
                  </m:e>
                </m:d>
                <m:f>
                  <m:fPr>
                    <m:ctrlPr>
                      <w:rPr>
                        <w:rFonts w:ascii="Cambria Math" w:hAnsi="Cambria Math"/>
                        <w:i/>
                        <w:iCs/>
                      </w:rPr>
                    </m:ctrlPr>
                  </m:fPr>
                  <m:num>
                    <m:r>
                      <w:rPr>
                        <w:rFonts w:ascii="Cambria Math" w:hAnsi="Cambria Math"/>
                      </w:rPr>
                      <m:t>π</m:t>
                    </m:r>
                  </m:num>
                  <m:den>
                    <m:r>
                      <w:rPr>
                        <w:rFonts w:ascii="Cambria Math" w:hAnsi="Cambria Math"/>
                      </w:rPr>
                      <m:t>180</m:t>
                    </m:r>
                  </m:den>
                </m:f>
                <m:r>
                  <w:rPr>
                    <w:rFonts w:ascii="Cambria Math" w:hAnsi="Cambria Math"/>
                  </w:rPr>
                  <m:t>  →   </m:t>
                </m:r>
                <m:sSubSup>
                  <m:sSubSupPr>
                    <m:ctrlPr>
                      <w:rPr>
                        <w:rFonts w:ascii="Cambria Math" w:hAnsi="Cambria Math"/>
                        <w:i/>
                        <w:iCs/>
                      </w:rPr>
                    </m:ctrlPr>
                  </m:sSubSupPr>
                  <m:e>
                    <m:r>
                      <w:rPr>
                        <w:rFonts w:ascii="Cambria Math" w:hAnsi="Cambria Math"/>
                      </w:rPr>
                      <m:t>σ</m:t>
                    </m:r>
                  </m:e>
                  <m:sub>
                    <m:r>
                      <w:rPr>
                        <w:rFonts w:ascii="Cambria Math" w:hAnsi="Cambria Math"/>
                      </w:rPr>
                      <m:t>ϕ</m:t>
                    </m:r>
                  </m:sub>
                  <m:sup>
                    <m:r>
                      <w:rPr>
                        <w:rFonts w:ascii="Cambria Math" w:hAnsi="Cambria Math"/>
                      </w:rPr>
                      <m:t>2</m:t>
                    </m:r>
                  </m:sup>
                </m:sSubSup>
                <m:r>
                  <w:rPr>
                    <w:rFonts w:ascii="Cambria Math" w:hAnsi="Cambria Math"/>
                  </w:rPr>
                  <m:t>=</m:t>
                </m:r>
                <m:f>
                  <m:fPr>
                    <m:ctrlPr>
                      <w:rPr>
                        <w:rFonts w:ascii="Cambria Math" w:hAnsi="Cambria Math"/>
                        <w:i/>
                        <w:iCs/>
                        <w:lang w:val="en-US"/>
                      </w:rPr>
                    </m:ctrlPr>
                  </m:fPr>
                  <m:num>
                    <m:r>
                      <w:rPr>
                        <w:rFonts w:ascii="Cambria Math" w:hAnsi="Cambria Math"/>
                        <w:lang w:val="en-US"/>
                      </w:rPr>
                      <m:t>π</m:t>
                    </m:r>
                  </m:num>
                  <m:den>
                    <m:r>
                      <w:rPr>
                        <w:rFonts w:ascii="Cambria Math" w:hAnsi="Cambria Math"/>
                        <w:lang w:val="en-US"/>
                      </w:rPr>
                      <m:t>2</m:t>
                    </m:r>
                  </m:den>
                </m:f>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m</m:t>
                            </m:r>
                          </m:e>
                          <m:sub>
                            <m:r>
                              <w:rPr>
                                <w:rFonts w:ascii="Cambria Math" w:hAnsi="Cambria Math"/>
                              </w:rPr>
                              <m:t>ϕ</m:t>
                            </m:r>
                          </m:sub>
                        </m:sSub>
                        <m:d>
                          <m:dPr>
                            <m:begChr m:val="["/>
                            <m:endChr m:val="]"/>
                            <m:ctrlPr>
                              <w:rPr>
                                <w:rFonts w:ascii="Cambria Math" w:hAnsi="Cambria Math"/>
                                <w:i/>
                                <w:iCs/>
                              </w:rPr>
                            </m:ctrlPr>
                          </m:dPr>
                          <m:e>
                            <m:r>
                              <m:rPr>
                                <m:sty m:val="p"/>
                              </m:rPr>
                              <w:rPr>
                                <w:rFonts w:ascii="Cambria Math" w:hAnsi="Cambria Math"/>
                              </w:rPr>
                              <m:t>deg</m:t>
                            </m:r>
                          </m:e>
                        </m:d>
                        <m:f>
                          <m:fPr>
                            <m:ctrlPr>
                              <w:rPr>
                                <w:rFonts w:ascii="Cambria Math" w:hAnsi="Cambria Math"/>
                                <w:i/>
                                <w:iCs/>
                              </w:rPr>
                            </m:ctrlPr>
                          </m:fPr>
                          <m:num>
                            <m:r>
                              <w:rPr>
                                <w:rFonts w:ascii="Cambria Math" w:hAnsi="Cambria Math"/>
                              </w:rPr>
                              <m:t>π</m:t>
                            </m:r>
                          </m:num>
                          <m:den>
                            <m:r>
                              <w:rPr>
                                <w:rFonts w:ascii="Cambria Math" w:hAnsi="Cambria Math"/>
                              </w:rPr>
                              <m:t>180</m:t>
                            </m:r>
                          </m:den>
                        </m:f>
                      </m:e>
                    </m:d>
                  </m:e>
                  <m:sup>
                    <m:r>
                      <w:rPr>
                        <w:rFonts w:ascii="Cambria Math" w:hAnsi="Cambria Math"/>
                      </w:rPr>
                      <m:t>2</m:t>
                    </m:r>
                  </m:sup>
                </m:sSup>
                <m:r>
                  <w:rPr>
                    <w:rFonts w:ascii="Cambria Math" w:hAnsi="Cambria Math"/>
                  </w:rPr>
                  <m:t>.</m:t>
                </m:r>
              </m:oMath>
            </m:oMathPara>
          </w:p>
          <w:p w14:paraId="42ECA821" w14:textId="35082F38" w:rsidR="00FE1D90" w:rsidRPr="00CC60C0" w:rsidRDefault="00FE1D90" w:rsidP="00743E0F">
            <w:pPr>
              <w:jc w:val="center"/>
            </w:pPr>
          </w:p>
        </w:tc>
        <w:tc>
          <w:tcPr>
            <w:tcW w:w="703" w:type="dxa"/>
            <w:vAlign w:val="center"/>
          </w:tcPr>
          <w:p w14:paraId="0BFAD1E2" w14:textId="5F52248E" w:rsidR="00FE1D90" w:rsidRPr="00CC60C0" w:rsidRDefault="00FE1D90" w:rsidP="00FE1D90">
            <w:pPr>
              <w:keepNext/>
              <w:jc w:val="right"/>
            </w:pPr>
            <w:r w:rsidRPr="00CC60C0">
              <w:t>(</w:t>
            </w:r>
            <w:r w:rsidRPr="00CC60C0">
              <w:fldChar w:fldCharType="begin"/>
            </w:r>
            <w:r w:rsidRPr="00CC60C0">
              <w:instrText xml:space="preserve"> SEQ Equation \* ARABIC </w:instrText>
            </w:r>
            <w:r w:rsidRPr="00CC60C0">
              <w:fldChar w:fldCharType="separate"/>
            </w:r>
            <w:r w:rsidR="00F633C4">
              <w:rPr>
                <w:noProof/>
              </w:rPr>
              <w:t>7</w:t>
            </w:r>
            <w:r w:rsidRPr="00CC60C0">
              <w:fldChar w:fldCharType="end"/>
            </w:r>
            <w:r w:rsidRPr="00CC60C0">
              <w:t>)</w:t>
            </w:r>
          </w:p>
        </w:tc>
      </w:tr>
    </w:tbl>
    <w:p w14:paraId="26BD3C5A" w14:textId="333CB80B" w:rsidR="009142AB" w:rsidRDefault="009142AB" w:rsidP="000E1FAC">
      <w:pPr>
        <w:overflowPunct/>
        <w:autoSpaceDE/>
        <w:autoSpaceDN/>
        <w:adjustRightInd/>
        <w:spacing w:after="160" w:line="259" w:lineRule="auto"/>
        <w:textAlignment w:val="auto"/>
        <w:rPr>
          <w:b/>
          <w:bCs/>
          <w:lang w:eastAsia="zh-CN"/>
        </w:rPr>
      </w:pPr>
      <w:r w:rsidRPr="00FA6C31">
        <w:rPr>
          <w:b/>
          <w:bCs/>
          <w:lang w:eastAsia="zh-CN"/>
        </w:rPr>
        <w:t>Proposal</w:t>
      </w:r>
      <w:r w:rsidR="00B319BB">
        <w:rPr>
          <w:b/>
          <w:bCs/>
          <w:lang w:eastAsia="zh-CN"/>
        </w:rPr>
        <w:t xml:space="preserve"> 8</w:t>
      </w:r>
      <w:r w:rsidRPr="00FA6C31">
        <w:rPr>
          <w:b/>
          <w:bCs/>
          <w:lang w:eastAsia="zh-CN"/>
        </w:rPr>
        <w:t xml:space="preserve">. </w:t>
      </w:r>
      <w:r w:rsidR="00287526">
        <w:rPr>
          <w:b/>
          <w:bCs/>
          <w:lang w:eastAsia="zh-CN"/>
        </w:rPr>
        <w:t xml:space="preserve">Consider </w:t>
      </w:r>
      <w:r w:rsidR="007E3230">
        <w:rPr>
          <w:b/>
          <w:bCs/>
          <w:lang w:eastAsia="zh-CN"/>
        </w:rPr>
        <w:t>the following</w:t>
      </w:r>
      <w:r w:rsidR="00287526" w:rsidRPr="00287526">
        <w:rPr>
          <w:b/>
          <w:bCs/>
          <w:lang w:eastAsia="zh-CN"/>
        </w:rPr>
        <w:t xml:space="preserve"> model for reciprocity </w:t>
      </w:r>
      <w:r w:rsidR="00287526">
        <w:rPr>
          <w:b/>
          <w:bCs/>
          <w:lang w:eastAsia="zh-CN"/>
        </w:rPr>
        <w:t xml:space="preserve">calibration </w:t>
      </w:r>
      <w:r w:rsidR="00287526" w:rsidRPr="00287526">
        <w:rPr>
          <w:b/>
          <w:bCs/>
          <w:lang w:eastAsia="zh-CN"/>
        </w:rPr>
        <w:t>errors caused by T</w:t>
      </w:r>
      <w:r w:rsidR="00287526">
        <w:rPr>
          <w:b/>
          <w:bCs/>
          <w:lang w:eastAsia="zh-CN"/>
        </w:rPr>
        <w:t>x</w:t>
      </w:r>
      <w:r w:rsidR="00287526" w:rsidRPr="00287526">
        <w:rPr>
          <w:b/>
          <w:bCs/>
          <w:lang w:eastAsia="zh-CN"/>
        </w:rPr>
        <w:t>-R</w:t>
      </w:r>
      <w:r w:rsidR="00287526">
        <w:rPr>
          <w:b/>
          <w:bCs/>
          <w:lang w:eastAsia="zh-CN"/>
        </w:rPr>
        <w:t>x</w:t>
      </w:r>
      <w:r w:rsidR="00287526" w:rsidRPr="00287526">
        <w:rPr>
          <w:b/>
          <w:bCs/>
          <w:lang w:eastAsia="zh-CN"/>
        </w:rPr>
        <w:t xml:space="preserve"> RF mismatch at the </w:t>
      </w:r>
      <w:proofErr w:type="spellStart"/>
      <w:r w:rsidR="00287526" w:rsidRPr="00287526">
        <w:rPr>
          <w:b/>
          <w:bCs/>
          <w:lang w:eastAsia="zh-CN"/>
        </w:rPr>
        <w:t>gNB</w:t>
      </w:r>
      <w:proofErr w:type="spellEnd"/>
      <w:r w:rsidR="0029212B">
        <w:rPr>
          <w:b/>
          <w:bCs/>
          <w:lang w:eastAsia="zh-CN"/>
        </w:rPr>
        <w:t xml:space="preserve">, with </w:t>
      </w:r>
      <w:r w:rsidR="007E3230">
        <w:rPr>
          <w:b/>
          <w:bCs/>
          <w:lang w:eastAsia="zh-CN"/>
        </w:rPr>
        <w:t>mean</w:t>
      </w:r>
      <w:r w:rsidR="0029212B">
        <w:rPr>
          <w:b/>
          <w:bCs/>
          <w:lang w:eastAsia="zh-CN"/>
        </w:rPr>
        <w:t xml:space="preserve"> </w:t>
      </w:r>
      <w:r w:rsidR="007E3230">
        <w:rPr>
          <w:b/>
          <w:bCs/>
          <w:lang w:eastAsia="zh-CN"/>
        </w:rPr>
        <w:t>amplitude error</w:t>
      </w:r>
      <w:r w:rsidR="00F331F3">
        <w:rPr>
          <w:b/>
          <w:bCs/>
          <w:lang w:eastAsia="zh-CN"/>
        </w:rPr>
        <w:t xml:space="preserve"> of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A</m:t>
            </m:r>
          </m:sub>
        </m:sSub>
        <m:r>
          <m:rPr>
            <m:sty m:val="bi"/>
          </m:rPr>
          <w:rPr>
            <w:rFonts w:ascii="Cambria Math" w:hAnsi="Cambria Math"/>
            <w:lang w:eastAsia="zh-CN"/>
          </w:rPr>
          <m:t>[</m:t>
        </m:r>
        <m:r>
          <m:rPr>
            <m:sty m:val="b"/>
          </m:rPr>
          <w:rPr>
            <w:rFonts w:ascii="Cambria Math" w:hAnsi="Cambria Math"/>
            <w:lang w:eastAsia="zh-CN"/>
          </w:rPr>
          <m:t>dB</m:t>
        </m:r>
        <m:r>
          <m:rPr>
            <m:sty m:val="bi"/>
          </m:rPr>
          <w:rPr>
            <w:rFonts w:ascii="Cambria Math" w:hAnsi="Cambria Math"/>
            <w:lang w:eastAsia="zh-CN"/>
          </w:rPr>
          <m:t>]</m:t>
        </m:r>
      </m:oMath>
      <w:r w:rsidR="00F331F3">
        <w:rPr>
          <w:b/>
          <w:bCs/>
          <w:lang w:eastAsia="zh-CN"/>
        </w:rPr>
        <w:t xml:space="preserve"> and</w:t>
      </w:r>
      <w:r w:rsidR="007E3230">
        <w:rPr>
          <w:b/>
          <w:bCs/>
          <w:lang w:eastAsia="zh-CN"/>
        </w:rPr>
        <w:t xml:space="preserve"> mean phase error</w:t>
      </w:r>
      <w:r w:rsidR="00F331F3">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ϕ</m:t>
            </m:r>
          </m:sub>
        </m:sSub>
        <m:r>
          <m:rPr>
            <m:sty m:val="bi"/>
          </m:rPr>
          <w:rPr>
            <w:rFonts w:ascii="Cambria Math" w:hAnsi="Cambria Math"/>
            <w:lang w:eastAsia="zh-CN"/>
          </w:rPr>
          <m:t>[</m:t>
        </m:r>
        <m:r>
          <m:rPr>
            <m:sty m:val="b"/>
          </m:rPr>
          <w:rPr>
            <w:rFonts w:ascii="Cambria Math" w:hAnsi="Cambria Math"/>
            <w:lang w:eastAsia="zh-CN"/>
          </w:rPr>
          <m:t>deg</m:t>
        </m:r>
        <m:r>
          <m:rPr>
            <m:sty m:val="bi"/>
          </m:rPr>
          <w:rPr>
            <w:rFonts w:ascii="Cambria Math" w:hAnsi="Cambria Math"/>
            <w:lang w:eastAsia="zh-CN"/>
          </w:rPr>
          <m:t>]</m:t>
        </m:r>
      </m:oMath>
      <w:r w:rsidR="007E3230">
        <w:rPr>
          <w:b/>
          <w:lang w:eastAsia="zh-CN"/>
        </w:rPr>
        <w:t xml:space="preserve"> for each </w:t>
      </w:r>
      <w:proofErr w:type="spellStart"/>
      <w:r w:rsidR="007E3230">
        <w:rPr>
          <w:b/>
          <w:lang w:eastAsia="zh-CN"/>
        </w:rPr>
        <w:t>gNB</w:t>
      </w:r>
      <w:proofErr w:type="spellEnd"/>
      <w:r w:rsidR="007E3230">
        <w:rPr>
          <w:b/>
          <w:lang w:eastAsia="zh-CN"/>
        </w:rPr>
        <w:t xml:space="preserve"> antenna element</w:t>
      </w:r>
      <w:r w:rsidR="0029212B">
        <w:rPr>
          <w:b/>
          <w:b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29212B" w:rsidRPr="00CC60C0" w14:paraId="1B50554D" w14:textId="77777777" w:rsidTr="00222CCB">
        <w:tc>
          <w:tcPr>
            <w:tcW w:w="8926" w:type="dxa"/>
          </w:tcPr>
          <w:p w14:paraId="47113120" w14:textId="5A1B24E2" w:rsidR="0029212B" w:rsidRPr="007E3230" w:rsidRDefault="00743E0F" w:rsidP="007E3230">
            <w:pPr>
              <w:jc w:val="cente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UL,eff</m:t>
                    </m:r>
                  </m:sub>
                  <m:sup>
                    <m:r>
                      <w:rPr>
                        <w:rFonts w:ascii="Cambria Math" w:hAnsi="Cambria Math"/>
                      </w:rPr>
                      <m:t>T</m:t>
                    </m:r>
                  </m:sup>
                </m:sSubSup>
                <m:r>
                  <w:rPr>
                    <w:rFonts w:ascii="Cambria Math" w:hAnsi="Cambria Math"/>
                  </w:rPr>
                  <m:t xml:space="preserve"> </m:t>
                </m:r>
                <m:r>
                  <w:rPr>
                    <w:rFonts w:ascii="Cambria Math" w:hAnsi="Cambria Math"/>
                  </w:rPr>
                  <m:t>diag</m:t>
                </m:r>
                <m:d>
                  <m:dPr>
                    <m:ctrlPr>
                      <w:rPr>
                        <w:rFonts w:ascii="Cambria Math" w:hAnsi="Cambria Math"/>
                        <w:i/>
                      </w:rPr>
                    </m:ctrlPr>
                  </m:d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b,0</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b,0</m:t>
                                      </m:r>
                                    </m:sub>
                                  </m:sSub>
                                </m:sup>
                              </m:sSup>
                            </m:e>
                            <m:e>
                              <m:r>
                                <w:rPr>
                                  <w:rFonts w:ascii="Cambria Math" w:hAnsi="Cambria Math"/>
                                </w:rPr>
                                <m:t>⋯</m:t>
                              </m:r>
                            </m:e>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-1</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Sub>
                                </m:sup>
                              </m:sSup>
                            </m:e>
                          </m:mr>
                        </m:m>
                      </m:e>
                    </m:d>
                    <m:ctrlPr>
                      <w:rPr>
                        <w:rFonts w:ascii="Cambria Math" w:hAnsi="Cambria Math"/>
                        <w:i/>
                        <w:iCs/>
                      </w:rPr>
                    </m:ctrlPr>
                  </m:e>
                </m:d>
              </m:oMath>
            </m:oMathPara>
          </w:p>
        </w:tc>
        <w:tc>
          <w:tcPr>
            <w:tcW w:w="703" w:type="dxa"/>
            <w:vAlign w:val="center"/>
          </w:tcPr>
          <w:p w14:paraId="79966FEA" w14:textId="79848CFE" w:rsidR="0029212B" w:rsidRPr="00CC60C0" w:rsidRDefault="0029212B" w:rsidP="0029212B">
            <w:pPr>
              <w:keepNext/>
              <w:jc w:val="right"/>
            </w:pPr>
            <w:bookmarkStart w:id="6" w:name="_Ref534994984"/>
            <w:bookmarkStart w:id="7" w:name="_Ref534994990"/>
            <w:r w:rsidRPr="00CC60C0">
              <w:t>(</w:t>
            </w:r>
            <w:r w:rsidRPr="00CC60C0">
              <w:fldChar w:fldCharType="begin"/>
            </w:r>
            <w:r w:rsidRPr="00CC60C0">
              <w:instrText xml:space="preserve"> SEQ Equation \* ARABIC </w:instrText>
            </w:r>
            <w:r w:rsidRPr="00CC60C0">
              <w:fldChar w:fldCharType="separate"/>
            </w:r>
            <w:r w:rsidR="00F633C4">
              <w:rPr>
                <w:noProof/>
              </w:rPr>
              <w:t>8</w:t>
            </w:r>
            <w:r w:rsidRPr="00CC60C0">
              <w:fldChar w:fldCharType="end"/>
            </w:r>
            <w:bookmarkEnd w:id="6"/>
            <w:r w:rsidRPr="00CC60C0">
              <w:t>)</w:t>
            </w:r>
            <w:bookmarkEnd w:id="7"/>
          </w:p>
        </w:tc>
      </w:tr>
    </w:tbl>
    <w:p w14:paraId="08245F41" w14:textId="766EDFC1" w:rsidR="007E3230" w:rsidRDefault="0090384A" w:rsidP="000E1FAC">
      <w:pPr>
        <w:overflowPunct/>
        <w:autoSpaceDE/>
        <w:autoSpaceDN/>
        <w:adjustRightInd/>
        <w:spacing w:after="160" w:line="259" w:lineRule="auto"/>
        <w:textAlignment w:val="auto"/>
        <w:rPr>
          <w:rFonts w:ascii="Cambria Math" w:hAnsi="Cambria Math"/>
          <w:lang w:eastAsia="zh-CN"/>
        </w:rPr>
      </w:pPr>
      <w:r>
        <w:rPr>
          <w:b/>
          <w:bCs/>
          <w:lang w:val="en-US"/>
        </w:rPr>
        <w:t>where</w:t>
      </w:r>
      <w:r w:rsidR="007E3230">
        <w:rPr>
          <w:lang w:val="en-US"/>
        </w:rPr>
        <w:t xml:space="preserve"> </w:t>
      </w:r>
      <m:oMath>
        <m:d>
          <m:dPr>
            <m:begChr m:val="{"/>
            <m:endChr m:val="}"/>
            <m:ctrlPr>
              <w:rPr>
                <w:rFonts w:ascii="Cambria Math" w:hAnsi="Cambria Math"/>
                <w:i/>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b,k</m:t>
                </m:r>
              </m:sub>
            </m:sSub>
            <m:ctrlPr>
              <w:rPr>
                <w:rFonts w:ascii="Cambria Math" w:hAnsi="Cambria Math"/>
                <w:i/>
                <w:iCs/>
                <w:lang w:val="en-US"/>
              </w:rPr>
            </m:ctrlPr>
          </m:e>
        </m:d>
        <m:r>
          <w:rPr>
            <w:rFonts w:ascii="Cambria Math" w:hAnsi="Cambria Math"/>
            <w:lang w:val="en-US"/>
          </w:rPr>
          <m:t xml:space="preserve">, </m:t>
        </m:r>
        <m:d>
          <m:dPr>
            <m:begChr m:val="{"/>
            <m:endChr m:val="}"/>
            <m:ctrlPr>
              <w:rPr>
                <w:rFonts w:ascii="Cambria Math" w:hAnsi="Cambria Math"/>
                <w:i/>
                <w:iCs/>
                <w:lang w:val="en-U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b,k</m:t>
                </m:r>
              </m:sub>
            </m:sSub>
          </m:e>
        </m:d>
      </m:oMath>
      <w:r w:rsidR="007E3230">
        <w:rPr>
          <w:rFonts w:ascii="Cambria Math" w:hAnsi="Cambria Math"/>
          <w:lang w:val="en-US"/>
        </w:rPr>
        <w:t xml:space="preserve"> </w:t>
      </w:r>
      <w:r w:rsidRPr="0090384A">
        <w:rPr>
          <w:b/>
          <w:bCs/>
          <w:lang w:val="en-US"/>
        </w:rPr>
        <w:t xml:space="preserve">are </w:t>
      </w:r>
      <w:proofErr w:type="spellStart"/>
      <w:r w:rsidR="007E3230" w:rsidRPr="007E3230">
        <w:rPr>
          <w:b/>
          <w:bCs/>
          <w:lang w:val="en-US"/>
        </w:rPr>
        <w:t>i.i.d</w:t>
      </w:r>
      <w:proofErr w:type="spellEnd"/>
      <w:r w:rsidR="007E3230" w:rsidRPr="007E3230">
        <w:rPr>
          <w:b/>
          <w:bCs/>
          <w:lang w:val="en-US"/>
        </w:rPr>
        <w:t xml:space="preserve">. zero-mean Gaussian </w:t>
      </w:r>
      <w:proofErr w:type="spellStart"/>
      <w:r w:rsidR="007E3230" w:rsidRPr="007E3230">
        <w:rPr>
          <w:b/>
          <w:bCs/>
          <w:lang w:val="en-US"/>
        </w:rPr>
        <w:t>r.v.</w:t>
      </w:r>
      <w:proofErr w:type="spellEnd"/>
      <w:r w:rsidR="007E3230" w:rsidRPr="007E3230">
        <w:rPr>
          <w:b/>
          <w:bCs/>
          <w:lang w:val="en-US"/>
        </w:rPr>
        <w:t xml:space="preserve"> </w:t>
      </w:r>
      <w:r>
        <w:rPr>
          <w:b/>
          <w:bCs/>
          <w:lang w:val="en-US"/>
        </w:rPr>
        <w:t>with</w:t>
      </w:r>
      <w:r w:rsidR="007E3230">
        <w:rPr>
          <w:b/>
          <w:bCs/>
          <w:lang w:val="en-US"/>
        </w:rPr>
        <w:t xml:space="preserve"> variance calculated </w:t>
      </w:r>
      <w:r w:rsidR="007E3230" w:rsidRPr="007E3230">
        <w:rPr>
          <w:b/>
          <w:bCs/>
          <w:lang w:val="en-US"/>
        </w:rPr>
        <w:t>such that</w:t>
      </w:r>
      <w:r w:rsidR="007E3230">
        <w:rPr>
          <w:rFonts w:ascii="Cambria Math" w:hAnsi="Cambria Math"/>
          <w:lang w:val="en-US"/>
        </w:rPr>
        <w:t xml:space="preserve"> </w:t>
      </w:r>
      <m:oMath>
        <m:r>
          <w:rPr>
            <w:rFonts w:ascii="Cambria Math" w:hAnsi="Cambria Math"/>
            <w:lang w:val="en-US"/>
          </w:rPr>
          <m:t>E</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e>
            </m:d>
          </m:e>
        </m:d>
        <m:r>
          <w:rPr>
            <w:rFonts w:ascii="Cambria Math" w:hAnsi="Cambria Math"/>
            <w:lang w:val="en-US"/>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r>
          <m:rPr>
            <m:sty m:val="p"/>
          </m:rPr>
          <w:rPr>
            <w:rFonts w:ascii="Cambria Math" w:hAnsi="Cambria Math"/>
            <w:lang w:eastAsia="zh-CN"/>
          </w:rPr>
          <m:t>dB</m:t>
        </m:r>
        <m:r>
          <w:rPr>
            <w:rFonts w:ascii="Cambria Math" w:hAnsi="Cambria Math"/>
            <w:lang w:eastAsia="zh-CN"/>
          </w:rPr>
          <m:t>]</m:t>
        </m:r>
      </m:oMath>
      <w:r w:rsidR="007E3230">
        <w:rPr>
          <w:rFonts w:ascii="Cambria Math" w:hAnsi="Cambria Math"/>
          <w:lang w:eastAsia="zh-CN"/>
        </w:rPr>
        <w:t xml:space="preserve"> </w:t>
      </w:r>
      <w:r w:rsidR="007E3230" w:rsidRPr="007E3230">
        <w:rPr>
          <w:b/>
          <w:bCs/>
          <w:lang w:eastAsia="zh-CN"/>
        </w:rPr>
        <w:t>and</w:t>
      </w:r>
      <w:r w:rsidR="007E3230">
        <w:rPr>
          <w:rFonts w:ascii="Cambria Math" w:hAnsi="Cambria Math"/>
          <w:lang w:eastAsia="zh-CN"/>
        </w:rPr>
        <w:t xml:space="preserve"> </w:t>
      </w:r>
      <m:oMath>
        <m:r>
          <w:rPr>
            <w:rFonts w:ascii="Cambria Math" w:hAnsi="Cambria Math"/>
          </w:rPr>
          <m:t>E</m:t>
        </m:r>
        <m:d>
          <m:dPr>
            <m:begChr m:val="["/>
            <m:endChr m:val="]"/>
            <m:ctrlPr>
              <w:rPr>
                <w:rFonts w:ascii="Cambria Math" w:hAnsi="Cambria Math"/>
                <w:i/>
                <w:iCs/>
              </w:rPr>
            </m:ctrlPr>
          </m:dPr>
          <m:e>
            <m:d>
              <m:dPr>
                <m:begChr m:val="|"/>
                <m:endChr m:val="|"/>
                <m:ctrlPr>
                  <w:rPr>
                    <w:rFonts w:ascii="Cambria Math" w:hAnsi="Cambria Math"/>
                    <w:i/>
                    <w:iC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e>
            </m:d>
          </m:e>
        </m:d>
        <m:r>
          <w:rPr>
            <w:rFonts w:ascii="Cambria Math" w:hAnsi="Cambria Math"/>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ϕ</m:t>
            </m:r>
          </m:sub>
        </m:sSub>
        <m:r>
          <w:rPr>
            <w:rFonts w:ascii="Cambria Math" w:hAnsi="Cambria Math"/>
            <w:lang w:eastAsia="zh-CN"/>
          </w:rPr>
          <m:t>[</m:t>
        </m:r>
        <m:r>
          <m:rPr>
            <m:sty m:val="p"/>
          </m:rPr>
          <w:rPr>
            <w:rFonts w:ascii="Cambria Math" w:hAnsi="Cambria Math"/>
            <w:lang w:eastAsia="zh-CN"/>
          </w:rPr>
          <m:t>deg</m:t>
        </m:r>
        <m:r>
          <w:rPr>
            <w:rFonts w:ascii="Cambria Math" w:hAnsi="Cambria Math"/>
            <w:lang w:eastAsia="zh-CN"/>
          </w:rPr>
          <m:t>]</m:t>
        </m:r>
      </m:oMath>
      <w:r w:rsidR="007E3230">
        <w:rPr>
          <w:rFonts w:ascii="Cambria Math" w:hAnsi="Cambria Math"/>
          <w:lang w:eastAsia="zh-CN"/>
        </w:rPr>
        <w:t>.</w:t>
      </w:r>
    </w:p>
    <w:p w14:paraId="3F93C92B" w14:textId="168AF04B" w:rsidR="0029212B" w:rsidRPr="00FA6C31" w:rsidRDefault="00F331F3" w:rsidP="000E1FAC">
      <w:pPr>
        <w:overflowPunct/>
        <w:autoSpaceDE/>
        <w:autoSpaceDN/>
        <w:adjustRightInd/>
        <w:spacing w:after="160" w:line="259" w:lineRule="auto"/>
        <w:textAlignment w:val="auto"/>
        <w:rPr>
          <w:b/>
          <w:bCs/>
          <w:lang w:eastAsia="zh-CN"/>
        </w:rPr>
      </w:pPr>
      <w:r>
        <w:rPr>
          <w:b/>
          <w:bCs/>
          <w:lang w:eastAsia="zh-CN"/>
        </w:rPr>
        <w:t xml:space="preserve">Agree on the values of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A</m:t>
            </m:r>
          </m:sub>
        </m:sSub>
        <m:r>
          <m:rPr>
            <m:sty m:val="bi"/>
          </m:rPr>
          <w:rPr>
            <w:rFonts w:ascii="Cambria Math" w:hAnsi="Cambria Math"/>
            <w:lang w:eastAsia="zh-CN"/>
          </w:rPr>
          <m:t>[</m:t>
        </m:r>
        <m:r>
          <m:rPr>
            <m:sty m:val="b"/>
          </m:rPr>
          <w:rPr>
            <w:rFonts w:ascii="Cambria Math" w:hAnsi="Cambria Math"/>
            <w:lang w:eastAsia="zh-CN"/>
          </w:rPr>
          <m:t>dB</m:t>
        </m:r>
        <m:r>
          <m:rPr>
            <m:sty m:val="bi"/>
          </m:rPr>
          <w:rPr>
            <w:rFonts w:ascii="Cambria Math" w:hAnsi="Cambria Math"/>
            <w:lang w:eastAsia="zh-CN"/>
          </w:rPr>
          <m:t>]</m:t>
        </m:r>
      </m:oMath>
      <w:r>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ϕ</m:t>
            </m:r>
          </m:sub>
        </m:sSub>
        <m:r>
          <m:rPr>
            <m:sty m:val="bi"/>
          </m:rPr>
          <w:rPr>
            <w:rFonts w:ascii="Cambria Math" w:hAnsi="Cambria Math"/>
            <w:lang w:eastAsia="zh-CN"/>
          </w:rPr>
          <m:t>[</m:t>
        </m:r>
        <m:r>
          <m:rPr>
            <m:sty m:val="b"/>
          </m:rPr>
          <w:rPr>
            <w:rFonts w:ascii="Cambria Math" w:hAnsi="Cambria Math"/>
            <w:lang w:eastAsia="zh-CN"/>
          </w:rPr>
          <m:t>deg</m:t>
        </m:r>
        <m:r>
          <m:rPr>
            <m:sty m:val="bi"/>
          </m:rPr>
          <w:rPr>
            <w:rFonts w:ascii="Cambria Math" w:hAnsi="Cambria Math"/>
            <w:lang w:eastAsia="zh-CN"/>
          </w:rPr>
          <m:t>]</m:t>
        </m:r>
      </m:oMath>
      <w:r w:rsidR="007E3230">
        <w:rPr>
          <w:b/>
          <w:lang w:eastAsia="zh-CN"/>
        </w:rPr>
        <w:t>, for example</w:t>
      </w:r>
      <w:r w:rsidR="0090384A">
        <w:rPr>
          <w:b/>
          <w:lang w:eastAsia="zh-CN"/>
        </w:rPr>
        <w:t>,</w:t>
      </w:r>
      <w:r w:rsidR="007E3230">
        <w:rPr>
          <w:b/>
          <w:lang w:eastAsia="zh-CN"/>
        </w:rPr>
        <w:t xml:space="preserve"> 0.7dB and 5 degrees, respectively</w:t>
      </w:r>
      <w:r>
        <w:rPr>
          <w:b/>
          <w:bCs/>
          <w:lang w:eastAsia="zh-CN"/>
        </w:rPr>
        <w:t>.</w:t>
      </w:r>
    </w:p>
    <w:p w14:paraId="0EA1F252" w14:textId="77777777" w:rsidR="000E1FAC" w:rsidRPr="002D6B2B" w:rsidRDefault="000E1FAC" w:rsidP="000E1FAC">
      <w:pPr>
        <w:overflowPunct/>
        <w:autoSpaceDE/>
        <w:autoSpaceDN/>
        <w:adjustRightInd/>
        <w:spacing w:after="160" w:line="259" w:lineRule="auto"/>
        <w:textAlignment w:val="auto"/>
        <w:rPr>
          <w:rFonts w:eastAsiaTheme="minorHAnsi"/>
        </w:rPr>
      </w:pPr>
    </w:p>
    <w:p w14:paraId="44D87EC6" w14:textId="1BD8860F" w:rsidR="000056C0" w:rsidRPr="002D6B2B" w:rsidRDefault="00584A4B" w:rsidP="005558B8">
      <w:pPr>
        <w:pStyle w:val="Heading2"/>
      </w:pPr>
      <w:bookmarkStart w:id="8" w:name="_Ref47603993"/>
      <w:r>
        <w:t>3.2</w:t>
      </w:r>
      <w:r w:rsidR="000056C0" w:rsidRPr="002D6B2B">
        <w:tab/>
        <w:t>Reciprocity-assisted Type II port selection PMI</w:t>
      </w:r>
      <w:bookmarkEnd w:id="8"/>
      <w:r w:rsidR="000056C0" w:rsidRPr="002D6B2B">
        <w:t xml:space="preserve"> </w:t>
      </w:r>
    </w:p>
    <w:p w14:paraId="537C1E45" w14:textId="1FBBB4E4" w:rsidR="00236298" w:rsidRPr="002D6B2B" w:rsidRDefault="00236298" w:rsidP="005558B8">
      <w:r w:rsidRPr="002D6B2B">
        <w:t xml:space="preserve">In a typical frequency-division duplexing (FDD) system uplink (UL) and downlink (DL) transmission are separated by more than the coherence bandwidth of the channel, therefore full UL-DL channel reciprocity cannot be assumed in general and the </w:t>
      </w:r>
      <w:proofErr w:type="spellStart"/>
      <w:r w:rsidRPr="002D6B2B">
        <w:t>gNB</w:t>
      </w:r>
      <w:proofErr w:type="spellEnd"/>
      <w:r w:rsidRPr="002D6B2B">
        <w:t xml:space="preserve"> cannot </w:t>
      </w:r>
      <w:r w:rsidR="006A704D" w:rsidRPr="002D6B2B">
        <w:t xml:space="preserve">easily </w:t>
      </w:r>
      <w:r w:rsidRPr="002D6B2B">
        <w:t>extrapolate full channel state information (CSI) for DL transmission from the UL channel measurement obtained from SRS. Conversely, in a time-division duplexing (TDD) system, in which UL and DL transmission are within the channel coherence time, full UL-DL reciprocity can be assumed</w:t>
      </w:r>
      <w:r w:rsidR="005B75A8" w:rsidRPr="002D6B2B">
        <w:t xml:space="preserve"> under suitable calibration</w:t>
      </w:r>
      <w:r w:rsidRPr="002D6B2B">
        <w:t xml:space="preserve"> and direct CSI estimation for the DL is possible from SRS measurements.</w:t>
      </w:r>
    </w:p>
    <w:p w14:paraId="1D621345" w14:textId="460F94F3" w:rsidR="00975E88" w:rsidRPr="002D6B2B" w:rsidRDefault="006A704D" w:rsidP="005558B8">
      <w:r w:rsidRPr="002D6B2B">
        <w:t>However, in FDD partial channel reciprocity can be assumed, which is generally limited to the angles of departure and arrival and the delays of the propagation</w:t>
      </w:r>
      <w:r w:rsidR="001A2988" w:rsidRPr="002D6B2B">
        <w:t xml:space="preserve"> multipath</w:t>
      </w:r>
      <w:r w:rsidRPr="002D6B2B">
        <w:t>.</w:t>
      </w:r>
      <w:r w:rsidR="001A2988" w:rsidRPr="002D6B2B">
        <w:t xml:space="preserve"> In fact, both UL and DL experience the same propagation environment with common physical paths. Although the amplitude and phase of the fast fading coefficients associated with the propagation paths are different between the two links, the geometrical properties and the delays are the same as they depend on physical properties that are common in UL and DL, such as the angles, path length and</w:t>
      </w:r>
      <w:r w:rsidRPr="002D6B2B">
        <w:t xml:space="preserve"> </w:t>
      </w:r>
      <w:r w:rsidR="001A2988" w:rsidRPr="002D6B2B">
        <w:t>speed of light.</w:t>
      </w:r>
    </w:p>
    <w:p w14:paraId="5ED2015F" w14:textId="33025B0E" w:rsidR="001A2988" w:rsidRPr="002D6B2B" w:rsidRDefault="00282AC0" w:rsidP="005558B8">
      <w:r w:rsidRPr="002D6B2B">
        <w:t xml:space="preserve">By looking at the channel model in TR 38.901 </w:t>
      </w:r>
      <w:r w:rsidRPr="002D6B2B">
        <w:fldChar w:fldCharType="begin"/>
      </w:r>
      <w:r w:rsidRPr="002D6B2B">
        <w:instrText xml:space="preserve"> REF _Ref40298134 \r \h </w:instrText>
      </w:r>
      <w:r w:rsidRPr="002D6B2B">
        <w:fldChar w:fldCharType="separate"/>
      </w:r>
      <w:r w:rsidR="00F633C4">
        <w:t>[5]</w:t>
      </w:r>
      <w:r w:rsidRPr="002D6B2B">
        <w:fldChar w:fldCharType="end"/>
      </w:r>
      <w:r w:rsidRPr="002D6B2B">
        <w:t xml:space="preserve">, we can identify the multipath parameters that can be assumed reciprocal in UL and DL based on the partial reciprocity assumption described above. </w:t>
      </w:r>
      <w:r w:rsidR="00DE3135" w:rsidRPr="002D6B2B">
        <w:t xml:space="preserve">A cross-polarised </w:t>
      </w:r>
      <w:r w:rsidR="00F44094" w:rsidRPr="002D6B2B">
        <w:t xml:space="preserve">fast fading </w:t>
      </w:r>
      <w:r w:rsidR="00DE3135" w:rsidRPr="002D6B2B">
        <w:t xml:space="preserve">channel between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DE3135" w:rsidRPr="002D6B2B">
        <w:t xml:space="preserve"> transmit antenna elements</w:t>
      </w:r>
      <w:r w:rsidR="002C670F" w:rsidRPr="002D6B2B">
        <w:t xml:space="preserve"> at the </w:t>
      </w:r>
      <w:proofErr w:type="spellStart"/>
      <w:r w:rsidR="002C670F" w:rsidRPr="002D6B2B">
        <w:t>gNB</w:t>
      </w:r>
      <w:proofErr w:type="spellEnd"/>
      <w:r w:rsidR="00DE3135" w:rsidRPr="002D6B2B">
        <w:t xml:space="preserve"> and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m:t>
            </m:r>
          </m:sub>
        </m:sSub>
      </m:oMath>
      <w:r w:rsidR="00DE3135" w:rsidRPr="002D6B2B">
        <w:t xml:space="preserve"> receive antenna elements</w:t>
      </w:r>
      <w:r w:rsidR="002C670F" w:rsidRPr="002D6B2B">
        <w:t xml:space="preserve"> at a UE</w:t>
      </w:r>
      <w:r w:rsidR="00DE3135" w:rsidRPr="002D6B2B">
        <w:t xml:space="preserve"> is given by a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DE3135" w:rsidRPr="002D6B2B">
        <w:t xml:space="preserve"> matrix of channel impulse responses</w:t>
      </w:r>
    </w:p>
    <w:tbl>
      <w:tblPr>
        <w:tblStyle w:val="TableGrid"/>
        <w:tblW w:w="9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700"/>
      </w:tblGrid>
      <w:tr w:rsidR="00DE3135" w:rsidRPr="002D6B2B" w14:paraId="10B01DD4" w14:textId="77777777" w:rsidTr="005D6D52">
        <w:trPr>
          <w:trHeight w:val="480"/>
        </w:trPr>
        <w:tc>
          <w:tcPr>
            <w:tcW w:w="8897" w:type="dxa"/>
          </w:tcPr>
          <w:p w14:paraId="3AA3BCB4" w14:textId="4AD5436E" w:rsidR="00DE3135" w:rsidRPr="002D6B2B" w:rsidRDefault="00DE3135" w:rsidP="005558B8">
            <w:pPr>
              <w:jc w:val="center"/>
            </w:pPr>
            <m:oMathPara>
              <m:oMath>
                <m:r>
                  <m:rPr>
                    <m:sty m:val="b"/>
                  </m:rPr>
                  <w:rPr>
                    <w:rFonts w:ascii="Cambria Math" w:hAnsi="Cambria Math"/>
                  </w:rPr>
                  <m:t>H</m:t>
                </m:r>
                <m:d>
                  <m:dPr>
                    <m:ctrlPr>
                      <w:rPr>
                        <w:rFonts w:ascii="Cambria Math" w:hAnsi="Cambria Math"/>
                        <w:i/>
                      </w:rPr>
                    </m:ctrlPr>
                  </m:dPr>
                  <m:e>
                    <m:r>
                      <w:rPr>
                        <w:rFonts w:ascii="Cambria Math" w:hAnsi="Cambria Math"/>
                      </w:rPr>
                      <m:t>t,τ</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0,0</m:t>
                                  </m:r>
                                </m:e>
                              </m:d>
                            </m:sup>
                          </m:sSup>
                          <m:r>
                            <w:rPr>
                              <w:rFonts w:ascii="Cambria Math" w:hAnsi="Cambria Math"/>
                            </w:rPr>
                            <m:t>(t,τ)</m:t>
                          </m:r>
                        </m:e>
                        <m:e>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0,1</m:t>
                                  </m:r>
                                </m:e>
                              </m:d>
                            </m:sup>
                          </m:sSup>
                          <m:r>
                            <w:rPr>
                              <w:rFonts w:ascii="Cambria Math" w:hAnsi="Cambria Math"/>
                            </w:rPr>
                            <m:t>(t,τ)</m:t>
                          </m:r>
                        </m:e>
                      </m:mr>
                      <m:mr>
                        <m:e>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1,0</m:t>
                                  </m:r>
                                </m:e>
                              </m:d>
                            </m:sup>
                          </m:sSup>
                          <m:r>
                            <w:rPr>
                              <w:rFonts w:ascii="Cambria Math" w:hAnsi="Cambria Math"/>
                            </w:rPr>
                            <m:t>(t,τ)</m:t>
                          </m:r>
                        </m:e>
                        <m:e>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1,1</m:t>
                                  </m:r>
                                </m:e>
                              </m:d>
                            </m:sup>
                          </m:sSup>
                          <m:r>
                            <w:rPr>
                              <w:rFonts w:ascii="Cambria Math" w:hAnsi="Cambria Math"/>
                            </w:rPr>
                            <m:t>(t,τ)</m:t>
                          </m:r>
                        </m:e>
                      </m:mr>
                    </m:m>
                  </m:e>
                </m:d>
              </m:oMath>
            </m:oMathPara>
          </w:p>
        </w:tc>
        <w:tc>
          <w:tcPr>
            <w:tcW w:w="700" w:type="dxa"/>
          </w:tcPr>
          <w:p w14:paraId="368B14F7" w14:textId="4A7E0D0B" w:rsidR="00DE3135" w:rsidRPr="002D6B2B" w:rsidRDefault="00DE3135"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9</w:t>
            </w:r>
            <w:r w:rsidRPr="002D6B2B">
              <w:fldChar w:fldCharType="end"/>
            </w:r>
            <w:r w:rsidRPr="002D6B2B">
              <w:t>)</w:t>
            </w:r>
          </w:p>
        </w:tc>
      </w:tr>
    </w:tbl>
    <w:p w14:paraId="38379824" w14:textId="58D66BB6" w:rsidR="00DE3135" w:rsidRPr="002D6B2B" w:rsidRDefault="006164BC" w:rsidP="005558B8">
      <w:r w:rsidRPr="002D6B2B">
        <w:t xml:space="preserve">where </w:t>
      </w:r>
      <m:oMath>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p,q</m:t>
                </m:r>
              </m:e>
            </m:d>
          </m:sup>
        </m:sSup>
        <m:r>
          <w:rPr>
            <w:rFonts w:ascii="Cambria Math" w:hAnsi="Cambria Math"/>
          </w:rPr>
          <m:t>(t,τ)</m:t>
        </m:r>
      </m:oMath>
      <w:r w:rsidRPr="002D6B2B">
        <w:t xml:space="preserve"> represents the impulse responses between the transmit elements of polarisation </w:t>
      </w:r>
      <m:oMath>
        <m:r>
          <w:rPr>
            <w:rFonts w:ascii="Cambria Math" w:hAnsi="Cambria Math"/>
          </w:rPr>
          <m:t>p</m:t>
        </m:r>
      </m:oMath>
      <w:r w:rsidRPr="002D6B2B">
        <w:t xml:space="preserve"> and receive elements of polarisation </w:t>
      </w:r>
      <m:oMath>
        <m:r>
          <w:rPr>
            <w:rFonts w:ascii="Cambria Math" w:hAnsi="Cambria Math"/>
          </w:rPr>
          <m:t>q</m:t>
        </m:r>
      </m:oMath>
      <w:r w:rsidRPr="002D6B2B">
        <w:t xml:space="preserve">, with </w:t>
      </w:r>
      <m:oMath>
        <m:r>
          <w:rPr>
            <w:rFonts w:ascii="Cambria Math" w:hAnsi="Cambria Math"/>
          </w:rPr>
          <m:t>p,q∈{0,1}</m:t>
        </m:r>
      </m:oMath>
      <w:r w:rsidRPr="002D6B2B">
        <w:t>.</w:t>
      </w:r>
      <w:r w:rsidR="00B71AAB" w:rsidRPr="002D6B2B">
        <w:t xml:space="preserve"> By using a simplified notation, we can expand the term </w:t>
      </w:r>
      <m:oMath>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p,q</m:t>
                </m:r>
              </m:e>
            </m:d>
          </m:sup>
        </m:sSup>
        <m:r>
          <w:rPr>
            <w:rFonts w:ascii="Cambria Math" w:hAnsi="Cambria Math"/>
          </w:rPr>
          <m:t>(t,τ)</m:t>
        </m:r>
      </m:oMath>
      <w:r w:rsidR="00B71AAB" w:rsidRPr="002D6B2B">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71AAB" w:rsidRPr="002D6B2B" w14:paraId="023510D7" w14:textId="77777777" w:rsidTr="00F45D50">
        <w:tc>
          <w:tcPr>
            <w:tcW w:w="8926" w:type="dxa"/>
          </w:tcPr>
          <w:p w14:paraId="4A417964" w14:textId="0FDCB95A" w:rsidR="00B71AAB" w:rsidRPr="002D6B2B" w:rsidRDefault="00743E0F" w:rsidP="005558B8">
            <w:pPr>
              <w:jc w:val="center"/>
            </w:pPr>
            <m:oMathPara>
              <m:oMath>
                <m:sSup>
                  <m:sSupPr>
                    <m:ctrlPr>
                      <w:rPr>
                        <w:rFonts w:ascii="Cambria Math" w:hAnsi="Cambria Math"/>
                        <w:i/>
                      </w:rPr>
                    </m:ctrlPr>
                  </m:sSupPr>
                  <m:e>
                    <m:r>
                      <m:rPr>
                        <m:sty m:val="b"/>
                      </m:rPr>
                      <w:rPr>
                        <w:rFonts w:ascii="Cambria Math" w:hAnsi="Cambria Math"/>
                      </w:rPr>
                      <m:t>H</m:t>
                    </m:r>
                  </m:e>
                  <m:sup>
                    <m:d>
                      <m:dPr>
                        <m:ctrlPr>
                          <w:rPr>
                            <w:rFonts w:ascii="Cambria Math" w:hAnsi="Cambria Math"/>
                            <w:i/>
                          </w:rPr>
                        </m:ctrlPr>
                      </m:dPr>
                      <m:e>
                        <m:r>
                          <w:rPr>
                            <w:rFonts w:ascii="Cambria Math" w:hAnsi="Cambria Math"/>
                          </w:rPr>
                          <m:t>p,q</m:t>
                        </m:r>
                      </m:e>
                    </m:d>
                  </m:sup>
                </m:sSup>
                <m:d>
                  <m:dPr>
                    <m:ctrlPr>
                      <w:rPr>
                        <w:rFonts w:ascii="Cambria Math" w:hAnsi="Cambria Math"/>
                        <w:i/>
                      </w:rPr>
                    </m:ctrlPr>
                  </m:dPr>
                  <m:e>
                    <m:r>
                      <w:rPr>
                        <w:rFonts w:ascii="Cambria Math" w:hAnsi="Cambria Math"/>
                      </w:rPr>
                      <m:t>t,τ</m:t>
                    </m:r>
                  </m:e>
                </m:d>
                <m:r>
                  <w:rPr>
                    <w:rFonts w:ascii="Cambria Math" w:hAnsi="Cambria Math"/>
                  </w:rPr>
                  <m:t>=</m:t>
                </m:r>
                <m:nary>
                  <m:naryPr>
                    <m:chr m:val="∑"/>
                    <m:ctrlPr>
                      <w:rPr>
                        <w:rFonts w:ascii="Cambria Math" w:hAnsi="Cambria Math"/>
                        <w:i/>
                      </w:rPr>
                    </m:ctrlPr>
                  </m:naryPr>
                  <m:sub>
                    <m:r>
                      <w:rPr>
                        <w:rFonts w:ascii="Cambria Math" w:hAnsi="Cambria Math"/>
                      </w:rPr>
                      <m:t>k=1</m:t>
                    </m:r>
                  </m:sub>
                  <m:sup>
                    <m:r>
                      <w:rPr>
                        <w:rFonts w:ascii="Cambria Math" w:hAnsi="Cambria Math"/>
                      </w:rPr>
                      <m:t>K</m:t>
                    </m:r>
                  </m:sup>
                  <m:e>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p,q</m:t>
                            </m:r>
                          </m:e>
                        </m:d>
                      </m:sup>
                    </m:sSubSup>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k</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 xml:space="preserve">t </m:t>
                        </m:r>
                      </m:sup>
                    </m:sSup>
                    <m:sSub>
                      <m:sSubPr>
                        <m:ctrlPr>
                          <w:rPr>
                            <w:rFonts w:ascii="Cambria Math" w:hAnsi="Cambria Math"/>
                            <w:i/>
                          </w:rPr>
                        </m:ctrlPr>
                      </m:sSubPr>
                      <m:e>
                        <m:r>
                          <m:rPr>
                            <m:sty m:val="b"/>
                          </m:rPr>
                          <w:rPr>
                            <w:rFonts w:ascii="Cambria Math" w:hAnsi="Cambria Math"/>
                          </w:rPr>
                          <m:t>a</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e>
                    </m:d>
                    <m:sSubSup>
                      <m:sSubSupPr>
                        <m:ctrlPr>
                          <w:rPr>
                            <w:rFonts w:ascii="Cambria Math" w:hAnsi="Cambria Math"/>
                            <w:i/>
                          </w:rPr>
                        </m:ctrlPr>
                      </m:sSubSupPr>
                      <m:e>
                        <m:r>
                          <m:rPr>
                            <m:sty m:val="b"/>
                          </m:rPr>
                          <w:rPr>
                            <w:rFonts w:ascii="Cambria Math" w:hAnsi="Cambria Math"/>
                          </w:rPr>
                          <m:t>a</m:t>
                        </m:r>
                      </m:e>
                      <m:sub>
                        <m:r>
                          <w:rPr>
                            <w:rFonts w:ascii="Cambria Math" w:hAnsi="Cambria Math"/>
                          </w:rPr>
                          <m:t>t</m:t>
                        </m:r>
                      </m:sub>
                      <m:sup>
                        <m:r>
                          <w:rPr>
                            <w:rFonts w:ascii="Cambria Math" w:hAnsi="Cambria Math"/>
                          </w:rPr>
                          <m:t>H</m:t>
                        </m:r>
                      </m:sup>
                    </m:sSubSup>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)δ(τ-</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 xml:space="preserve">) </m:t>
                    </m:r>
                  </m:e>
                </m:nary>
              </m:oMath>
            </m:oMathPara>
          </w:p>
        </w:tc>
        <w:tc>
          <w:tcPr>
            <w:tcW w:w="703" w:type="dxa"/>
          </w:tcPr>
          <w:p w14:paraId="4CDAD548" w14:textId="19C7A4FB" w:rsidR="00B71AAB" w:rsidRPr="002D6B2B" w:rsidRDefault="00B71AAB" w:rsidP="005558B8">
            <w:pPr>
              <w:keepNext/>
              <w:jc w:val="right"/>
            </w:pPr>
            <w:bookmarkStart w:id="9" w:name="_Ref44528608"/>
            <w:r w:rsidRPr="002D6B2B">
              <w:t>(</w:t>
            </w:r>
            <w:r w:rsidRPr="002D6B2B">
              <w:fldChar w:fldCharType="begin"/>
            </w:r>
            <w:r w:rsidRPr="002D6B2B">
              <w:instrText xml:space="preserve"> SEQ Equation \* ARABIC </w:instrText>
            </w:r>
            <w:r w:rsidRPr="002D6B2B">
              <w:fldChar w:fldCharType="separate"/>
            </w:r>
            <w:r w:rsidR="00F633C4">
              <w:rPr>
                <w:noProof/>
              </w:rPr>
              <w:t>10</w:t>
            </w:r>
            <w:r w:rsidRPr="002D6B2B">
              <w:fldChar w:fldCharType="end"/>
            </w:r>
            <w:r w:rsidRPr="002D6B2B">
              <w:t>)</w:t>
            </w:r>
            <w:bookmarkEnd w:id="9"/>
          </w:p>
        </w:tc>
      </w:tr>
    </w:tbl>
    <w:p w14:paraId="7F338BFF" w14:textId="746CAFA6" w:rsidR="00C82C27" w:rsidRPr="002D6B2B" w:rsidRDefault="00B450C6" w:rsidP="005558B8">
      <w:r w:rsidRPr="002D6B2B">
        <w:t xml:space="preserve">where </w:t>
      </w:r>
      <m:oMath>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p,q</m:t>
                </m:r>
              </m:e>
            </m:d>
          </m:sup>
        </m:sSubSup>
      </m:oMath>
      <w:r w:rsidRPr="002D6B2B">
        <w:t xml:space="preserve"> is the fading coefficient </w:t>
      </w:r>
      <w:r w:rsidR="00F44094" w:rsidRPr="002D6B2B">
        <w:t xml:space="preserve">for path </w:t>
      </w:r>
      <m:oMath>
        <m:r>
          <w:rPr>
            <w:rFonts w:ascii="Cambria Math" w:hAnsi="Cambria Math"/>
          </w:rPr>
          <m:t>k</m:t>
        </m:r>
      </m:oMath>
      <w:r w:rsidR="00F44094" w:rsidRPr="002D6B2B">
        <w:t xml:space="preserve"> between the transmit array with polarisation </w:t>
      </w:r>
      <m:oMath>
        <m:r>
          <w:rPr>
            <w:rFonts w:ascii="Cambria Math" w:hAnsi="Cambria Math"/>
          </w:rPr>
          <m:t>p</m:t>
        </m:r>
      </m:oMath>
      <w:r w:rsidR="00F44094" w:rsidRPr="002D6B2B">
        <w:t xml:space="preserve"> and receive array with polarisation </w:t>
      </w:r>
      <m:oMath>
        <m:r>
          <w:rPr>
            <w:rFonts w:ascii="Cambria Math" w:hAnsi="Cambria Math"/>
          </w:rPr>
          <m:t>q</m:t>
        </m:r>
      </m:oMath>
      <w:r w:rsidR="00F44094" w:rsidRPr="002D6B2B">
        <w:t xml:space="preserve">,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F44094" w:rsidRPr="002D6B2B">
        <w:t xml:space="preserve"> is the Doppler speed for path </w:t>
      </w:r>
      <m:oMath>
        <m:r>
          <w:rPr>
            <w:rFonts w:ascii="Cambria Math" w:hAnsi="Cambria Math"/>
          </w:rPr>
          <m:t>k</m:t>
        </m:r>
      </m:oMath>
      <w:r w:rsidR="005D6D52" w:rsidRPr="002D6B2B">
        <w:t xml:space="preserve">,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rsidR="005D6D52" w:rsidRPr="002D6B2B">
        <w:t xml:space="preserve"> the wavelength of the carrier frequency, </w:t>
      </w:r>
      <m:oMath>
        <m:sSub>
          <m:sSubPr>
            <m:ctrlPr>
              <w:rPr>
                <w:rFonts w:ascii="Cambria Math" w:hAnsi="Cambria Math"/>
                <w:i/>
              </w:rPr>
            </m:ctrlPr>
          </m:sSubPr>
          <m:e>
            <m:r>
              <w:rPr>
                <w:rFonts w:ascii="Cambria Math" w:hAnsi="Cambria Math"/>
              </w:rPr>
              <m:t>τ</m:t>
            </m:r>
          </m:e>
          <m:sub>
            <m:r>
              <w:rPr>
                <w:rFonts w:ascii="Cambria Math" w:hAnsi="Cambria Math"/>
              </w:rPr>
              <m:t>k</m:t>
            </m:r>
          </m:sub>
        </m:sSub>
      </m:oMath>
      <w:r w:rsidR="005D6D52" w:rsidRPr="002D6B2B">
        <w:t xml:space="preserve"> the path delay.</w:t>
      </w:r>
      <w:r w:rsidR="00691151" w:rsidRPr="002D6B2B">
        <w:t xml:space="preserve"> </w:t>
      </w:r>
      <m:oMath>
        <m:r>
          <w:rPr>
            <w:rFonts w:ascii="Cambria Math" w:hAnsi="Cambria Math"/>
          </w:rPr>
          <m:t>δ(⋅)</m:t>
        </m:r>
      </m:oMath>
      <w:r w:rsidR="005D6D52" w:rsidRPr="002D6B2B">
        <w:t xml:space="preserve"> </w:t>
      </w:r>
      <w:r w:rsidR="00925BD2" w:rsidRPr="002D6B2B">
        <w:t xml:space="preserve">is the Dirac delta function, </w:t>
      </w:r>
      <m:oMath>
        <m:sSub>
          <m:sSubPr>
            <m:ctrlPr>
              <w:rPr>
                <w:rFonts w:ascii="Cambria Math" w:hAnsi="Cambria Math"/>
                <w:i/>
              </w:rPr>
            </m:ctrlPr>
          </m:sSubPr>
          <m:e>
            <m:r>
              <m:rPr>
                <m:sty m:val="b"/>
              </m:rPr>
              <w:rPr>
                <w:rFonts w:ascii="Cambria Math" w:hAnsi="Cambria Math"/>
              </w:rPr>
              <m:t>a</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e>
        </m:d>
      </m:oMath>
      <w:r w:rsidR="005D6D52" w:rsidRPr="002D6B2B">
        <w:t xml:space="preserve"> and </w:t>
      </w:r>
      <m:oMath>
        <m:sSub>
          <m:sSubPr>
            <m:ctrlPr>
              <w:rPr>
                <w:rFonts w:ascii="Cambria Math" w:hAnsi="Cambria Math"/>
                <w:i/>
              </w:rPr>
            </m:ctrlPr>
          </m:sSubPr>
          <m:e>
            <m:r>
              <m:rPr>
                <m:sty m:val="b"/>
              </m:rPr>
              <w:rPr>
                <w:rFonts w:ascii="Cambria Math" w:hAnsi="Cambria Math"/>
              </w:rPr>
              <m:t>a</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oMath>
      <w:r w:rsidR="005D6D52" w:rsidRPr="002D6B2B">
        <w:t xml:space="preserve"> are the steering vectors of the transmit and receive array, respectively, relative to path </w:t>
      </w:r>
      <m:oMath>
        <m:r>
          <w:rPr>
            <w:rFonts w:ascii="Cambria Math" w:hAnsi="Cambria Math"/>
          </w:rPr>
          <m:t>k</m:t>
        </m:r>
      </m:oMath>
      <w:r w:rsidR="005D6D52" w:rsidRPr="002D6B2B">
        <w:t xml:space="preserve">. </w:t>
      </w:r>
      <m:oMath>
        <m:sSub>
          <m:sSubPr>
            <m:ctrlPr>
              <w:rPr>
                <w:rFonts w:ascii="Cambria Math" w:hAnsi="Cambria Math"/>
                <w:i/>
              </w:rPr>
            </m:ctrlPr>
          </m:sSubPr>
          <m:e>
            <m:r>
              <w:rPr>
                <w:rFonts w:ascii="Cambria Math" w:hAnsi="Cambria Math"/>
              </w:rPr>
              <m:t>θ</m:t>
            </m:r>
          </m:e>
          <m:sub>
            <m:r>
              <w:rPr>
                <w:rFonts w:ascii="Cambria Math" w:hAnsi="Cambria Math"/>
              </w:rPr>
              <m:t>k</m:t>
            </m:r>
          </m:sub>
        </m:sSub>
      </m:oMath>
      <w:r w:rsidR="005C18BA" w:rsidRPr="002D6B2B">
        <w:t xml:space="preserve"> and </w:t>
      </w:r>
      <m:oMath>
        <m:sSub>
          <m:sSubPr>
            <m:ctrlPr>
              <w:rPr>
                <w:rFonts w:ascii="Cambria Math" w:hAnsi="Cambria Math"/>
                <w:i/>
              </w:rPr>
            </m:ctrlPr>
          </m:sSubPr>
          <m:e>
            <m:r>
              <w:rPr>
                <w:rFonts w:ascii="Cambria Math" w:hAnsi="Cambria Math"/>
              </w:rPr>
              <m:t>ϕ</m:t>
            </m:r>
          </m:e>
          <m:sub>
            <m:r>
              <w:rPr>
                <w:rFonts w:ascii="Cambria Math" w:hAnsi="Cambria Math"/>
              </w:rPr>
              <m:t>k</m:t>
            </m:r>
          </m:sub>
        </m:sSub>
      </m:oMath>
      <w:r w:rsidR="005C18BA" w:rsidRPr="002D6B2B">
        <w:t xml:space="preserve"> are the </w:t>
      </w:r>
      <w:r w:rsidR="002A72AD" w:rsidRPr="002D6B2B">
        <w:t>zenith</w:t>
      </w:r>
      <w:r w:rsidR="005C18BA" w:rsidRPr="002D6B2B">
        <w:t xml:space="preserve"> angle of arrival (</w:t>
      </w:r>
      <w:r w:rsidR="002A72AD" w:rsidRPr="002D6B2B">
        <w:t>Z</w:t>
      </w:r>
      <w:r w:rsidR="005C18BA" w:rsidRPr="002D6B2B">
        <w:t xml:space="preserve">OA) and </w:t>
      </w:r>
      <w:r w:rsidR="002A72AD" w:rsidRPr="002D6B2B">
        <w:t>azimuth</w:t>
      </w:r>
      <w:r w:rsidR="005C18BA" w:rsidRPr="002D6B2B">
        <w:t xml:space="preserve"> angle of arrival (</w:t>
      </w:r>
      <w:r w:rsidR="002A72AD" w:rsidRPr="002D6B2B">
        <w:t>A</w:t>
      </w:r>
      <w:r w:rsidR="005C18BA" w:rsidRPr="002D6B2B">
        <w:t>OA), respectively</w:t>
      </w:r>
      <w:r w:rsidR="00A70AE2" w:rsidRPr="002D6B2B">
        <w:t xml:space="preserve">, for path </w:t>
      </w:r>
      <m:oMath>
        <m:r>
          <w:rPr>
            <w:rFonts w:ascii="Cambria Math" w:hAnsi="Cambria Math"/>
          </w:rPr>
          <m:t>k</m:t>
        </m:r>
      </m:oMath>
      <w:r w:rsidR="00A70AE2" w:rsidRPr="002D6B2B">
        <w:t xml:space="preserve">, whilst </w:t>
      </w:r>
      <m:oMath>
        <m:sSub>
          <m:sSubPr>
            <m:ctrlPr>
              <w:rPr>
                <w:rFonts w:ascii="Cambria Math" w:hAnsi="Cambria Math"/>
                <w:i/>
              </w:rPr>
            </m:ctrlPr>
          </m:sSubPr>
          <m:e>
            <m:r>
              <w:rPr>
                <w:rFonts w:ascii="Cambria Math" w:hAnsi="Cambria Math"/>
              </w:rPr>
              <m:t>ϑ</m:t>
            </m:r>
          </m:e>
          <m:sub>
            <m:r>
              <w:rPr>
                <w:rFonts w:ascii="Cambria Math" w:hAnsi="Cambria Math"/>
              </w:rPr>
              <m:t>k</m:t>
            </m:r>
          </m:sub>
        </m:sSub>
      </m:oMath>
      <w:r w:rsidR="00A70AE2" w:rsidRPr="002D6B2B">
        <w:t xml:space="preserve"> and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A70AE2" w:rsidRPr="002D6B2B">
        <w:t xml:space="preserve"> are the </w:t>
      </w:r>
      <w:r w:rsidR="002A72AD" w:rsidRPr="002D6B2B">
        <w:t>zenith</w:t>
      </w:r>
      <w:r w:rsidR="00A70AE2" w:rsidRPr="002D6B2B">
        <w:t xml:space="preserve"> angle of departure (</w:t>
      </w:r>
      <w:r w:rsidR="002A72AD" w:rsidRPr="002D6B2B">
        <w:t>Z</w:t>
      </w:r>
      <w:r w:rsidR="00A70AE2" w:rsidRPr="002D6B2B">
        <w:t xml:space="preserve">OD) and </w:t>
      </w:r>
      <w:r w:rsidR="002A72AD" w:rsidRPr="002D6B2B">
        <w:t>azimuth</w:t>
      </w:r>
      <w:r w:rsidR="00A70AE2" w:rsidRPr="002D6B2B">
        <w:t xml:space="preserve"> angle of departure (</w:t>
      </w:r>
      <w:r w:rsidR="002A72AD" w:rsidRPr="002D6B2B">
        <w:t>A</w:t>
      </w:r>
      <w:r w:rsidR="00A70AE2" w:rsidRPr="002D6B2B">
        <w:t xml:space="preserve">OD), respectively, for path </w:t>
      </w:r>
      <m:oMath>
        <m:r>
          <w:rPr>
            <w:rFonts w:ascii="Cambria Math" w:hAnsi="Cambria Math"/>
          </w:rPr>
          <m:t>k</m:t>
        </m:r>
      </m:oMath>
      <w:r w:rsidR="00A70AE2" w:rsidRPr="002D6B2B">
        <w:t>. Note that the steering vectors also depend on the array geometry.</w:t>
      </w:r>
    </w:p>
    <w:p w14:paraId="71B5EC10" w14:textId="2354FBE6" w:rsidR="00321B42" w:rsidRPr="002D6B2B" w:rsidRDefault="00A70AE2" w:rsidP="005558B8">
      <w:r w:rsidRPr="002D6B2B">
        <w:t>In particular,</w:t>
      </w:r>
      <w:r w:rsidR="00ED4317" w:rsidRPr="002D6B2B">
        <w:t xml:space="preserve"> for a </w:t>
      </w:r>
      <w:proofErr w:type="spellStart"/>
      <w:r w:rsidR="00ED4317" w:rsidRPr="002D6B2B">
        <w:t>gNB</w:t>
      </w:r>
      <w:proofErr w:type="spellEnd"/>
      <w:r w:rsidR="00ED4317" w:rsidRPr="002D6B2B">
        <w:t xml:space="preserve"> transmitting with </w:t>
      </w:r>
      <w:r w:rsidR="00A31C97" w:rsidRPr="002D6B2B">
        <w:t>a uniform rectangular array</w:t>
      </w:r>
      <w:r w:rsidR="00C82C27" w:rsidRPr="002D6B2B">
        <w:t xml:space="preserve"> (URA)</w:t>
      </w:r>
      <w:r w:rsidR="00A31C97" w:rsidRPr="002D6B2B">
        <w:t xml:space="preserve"> </w:t>
      </w:r>
      <w:r w:rsidR="002F18F0" w:rsidRPr="002D6B2B">
        <w:t>formed by</w:t>
      </w:r>
      <w:r w:rsidR="00A31C97" w:rsidRPr="002D6B2B">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31C97" w:rsidRPr="002D6B2B">
        <w:t xml:space="preserve"> horizontal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31C97" w:rsidRPr="002D6B2B">
        <w:t xml:space="preserve"> vertical </w:t>
      </w:r>
      <w:r w:rsidR="002F18F0" w:rsidRPr="002D6B2B">
        <w:t xml:space="preserve">cross-polarised </w:t>
      </w:r>
      <w:r w:rsidR="00A31C97" w:rsidRPr="002D6B2B">
        <w:t>array elements,</w:t>
      </w:r>
      <w:r w:rsidR="00E93493" w:rsidRPr="002D6B2B">
        <w:t xml:space="preserve">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E93493" w:rsidRPr="002D6B2B">
        <w:t>,</w:t>
      </w:r>
      <w:r w:rsidR="00A31C97" w:rsidRPr="002D6B2B">
        <w:t xml:space="preserve"> </w:t>
      </w:r>
      <w:r w:rsidR="00321B42" w:rsidRPr="002D6B2B">
        <w:t xml:space="preserve">the </w:t>
      </w:r>
      <m:oMath>
        <m:r>
          <w:rPr>
            <w:rFonts w:ascii="Cambria Math" w:hAnsi="Cambria Math"/>
          </w:rPr>
          <m:t>k</m:t>
        </m:r>
      </m:oMath>
      <w:r w:rsidR="00321B42" w:rsidRPr="002D6B2B">
        <w:t xml:space="preserve">-th transmit steering vector, </w:t>
      </w:r>
      <m:oMath>
        <m:sSub>
          <m:sSubPr>
            <m:ctrlPr>
              <w:rPr>
                <w:rFonts w:ascii="Cambria Math" w:hAnsi="Cambria Math"/>
                <w:i/>
              </w:rPr>
            </m:ctrlPr>
          </m:sSubPr>
          <m:e>
            <m:r>
              <m:rPr>
                <m:sty m:val="b"/>
              </m:rPr>
              <w:rPr>
                <w:rFonts w:ascii="Cambria Math" w:hAnsi="Cambria Math"/>
              </w:rPr>
              <m:t>a</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oMath>
      <w:r w:rsidR="00E93493" w:rsidRPr="002D6B2B">
        <w:t xml:space="preserve">, of size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E93493" w:rsidRPr="002D6B2B">
        <w:t>,</w:t>
      </w:r>
      <w:r w:rsidR="00321B42" w:rsidRPr="002D6B2B">
        <w:t xml:space="preserve"> becomes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21B42" w:rsidRPr="002D6B2B" w14:paraId="3418BB2E" w14:textId="77777777" w:rsidTr="00F45D50">
        <w:tc>
          <w:tcPr>
            <w:tcW w:w="8926" w:type="dxa"/>
          </w:tcPr>
          <w:p w14:paraId="7B6429C5" w14:textId="684DEAEA" w:rsidR="00321B42" w:rsidRPr="002D6B2B" w:rsidRDefault="00743E0F" w:rsidP="005558B8">
            <w:pPr>
              <w:jc w:val="center"/>
            </w:pPr>
            <m:oMathPara>
              <m:oMath>
                <m:sSub>
                  <m:sSubPr>
                    <m:ctrlPr>
                      <w:rPr>
                        <w:rFonts w:ascii="Cambria Math" w:hAnsi="Cambria Math"/>
                        <w:i/>
                      </w:rPr>
                    </m:ctrlPr>
                  </m:sSubPr>
                  <m:e>
                    <m:r>
                      <m:rPr>
                        <m:sty m:val="b"/>
                      </m:rPr>
                      <w:rPr>
                        <w:rFonts w:ascii="Cambria Math" w:hAnsi="Cambria Math"/>
                      </w:rPr>
                      <m:t>a</m:t>
                    </m:r>
                  </m:e>
                  <m:sub>
                    <m:r>
                      <w:rPr>
                        <w:rFonts w:ascii="Cambria Math" w:hAnsi="Cambria Math"/>
                      </w:rPr>
                      <m:t>t</m:t>
                    </m:r>
                  </m:sub>
                </m:sSub>
                <m:d>
                  <m:dPr>
                    <m:ctrlPr>
                      <w:rPr>
                        <w:rFonts w:ascii="Cambria Math" w:hAnsi="Cambria Math"/>
                        <w:i/>
                      </w:rPr>
                    </m:ctrlPr>
                  </m:dPr>
                  <m:e>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e>
                </m:d>
                <m:r>
                  <w:rPr>
                    <w:rFonts w:ascii="Cambria Math" w:hAnsi="Cambria Math"/>
                  </w:rPr>
                  <m:t>=</m:t>
                </m:r>
                <m:sSubSup>
                  <m:sSubSupPr>
                    <m:ctrlPr>
                      <w:rPr>
                        <w:rFonts w:ascii="Cambria Math" w:hAnsi="Cambria Math"/>
                        <w:i/>
                      </w:rPr>
                    </m:ctrlPr>
                  </m:sSubSupPr>
                  <m:e>
                    <m:r>
                      <m:rPr>
                        <m:sty m:val="b"/>
                      </m:rPr>
                      <w:rPr>
                        <w:rFonts w:ascii="Cambria Math" w:hAnsi="Cambria Math"/>
                      </w:rPr>
                      <m:t>a</m:t>
                    </m:r>
                    <m:ctrlPr>
                      <w:rPr>
                        <w:rFonts w:ascii="Cambria Math" w:hAnsi="Cambria Math"/>
                        <w:b/>
                        <w:bCs/>
                        <w:iCs/>
                      </w:rPr>
                    </m:ctrlPr>
                  </m:e>
                  <m:sub>
                    <m:r>
                      <w:rPr>
                        <w:rFonts w:ascii="Cambria Math" w:hAnsi="Cambria Math"/>
                      </w:rPr>
                      <m:t>y,k</m:t>
                    </m:r>
                  </m:sub>
                  <m:sup>
                    <m:r>
                      <w:rPr>
                        <w:rFonts w:ascii="Cambria Math" w:hAnsi="Cambria Math"/>
                      </w:rPr>
                      <m:t>(t)</m:t>
                    </m:r>
                  </m:sup>
                </m:sSubSup>
                <m:r>
                  <w:rPr>
                    <w:rFonts w:ascii="Cambria Math" w:hAnsi="Cambria Math"/>
                  </w:rPr>
                  <m:t>⊗</m:t>
                </m:r>
                <m:sSubSup>
                  <m:sSubSupPr>
                    <m:ctrlPr>
                      <w:rPr>
                        <w:rFonts w:ascii="Cambria Math" w:hAnsi="Cambria Math"/>
                        <w:i/>
                      </w:rPr>
                    </m:ctrlPr>
                  </m:sSubSupPr>
                  <m:e>
                    <m:r>
                      <m:rPr>
                        <m:sty m:val="b"/>
                      </m:rPr>
                      <w:rPr>
                        <w:rFonts w:ascii="Cambria Math" w:hAnsi="Cambria Math"/>
                      </w:rPr>
                      <m:t>a</m:t>
                    </m:r>
                  </m:e>
                  <m:sub>
                    <m:r>
                      <w:rPr>
                        <w:rFonts w:ascii="Cambria Math" w:hAnsi="Cambria Math"/>
                      </w:rPr>
                      <m:t>x,k</m:t>
                    </m:r>
                  </m:sub>
                  <m:sup>
                    <m:r>
                      <w:rPr>
                        <w:rFonts w:ascii="Cambria Math" w:hAnsi="Cambria Math"/>
                      </w:rPr>
                      <m:t>(t)</m:t>
                    </m:r>
                  </m:sup>
                </m:sSubSup>
              </m:oMath>
            </m:oMathPara>
          </w:p>
        </w:tc>
        <w:tc>
          <w:tcPr>
            <w:tcW w:w="703" w:type="dxa"/>
          </w:tcPr>
          <w:p w14:paraId="4CA369A5" w14:textId="5DFF2156" w:rsidR="00321B42" w:rsidRPr="002D6B2B" w:rsidRDefault="00321B42" w:rsidP="005558B8">
            <w:pPr>
              <w:keepNext/>
              <w:jc w:val="right"/>
            </w:pPr>
            <w:bookmarkStart w:id="10" w:name="_Ref44617122"/>
            <w:r w:rsidRPr="002D6B2B">
              <w:t>(</w:t>
            </w:r>
            <w:r w:rsidRPr="002D6B2B">
              <w:fldChar w:fldCharType="begin"/>
            </w:r>
            <w:r w:rsidRPr="002D6B2B">
              <w:instrText xml:space="preserve"> SEQ Equation \* ARABIC </w:instrText>
            </w:r>
            <w:r w:rsidRPr="002D6B2B">
              <w:fldChar w:fldCharType="separate"/>
            </w:r>
            <w:r w:rsidR="00F633C4">
              <w:rPr>
                <w:noProof/>
              </w:rPr>
              <w:t>11</w:t>
            </w:r>
            <w:r w:rsidRPr="002D6B2B">
              <w:fldChar w:fldCharType="end"/>
            </w:r>
            <w:r w:rsidRPr="002D6B2B">
              <w:t>)</w:t>
            </w:r>
            <w:bookmarkEnd w:id="10"/>
          </w:p>
        </w:tc>
      </w:tr>
    </w:tbl>
    <w:p w14:paraId="47256088" w14:textId="6CE4A150" w:rsidR="00B71AAB" w:rsidRPr="002D6B2B" w:rsidRDefault="00C90D61" w:rsidP="005558B8">
      <w:r w:rsidRPr="002D6B2B">
        <w:t>where we assumed</w:t>
      </w:r>
      <w:r w:rsidR="00E93493" w:rsidRPr="002D6B2B">
        <w:t xml:space="preserve"> that</w:t>
      </w:r>
      <w:r w:rsidRPr="002D6B2B">
        <w:t xml:space="preserve"> there is no </w:t>
      </w:r>
      <w:proofErr w:type="spellStart"/>
      <w:r w:rsidRPr="002D6B2B">
        <w:t>downtilt</w:t>
      </w:r>
      <w:proofErr w:type="spellEnd"/>
      <w:r w:rsidRPr="002D6B2B">
        <w:t xml:space="preserve">, hence no z-axis steering component. </w:t>
      </w:r>
      <w:r w:rsidR="00E40EF4" w:rsidRPr="002D6B2B">
        <w:t>T</w:t>
      </w:r>
      <w:r w:rsidR="003F6472" w:rsidRPr="002D6B2B">
        <w:t xml:space="preserve">he </w:t>
      </w:r>
      <w:r w:rsidR="00172411" w:rsidRPr="002D6B2B">
        <w:t>x</w:t>
      </w:r>
      <w:r w:rsidRPr="002D6B2B">
        <w:t>-axis</w:t>
      </w:r>
      <w:r w:rsidR="00EF1BC0" w:rsidRPr="002D6B2B">
        <w:t xml:space="preserve"> </w:t>
      </w:r>
      <w:proofErr w:type="gramStart"/>
      <w:r w:rsidR="002F18F0" w:rsidRPr="002D6B2B">
        <w:t>transmit</w:t>
      </w:r>
      <w:proofErr w:type="gramEnd"/>
      <w:r w:rsidR="002F18F0" w:rsidRPr="002D6B2B">
        <w:t xml:space="preserve"> </w:t>
      </w:r>
      <w:r w:rsidR="00EF1BC0" w:rsidRPr="002D6B2B">
        <w:t xml:space="preserve">steering </w:t>
      </w:r>
      <w:r w:rsidRPr="002D6B2B">
        <w:t>vector</w:t>
      </w:r>
      <w:r w:rsidR="00E40EF4" w:rsidRPr="002D6B2B">
        <w:t xml:space="preserve">, </w:t>
      </w:r>
      <m:oMath>
        <m:sSubSup>
          <m:sSubSupPr>
            <m:ctrlPr>
              <w:rPr>
                <w:rFonts w:ascii="Cambria Math" w:hAnsi="Cambria Math"/>
                <w:i/>
              </w:rPr>
            </m:ctrlPr>
          </m:sSubSupPr>
          <m:e>
            <m:r>
              <m:rPr>
                <m:sty m:val="b"/>
              </m:rPr>
              <w:rPr>
                <w:rFonts w:ascii="Cambria Math" w:hAnsi="Cambria Math"/>
              </w:rPr>
              <m:t>a</m:t>
            </m:r>
            <m:ctrlPr>
              <w:rPr>
                <w:rFonts w:ascii="Cambria Math" w:hAnsi="Cambria Math"/>
                <w:b/>
                <w:bCs/>
                <w:iCs/>
              </w:rPr>
            </m:ctrlPr>
          </m:e>
          <m:sub>
            <m:r>
              <w:rPr>
                <w:rFonts w:ascii="Cambria Math" w:hAnsi="Cambria Math"/>
              </w:rPr>
              <m:t>x,k</m:t>
            </m:r>
          </m:sub>
          <m:sup>
            <m:r>
              <w:rPr>
                <w:rFonts w:ascii="Cambria Math" w:hAnsi="Cambria Math"/>
              </w:rPr>
              <m:t>(t)</m:t>
            </m:r>
          </m:sup>
        </m:sSubSup>
      </m:oMath>
      <w:r w:rsidR="00E40EF4" w:rsidRPr="002D6B2B">
        <w:t xml:space="preserve">, is </w:t>
      </w:r>
      <w:proofErr w:type="spellStart"/>
      <w:r w:rsidR="00172411" w:rsidRPr="002D6B2B">
        <w:t>is</w:t>
      </w:r>
      <w:proofErr w:type="spellEnd"/>
      <w:r w:rsidR="00172411" w:rsidRPr="002D6B2B">
        <w:t xml:space="preserve"> </w:t>
      </w:r>
      <w:r w:rsidR="00E40EF4" w:rsidRPr="002D6B2B">
        <w:t>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40EF4" w:rsidRPr="002D6B2B" w14:paraId="1A81125A" w14:textId="77777777" w:rsidTr="00F45D50">
        <w:tc>
          <w:tcPr>
            <w:tcW w:w="8926" w:type="dxa"/>
          </w:tcPr>
          <w:p w14:paraId="575FA4FD" w14:textId="52AC025D" w:rsidR="00E40EF4" w:rsidRPr="002D6B2B" w:rsidRDefault="00743E0F" w:rsidP="005558B8">
            <w:pPr>
              <w:jc w:val="center"/>
            </w:pPr>
            <m:oMathPara>
              <m:oMath>
                <m:sSubSup>
                  <m:sSubSupPr>
                    <m:ctrlPr>
                      <w:rPr>
                        <w:rFonts w:ascii="Cambria Math" w:hAnsi="Cambria Math"/>
                        <w:i/>
                      </w:rPr>
                    </m:ctrlPr>
                  </m:sSubSupPr>
                  <m:e>
                    <m:r>
                      <m:rPr>
                        <m:sty m:val="b"/>
                      </m:rPr>
                      <w:rPr>
                        <w:rFonts w:ascii="Cambria Math" w:hAnsi="Cambria Math"/>
                      </w:rPr>
                      <m:t>a</m:t>
                    </m:r>
                  </m:e>
                  <m:sub>
                    <m:r>
                      <w:rPr>
                        <w:rFonts w:ascii="Cambria Math" w:hAnsi="Cambria Math"/>
                      </w:rPr>
                      <m:t>x,k</m:t>
                    </m:r>
                  </m:sub>
                  <m:sup>
                    <m:r>
                      <w:rPr>
                        <w:rFonts w:ascii="Cambria Math" w:hAnsi="Cambria Math"/>
                      </w:rPr>
                      <m:t>(t)</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x</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ϑ</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φ</m:t>
                                          </m:r>
                                        </m:e>
                                        <m:sub>
                                          <m:r>
                                            <w:rPr>
                                              <w:rFonts w:ascii="Cambria Math" w:eastAsia="Cambria Math" w:hAnsi="Cambria Math" w:cs="Cambria Math"/>
                                            </w:rPr>
                                            <m:t>k</m:t>
                                          </m:r>
                                        </m:sub>
                                      </m:sSub>
                                    </m:e>
                                  </m:func>
                                </m:sup>
                              </m:sSup>
                              <m:ctrlPr>
                                <w:rPr>
                                  <w:rFonts w:ascii="Cambria Math" w:eastAsia="Cambria Math" w:hAnsi="Cambria Math" w:cs="Cambria Math"/>
                                  <w:i/>
                                </w:rPr>
                              </m:ctrlPr>
                            </m:e>
                            <m:e>
                              <m:r>
                                <w:rPr>
                                  <w:rFonts w:ascii="Cambria Math" w:eastAsia="Cambria Math" w:hAnsi="Cambria Math" w:cs="Cambria Math"/>
                                </w:rPr>
                                <m:t>⋯</m:t>
                              </m: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-1)</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x</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ϑ</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φ</m:t>
                                          </m:r>
                                        </m:e>
                                        <m:sub>
                                          <m:r>
                                            <w:rPr>
                                              <w:rFonts w:ascii="Cambria Math" w:eastAsia="Cambria Math" w:hAnsi="Cambria Math" w:cs="Cambria Math"/>
                                            </w:rPr>
                                            <m:t>k</m:t>
                                          </m:r>
                                        </m:sub>
                                      </m:sSub>
                                    </m:e>
                                  </m:func>
                                </m:sup>
                              </m:sSup>
                            </m:e>
                          </m:mr>
                        </m:m>
                      </m:e>
                    </m:d>
                  </m:e>
                  <m:sup>
                    <m:r>
                      <w:rPr>
                        <w:rFonts w:ascii="Cambria Math" w:hAnsi="Cambria Math"/>
                      </w:rPr>
                      <m:t>T</m:t>
                    </m:r>
                  </m:sup>
                </m:sSup>
              </m:oMath>
            </m:oMathPara>
          </w:p>
        </w:tc>
        <w:tc>
          <w:tcPr>
            <w:tcW w:w="703" w:type="dxa"/>
          </w:tcPr>
          <w:p w14:paraId="0B496A56" w14:textId="23151741" w:rsidR="00E40EF4" w:rsidRPr="002D6B2B" w:rsidRDefault="00E40EF4"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12</w:t>
            </w:r>
            <w:r w:rsidRPr="002D6B2B">
              <w:fldChar w:fldCharType="end"/>
            </w:r>
            <w:r w:rsidRPr="002D6B2B">
              <w:t>)</w:t>
            </w:r>
          </w:p>
        </w:tc>
      </w:tr>
    </w:tbl>
    <w:p w14:paraId="2B6C74E0" w14:textId="7156C465" w:rsidR="002F18F0" w:rsidRPr="002D6B2B" w:rsidRDefault="002F18F0" w:rsidP="005558B8">
      <w:r w:rsidRPr="002D6B2B">
        <w:t xml:space="preserve">where </w:t>
      </w:r>
      <m:oMath>
        <m:sSub>
          <m:sSubPr>
            <m:ctrlPr>
              <w:rPr>
                <w:rFonts w:ascii="Cambria Math" w:hAnsi="Cambria Math"/>
                <w:i/>
              </w:rPr>
            </m:ctrlPr>
          </m:sSubPr>
          <m:e>
            <m:r>
              <w:rPr>
                <w:rFonts w:ascii="Cambria Math" w:hAnsi="Cambria Math"/>
              </w:rPr>
              <m:t>d</m:t>
            </m:r>
          </m:e>
          <m:sub>
            <m:r>
              <w:rPr>
                <w:rFonts w:ascii="Cambria Math" w:hAnsi="Cambria Math"/>
              </w:rPr>
              <m:t>x</m:t>
            </m:r>
          </m:sub>
        </m:sSub>
      </m:oMath>
      <w:r w:rsidRPr="002D6B2B">
        <w:t xml:space="preserve"> is the distance between the horizontal elements of the </w:t>
      </w:r>
      <w:proofErr w:type="gramStart"/>
      <w:r w:rsidRPr="002D6B2B">
        <w:t>array.</w:t>
      </w:r>
      <w:proofErr w:type="gramEnd"/>
      <w:r w:rsidR="00C90D61" w:rsidRPr="002D6B2B">
        <w:t xml:space="preserve"> </w:t>
      </w:r>
      <w:r w:rsidRPr="002D6B2B">
        <w:t xml:space="preserve">The </w:t>
      </w:r>
      <w:r w:rsidR="00172411" w:rsidRPr="002D6B2B">
        <w:t>y</w:t>
      </w:r>
      <w:r w:rsidR="00C90D61" w:rsidRPr="002D6B2B">
        <w:t>-axis</w:t>
      </w:r>
      <w:r w:rsidRPr="002D6B2B">
        <w:t xml:space="preserve"> </w:t>
      </w:r>
      <w:proofErr w:type="gramStart"/>
      <w:r w:rsidR="005D66E1" w:rsidRPr="002D6B2B">
        <w:t>transmit</w:t>
      </w:r>
      <w:proofErr w:type="gramEnd"/>
      <w:r w:rsidR="005D66E1" w:rsidRPr="002D6B2B">
        <w:t xml:space="preserve"> </w:t>
      </w:r>
      <w:r w:rsidRPr="002D6B2B">
        <w:t xml:space="preserve">steering vector, </w:t>
      </w:r>
      <m:oMath>
        <m:sSubSup>
          <m:sSubSupPr>
            <m:ctrlPr>
              <w:rPr>
                <w:rFonts w:ascii="Cambria Math" w:hAnsi="Cambria Math"/>
                <w:i/>
              </w:rPr>
            </m:ctrlPr>
          </m:sSubSupPr>
          <m:e>
            <m:r>
              <m:rPr>
                <m:sty m:val="b"/>
              </m:rPr>
              <w:rPr>
                <w:rFonts w:ascii="Cambria Math" w:hAnsi="Cambria Math"/>
              </w:rPr>
              <m:t>a</m:t>
            </m:r>
          </m:e>
          <m:sub>
            <m:r>
              <w:rPr>
                <w:rFonts w:ascii="Cambria Math" w:hAnsi="Cambria Math"/>
              </w:rPr>
              <m:t>y,k</m:t>
            </m:r>
          </m:sub>
          <m:sup>
            <m:r>
              <w:rPr>
                <w:rFonts w:ascii="Cambria Math" w:hAnsi="Cambria Math"/>
              </w:rPr>
              <m:t>(t)</m:t>
            </m:r>
          </m:sup>
        </m:sSubSup>
      </m:oMath>
      <w:r w:rsidR="00ED4317" w:rsidRPr="002D6B2B">
        <w:t>,</w:t>
      </w:r>
      <w:r w:rsidR="005D66E1" w:rsidRPr="002D6B2B">
        <w:t xml:space="preserv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5D66E1" w:rsidRPr="002D6B2B" w14:paraId="64ED10EB" w14:textId="77777777" w:rsidTr="00F45D50">
        <w:tc>
          <w:tcPr>
            <w:tcW w:w="8926" w:type="dxa"/>
          </w:tcPr>
          <w:p w14:paraId="226DB237" w14:textId="6A592488" w:rsidR="005D66E1" w:rsidRPr="002D6B2B" w:rsidRDefault="00743E0F" w:rsidP="005558B8">
            <w:pPr>
              <w:jc w:val="center"/>
            </w:pPr>
            <m:oMathPara>
              <m:oMath>
                <m:sSubSup>
                  <m:sSubSupPr>
                    <m:ctrlPr>
                      <w:rPr>
                        <w:rFonts w:ascii="Cambria Math" w:hAnsi="Cambria Math"/>
                        <w:i/>
                      </w:rPr>
                    </m:ctrlPr>
                  </m:sSubSupPr>
                  <m:e>
                    <m:r>
                      <m:rPr>
                        <m:sty m:val="b"/>
                      </m:rPr>
                      <w:rPr>
                        <w:rFonts w:ascii="Cambria Math" w:hAnsi="Cambria Math"/>
                      </w:rPr>
                      <m:t>a</m:t>
                    </m:r>
                    <m:ctrlPr>
                      <w:rPr>
                        <w:rFonts w:ascii="Cambria Math" w:hAnsi="Cambria Math"/>
                        <w:b/>
                        <w:bCs/>
                        <w:iCs/>
                      </w:rPr>
                    </m:ctrlPr>
                  </m:e>
                  <m:sub>
                    <m:r>
                      <w:rPr>
                        <w:rFonts w:ascii="Cambria Math" w:hAnsi="Cambria Math"/>
                      </w:rPr>
                      <m:t>y,k</m:t>
                    </m:r>
                  </m:sub>
                  <m:sup>
                    <m:r>
                      <w:rPr>
                        <w:rFonts w:ascii="Cambria Math" w:hAnsi="Cambria Math"/>
                      </w:rPr>
                      <m:t>(t)</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y</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ϑ</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φ</m:t>
                                          </m:r>
                                        </m:e>
                                        <m:sub>
                                          <m:r>
                                            <w:rPr>
                                              <w:rFonts w:ascii="Cambria Math" w:eastAsia="Cambria Math" w:hAnsi="Cambria Math" w:cs="Cambria Math"/>
                                            </w:rPr>
                                            <m:t>k</m:t>
                                          </m:r>
                                        </m:sub>
                                      </m:sSub>
                                    </m:e>
                                  </m:func>
                                </m:sup>
                              </m:sSup>
                              <m:ctrlPr>
                                <w:rPr>
                                  <w:rFonts w:ascii="Cambria Math" w:eastAsia="Cambria Math" w:hAnsi="Cambria Math" w:cs="Cambria Math"/>
                                  <w:i/>
                                </w:rPr>
                              </m:ctrlPr>
                            </m:e>
                            <m:e>
                              <m:r>
                                <w:rPr>
                                  <w:rFonts w:ascii="Cambria Math" w:eastAsia="Cambria Math" w:hAnsi="Cambria Math" w:cs="Cambria Math"/>
                                </w:rPr>
                                <m:t>⋯</m:t>
                              </m: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-1)</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y</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ϑ</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φ</m:t>
                                          </m:r>
                                        </m:e>
                                        <m:sub>
                                          <m:r>
                                            <w:rPr>
                                              <w:rFonts w:ascii="Cambria Math" w:eastAsia="Cambria Math" w:hAnsi="Cambria Math" w:cs="Cambria Math"/>
                                            </w:rPr>
                                            <m:t>k</m:t>
                                          </m:r>
                                        </m:sub>
                                      </m:sSub>
                                    </m:e>
                                  </m:func>
                                </m:sup>
                              </m:sSup>
                            </m:e>
                          </m:mr>
                        </m:m>
                      </m:e>
                    </m:d>
                  </m:e>
                  <m:sup>
                    <m:r>
                      <w:rPr>
                        <w:rFonts w:ascii="Cambria Math" w:hAnsi="Cambria Math"/>
                      </w:rPr>
                      <m:t>T</m:t>
                    </m:r>
                  </m:sup>
                </m:sSup>
              </m:oMath>
            </m:oMathPara>
          </w:p>
        </w:tc>
        <w:tc>
          <w:tcPr>
            <w:tcW w:w="703" w:type="dxa"/>
          </w:tcPr>
          <w:p w14:paraId="655ABC0C" w14:textId="7F9274A7" w:rsidR="005D66E1" w:rsidRPr="002D6B2B" w:rsidRDefault="005D66E1"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13</w:t>
            </w:r>
            <w:r w:rsidRPr="002D6B2B">
              <w:fldChar w:fldCharType="end"/>
            </w:r>
            <w:r w:rsidRPr="002D6B2B">
              <w:t>)</w:t>
            </w:r>
          </w:p>
        </w:tc>
      </w:tr>
    </w:tbl>
    <w:p w14:paraId="2354380A" w14:textId="6A2796D9" w:rsidR="005D66E1" w:rsidRPr="002D6B2B" w:rsidRDefault="005A5A5C" w:rsidP="005558B8">
      <w:pPr>
        <w:ind w:left="708" w:hanging="708"/>
      </w:pPr>
      <w:r w:rsidRPr="002D6B2B">
        <w:t xml:space="preserve">where </w:t>
      </w:r>
      <m:oMath>
        <m:sSub>
          <m:sSubPr>
            <m:ctrlPr>
              <w:rPr>
                <w:rFonts w:ascii="Cambria Math" w:hAnsi="Cambria Math"/>
                <w:i/>
              </w:rPr>
            </m:ctrlPr>
          </m:sSubPr>
          <m:e>
            <m:r>
              <w:rPr>
                <w:rFonts w:ascii="Cambria Math" w:hAnsi="Cambria Math"/>
              </w:rPr>
              <m:t>d</m:t>
            </m:r>
          </m:e>
          <m:sub>
            <m:r>
              <w:rPr>
                <w:rFonts w:ascii="Cambria Math" w:hAnsi="Cambria Math"/>
              </w:rPr>
              <m:t>y</m:t>
            </m:r>
          </m:sub>
        </m:sSub>
      </m:oMath>
      <w:r w:rsidRPr="002D6B2B">
        <w:t xml:space="preserve"> is the distance between the vertical elements of the </w:t>
      </w:r>
      <w:proofErr w:type="gramStart"/>
      <w:r w:rsidRPr="002D6B2B">
        <w:t>array.</w:t>
      </w:r>
      <w:proofErr w:type="gramEnd"/>
      <w:r w:rsidRPr="002D6B2B">
        <w:t xml:space="preserve"> </w:t>
      </w:r>
    </w:p>
    <w:p w14:paraId="03BC1707" w14:textId="7730CD14" w:rsidR="000478E4" w:rsidRPr="002D6B2B" w:rsidRDefault="00C82C27" w:rsidP="005558B8">
      <w:r w:rsidRPr="002D6B2B">
        <w:t xml:space="preserve">For a UE receiving with a single panel given by a uniform linear array (ULA) </w:t>
      </w:r>
      <w:r w:rsidR="00172411" w:rsidRPr="002D6B2B">
        <w:t xml:space="preserve">and </w:t>
      </w:r>
      <w:r w:rsidRPr="002D6B2B">
        <w:t xml:space="preserve">formed by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2D6B2B">
        <w:t xml:space="preserve"> </w:t>
      </w:r>
      <w:r w:rsidR="000478E4" w:rsidRPr="002D6B2B">
        <w:t xml:space="preserve">cross-polarised </w:t>
      </w:r>
      <w:r w:rsidRPr="002D6B2B">
        <w:t>elements, let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0478E4" w:rsidRPr="002D6B2B" w14:paraId="17883161" w14:textId="77777777" w:rsidTr="00F45D50">
        <w:tc>
          <w:tcPr>
            <w:tcW w:w="8926" w:type="dxa"/>
          </w:tcPr>
          <w:p w14:paraId="7F80DB74" w14:textId="611D7368" w:rsidR="000478E4" w:rsidRPr="002D6B2B" w:rsidRDefault="00743E0F" w:rsidP="005558B8">
            <w:pPr>
              <w:jc w:val="cente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d</m:t>
                        </m:r>
                      </m:e>
                    </m:acc>
                  </m:e>
                  <m:sub>
                    <m:r>
                      <w:rPr>
                        <w:rFonts w:ascii="Cambria Math" w:hAnsi="Cambria Math"/>
                      </w:rPr>
                      <m:t>n</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x,n</m:t>
                                  </m:r>
                                </m:sub>
                              </m:sSub>
                            </m:e>
                            <m:e>
                              <m:sSub>
                                <m:sSubPr>
                                  <m:ctrlPr>
                                    <w:rPr>
                                      <w:rFonts w:ascii="Cambria Math" w:hAnsi="Cambria Math"/>
                                      <w:i/>
                                    </w:rPr>
                                  </m:ctrlPr>
                                </m:sSubPr>
                                <m:e>
                                  <m:r>
                                    <w:rPr>
                                      <w:rFonts w:ascii="Cambria Math" w:hAnsi="Cambria Math"/>
                                    </w:rPr>
                                    <m:t>d</m:t>
                                  </m:r>
                                </m:e>
                                <m:sub>
                                  <m:r>
                                    <w:rPr>
                                      <w:rFonts w:ascii="Cambria Math" w:hAnsi="Cambria Math"/>
                                    </w:rPr>
                                    <m:t>y,n</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z,n</m:t>
                                  </m:r>
                                </m:sub>
                              </m:sSub>
                            </m:e>
                          </m:mr>
                        </m:m>
                      </m:e>
                    </m:d>
                  </m:e>
                  <m:sup>
                    <m:r>
                      <w:rPr>
                        <w:rFonts w:ascii="Cambria Math" w:hAnsi="Cambria Math"/>
                      </w:rPr>
                      <m:t>T</m:t>
                    </m:r>
                  </m:sup>
                </m:sSup>
              </m:oMath>
            </m:oMathPara>
          </w:p>
        </w:tc>
        <w:tc>
          <w:tcPr>
            <w:tcW w:w="703" w:type="dxa"/>
          </w:tcPr>
          <w:p w14:paraId="0D6FDD44" w14:textId="23FCCAB5" w:rsidR="000478E4" w:rsidRPr="002D6B2B" w:rsidRDefault="000478E4"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14</w:t>
            </w:r>
            <w:r w:rsidRPr="002D6B2B">
              <w:fldChar w:fldCharType="end"/>
            </w:r>
            <w:r w:rsidRPr="002D6B2B">
              <w:t>)</w:t>
            </w:r>
          </w:p>
        </w:tc>
      </w:tr>
    </w:tbl>
    <w:p w14:paraId="19E645E3" w14:textId="0884FCE3" w:rsidR="005A5A5C" w:rsidRPr="002D6B2B" w:rsidRDefault="000478E4" w:rsidP="005558B8">
      <w:r w:rsidRPr="002D6B2B">
        <w:t xml:space="preserve">be the location vector of receive antenna element </w:t>
      </w:r>
      <m:oMath>
        <m:r>
          <w:rPr>
            <w:rFonts w:ascii="Cambria Math" w:hAnsi="Cambria Math"/>
          </w:rPr>
          <m:t>n</m:t>
        </m:r>
      </m:oMath>
      <w:r w:rsidRPr="002D6B2B">
        <w:t xml:space="preserve">, with </w:t>
      </w:r>
      <m:oMath>
        <m:r>
          <w:rPr>
            <w:rFonts w:ascii="Cambria Math" w:hAnsi="Cambria Math"/>
          </w:rPr>
          <m:t>n=0,…,</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oMath>
      <w:r w:rsidRPr="002D6B2B">
        <w:t xml:space="preserve">. The </w:t>
      </w:r>
      <m:oMath>
        <m:r>
          <w:rPr>
            <w:rFonts w:ascii="Cambria Math" w:hAnsi="Cambria Math"/>
          </w:rPr>
          <m:t>k</m:t>
        </m:r>
      </m:oMath>
      <w:r w:rsidRPr="002D6B2B">
        <w:t xml:space="preserve">-th receive steering vector, </w:t>
      </w:r>
      <m:oMath>
        <m:sSub>
          <m:sSubPr>
            <m:ctrlPr>
              <w:rPr>
                <w:rFonts w:ascii="Cambria Math" w:hAnsi="Cambria Math"/>
                <w:i/>
              </w:rPr>
            </m:ctrlPr>
          </m:sSubPr>
          <m:e>
            <m:r>
              <m:rPr>
                <m:sty m:val="b"/>
              </m:rPr>
              <w:rPr>
                <w:rFonts w:ascii="Cambria Math" w:hAnsi="Cambria Math"/>
              </w:rPr>
              <m:t>a</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e>
        </m:d>
      </m:oMath>
      <w:r w:rsidRPr="002D6B2B">
        <w:t xml:space="preserve">, </w:t>
      </w:r>
      <w:r w:rsidR="00E93493" w:rsidRPr="002D6B2B">
        <w:t xml:space="preserve">of size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oMath>
      <w:r w:rsidR="00E93493" w:rsidRPr="002D6B2B">
        <w:t xml:space="preserve">, </w:t>
      </w:r>
      <w:r w:rsidRPr="002D6B2B">
        <w:t>becomes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0478E4" w:rsidRPr="002D6B2B" w14:paraId="186E4022" w14:textId="77777777" w:rsidTr="00F45D50">
        <w:tc>
          <w:tcPr>
            <w:tcW w:w="8926" w:type="dxa"/>
          </w:tcPr>
          <w:p w14:paraId="38B7CB30" w14:textId="5D64A9CC" w:rsidR="000478E4" w:rsidRPr="002D6B2B" w:rsidRDefault="00743E0F" w:rsidP="005558B8">
            <w:pPr>
              <w:jc w:val="center"/>
            </w:pPr>
            <m:oMath>
              <m:sSub>
                <m:sSubPr>
                  <m:ctrlPr>
                    <w:rPr>
                      <w:rFonts w:ascii="Cambria Math" w:hAnsi="Cambria Math"/>
                      <w:i/>
                    </w:rPr>
                  </m:ctrlPr>
                </m:sSubPr>
                <m:e>
                  <m:r>
                    <m:rPr>
                      <m:sty m:val="b"/>
                    </m:rPr>
                    <w:rPr>
                      <w:rFonts w:ascii="Cambria Math" w:hAnsi="Cambria Math"/>
                    </w:rPr>
                    <m:t>a</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e>
              </m:d>
              <m:r>
                <w:rPr>
                  <w:rFonts w:ascii="Cambria Math" w:hAnsi="Cambria Math"/>
                </w:rPr>
                <m:t>=</m:t>
              </m:r>
              <m:sSubSup>
                <m:sSubSupPr>
                  <m:ctrlPr>
                    <w:rPr>
                      <w:rFonts w:ascii="Cambria Math" w:hAnsi="Cambria Math"/>
                      <w:i/>
                    </w:rPr>
                  </m:ctrlPr>
                </m:sSubSupPr>
                <m:e>
                  <m:r>
                    <m:rPr>
                      <m:sty m:val="b"/>
                    </m:rPr>
                    <w:rPr>
                      <w:rFonts w:ascii="Cambria Math" w:hAnsi="Cambria Math"/>
                    </w:rPr>
                    <m:t>a</m:t>
                  </m:r>
                  <m:ctrlPr>
                    <w:rPr>
                      <w:rFonts w:ascii="Cambria Math" w:hAnsi="Cambria Math"/>
                      <w:b/>
                      <w:bCs/>
                      <w:iCs/>
                    </w:rPr>
                  </m:ctrlPr>
                </m:e>
                <m:sub>
                  <m:r>
                    <m:rPr>
                      <m:sty m:val="bi"/>
                    </m:rPr>
                    <w:rPr>
                      <w:rFonts w:ascii="Cambria Math" w:hAnsi="Cambria Math"/>
                    </w:rPr>
                    <m:t>z</m:t>
                  </m:r>
                  <m:r>
                    <w:rPr>
                      <w:rFonts w:ascii="Cambria Math" w:hAnsi="Cambria Math"/>
                    </w:rPr>
                    <m:t>,k</m:t>
                  </m:r>
                </m:sub>
                <m:sup>
                  <m:r>
                    <w:rPr>
                      <w:rFonts w:ascii="Cambria Math" w:hAnsi="Cambria Math"/>
                    </w:rPr>
                    <m:t>(r)</m:t>
                  </m:r>
                </m:sup>
              </m:sSubSup>
              <m:r>
                <w:rPr>
                  <w:rFonts w:ascii="Cambria Math" w:hAnsi="Cambria Math"/>
                </w:rPr>
                <m:t>⊙</m:t>
              </m:r>
              <m:sSubSup>
                <m:sSubSupPr>
                  <m:ctrlPr>
                    <w:rPr>
                      <w:rFonts w:ascii="Cambria Math" w:hAnsi="Cambria Math"/>
                      <w:i/>
                    </w:rPr>
                  </m:ctrlPr>
                </m:sSubSupPr>
                <m:e>
                  <m:r>
                    <m:rPr>
                      <m:sty m:val="b"/>
                    </m:rPr>
                    <w:rPr>
                      <w:rFonts w:ascii="Cambria Math" w:hAnsi="Cambria Math"/>
                    </w:rPr>
                    <m:t>a</m:t>
                  </m:r>
                  <m:ctrlPr>
                    <w:rPr>
                      <w:rFonts w:ascii="Cambria Math" w:hAnsi="Cambria Math"/>
                      <w:b/>
                      <w:bCs/>
                      <w:iCs/>
                    </w:rPr>
                  </m:ctrlPr>
                </m:e>
                <m:sub>
                  <m:r>
                    <w:rPr>
                      <w:rFonts w:ascii="Cambria Math" w:hAnsi="Cambria Math"/>
                    </w:rPr>
                    <m:t>y,k</m:t>
                  </m:r>
                </m:sub>
                <m:sup>
                  <m:d>
                    <m:dPr>
                      <m:ctrlPr>
                        <w:rPr>
                          <w:rFonts w:ascii="Cambria Math" w:hAnsi="Cambria Math"/>
                          <w:i/>
                        </w:rPr>
                      </m:ctrlPr>
                    </m:dPr>
                    <m:e>
                      <m:r>
                        <w:rPr>
                          <w:rFonts w:ascii="Cambria Math" w:hAnsi="Cambria Math"/>
                        </w:rPr>
                        <m:t>r</m:t>
                      </m:r>
                    </m:e>
                  </m:d>
                </m:sup>
              </m:sSubSup>
              <m:r>
                <w:rPr>
                  <w:rFonts w:ascii="Cambria Math" w:hAnsi="Cambria Math"/>
                </w:rPr>
                <m:t>⊙</m:t>
              </m:r>
              <m:sSubSup>
                <m:sSubSupPr>
                  <m:ctrlPr>
                    <w:rPr>
                      <w:rFonts w:ascii="Cambria Math" w:hAnsi="Cambria Math"/>
                      <w:i/>
                    </w:rPr>
                  </m:ctrlPr>
                </m:sSubSupPr>
                <m:e>
                  <m:r>
                    <m:rPr>
                      <m:sty m:val="b"/>
                    </m:rPr>
                    <w:rPr>
                      <w:rFonts w:ascii="Cambria Math" w:hAnsi="Cambria Math"/>
                    </w:rPr>
                    <m:t>a</m:t>
                  </m:r>
                </m:e>
                <m:sub>
                  <m:r>
                    <w:rPr>
                      <w:rFonts w:ascii="Cambria Math" w:hAnsi="Cambria Math"/>
                    </w:rPr>
                    <m:t>x,k</m:t>
                  </m:r>
                </m:sub>
                <m:sup>
                  <m:r>
                    <w:rPr>
                      <w:rFonts w:ascii="Cambria Math" w:hAnsi="Cambria Math"/>
                    </w:rPr>
                    <m:t>(r)</m:t>
                  </m:r>
                </m:sup>
              </m:sSubSup>
            </m:oMath>
            <w:r w:rsidR="00452814" w:rsidRPr="002D6B2B">
              <w:t>.</w:t>
            </w:r>
          </w:p>
        </w:tc>
        <w:tc>
          <w:tcPr>
            <w:tcW w:w="703" w:type="dxa"/>
          </w:tcPr>
          <w:p w14:paraId="7DFAC541" w14:textId="7A26E941" w:rsidR="000478E4" w:rsidRPr="002D6B2B" w:rsidRDefault="000478E4"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15</w:t>
            </w:r>
            <w:r w:rsidRPr="002D6B2B">
              <w:fldChar w:fldCharType="end"/>
            </w:r>
            <w:r w:rsidRPr="002D6B2B">
              <w:t>)</w:t>
            </w:r>
          </w:p>
        </w:tc>
      </w:tr>
    </w:tbl>
    <w:p w14:paraId="27BF30E2" w14:textId="0A452BB0" w:rsidR="000478E4" w:rsidRPr="002D6B2B" w:rsidRDefault="00452814" w:rsidP="005558B8">
      <w:r w:rsidRPr="002D6B2B">
        <w:t>The receive steering vectors on the three dimensions 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20070" w:rsidRPr="002D6B2B" w14:paraId="4C5C1DE9" w14:textId="77777777" w:rsidTr="00F45D50">
        <w:tc>
          <w:tcPr>
            <w:tcW w:w="8926" w:type="dxa"/>
          </w:tcPr>
          <w:p w14:paraId="3C30E9BD" w14:textId="0E718212" w:rsidR="00820070" w:rsidRPr="002D6B2B" w:rsidRDefault="00743E0F" w:rsidP="005558B8">
            <w:pPr>
              <w:jc w:val="center"/>
            </w:pPr>
            <m:oMathPara>
              <m:oMath>
                <m:m>
                  <m:mPr>
                    <m:mcs>
                      <m:mc>
                        <m:mcPr>
                          <m:count m:val="1"/>
                          <m:mcJc m:val="center"/>
                        </m:mcPr>
                      </m:mc>
                    </m:mcs>
                    <m:ctrlPr>
                      <w:rPr>
                        <w:rFonts w:ascii="Cambria Math" w:hAnsi="Cambria Math"/>
                        <w:i/>
                      </w:rPr>
                    </m:ctrlPr>
                  </m:mPr>
                  <m:mr>
                    <m:e>
                      <m:sSubSup>
                        <m:sSubSupPr>
                          <m:ctrlPr>
                            <w:rPr>
                              <w:rFonts w:ascii="Cambria Math" w:hAnsi="Cambria Math"/>
                              <w:i/>
                            </w:rPr>
                          </m:ctrlPr>
                        </m:sSubSupPr>
                        <m:e>
                          <m:r>
                            <m:rPr>
                              <m:sty m:val="b"/>
                            </m:rPr>
                            <w:rPr>
                              <w:rFonts w:ascii="Cambria Math" w:hAnsi="Cambria Math"/>
                            </w:rPr>
                            <m:t>a</m:t>
                          </m:r>
                        </m:e>
                        <m:sub>
                          <m:r>
                            <w:rPr>
                              <w:rFonts w:ascii="Cambria Math" w:hAnsi="Cambria Math"/>
                            </w:rPr>
                            <m:t>x,k</m:t>
                          </m:r>
                        </m:sub>
                        <m:sup>
                          <m:r>
                            <w:rPr>
                              <w:rFonts w:ascii="Cambria Math" w:hAnsi="Cambria Math"/>
                            </w:rPr>
                            <m:t>(r)</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x,0</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x,1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ctrlPr>
                                      <w:rPr>
                                        <w:rFonts w:ascii="Cambria Math" w:eastAsia="Cambria Math" w:hAnsi="Cambria Math" w:cs="Cambria Math"/>
                                        <w:i/>
                                      </w:rPr>
                                    </m:ctrlPr>
                                  </m:e>
                                  <m:e>
                                    <m:r>
                                      <w:rPr>
                                        <w:rFonts w:ascii="Cambria Math" w:eastAsia="Cambria Math" w:hAnsi="Cambria Math" w:cs="Cambria Math"/>
                                      </w:rPr>
                                      <m:t>⋯</m:t>
                                    </m: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x,</m:t>
                                                </m:r>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r</m:t>
                                                    </m:r>
                                                  </m:sub>
                                                </m:sSub>
                                                <m:r>
                                                  <w:rPr>
                                                    <w:rFonts w:ascii="Cambria Math" w:eastAsia="Cambria Math" w:hAnsi="Cambria Math" w:cs="Cambria Math"/>
                                                  </w:rPr>
                                                  <m:t>-1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e>
                                </m:mr>
                              </m:m>
                            </m:e>
                          </m:d>
                        </m:e>
                        <m:sup>
                          <m:r>
                            <w:rPr>
                              <w:rFonts w:ascii="Cambria Math" w:hAnsi="Cambria Math"/>
                            </w:rPr>
                            <m:t>T</m:t>
                          </m:r>
                        </m:sup>
                      </m:sSup>
                    </m:e>
                  </m:mr>
                  <m:mr>
                    <m:e>
                      <m:sSubSup>
                        <m:sSubSupPr>
                          <m:ctrlPr>
                            <w:rPr>
                              <w:rFonts w:ascii="Cambria Math" w:hAnsi="Cambria Math"/>
                              <w:i/>
                            </w:rPr>
                          </m:ctrlPr>
                        </m:sSubSupPr>
                        <m:e>
                          <m:r>
                            <m:rPr>
                              <m:sty m:val="b"/>
                            </m:rPr>
                            <w:rPr>
                              <w:rFonts w:ascii="Cambria Math" w:hAnsi="Cambria Math"/>
                            </w:rPr>
                            <m:t>a</m:t>
                          </m:r>
                        </m:e>
                        <m:sub>
                          <m:r>
                            <w:rPr>
                              <w:rFonts w:ascii="Cambria Math" w:hAnsi="Cambria Math"/>
                            </w:rPr>
                            <m:t>y,k</m:t>
                          </m:r>
                        </m:sub>
                        <m:sup>
                          <m:r>
                            <w:rPr>
                              <w:rFonts w:ascii="Cambria Math" w:hAnsi="Cambria Math"/>
                            </w:rPr>
                            <m:t>(r)</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y,0</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y,1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ctrlPr>
                                      <w:rPr>
                                        <w:rFonts w:ascii="Cambria Math" w:eastAsia="Cambria Math" w:hAnsi="Cambria Math" w:cs="Cambria Math"/>
                                        <w:i/>
                                      </w:rPr>
                                    </m:ctrlPr>
                                  </m:e>
                                  <m:e>
                                    <m:r>
                                      <w:rPr>
                                        <w:rFonts w:ascii="Cambria Math" w:eastAsia="Cambria Math" w:hAnsi="Cambria Math" w:cs="Cambria Math"/>
                                      </w:rPr>
                                      <m:t>⋯</m:t>
                                    </m: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y,</m:t>
                                                </m:r>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r</m:t>
                                                    </m:r>
                                                  </m:sub>
                                                </m:sSub>
                                                <m:r>
                                                  <w:rPr>
                                                    <w:rFonts w:ascii="Cambria Math" w:eastAsia="Cambria Math" w:hAnsi="Cambria Math" w:cs="Cambria Math"/>
                                                  </w:rPr>
                                                  <m:t>-1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func>
                                          <m:funcPr>
                                            <m:ctrlPr>
                                              <w:rPr>
                                                <w:rFonts w:ascii="Cambria Math" w:eastAsia="Cambria Math" w:hAnsi="Cambria Math" w:cs="Cambria Math"/>
                                                <w:i/>
                                              </w:rPr>
                                            </m:ctrlPr>
                                          </m:funcPr>
                                          <m:fName>
                                            <m:r>
                                              <m:rPr>
                                                <m:sty m:val="p"/>
                                              </m:rPr>
                                              <w:rPr>
                                                <w:rFonts w:ascii="Cambria Math" w:eastAsia="Cambria Math" w:hAnsi="Cambria Math" w:cs="Cambria Math"/>
                                              </w:rPr>
                                              <m:t>sin</m:t>
                                            </m:r>
                                          </m:fName>
                                          <m:e>
                                            <m:sSub>
                                              <m:sSubPr>
                                                <m:ctrlPr>
                                                  <w:rPr>
                                                    <w:rFonts w:ascii="Cambria Math" w:eastAsia="Cambria Math" w:hAnsi="Cambria Math" w:cs="Cambria Math"/>
                                                    <w:i/>
                                                  </w:rPr>
                                                </m:ctrlPr>
                                              </m:sSubPr>
                                              <m:e>
                                                <m:r>
                                                  <w:rPr>
                                                    <w:rFonts w:ascii="Cambria Math" w:eastAsia="Cambria Math" w:hAnsi="Cambria Math" w:cs="Cambria Math"/>
                                                  </w:rPr>
                                                  <m:t>ϕ</m:t>
                                                </m:r>
                                              </m:e>
                                              <m:sub>
                                                <m:r>
                                                  <w:rPr>
                                                    <w:rFonts w:ascii="Cambria Math" w:eastAsia="Cambria Math" w:hAnsi="Cambria Math" w:cs="Cambria Math"/>
                                                  </w:rPr>
                                                  <m:t>k</m:t>
                                                </m:r>
                                              </m:sub>
                                            </m:sSub>
                                          </m:e>
                                        </m:func>
                                      </m:sup>
                                    </m:sSup>
                                  </m:e>
                                </m:mr>
                              </m:m>
                            </m:e>
                          </m:d>
                        </m:e>
                        <m:sup>
                          <m:r>
                            <w:rPr>
                              <w:rFonts w:ascii="Cambria Math" w:hAnsi="Cambria Math"/>
                            </w:rPr>
                            <m:t>T</m:t>
                          </m:r>
                        </m:sup>
                      </m:sSup>
                    </m:e>
                  </m:mr>
                  <m:mr>
                    <m:e>
                      <m:sSubSup>
                        <m:sSubSupPr>
                          <m:ctrlPr>
                            <w:rPr>
                              <w:rFonts w:ascii="Cambria Math" w:hAnsi="Cambria Math"/>
                              <w:i/>
                            </w:rPr>
                          </m:ctrlPr>
                        </m:sSubSupPr>
                        <m:e>
                          <m:r>
                            <m:rPr>
                              <m:sty m:val="b"/>
                            </m:rPr>
                            <w:rPr>
                              <w:rFonts w:ascii="Cambria Math" w:hAnsi="Cambria Math"/>
                            </w:rPr>
                            <m:t>a</m:t>
                          </m:r>
                        </m:e>
                        <m:sub>
                          <m:r>
                            <w:rPr>
                              <w:rFonts w:ascii="Cambria Math" w:hAnsi="Cambria Math"/>
                            </w:rPr>
                            <m:t>z,k</m:t>
                          </m:r>
                        </m:sub>
                        <m:sup>
                          <m:r>
                            <w:rPr>
                              <w:rFonts w:ascii="Cambria Math" w:hAnsi="Cambria Math"/>
                            </w:rPr>
                            <m:t>(r)</m:t>
                          </m:r>
                        </m:sup>
                      </m:sSub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4"/>
                                        <m:mcJc m:val="center"/>
                                      </m:mcPr>
                                    </m:mc>
                                  </m:mcs>
                                  <m:ctrlPr>
                                    <w:rPr>
                                      <w:rFonts w:ascii="Cambria Math" w:hAnsi="Cambria Math"/>
                                      <w:i/>
                                    </w:rPr>
                                  </m:ctrlPr>
                                </m:mPr>
                                <m:mr>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z,0</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z,1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sup>
                                    </m:sSup>
                                    <m:ctrlPr>
                                      <w:rPr>
                                        <w:rFonts w:ascii="Cambria Math" w:eastAsia="Cambria Math" w:hAnsi="Cambria Math" w:cs="Cambria Math"/>
                                        <w:i/>
                                      </w:rPr>
                                    </m:ctrlPr>
                                  </m:e>
                                  <m:e>
                                    <m:r>
                                      <w:rPr>
                                        <w:rFonts w:ascii="Cambria Math" w:eastAsia="Cambria Math" w:hAnsi="Cambria Math" w:cs="Cambria Math"/>
                                      </w:rPr>
                                      <m:t>⋯</m:t>
                                    </m:r>
                                  </m:e>
                                  <m:e>
                                    <m:sSup>
                                      <m:sSupPr>
                                        <m:ctrlPr>
                                          <w:rPr>
                                            <w:rFonts w:ascii="Cambria Math" w:eastAsia="Cambria Math" w:hAnsi="Cambria Math" w:cs="Cambria Math"/>
                                            <w:i/>
                                          </w:rPr>
                                        </m:ctrlPr>
                                      </m:sSupPr>
                                      <m:e>
                                        <m:r>
                                          <w:rPr>
                                            <w:rFonts w:ascii="Cambria Math" w:eastAsia="Cambria Math" w:hAnsi="Cambria Math" w:cs="Cambria Math"/>
                                          </w:rPr>
                                          <m:t>e</m:t>
                                        </m:r>
                                      </m:e>
                                      <m:sup>
                                        <m:r>
                                          <w:rPr>
                                            <w:rFonts w:ascii="Cambria Math" w:eastAsia="Cambria Math" w:hAnsi="Cambria Math" w:cs="Cambria Math"/>
                                          </w:rPr>
                                          <m:t>j2π</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z,</m:t>
                                                </m:r>
                                                <m:sSub>
                                                  <m:sSubPr>
                                                    <m:ctrlPr>
                                                      <w:rPr>
                                                        <w:rFonts w:ascii="Cambria Math" w:eastAsia="Cambria Math" w:hAnsi="Cambria Math" w:cs="Cambria Math"/>
                                                        <w:i/>
                                                      </w:rPr>
                                                    </m:ctrlPr>
                                                  </m:sSubPr>
                                                  <m:e>
                                                    <m:r>
                                                      <w:rPr>
                                                        <w:rFonts w:ascii="Cambria Math" w:eastAsia="Cambria Math" w:hAnsi="Cambria Math" w:cs="Cambria Math"/>
                                                      </w:rPr>
                                                      <m:t>N</m:t>
                                                    </m:r>
                                                  </m:e>
                                                  <m:sub>
                                                    <m:r>
                                                      <w:rPr>
                                                        <w:rFonts w:ascii="Cambria Math" w:eastAsia="Cambria Math" w:hAnsi="Cambria Math" w:cs="Cambria Math"/>
                                                      </w:rPr>
                                                      <m:t>r</m:t>
                                                    </m:r>
                                                  </m:sub>
                                                </m:sSub>
                                                <m:r>
                                                  <w:rPr>
                                                    <w:rFonts w:ascii="Cambria Math" w:eastAsia="Cambria Math" w:hAnsi="Cambria Math" w:cs="Cambria Math"/>
                                                  </w:rPr>
                                                  <m:t>-1</m:t>
                                                </m:r>
                                              </m:sub>
                                            </m:sSub>
                                          </m:num>
                                          <m:den>
                                            <m:sSub>
                                              <m:sSubPr>
                                                <m:ctrlPr>
                                                  <w:rPr>
                                                    <w:rFonts w:ascii="Cambria Math" w:eastAsia="Cambria Math" w:hAnsi="Cambria Math" w:cs="Cambria Math"/>
                                                    <w:i/>
                                                  </w:rPr>
                                                </m:ctrlPr>
                                              </m:sSubPr>
                                              <m:e>
                                                <m:r>
                                                  <w:rPr>
                                                    <w:rFonts w:ascii="Cambria Math" w:eastAsia="Cambria Math" w:hAnsi="Cambria Math" w:cs="Cambria Math"/>
                                                  </w:rPr>
                                                  <m:t>λ</m:t>
                                                </m:r>
                                              </m:e>
                                              <m:sub>
                                                <m:r>
                                                  <w:rPr>
                                                    <w:rFonts w:ascii="Cambria Math" w:eastAsia="Cambria Math" w:hAnsi="Cambria Math" w:cs="Cambria Math"/>
                                                  </w:rPr>
                                                  <m:t>0</m:t>
                                                </m:r>
                                              </m:sub>
                                            </m:sSub>
                                          </m:den>
                                        </m:f>
                                        <m:func>
                                          <m:funcPr>
                                            <m:ctrlPr>
                                              <w:rPr>
                                                <w:rFonts w:ascii="Cambria Math" w:eastAsia="Cambria Math" w:hAnsi="Cambria Math" w:cs="Cambria Math"/>
                                                <w:i/>
                                              </w:rPr>
                                            </m:ctrlPr>
                                          </m:funcPr>
                                          <m:fName>
                                            <m:r>
                                              <m:rPr>
                                                <m:sty m:val="p"/>
                                              </m:rPr>
                                              <w:rPr>
                                                <w:rFonts w:ascii="Cambria Math" w:eastAsia="Cambria Math" w:hAnsi="Cambria Math" w:cs="Cambria Math"/>
                                              </w:rPr>
                                              <m:t>cos</m:t>
                                            </m:r>
                                          </m:fName>
                                          <m:e>
                                            <m:sSub>
                                              <m:sSubPr>
                                                <m:ctrlPr>
                                                  <w:rPr>
                                                    <w:rFonts w:ascii="Cambria Math" w:eastAsia="Cambria Math" w:hAnsi="Cambria Math" w:cs="Cambria Math"/>
                                                    <w:i/>
                                                  </w:rPr>
                                                </m:ctrlPr>
                                              </m:sSubPr>
                                              <m:e>
                                                <m:r>
                                                  <w:rPr>
                                                    <w:rFonts w:ascii="Cambria Math" w:eastAsia="Cambria Math" w:hAnsi="Cambria Math" w:cs="Cambria Math"/>
                                                  </w:rPr>
                                                  <m:t>θ</m:t>
                                                </m:r>
                                              </m:e>
                                              <m:sub>
                                                <m:r>
                                                  <w:rPr>
                                                    <w:rFonts w:ascii="Cambria Math" w:eastAsia="Cambria Math" w:hAnsi="Cambria Math" w:cs="Cambria Math"/>
                                                  </w:rPr>
                                                  <m:t>k</m:t>
                                                </m:r>
                                              </m:sub>
                                            </m:sSub>
                                          </m:e>
                                        </m:func>
                                      </m:sup>
                                    </m:sSup>
                                  </m:e>
                                </m:mr>
                              </m:m>
                            </m:e>
                          </m:d>
                        </m:e>
                        <m:sup>
                          <m:r>
                            <w:rPr>
                              <w:rFonts w:ascii="Cambria Math" w:hAnsi="Cambria Math"/>
                            </w:rPr>
                            <m:t>T</m:t>
                          </m:r>
                        </m:sup>
                      </m:sSup>
                      <m:r>
                        <w:rPr>
                          <w:rFonts w:ascii="Cambria Math" w:hAnsi="Cambria Math"/>
                        </w:rPr>
                        <m:t>.</m:t>
                      </m:r>
                    </m:e>
                  </m:mr>
                </m:m>
              </m:oMath>
            </m:oMathPara>
          </w:p>
        </w:tc>
        <w:tc>
          <w:tcPr>
            <w:tcW w:w="703" w:type="dxa"/>
          </w:tcPr>
          <w:p w14:paraId="1BEF9E05" w14:textId="77777777" w:rsidR="00083C05" w:rsidRPr="002D6B2B" w:rsidRDefault="00083C05" w:rsidP="005558B8">
            <w:pPr>
              <w:keepNext/>
              <w:jc w:val="right"/>
            </w:pPr>
          </w:p>
          <w:p w14:paraId="3B83DA57" w14:textId="2EB6DF03" w:rsidR="00820070" w:rsidRPr="002D6B2B" w:rsidRDefault="00820070"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16</w:t>
            </w:r>
            <w:r w:rsidRPr="002D6B2B">
              <w:fldChar w:fldCharType="end"/>
            </w:r>
            <w:r w:rsidRPr="002D6B2B">
              <w:t>)</w:t>
            </w:r>
          </w:p>
        </w:tc>
      </w:tr>
    </w:tbl>
    <w:p w14:paraId="1AA9B4D0" w14:textId="3079822E" w:rsidR="00452814" w:rsidRPr="002D6B2B" w:rsidRDefault="009C2299" w:rsidP="005558B8">
      <w:r w:rsidRPr="002D6B2B">
        <w:t xml:space="preserve">Finally, </w:t>
      </w:r>
      <w:r w:rsidR="00F45D50" w:rsidRPr="002D6B2B">
        <w:t>the</w:t>
      </w:r>
      <w:r w:rsidRPr="002D6B2B">
        <w:t xml:space="preserve"> fading coefficient </w:t>
      </w:r>
      <m:oMath>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p,q</m:t>
                </m:r>
              </m:e>
            </m:d>
          </m:sup>
        </m:sSubSup>
      </m:oMath>
      <w:r w:rsidRPr="002D6B2B">
        <w:t xml:space="preserve"> in </w:t>
      </w:r>
      <w:r w:rsidRPr="002D6B2B">
        <w:fldChar w:fldCharType="begin"/>
      </w:r>
      <w:r w:rsidRPr="002D6B2B">
        <w:instrText xml:space="preserve"> REF _Ref44528608 \h </w:instrText>
      </w:r>
      <w:r w:rsidRPr="002D6B2B">
        <w:fldChar w:fldCharType="separate"/>
      </w:r>
      <w:r w:rsidR="00F633C4" w:rsidRPr="002D6B2B">
        <w:t>(</w:t>
      </w:r>
      <w:r w:rsidR="00F633C4">
        <w:rPr>
          <w:noProof/>
        </w:rPr>
        <w:t>10</w:t>
      </w:r>
      <w:r w:rsidR="00F633C4" w:rsidRPr="002D6B2B">
        <w:t>)</w:t>
      </w:r>
      <w:r w:rsidRPr="002D6B2B">
        <w:fldChar w:fldCharType="end"/>
      </w:r>
      <w:r w:rsidRPr="002D6B2B">
        <w:t xml:space="preserve"> </w:t>
      </w:r>
      <w:r w:rsidR="00F45D50" w:rsidRPr="002D6B2B">
        <w:t>can be expanded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F45D50" w:rsidRPr="002D6B2B" w14:paraId="4D4473D6" w14:textId="77777777" w:rsidTr="00F45D50">
        <w:tc>
          <w:tcPr>
            <w:tcW w:w="8926" w:type="dxa"/>
          </w:tcPr>
          <w:p w14:paraId="3C748216" w14:textId="4E11AD90" w:rsidR="00F45D50" w:rsidRPr="002D6B2B" w:rsidRDefault="00743E0F" w:rsidP="005558B8">
            <w:pPr>
              <w:jc w:val="center"/>
            </w:pPr>
            <m:oMathPara>
              <m:oMath>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p,q</m:t>
                        </m:r>
                      </m:e>
                    </m:d>
                  </m:sup>
                </m:sSubSup>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k</m:t>
                    </m:r>
                  </m:sub>
                </m:sSub>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(p,q)</m:t>
                    </m:r>
                  </m:sup>
                </m:sSubSup>
              </m:oMath>
            </m:oMathPara>
          </w:p>
        </w:tc>
        <w:tc>
          <w:tcPr>
            <w:tcW w:w="703" w:type="dxa"/>
          </w:tcPr>
          <w:p w14:paraId="5CAF545E" w14:textId="66AF1AAA" w:rsidR="00F45D50" w:rsidRPr="002D6B2B" w:rsidRDefault="00F45D50"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17</w:t>
            </w:r>
            <w:r w:rsidRPr="002D6B2B">
              <w:fldChar w:fldCharType="end"/>
            </w:r>
            <w:r w:rsidRPr="002D6B2B">
              <w:t>)</w:t>
            </w:r>
          </w:p>
        </w:tc>
      </w:tr>
    </w:tbl>
    <w:p w14:paraId="0907EF8A" w14:textId="78989C01" w:rsidR="0078647C" w:rsidRPr="002D6B2B" w:rsidRDefault="0022203F" w:rsidP="005558B8">
      <w:r w:rsidRPr="002D6B2B">
        <w:t xml:space="preserve">where </w:t>
      </w:r>
      <m:oMath>
        <m:sSub>
          <m:sSubPr>
            <m:ctrlPr>
              <w:rPr>
                <w:rFonts w:ascii="Cambria Math" w:hAnsi="Cambria Math"/>
                <w:i/>
              </w:rPr>
            </m:ctrlPr>
          </m:sSubPr>
          <m:e>
            <m:r>
              <w:rPr>
                <w:rFonts w:ascii="Cambria Math" w:hAnsi="Cambria Math"/>
              </w:rPr>
              <m:t>β</m:t>
            </m:r>
          </m:e>
          <m:sub>
            <m:r>
              <w:rPr>
                <w:rFonts w:ascii="Cambria Math" w:hAnsi="Cambria Math"/>
              </w:rPr>
              <m:t>k</m:t>
            </m:r>
          </m:sub>
        </m:sSub>
      </m:oMath>
      <w:r w:rsidRPr="002D6B2B">
        <w:t xml:space="preserve"> </w:t>
      </w:r>
      <w:r w:rsidR="00691151" w:rsidRPr="002D6B2B">
        <w:t>absorbs both</w:t>
      </w:r>
      <w:r w:rsidRPr="002D6B2B">
        <w:t xml:space="preserve"> the path-loss and the energy normalisation factors,</w:t>
      </w:r>
      <w:r w:rsidR="00E517C9" w:rsidRPr="002D6B2B">
        <w:t xml:space="preserve"> </w:t>
      </w:r>
      <m:oMath>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oMath>
      <w:r w:rsidR="00E517C9" w:rsidRPr="002D6B2B">
        <w:t xml:space="preserve"> for the LOS path (</w:t>
      </w:r>
      <m:oMath>
        <m:r>
          <w:rPr>
            <w:rFonts w:ascii="Cambria Math" w:hAnsi="Cambria Math"/>
          </w:rPr>
          <m:t>k=1</m:t>
        </m:r>
      </m:oMath>
      <w:r w:rsidR="00E517C9" w:rsidRPr="002D6B2B">
        <w:t xml:space="preserve">) and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oMath>
      <w:r w:rsidR="00E517C9" w:rsidRPr="002D6B2B">
        <w:t xml:space="preserve"> for the NLOS path (</w:t>
      </w:r>
      <m:oMath>
        <m:r>
          <w:rPr>
            <w:rFonts w:ascii="Cambria Math" w:hAnsi="Cambria Math"/>
          </w:rPr>
          <m:t>k&gt;1</m:t>
        </m:r>
      </m:oMath>
      <w:r w:rsidR="00E517C9" w:rsidRPr="002D6B2B">
        <w:t xml:space="preserve">), with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00E517C9" w:rsidRPr="002D6B2B">
        <w:t xml:space="preserve"> being the Ricean K-factor.</w:t>
      </w:r>
      <w:r w:rsidR="00C27A54" w:rsidRPr="002D6B2B">
        <w:t xml:space="preserve"> </w:t>
      </w:r>
      <m:oMath>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(p,q)</m:t>
            </m:r>
          </m:sup>
        </m:sSubSup>
      </m:oMath>
      <w:r w:rsidR="00DF09AE" w:rsidRPr="002D6B2B">
        <w:t xml:space="preserve"> </w:t>
      </w:r>
      <w:r w:rsidR="00925BD2" w:rsidRPr="002D6B2B">
        <w:t xml:space="preserve">is </w:t>
      </w:r>
      <w:r w:rsidR="0081279C" w:rsidRPr="002D6B2B">
        <w:t xml:space="preserve">the </w:t>
      </w:r>
      <w:r w:rsidR="0078647C" w:rsidRPr="002D6B2B">
        <w:t>polarisation</w:t>
      </w:r>
      <w:r w:rsidR="0081279C" w:rsidRPr="002D6B2B">
        <w:t xml:space="preserve"> factor that depends on the radiation fields of the transmit and receive antenna </w:t>
      </w:r>
      <w:proofErr w:type="gramStart"/>
      <w:r w:rsidR="0081279C" w:rsidRPr="002D6B2B">
        <w:t>elements.</w:t>
      </w:r>
      <w:proofErr w:type="gramEnd"/>
      <w:r w:rsidR="0081279C" w:rsidRPr="002D6B2B">
        <w:t xml:space="preserve"> If we assume that radiation pattern is the same for all elements of an array</w:t>
      </w:r>
      <w:r w:rsidR="0078647C" w:rsidRPr="002D6B2B">
        <w:t xml:space="preserve"> with the same polarisation</w:t>
      </w:r>
      <w:r w:rsidR="0081279C" w:rsidRPr="002D6B2B">
        <w:t xml:space="preserve">, the zenith and azimuth radiation field components </w:t>
      </w:r>
      <w:r w:rsidR="00736C1D" w:rsidRPr="002D6B2B">
        <w:t xml:space="preserve">are given by </w:t>
      </w:r>
      <m:oMath>
        <m:sSubSup>
          <m:sSubSupPr>
            <m:ctrlPr>
              <w:rPr>
                <w:rFonts w:ascii="Cambria Math" w:hAnsi="Cambria Math"/>
                <w:i/>
              </w:rPr>
            </m:ctrlPr>
          </m:sSubSupPr>
          <m:e>
            <m:r>
              <w:rPr>
                <w:rFonts w:ascii="Cambria Math" w:hAnsi="Cambria Math"/>
              </w:rPr>
              <m:t>F</m:t>
            </m:r>
          </m:e>
          <m:sub>
            <m:r>
              <w:rPr>
                <w:rFonts w:ascii="Cambria Math" w:hAnsi="Cambria Math"/>
              </w:rPr>
              <m:t>t,</m:t>
            </m:r>
            <m:r>
              <m:rPr>
                <m:sty m:val="p"/>
              </m:rPr>
              <w:rPr>
                <w:rFonts w:ascii="Cambria Math" w:hAnsi="Cambria Math"/>
              </w:rPr>
              <m:t>θ</m:t>
            </m:r>
            <m:ctrlPr>
              <w:rPr>
                <w:rFonts w:ascii="Cambria Math" w:hAnsi="Cambria Math"/>
              </w:rPr>
            </m:ctrlPr>
          </m:sub>
          <m:sup>
            <m:r>
              <w:rPr>
                <w:rFonts w:ascii="Cambria Math" w:hAnsi="Cambria Math"/>
              </w:rPr>
              <m:t>(q)</m:t>
            </m:r>
          </m:sup>
        </m:sSubSup>
        <m:r>
          <w:rPr>
            <w:rFonts w:ascii="Cambria Math" w:hAnsi="Cambria Math"/>
          </w:rPr>
          <m:t>(θ,ϕ)</m:t>
        </m:r>
      </m:oMath>
      <w:r w:rsidR="00736C1D" w:rsidRPr="002D6B2B">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t,ϕ</m:t>
            </m:r>
          </m:sub>
          <m:sup>
            <m:r>
              <w:rPr>
                <w:rFonts w:ascii="Cambria Math" w:hAnsi="Cambria Math"/>
              </w:rPr>
              <m:t>(q)</m:t>
            </m:r>
          </m:sup>
        </m:sSubSup>
        <m:r>
          <w:rPr>
            <w:rFonts w:ascii="Cambria Math" w:hAnsi="Cambria Math"/>
          </w:rPr>
          <m:t>(θ,ϕ)</m:t>
        </m:r>
      </m:oMath>
      <w:r w:rsidR="00736C1D" w:rsidRPr="002D6B2B">
        <w:t xml:space="preserve"> for the transmit antennas and </w:t>
      </w:r>
      <m:oMath>
        <m:sSubSup>
          <m:sSubSupPr>
            <m:ctrlPr>
              <w:rPr>
                <w:rFonts w:ascii="Cambria Math" w:hAnsi="Cambria Math"/>
                <w:i/>
              </w:rPr>
            </m:ctrlPr>
          </m:sSubSupPr>
          <m:e>
            <m:r>
              <w:rPr>
                <w:rFonts w:ascii="Cambria Math" w:hAnsi="Cambria Math"/>
              </w:rPr>
              <m:t>F</m:t>
            </m:r>
          </m:e>
          <m:sub>
            <m:r>
              <w:rPr>
                <w:rFonts w:ascii="Cambria Math" w:hAnsi="Cambria Math"/>
              </w:rPr>
              <m:t>r,</m:t>
            </m:r>
            <m:r>
              <m:rPr>
                <m:sty m:val="p"/>
              </m:rPr>
              <w:rPr>
                <w:rFonts w:ascii="Cambria Math" w:hAnsi="Cambria Math"/>
              </w:rPr>
              <m:t>θ</m:t>
            </m:r>
            <m:ctrlPr>
              <w:rPr>
                <w:rFonts w:ascii="Cambria Math" w:hAnsi="Cambria Math"/>
              </w:rPr>
            </m:ctrlPr>
          </m:sub>
          <m:sup>
            <m:r>
              <w:rPr>
                <w:rFonts w:ascii="Cambria Math" w:hAnsi="Cambria Math"/>
              </w:rPr>
              <m:t>(p)</m:t>
            </m:r>
          </m:sup>
        </m:sSubSup>
        <m:r>
          <w:rPr>
            <w:rFonts w:ascii="Cambria Math" w:hAnsi="Cambria Math"/>
          </w:rPr>
          <m:t>(θ,ϕ)</m:t>
        </m:r>
      </m:oMath>
      <w:r w:rsidR="00736C1D" w:rsidRPr="002D6B2B">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r,ϕ</m:t>
            </m:r>
          </m:sub>
          <m:sup>
            <m:r>
              <w:rPr>
                <w:rFonts w:ascii="Cambria Math" w:hAnsi="Cambria Math"/>
              </w:rPr>
              <m:t>(p)</m:t>
            </m:r>
          </m:sup>
        </m:sSubSup>
        <m:r>
          <w:rPr>
            <w:rFonts w:ascii="Cambria Math" w:hAnsi="Cambria Math"/>
          </w:rPr>
          <m:t>(θ,ϕ)</m:t>
        </m:r>
      </m:oMath>
      <w:r w:rsidR="00736C1D" w:rsidRPr="002D6B2B">
        <w:t xml:space="preserve"> for the receive antennas</w:t>
      </w:r>
      <w:r w:rsidR="0078647C" w:rsidRPr="002D6B2B">
        <w:t xml:space="preserve">. Therefore, the polarisation factor, </w:t>
      </w:r>
      <m:oMath>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(p,q)</m:t>
            </m:r>
          </m:sup>
        </m:sSubSup>
      </m:oMath>
      <w:r w:rsidR="0078647C" w:rsidRPr="002D6B2B">
        <w:t xml:space="preserve">, can be expressed as </w:t>
      </w:r>
      <w:r w:rsidR="0078647C" w:rsidRPr="002D6B2B">
        <w:fldChar w:fldCharType="begin"/>
      </w:r>
      <w:r w:rsidR="0078647C" w:rsidRPr="002D6B2B">
        <w:instrText xml:space="preserve"> REF _Ref40298134 \r \h </w:instrText>
      </w:r>
      <w:r w:rsidR="0078647C" w:rsidRPr="002D6B2B">
        <w:fldChar w:fldCharType="separate"/>
      </w:r>
      <w:r w:rsidR="00F633C4">
        <w:t>[5]</w:t>
      </w:r>
      <w:r w:rsidR="0078647C" w:rsidRPr="002D6B2B">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8647C" w:rsidRPr="002D6B2B" w14:paraId="03568D19" w14:textId="77777777" w:rsidTr="0037499A">
        <w:tc>
          <w:tcPr>
            <w:tcW w:w="8926" w:type="dxa"/>
          </w:tcPr>
          <w:p w14:paraId="2D71668E" w14:textId="263866D8" w:rsidR="0078647C" w:rsidRPr="002D6B2B" w:rsidRDefault="00743E0F" w:rsidP="005558B8">
            <w:pPr>
              <w:jc w:val="center"/>
            </w:pPr>
            <m:oMathPara>
              <m:oMath>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(p,q)</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F</m:t>
                              </m:r>
                            </m:e>
                            <m:sub>
                              <m:r>
                                <w:rPr>
                                  <w:rFonts w:ascii="Cambria Math" w:hAnsi="Cambria Math"/>
                                </w:rPr>
                                <m:t>r,</m:t>
                              </m:r>
                              <m:r>
                                <m:rPr>
                                  <m:sty m:val="p"/>
                                </m:rPr>
                                <w:rPr>
                                  <w:rFonts w:ascii="Cambria Math" w:hAnsi="Cambria Math"/>
                                </w:rPr>
                                <m:t>θ</m:t>
                              </m:r>
                              <m:ctrlPr>
                                <w:rPr>
                                  <w:rFonts w:ascii="Cambria Math" w:hAnsi="Cambria Math"/>
                                </w:rPr>
                              </m:ctrlPr>
                            </m:sub>
                            <m:sup>
                              <m:d>
                                <m:dPr>
                                  <m:ctrlPr>
                                    <w:rPr>
                                      <w:rFonts w:ascii="Cambria Math" w:hAnsi="Cambria Math"/>
                                      <w:i/>
                                    </w:rPr>
                                  </m:ctrlPr>
                                </m:dPr>
                                <m:e>
                                  <m:r>
                                    <w:rPr>
                                      <w:rFonts w:ascii="Cambria Math" w:hAnsi="Cambria Math"/>
                                    </w:rPr>
                                    <m:t>p</m:t>
                                  </m:r>
                                </m:e>
                              </m:d>
                            </m:sup>
                          </m:sSub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r>
                            <w:rPr>
                              <w:rFonts w:ascii="Cambria Math" w:hAnsi="Cambria Math"/>
                            </w:rPr>
                            <m:t>)</m:t>
                          </m:r>
                        </m:e>
                        <m:e>
                          <m:sSubSup>
                            <m:sSubSupPr>
                              <m:ctrlPr>
                                <w:rPr>
                                  <w:rFonts w:ascii="Cambria Math" w:hAnsi="Cambria Math"/>
                                  <w:i/>
                                </w:rPr>
                              </m:ctrlPr>
                            </m:sSubSupPr>
                            <m:e>
                              <m:r>
                                <w:rPr>
                                  <w:rFonts w:ascii="Cambria Math" w:hAnsi="Cambria Math"/>
                                </w:rPr>
                                <m:t>F</m:t>
                              </m:r>
                            </m:e>
                            <m:sub>
                              <m:r>
                                <w:rPr>
                                  <w:rFonts w:ascii="Cambria Math" w:hAnsi="Cambria Math"/>
                                </w:rPr>
                                <m:t>r,ϕ</m:t>
                              </m:r>
                            </m:sub>
                            <m:sup>
                              <m:d>
                                <m:dPr>
                                  <m:ctrlPr>
                                    <w:rPr>
                                      <w:rFonts w:ascii="Cambria Math" w:hAnsi="Cambria Math"/>
                                      <w:i/>
                                    </w:rPr>
                                  </m:ctrlPr>
                                </m:dPr>
                                <m:e>
                                  <m:r>
                                    <w:rPr>
                                      <w:rFonts w:ascii="Cambria Math" w:hAnsi="Cambria Math"/>
                                    </w:rPr>
                                    <m:t>p</m:t>
                                  </m:r>
                                </m:e>
                              </m:d>
                            </m:sup>
                          </m:sSub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r>
                            <w:rPr>
                              <w:rFonts w:ascii="Cambria Math" w:hAnsi="Cambria Math"/>
                            </w:rPr>
                            <m:t>)</m:t>
                          </m:r>
                        </m:e>
                      </m:mr>
                    </m:m>
                  </m:e>
                </m:d>
                <m:d>
                  <m:dPr>
                    <m:begChr m:val="["/>
                    <m:endChr m:val="]"/>
                    <m:ctrlPr>
                      <w:rPr>
                        <w:rFonts w:ascii="Cambria Math" w:hAnsi="Cambria Math"/>
                        <w:i/>
                      </w:rPr>
                    </m:ctrlPr>
                  </m:dP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θθ</m:t>
                                  </m:r>
                                </m:sup>
                              </m:sSubSup>
                            </m:sup>
                          </m:sSup>
                        </m:e>
                        <m:e>
                          <m:sSup>
                            <m:sSupPr>
                              <m:ctrlPr>
                                <w:rPr>
                                  <w:rFonts w:ascii="Cambria Math" w:hAnsi="Cambria Math"/>
                                  <w:i/>
                                </w:rPr>
                              </m:ctrlPr>
                            </m:sSup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k</m:t>
                                      </m:r>
                                    </m:sub>
                                    <m:sup>
                                      <m:r>
                                        <w:rPr>
                                          <w:rFonts w:ascii="Cambria Math" w:hAnsi="Cambria Math"/>
                                        </w:rPr>
                                        <m:t>-1</m:t>
                                      </m:r>
                                    </m:sup>
                                  </m:sSubSup>
                                </m:e>
                              </m:rad>
                              <m:r>
                                <w:rPr>
                                  <w:rFonts w:ascii="Cambria Math" w:hAnsi="Cambria Math"/>
                                </w:rPr>
                                <m:t>e</m:t>
                              </m:r>
                            </m:e>
                            <m:sup>
                              <m:r>
                                <w:rPr>
                                  <w:rFonts w:ascii="Cambria Math" w:hAnsi="Cambria Math"/>
                                </w:rPr>
                                <m:t>j</m:t>
                              </m:r>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θϕ</m:t>
                                  </m:r>
                                </m:sup>
                              </m:sSubSup>
                            </m:sup>
                          </m:sSup>
                        </m:e>
                      </m:mr>
                      <m:mr>
                        <m:e>
                          <m:sSup>
                            <m:sSupPr>
                              <m:ctrlPr>
                                <w:rPr>
                                  <w:rFonts w:ascii="Cambria Math" w:hAnsi="Cambria Math"/>
                                  <w:i/>
                                </w:rPr>
                              </m:ctrlPr>
                            </m:sSup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k</m:t>
                                      </m:r>
                                    </m:sub>
                                    <m:sup>
                                      <m:r>
                                        <w:rPr>
                                          <w:rFonts w:ascii="Cambria Math" w:hAnsi="Cambria Math"/>
                                        </w:rPr>
                                        <m:t>-1</m:t>
                                      </m:r>
                                    </m:sup>
                                  </m:sSubSup>
                                </m:e>
                              </m:rad>
                              <m:r>
                                <w:rPr>
                                  <w:rFonts w:ascii="Cambria Math" w:hAnsi="Cambria Math"/>
                                </w:rPr>
                                <m:t>e</m:t>
                              </m:r>
                            </m:e>
                            <m:sup>
                              <m:r>
                                <w:rPr>
                                  <w:rFonts w:ascii="Cambria Math" w:hAnsi="Cambria Math"/>
                                </w:rPr>
                                <m:t>j</m:t>
                              </m:r>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ϕθ</m:t>
                                  </m:r>
                                </m:sup>
                              </m:sSubSup>
                            </m:sup>
                          </m:sSup>
                        </m:e>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ϕϕ</m:t>
                                  </m:r>
                                </m:sup>
                              </m:sSubSup>
                            </m:sup>
                          </m:sSup>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F</m:t>
                              </m:r>
                            </m:e>
                            <m:sub>
                              <m:r>
                                <w:rPr>
                                  <w:rFonts w:ascii="Cambria Math" w:hAnsi="Cambria Math"/>
                                </w:rPr>
                                <m:t>t,</m:t>
                              </m:r>
                              <m:r>
                                <m:rPr>
                                  <m:sty m:val="p"/>
                                </m:rPr>
                                <w:rPr>
                                  <w:rFonts w:ascii="Cambria Math" w:hAnsi="Cambria Math"/>
                                </w:rPr>
                                <m:t>θ</m:t>
                              </m:r>
                              <m:ctrlPr>
                                <w:rPr>
                                  <w:rFonts w:ascii="Cambria Math" w:hAnsi="Cambria Math"/>
                                </w:rPr>
                              </m:ctrlPr>
                            </m:sub>
                            <m:sup>
                              <m:d>
                                <m:dPr>
                                  <m:ctrlPr>
                                    <w:rPr>
                                      <w:rFonts w:ascii="Cambria Math" w:hAnsi="Cambria Math"/>
                                      <w:i/>
                                    </w:rPr>
                                  </m:ctrlPr>
                                </m:dPr>
                                <m:e>
                                  <m:r>
                                    <w:rPr>
                                      <w:rFonts w:ascii="Cambria Math" w:hAnsi="Cambria Math"/>
                                    </w:rPr>
                                    <m:t>q</m:t>
                                  </m:r>
                                </m:e>
                              </m:d>
                            </m:sup>
                          </m:sSubSup>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e>
                      </m:mr>
                      <m:mr>
                        <m:e>
                          <m:sSubSup>
                            <m:sSubSupPr>
                              <m:ctrlPr>
                                <w:rPr>
                                  <w:rFonts w:ascii="Cambria Math" w:hAnsi="Cambria Math"/>
                                  <w:i/>
                                </w:rPr>
                              </m:ctrlPr>
                            </m:sSubSupPr>
                            <m:e>
                              <m:r>
                                <w:rPr>
                                  <w:rFonts w:ascii="Cambria Math" w:hAnsi="Cambria Math"/>
                                </w:rPr>
                                <m:t>F</m:t>
                              </m:r>
                            </m:e>
                            <m:sub>
                              <m:r>
                                <w:rPr>
                                  <w:rFonts w:ascii="Cambria Math" w:hAnsi="Cambria Math"/>
                                </w:rPr>
                                <m:t>t,ϕ</m:t>
                              </m:r>
                              <m:ctrlPr>
                                <w:rPr>
                                  <w:rFonts w:ascii="Cambria Math" w:hAnsi="Cambria Math"/>
                                </w:rPr>
                              </m:ctrlPr>
                            </m:sub>
                            <m:sup>
                              <m:d>
                                <m:dPr>
                                  <m:ctrlPr>
                                    <w:rPr>
                                      <w:rFonts w:ascii="Cambria Math" w:hAnsi="Cambria Math"/>
                                      <w:i/>
                                    </w:rPr>
                                  </m:ctrlPr>
                                </m:dPr>
                                <m:e>
                                  <m:r>
                                    <w:rPr>
                                      <w:rFonts w:ascii="Cambria Math" w:hAnsi="Cambria Math"/>
                                    </w:rPr>
                                    <m:t>q</m:t>
                                  </m:r>
                                </m:e>
                              </m:d>
                            </m:sup>
                          </m:sSubSup>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e>
                      </m:mr>
                    </m:m>
                  </m:e>
                </m:d>
              </m:oMath>
            </m:oMathPara>
          </w:p>
        </w:tc>
        <w:tc>
          <w:tcPr>
            <w:tcW w:w="703" w:type="dxa"/>
          </w:tcPr>
          <w:p w14:paraId="727811FA" w14:textId="4E1B3FBE" w:rsidR="0078647C" w:rsidRPr="002D6B2B" w:rsidRDefault="0078647C"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18</w:t>
            </w:r>
            <w:r w:rsidRPr="002D6B2B">
              <w:fldChar w:fldCharType="end"/>
            </w:r>
            <w:r w:rsidRPr="002D6B2B">
              <w:t>)</w:t>
            </w:r>
          </w:p>
        </w:tc>
      </w:tr>
    </w:tbl>
    <w:p w14:paraId="7D900EF5" w14:textId="76D86B2E" w:rsidR="0010094C" w:rsidRPr="002D6B2B" w:rsidRDefault="00CD718D" w:rsidP="005558B8">
      <w:r w:rsidRPr="002D6B2B">
        <w:t>where</w:t>
      </w:r>
      <w:r w:rsidR="0010094C" w:rsidRPr="002D6B2B">
        <w:t xml:space="preserve"> the matrix in the middle</w:t>
      </w:r>
      <w:r w:rsidR="002318F3" w:rsidRPr="002D6B2B">
        <w:t xml:space="preserve"> is the depolarisation matrix for path </w:t>
      </w:r>
      <m:oMath>
        <m:r>
          <w:rPr>
            <w:rFonts w:ascii="Cambria Math" w:hAnsi="Cambria Math"/>
          </w:rPr>
          <m:t>k</m:t>
        </m:r>
      </m:oMath>
      <w:r w:rsidR="002318F3" w:rsidRPr="002D6B2B">
        <w:t>, which</w:t>
      </w:r>
      <w:r w:rsidR="0010094C" w:rsidRPr="002D6B2B">
        <w:t xml:space="preserve"> represents the combined depolarisation effects caused by reflection, diffraction and transmission.</w:t>
      </w:r>
      <w:r w:rsidRPr="002D6B2B">
        <w:t xml:space="preserve"> </w:t>
      </w:r>
      <m:oMath>
        <m:sSub>
          <m:sSubPr>
            <m:ctrlPr>
              <w:rPr>
                <w:rFonts w:ascii="Cambria Math" w:hAnsi="Cambria Math"/>
                <w:i/>
              </w:rPr>
            </m:ctrlPr>
          </m:sSubPr>
          <m:e>
            <m:r>
              <w:rPr>
                <w:rFonts w:ascii="Cambria Math" w:hAnsi="Cambria Math"/>
              </w:rPr>
              <m:t>κ</m:t>
            </m:r>
          </m:e>
          <m:sub>
            <m:r>
              <w:rPr>
                <w:rFonts w:ascii="Cambria Math" w:hAnsi="Cambria Math"/>
              </w:rPr>
              <m:t>k</m:t>
            </m:r>
          </m:sub>
        </m:sSub>
      </m:oMath>
      <w:r w:rsidR="0078647C" w:rsidRPr="002D6B2B">
        <w:t xml:space="preserve"> </w:t>
      </w:r>
      <w:r w:rsidRPr="002D6B2B">
        <w:t xml:space="preserve">is the cross-polarisation power ratio (XPR) for path </w:t>
      </w:r>
      <m:oMath>
        <m:r>
          <w:rPr>
            <w:rFonts w:ascii="Cambria Math" w:hAnsi="Cambria Math"/>
          </w:rPr>
          <m:t>k</m:t>
        </m:r>
      </m:oMath>
      <w:r w:rsidRPr="002D6B2B">
        <w:t xml:space="preserve"> and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θθ</m:t>
            </m:r>
          </m:sup>
        </m:sSubSup>
        <m:r>
          <w:rPr>
            <w:rFonts w:ascii="Cambria Math" w:hAnsi="Cambria Math"/>
          </w:rPr>
          <m:t>,</m:t>
        </m:r>
      </m:oMath>
      <w:r w:rsidR="00955D54" w:rsidRPr="002D6B2B">
        <w:t xml:space="preserve">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θϕ</m:t>
            </m:r>
          </m:sup>
        </m:sSubSup>
      </m:oMath>
      <w:r w:rsidR="00955D54" w:rsidRPr="002D6B2B">
        <w:t xml:space="preserve">,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ϕθ</m:t>
            </m:r>
          </m:sup>
        </m:sSubSup>
      </m:oMath>
      <w:r w:rsidR="00955D54" w:rsidRPr="002D6B2B">
        <w:t xml:space="preserve"> and </w:t>
      </w:r>
      <m:oMath>
        <m:sSubSup>
          <m:sSubSupPr>
            <m:ctrlPr>
              <w:rPr>
                <w:rFonts w:ascii="Cambria Math" w:hAnsi="Cambria Math"/>
                <w:i/>
              </w:rPr>
            </m:ctrlPr>
          </m:sSubSupPr>
          <m:e>
            <m:r>
              <m:rPr>
                <m:sty m:val="p"/>
              </m:rPr>
              <w:rPr>
                <w:rFonts w:ascii="Cambria Math" w:hAnsi="Cambria Math"/>
              </w:rPr>
              <m:t>Θ</m:t>
            </m:r>
            <m:ctrlPr>
              <w:rPr>
                <w:rFonts w:ascii="Cambria Math" w:hAnsi="Cambria Math"/>
              </w:rPr>
            </m:ctrlPr>
          </m:e>
          <m:sub>
            <m:r>
              <w:rPr>
                <w:rFonts w:ascii="Cambria Math" w:hAnsi="Cambria Math"/>
              </w:rPr>
              <m:t>k</m:t>
            </m:r>
          </m:sub>
          <m:sup>
            <m:r>
              <w:rPr>
                <w:rFonts w:ascii="Cambria Math" w:hAnsi="Cambria Math"/>
              </w:rPr>
              <m:t>ϕϕ</m:t>
            </m:r>
          </m:sup>
        </m:sSubSup>
      </m:oMath>
      <w:r w:rsidR="00955D54" w:rsidRPr="002D6B2B">
        <w:t xml:space="preserve"> </w:t>
      </w:r>
      <w:r w:rsidR="0010094C" w:rsidRPr="002D6B2B">
        <w:t xml:space="preserve">are </w:t>
      </w:r>
      <w:r w:rsidR="002318F3" w:rsidRPr="002D6B2B">
        <w:t>depolarisation phases</w:t>
      </w:r>
      <w:r w:rsidR="00955D54" w:rsidRPr="002D6B2B">
        <w:t>.</w:t>
      </w:r>
    </w:p>
    <w:p w14:paraId="3D890C04" w14:textId="0CCE5643" w:rsidR="00F45D50" w:rsidRPr="002D6B2B" w:rsidRDefault="0010094C" w:rsidP="005558B8">
      <w:r w:rsidRPr="002D6B2B">
        <w:t xml:space="preserve">Measurements of the reflection, diffraction and transmission coefficients for different materials at 1.8GHz and 1.99GHz </w:t>
      </w:r>
      <w:r w:rsidR="00157ACC" w:rsidRPr="002D6B2B">
        <w:fldChar w:fldCharType="begin"/>
      </w:r>
      <w:r w:rsidR="00157ACC" w:rsidRPr="002D6B2B">
        <w:instrText xml:space="preserve"> REF _Ref44580749 \r \h </w:instrText>
      </w:r>
      <w:r w:rsidR="00157ACC" w:rsidRPr="002D6B2B">
        <w:fldChar w:fldCharType="separate"/>
      </w:r>
      <w:r w:rsidR="00F633C4">
        <w:t>[7]</w:t>
      </w:r>
      <w:r w:rsidR="00157ACC" w:rsidRPr="002D6B2B">
        <w:fldChar w:fldCharType="end"/>
      </w:r>
      <w:r w:rsidRPr="002D6B2B">
        <w:t xml:space="preserve"> show that </w:t>
      </w:r>
      <m:oMath>
        <m:sSub>
          <m:sSubPr>
            <m:ctrlPr>
              <w:rPr>
                <w:rFonts w:ascii="Cambria Math" w:hAnsi="Cambria Math"/>
                <w:i/>
              </w:rPr>
            </m:ctrlPr>
          </m:sSubPr>
          <m:e>
            <m:r>
              <w:rPr>
                <w:rFonts w:ascii="Cambria Math" w:hAnsi="Cambria Math"/>
              </w:rPr>
              <m:t>κ</m:t>
            </m:r>
          </m:e>
          <m:sub>
            <m:r>
              <w:rPr>
                <w:rFonts w:ascii="Cambria Math" w:hAnsi="Cambria Math"/>
              </w:rPr>
              <m:t>k</m:t>
            </m:r>
          </m:sub>
        </m:sSub>
      </m:oMath>
      <w:r w:rsidRPr="002D6B2B">
        <w:t xml:space="preserve"> is nearly independent of frequency</w:t>
      </w:r>
      <w:r w:rsidR="00875951" w:rsidRPr="002D6B2B">
        <w:t xml:space="preserve"> and can be assumed reciprocal</w:t>
      </w:r>
      <w:r w:rsidRPr="002D6B2B">
        <w:t xml:space="preserve"> </w:t>
      </w:r>
      <w:r w:rsidR="002318F3" w:rsidRPr="002D6B2B">
        <w:t>and so are the depolarisation phases caused by reflection. However, the depolarisation phases caused by diffraction and transmission are frequency dependent. Therefore, in general FDD reciprocity cannot be assumed for the</w:t>
      </w:r>
      <w:r w:rsidR="00875951" w:rsidRPr="002D6B2B">
        <w:t xml:space="preserve"> phases of the</w:t>
      </w:r>
      <w:r w:rsidR="002318F3" w:rsidRPr="002D6B2B">
        <w:t xml:space="preserve"> depolarisation matrix, </w:t>
      </w:r>
      <w:r w:rsidR="00875951" w:rsidRPr="002D6B2B">
        <w:t>and</w:t>
      </w:r>
      <w:r w:rsidR="002318F3" w:rsidRPr="002D6B2B">
        <w:t xml:space="preserve"> the polarisation factor </w:t>
      </w:r>
      <m:oMath>
        <m:sSubSup>
          <m:sSubSupPr>
            <m:ctrlPr>
              <w:rPr>
                <w:rFonts w:ascii="Cambria Math" w:hAnsi="Cambria Math"/>
                <w:i/>
              </w:rPr>
            </m:ctrlPr>
          </m:sSubSupPr>
          <m:e>
            <m:r>
              <w:rPr>
                <w:rFonts w:ascii="Cambria Math" w:hAnsi="Cambria Math"/>
              </w:rPr>
              <m:t>γ</m:t>
            </m:r>
          </m:e>
          <m:sub>
            <m:r>
              <w:rPr>
                <w:rFonts w:ascii="Cambria Math" w:hAnsi="Cambria Math"/>
              </w:rPr>
              <m:t>k</m:t>
            </m:r>
          </m:sub>
          <m:sup>
            <m:r>
              <w:rPr>
                <w:rFonts w:ascii="Cambria Math" w:hAnsi="Cambria Math"/>
              </w:rPr>
              <m:t>(p,q)</m:t>
            </m:r>
          </m:sup>
        </m:sSubSup>
      </m:oMath>
      <w:r w:rsidR="002318F3" w:rsidRPr="002D6B2B">
        <w:t xml:space="preserve"> is not reciprocal in general.</w:t>
      </w:r>
    </w:p>
    <w:p w14:paraId="058B4396" w14:textId="262E30B1" w:rsidR="0020151E" w:rsidRPr="002D6B2B" w:rsidRDefault="0020151E" w:rsidP="005558B8">
      <w:r w:rsidRPr="002D6B2B">
        <w:t xml:space="preserve">Finally, we can conclude that in </w:t>
      </w:r>
      <w:r w:rsidRPr="002D6B2B">
        <w:fldChar w:fldCharType="begin"/>
      </w:r>
      <w:r w:rsidRPr="002D6B2B">
        <w:instrText xml:space="preserve"> REF _Ref44528608 \h </w:instrText>
      </w:r>
      <w:r w:rsidRPr="002D6B2B">
        <w:fldChar w:fldCharType="separate"/>
      </w:r>
      <w:r w:rsidR="00F633C4" w:rsidRPr="002D6B2B">
        <w:t>(</w:t>
      </w:r>
      <w:r w:rsidR="00F633C4">
        <w:rPr>
          <w:noProof/>
        </w:rPr>
        <w:t>10</w:t>
      </w:r>
      <w:r w:rsidR="00F633C4" w:rsidRPr="002D6B2B">
        <w:t>)</w:t>
      </w:r>
      <w:r w:rsidRPr="002D6B2B">
        <w:fldChar w:fldCharType="end"/>
      </w:r>
      <w:r w:rsidRPr="002D6B2B">
        <w:t xml:space="preserve"> the Doppler shift factor  </w:t>
      </w:r>
      <m:oMath>
        <m:sSup>
          <m:sSupPr>
            <m:ctrlPr>
              <w:rPr>
                <w:rFonts w:ascii="Cambria Math" w:hAnsi="Cambria Math"/>
                <w:i/>
              </w:rPr>
            </m:ctrlPr>
          </m:sSupPr>
          <m:e>
            <m:r>
              <w:rPr>
                <w:rFonts w:ascii="Cambria Math" w:hAnsi="Cambria Math"/>
              </w:rPr>
              <m:t>e</m:t>
            </m:r>
          </m:e>
          <m:sup>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k</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 xml:space="preserve">t </m:t>
            </m:r>
          </m:sup>
        </m:sSup>
      </m:oMath>
      <w:r w:rsidRPr="002D6B2B">
        <w:t xml:space="preserve"> and the steering vectors </w:t>
      </w:r>
      <m:oMath>
        <m:sSub>
          <m:sSubPr>
            <m:ctrlPr>
              <w:rPr>
                <w:rFonts w:ascii="Cambria Math" w:hAnsi="Cambria Math"/>
                <w:i/>
              </w:rPr>
            </m:ctrlPr>
          </m:sSubPr>
          <m:e>
            <m:r>
              <m:rPr>
                <m:sty m:val="b"/>
              </m:rPr>
              <w:rPr>
                <w:rFonts w:ascii="Cambria Math" w:hAnsi="Cambria Math"/>
              </w:rPr>
              <m:t>a</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k</m:t>
                </m:r>
              </m:sub>
            </m:sSub>
          </m:e>
        </m:d>
      </m:oMath>
      <w:r w:rsidRPr="002D6B2B">
        <w:t xml:space="preserve"> and </w:t>
      </w:r>
      <m:oMath>
        <m:sSub>
          <m:sSubPr>
            <m:ctrlPr>
              <w:rPr>
                <w:rFonts w:ascii="Cambria Math" w:hAnsi="Cambria Math"/>
                <w:i/>
              </w:rPr>
            </m:ctrlPr>
          </m:sSubPr>
          <m:e>
            <m:r>
              <m:rPr>
                <m:sty m:val="b"/>
              </m:rPr>
              <w:rPr>
                <w:rFonts w:ascii="Cambria Math" w:hAnsi="Cambria Math"/>
              </w:rPr>
              <m:t>a</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ϑ</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oMath>
      <w:r w:rsidRPr="002D6B2B">
        <w:t xml:space="preserve"> depend on the carrier frequency only through the wavelength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rsidRPr="002D6B2B">
        <w:t xml:space="preserve">, whereas the fading coefficients </w:t>
      </w:r>
      <m:oMath>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p,q</m:t>
                </m:r>
              </m:e>
            </m:d>
          </m:sup>
        </m:sSubSup>
      </m:oMath>
      <w:r w:rsidRPr="002D6B2B">
        <w:t xml:space="preserve"> depend on carrier frequency through random phase variations.  </w:t>
      </w:r>
    </w:p>
    <w:p w14:paraId="2158989D" w14:textId="163D0C5B" w:rsidR="00687563" w:rsidRPr="002D6B2B" w:rsidRDefault="00BA4530" w:rsidP="005558B8">
      <w:pPr>
        <w:rPr>
          <w:b/>
          <w:bCs/>
        </w:rPr>
      </w:pPr>
      <w:r w:rsidRPr="002D6B2B">
        <w:rPr>
          <w:b/>
          <w:bCs/>
        </w:rPr>
        <w:t>Observation</w:t>
      </w:r>
      <w:r w:rsidR="00C0134B">
        <w:rPr>
          <w:b/>
          <w:bCs/>
        </w:rPr>
        <w:t xml:space="preserve"> 6</w:t>
      </w:r>
      <w:r w:rsidRPr="002D6B2B">
        <w:rPr>
          <w:b/>
          <w:bCs/>
        </w:rPr>
        <w:t>. For the UL</w:t>
      </w:r>
      <w:r w:rsidR="00687563" w:rsidRPr="002D6B2B">
        <w:rPr>
          <w:b/>
          <w:bCs/>
        </w:rPr>
        <w:t xml:space="preserve"> and DL</w:t>
      </w:r>
      <w:r w:rsidRPr="002D6B2B">
        <w:rPr>
          <w:b/>
          <w:bCs/>
        </w:rPr>
        <w:t xml:space="preserve"> channels in an FDD system, the propagation paths, the path delays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k</m:t>
            </m:r>
          </m:sub>
        </m:sSub>
        <m:r>
          <m:rPr>
            <m:sty m:val="bi"/>
          </m:rPr>
          <w:rPr>
            <w:rFonts w:ascii="Cambria Math" w:hAnsi="Cambria Math"/>
          </w:rPr>
          <m:t>}</m:t>
        </m:r>
      </m:oMath>
      <w:r w:rsidRPr="002D6B2B">
        <w:rPr>
          <w:b/>
          <w:bCs/>
        </w:rPr>
        <w:t xml:space="preserve"> and Doppler speeds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k</m:t>
            </m:r>
          </m:sub>
        </m:sSub>
        <m:r>
          <m:rPr>
            <m:sty m:val="bi"/>
          </m:rPr>
          <w:rPr>
            <w:rFonts w:ascii="Cambria Math" w:hAnsi="Cambria Math"/>
          </w:rPr>
          <m:t>}</m:t>
        </m:r>
      </m:oMath>
      <w:r w:rsidRPr="002D6B2B">
        <w:rPr>
          <w:b/>
          <w:bCs/>
        </w:rPr>
        <w:t xml:space="preserve"> can be assumed the same. The </w:t>
      </w:r>
      <w:r w:rsidR="00687563" w:rsidRPr="002D6B2B">
        <w:rPr>
          <w:b/>
          <w:bCs/>
        </w:rPr>
        <w:t xml:space="preserve">zenith and azimuth angles of departures (ZOD and </w:t>
      </w:r>
      <w:r w:rsidR="003B4098" w:rsidRPr="002D6B2B">
        <w:rPr>
          <w:b/>
          <w:bCs/>
        </w:rPr>
        <w:t>AOD) and</w:t>
      </w:r>
      <w:r w:rsidR="00687563" w:rsidRPr="002D6B2B">
        <w:rPr>
          <w:b/>
          <w:bCs/>
        </w:rPr>
        <w:t xml:space="preserve"> the zenith and azimuth angles of arrival (ZOA and AOA) for each path can be assumed reciprocal between UL and DL. However, </w:t>
      </w:r>
      <w:r w:rsidR="00281D6C" w:rsidRPr="002D6B2B">
        <w:rPr>
          <w:b/>
          <w:bCs/>
        </w:rPr>
        <w:t xml:space="preserve">from given references, it seems </w:t>
      </w:r>
      <w:r w:rsidR="00687563" w:rsidRPr="002D6B2B">
        <w:rPr>
          <w:b/>
          <w:bCs/>
        </w:rPr>
        <w:t xml:space="preserve">the fast fading coefficients associated with the propagation paths cannot be assumed reciprocal between UL and DL because the depolarisation effects </w:t>
      </w:r>
      <w:r w:rsidR="0020151E" w:rsidRPr="002D6B2B">
        <w:rPr>
          <w:b/>
          <w:bCs/>
        </w:rPr>
        <w:t xml:space="preserve">on the phase of the fast fading coefficients </w:t>
      </w:r>
      <w:r w:rsidR="00687563" w:rsidRPr="002D6B2B">
        <w:rPr>
          <w:b/>
          <w:bCs/>
        </w:rPr>
        <w:t>caused by diffraction and transmission are, in general, frequency dependent.</w:t>
      </w:r>
    </w:p>
    <w:p w14:paraId="3F0A3511" w14:textId="18AEF37E" w:rsidR="00236298" w:rsidRPr="002D6B2B" w:rsidRDefault="0034484A" w:rsidP="005558B8">
      <w:r w:rsidRPr="002D6B2B">
        <w:t xml:space="preserve">These observations are fully captured in the assumptions and modifications for FDD channel reciprocity modelling reported in Sec. 5.3 of TR 36.897 </w:t>
      </w:r>
      <w:r w:rsidRPr="002D6B2B">
        <w:fldChar w:fldCharType="begin"/>
      </w:r>
      <w:r w:rsidRPr="002D6B2B">
        <w:instrText xml:space="preserve"> REF _Ref40297955 \r \h </w:instrText>
      </w:r>
      <w:r w:rsidRPr="002D6B2B">
        <w:fldChar w:fldCharType="separate"/>
      </w:r>
      <w:r w:rsidR="00F633C4">
        <w:t>[6]</w:t>
      </w:r>
      <w:r w:rsidRPr="002D6B2B">
        <w:fldChar w:fldCharType="end"/>
      </w:r>
      <w:r w:rsidRPr="002D6B2B">
        <w:t xml:space="preserve">. Therefore, the fast fading channel generation model of Sec. 7.5 of TR 38.901 </w:t>
      </w:r>
      <w:r w:rsidRPr="002D6B2B">
        <w:fldChar w:fldCharType="begin"/>
      </w:r>
      <w:r w:rsidRPr="002D6B2B">
        <w:instrText xml:space="preserve"> REF _Ref40298134 \r \h </w:instrText>
      </w:r>
      <w:r w:rsidRPr="002D6B2B">
        <w:fldChar w:fldCharType="separate"/>
      </w:r>
      <w:r w:rsidR="00F633C4">
        <w:t>[5]</w:t>
      </w:r>
      <w:r w:rsidRPr="002D6B2B">
        <w:fldChar w:fldCharType="end"/>
      </w:r>
      <w:r w:rsidRPr="002D6B2B">
        <w:t xml:space="preserve">, combined with the partial reciprocity assumption and modifications of Sec. 5.3 of TR 36.897 </w:t>
      </w:r>
      <w:r w:rsidRPr="002D6B2B">
        <w:fldChar w:fldCharType="begin"/>
      </w:r>
      <w:r w:rsidRPr="002D6B2B">
        <w:instrText xml:space="preserve"> REF _Ref40297955 \r \h </w:instrText>
      </w:r>
      <w:r w:rsidRPr="002D6B2B">
        <w:fldChar w:fldCharType="separate"/>
      </w:r>
      <w:r w:rsidR="00F633C4">
        <w:t>[6]</w:t>
      </w:r>
      <w:r w:rsidRPr="002D6B2B">
        <w:fldChar w:fldCharType="end"/>
      </w:r>
      <w:r w:rsidRPr="002D6B2B">
        <w:t xml:space="preserve"> provide an accurate channel model for evaluation in </w:t>
      </w:r>
      <w:proofErr w:type="spellStart"/>
      <w:r w:rsidRPr="002D6B2B">
        <w:t>FeMIMO</w:t>
      </w:r>
      <w:proofErr w:type="spellEnd"/>
      <w:r w:rsidRPr="002D6B2B">
        <w:t xml:space="preserve"> WI 4b</w:t>
      </w:r>
    </w:p>
    <w:p w14:paraId="65A0FBE4" w14:textId="5C2C364E" w:rsidR="0034484A" w:rsidRPr="002D6B2B" w:rsidRDefault="0034484A" w:rsidP="005558B8">
      <w:pPr>
        <w:rPr>
          <w:b/>
          <w:bCs/>
        </w:rPr>
      </w:pPr>
      <w:r w:rsidRPr="002D6B2B">
        <w:rPr>
          <w:b/>
          <w:bCs/>
        </w:rPr>
        <w:t>Proposal</w:t>
      </w:r>
      <w:r w:rsidR="00C0134B">
        <w:rPr>
          <w:b/>
          <w:bCs/>
        </w:rPr>
        <w:t xml:space="preserve"> 9</w:t>
      </w:r>
      <w:r w:rsidRPr="002D6B2B">
        <w:rPr>
          <w:b/>
          <w:bCs/>
        </w:rPr>
        <w:t xml:space="preserve">. The fast fading channel generation model of Sec. 7.5 of TR 38.901 </w:t>
      </w:r>
      <w:r w:rsidRPr="002D6B2B">
        <w:rPr>
          <w:b/>
          <w:bCs/>
        </w:rPr>
        <w:fldChar w:fldCharType="begin"/>
      </w:r>
      <w:r w:rsidRPr="002D6B2B">
        <w:rPr>
          <w:b/>
          <w:bCs/>
        </w:rPr>
        <w:instrText xml:space="preserve"> REF _Ref40298134 \r \h  \* MERGEFORMAT </w:instrText>
      </w:r>
      <w:r w:rsidRPr="002D6B2B">
        <w:rPr>
          <w:b/>
          <w:bCs/>
        </w:rPr>
      </w:r>
      <w:r w:rsidRPr="002D6B2B">
        <w:rPr>
          <w:b/>
          <w:bCs/>
        </w:rPr>
        <w:fldChar w:fldCharType="separate"/>
      </w:r>
      <w:r w:rsidR="00F633C4">
        <w:rPr>
          <w:b/>
          <w:bCs/>
        </w:rPr>
        <w:t>[5]</w:t>
      </w:r>
      <w:r w:rsidRPr="002D6B2B">
        <w:rPr>
          <w:b/>
          <w:bCs/>
        </w:rPr>
        <w:fldChar w:fldCharType="end"/>
      </w:r>
      <w:r w:rsidRPr="002D6B2B">
        <w:rPr>
          <w:b/>
          <w:bCs/>
        </w:rPr>
        <w:t xml:space="preserve">, combined with the partial reciprocity assumption and modifications of Sec. 5.3 of TR 36.897 </w:t>
      </w:r>
      <w:r w:rsidRPr="002D6B2B">
        <w:rPr>
          <w:b/>
          <w:bCs/>
        </w:rPr>
        <w:fldChar w:fldCharType="begin"/>
      </w:r>
      <w:r w:rsidRPr="002D6B2B">
        <w:rPr>
          <w:b/>
          <w:bCs/>
        </w:rPr>
        <w:instrText xml:space="preserve"> REF _Ref40297955 \r \h  \* MERGEFORMAT </w:instrText>
      </w:r>
      <w:r w:rsidRPr="002D6B2B">
        <w:rPr>
          <w:b/>
          <w:bCs/>
        </w:rPr>
      </w:r>
      <w:r w:rsidRPr="002D6B2B">
        <w:rPr>
          <w:b/>
          <w:bCs/>
        </w:rPr>
        <w:fldChar w:fldCharType="separate"/>
      </w:r>
      <w:r w:rsidR="00F633C4">
        <w:rPr>
          <w:b/>
          <w:bCs/>
        </w:rPr>
        <w:t>[6]</w:t>
      </w:r>
      <w:r w:rsidRPr="002D6B2B">
        <w:rPr>
          <w:b/>
          <w:bCs/>
        </w:rPr>
        <w:fldChar w:fldCharType="end"/>
      </w:r>
      <w:r w:rsidRPr="002D6B2B">
        <w:rPr>
          <w:b/>
          <w:bCs/>
        </w:rPr>
        <w:t xml:space="preserve"> provide an accurate channel model for evaluation in </w:t>
      </w:r>
      <w:proofErr w:type="spellStart"/>
      <w:r w:rsidRPr="002D6B2B">
        <w:rPr>
          <w:b/>
          <w:bCs/>
        </w:rPr>
        <w:t>FeMIMO</w:t>
      </w:r>
      <w:proofErr w:type="spellEnd"/>
      <w:r w:rsidRPr="002D6B2B">
        <w:rPr>
          <w:b/>
          <w:bCs/>
        </w:rPr>
        <w:t xml:space="preserve"> WI 4b.</w:t>
      </w:r>
    </w:p>
    <w:p w14:paraId="45B4E817" w14:textId="77777777" w:rsidR="0034484A" w:rsidRPr="002D6B2B" w:rsidRDefault="0034484A" w:rsidP="005558B8">
      <w:pPr>
        <w:rPr>
          <w:b/>
          <w:bCs/>
        </w:rPr>
      </w:pPr>
    </w:p>
    <w:p w14:paraId="58E3867B" w14:textId="62177973" w:rsidR="006742A8" w:rsidRPr="002D6B2B" w:rsidRDefault="00584A4B" w:rsidP="005558B8">
      <w:pPr>
        <w:pStyle w:val="Heading3"/>
      </w:pPr>
      <w:r>
        <w:t>3</w:t>
      </w:r>
      <w:r w:rsidR="006742A8" w:rsidRPr="002D6B2B">
        <w:t>.</w:t>
      </w:r>
      <w:r>
        <w:t>2.1</w:t>
      </w:r>
      <w:r w:rsidR="006742A8" w:rsidRPr="002D6B2B">
        <w:tab/>
        <w:t>UL channel</w:t>
      </w:r>
      <w:r w:rsidR="00FC39A7" w:rsidRPr="002D6B2B">
        <w:t xml:space="preserve"> measurements for </w:t>
      </w:r>
      <w:proofErr w:type="spellStart"/>
      <w:r w:rsidR="00FC39A7" w:rsidRPr="002D6B2B">
        <w:t>FeType</w:t>
      </w:r>
      <w:proofErr w:type="spellEnd"/>
      <w:r w:rsidR="00FC39A7" w:rsidRPr="002D6B2B">
        <w:t xml:space="preserve"> II PS</w:t>
      </w:r>
    </w:p>
    <w:p w14:paraId="749C4CF7" w14:textId="349C2683" w:rsidR="0037499A" w:rsidRPr="002D6B2B" w:rsidRDefault="00B53EFB" w:rsidP="005558B8">
      <w:r w:rsidRPr="002D6B2B">
        <w:t xml:space="preserve">The partial reciprocity assumption for multipath delays and angles in FDD systems has been confirmed by channel measurements conducted, for example, in </w:t>
      </w:r>
      <w:r w:rsidRPr="002D6B2B">
        <w:fldChar w:fldCharType="begin"/>
      </w:r>
      <w:r w:rsidRPr="002D6B2B">
        <w:instrText xml:space="preserve"> REF _Ref44609397 \r \h </w:instrText>
      </w:r>
      <w:r w:rsidRPr="002D6B2B">
        <w:fldChar w:fldCharType="separate"/>
      </w:r>
      <w:r w:rsidR="00F633C4">
        <w:t>[7]</w:t>
      </w:r>
      <w:r w:rsidRPr="002D6B2B">
        <w:fldChar w:fldCharType="end"/>
      </w:r>
      <w:r w:rsidRPr="002D6B2B">
        <w:t>-</w:t>
      </w:r>
      <w:r w:rsidRPr="002D6B2B">
        <w:fldChar w:fldCharType="begin"/>
      </w:r>
      <w:r w:rsidRPr="002D6B2B">
        <w:instrText xml:space="preserve"> REF _Ref44609408 \r \h </w:instrText>
      </w:r>
      <w:r w:rsidRPr="002D6B2B">
        <w:fldChar w:fldCharType="separate"/>
      </w:r>
      <w:r w:rsidR="00F633C4">
        <w:t>[10]</w:t>
      </w:r>
      <w:r w:rsidRPr="002D6B2B">
        <w:fldChar w:fldCharType="end"/>
      </w:r>
      <w:r w:rsidRPr="002D6B2B">
        <w:t xml:space="preserve">. The measurements in </w:t>
      </w:r>
      <w:r w:rsidRPr="002D6B2B">
        <w:fldChar w:fldCharType="begin"/>
      </w:r>
      <w:r w:rsidRPr="002D6B2B">
        <w:instrText xml:space="preserve"> REF _Ref44609397 \r \h </w:instrText>
      </w:r>
      <w:r w:rsidRPr="002D6B2B">
        <w:fldChar w:fldCharType="separate"/>
      </w:r>
      <w:r w:rsidR="00F633C4">
        <w:t>[7]</w:t>
      </w:r>
      <w:r w:rsidRPr="002D6B2B">
        <w:fldChar w:fldCharType="end"/>
      </w:r>
      <w:r w:rsidRPr="002D6B2B">
        <w:t>-</w:t>
      </w:r>
      <w:r w:rsidRPr="002D6B2B">
        <w:fldChar w:fldCharType="begin"/>
      </w:r>
      <w:r w:rsidRPr="002D6B2B">
        <w:instrText xml:space="preserve"> REF _Ref44609482 \r \h </w:instrText>
      </w:r>
      <w:r w:rsidRPr="002D6B2B">
        <w:fldChar w:fldCharType="separate"/>
      </w:r>
      <w:r w:rsidR="00F633C4">
        <w:t>[9]</w:t>
      </w:r>
      <w:r w:rsidRPr="002D6B2B">
        <w:fldChar w:fldCharType="end"/>
      </w:r>
      <w:r w:rsidRPr="002D6B2B">
        <w:t xml:space="preserve"> are particularly interesting for this WI as the DL carrier frequency used in the tests is either 1.99GHz or 2.1GHz</w:t>
      </w:r>
      <w:r w:rsidR="005E6C4B">
        <w:t>,</w:t>
      </w:r>
      <w:r w:rsidRPr="002D6B2B">
        <w:t xml:space="preserve"> the duplexing gap is 200MHz</w:t>
      </w:r>
      <w:r w:rsidR="00467219" w:rsidRPr="002D6B2B">
        <w:t xml:space="preserve"> and the testing environment is urban or suburban (Shanghai, Helsinki, Bristol)</w:t>
      </w:r>
      <w:r w:rsidRPr="002D6B2B">
        <w:t>.</w:t>
      </w:r>
      <w:r w:rsidR="00467219" w:rsidRPr="002D6B2B">
        <w:t xml:space="preserve"> The measurements in </w:t>
      </w:r>
      <w:r w:rsidR="00467219" w:rsidRPr="002D6B2B">
        <w:fldChar w:fldCharType="begin"/>
      </w:r>
      <w:r w:rsidR="00467219" w:rsidRPr="002D6B2B">
        <w:instrText xml:space="preserve"> REF _Ref44609408 \r \h </w:instrText>
      </w:r>
      <w:r w:rsidR="00467219" w:rsidRPr="002D6B2B">
        <w:fldChar w:fldCharType="separate"/>
      </w:r>
      <w:r w:rsidR="00F633C4">
        <w:t>[10]</w:t>
      </w:r>
      <w:r w:rsidR="00467219" w:rsidRPr="002D6B2B">
        <w:fldChar w:fldCharType="end"/>
      </w:r>
      <w:r w:rsidR="00467219" w:rsidRPr="002D6B2B">
        <w:t>, performed in the city of Aarhus, assumed a lower DL carrier frequency of 1.78GHz and a much smaller duplexing gap of 68MHz, however, because the duplexing distance is far in excess of the measured coherence bandwidth of the channel, the findings are still relevant for this study.</w:t>
      </w:r>
    </w:p>
    <w:p w14:paraId="4224A143" w14:textId="63AEAFE4" w:rsidR="00821F04" w:rsidRPr="002D6B2B" w:rsidRDefault="0037499A" w:rsidP="005558B8">
      <w:r w:rsidRPr="002D6B2B">
        <w:t xml:space="preserve">These studies show a very high </w:t>
      </w:r>
      <w:r w:rsidR="002928A2" w:rsidRPr="002D6B2B">
        <w:t>correlation between the UL and DL power azimuth spectrum and power delay profile (PDP)</w:t>
      </w:r>
      <w:r w:rsidR="00821F04" w:rsidRPr="002D6B2B">
        <w:t>.</w:t>
      </w:r>
    </w:p>
    <w:p w14:paraId="2846DD5D" w14:textId="3472C512" w:rsidR="007D16B4" w:rsidRPr="002D6B2B" w:rsidRDefault="00821F04" w:rsidP="005558B8">
      <w:r w:rsidRPr="002D6B2B">
        <w:t xml:space="preserve">In practice a </w:t>
      </w:r>
      <w:proofErr w:type="spellStart"/>
      <w:r w:rsidRPr="002D6B2B">
        <w:t>gNB</w:t>
      </w:r>
      <w:proofErr w:type="spellEnd"/>
      <w:r w:rsidRPr="002D6B2B">
        <w:t xml:space="preserve"> can estimate a power angular spectrum (PAS) in both the azimuth and elevation plane from the UL </w:t>
      </w:r>
      <w:r w:rsidR="00FF3E29" w:rsidRPr="002D6B2B">
        <w:t xml:space="preserve">wideband </w:t>
      </w:r>
      <w:r w:rsidR="002E5BA9" w:rsidRPr="002D6B2B">
        <w:t xml:space="preserve">sample </w:t>
      </w:r>
      <w:r w:rsidRPr="002D6B2B">
        <w:t xml:space="preserve">channel covariance matrix, </w:t>
      </w:r>
      <m:oMath>
        <m:r>
          <m:rPr>
            <m:sty m:val="b"/>
          </m:rPr>
          <w:rPr>
            <w:rFonts w:ascii="Cambria Math" w:hAnsi="Cambria Math"/>
          </w:rPr>
          <m:t>R</m:t>
        </m:r>
      </m:oMath>
      <w:r w:rsidR="00FF3E29" w:rsidRPr="002D6B2B">
        <w:t xml:space="preserve">, </w:t>
      </w:r>
      <w:r w:rsidRPr="002D6B2B">
        <w:t>calculated from the SRS</w:t>
      </w:r>
      <w:r w:rsidR="00FF3E29" w:rsidRPr="002D6B2B">
        <w:t xml:space="preserve"> channel</w:t>
      </w:r>
      <w:r w:rsidRPr="002D6B2B">
        <w:t xml:space="preserve"> measurement</w:t>
      </w:r>
      <w:r w:rsidR="00FF3E29" w:rsidRPr="002D6B2B">
        <w:t xml:space="preserve">. </w:t>
      </w:r>
      <w:r w:rsidR="007D16B4" w:rsidRPr="002D6B2B">
        <w:t xml:space="preserve">Many different estimation methods exist in the literature, such as Bartlett, Capon, MUSIC, etc. </w:t>
      </w:r>
      <w:r w:rsidR="007D16B4" w:rsidRPr="002D6B2B">
        <w:fldChar w:fldCharType="begin"/>
      </w:r>
      <w:r w:rsidR="007D16B4" w:rsidRPr="002D6B2B">
        <w:instrText xml:space="preserve"> REF _Ref44615531 \r \h </w:instrText>
      </w:r>
      <w:r w:rsidR="007D16B4" w:rsidRPr="002D6B2B">
        <w:fldChar w:fldCharType="separate"/>
      </w:r>
      <w:r w:rsidR="00F633C4">
        <w:t>[11]</w:t>
      </w:r>
      <w:r w:rsidR="007D16B4" w:rsidRPr="002D6B2B">
        <w:fldChar w:fldCharType="end"/>
      </w:r>
      <w:r w:rsidR="007D16B4" w:rsidRPr="002D6B2B">
        <w:t xml:space="preserve"> which differ in accuracy and complexity. </w:t>
      </w:r>
      <w:r w:rsidR="00FF3E29" w:rsidRPr="002D6B2B">
        <w:t>One low-complexity PAS estimate is</w:t>
      </w:r>
      <w:r w:rsidR="007D16B4" w:rsidRPr="002D6B2B">
        <w:t xml:space="preserve"> the Bartlett PAS estimator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D16B4" w:rsidRPr="002D6B2B" w14:paraId="7BA4DB57" w14:textId="77777777" w:rsidTr="00D66E52">
        <w:tc>
          <w:tcPr>
            <w:tcW w:w="8926" w:type="dxa"/>
          </w:tcPr>
          <w:p w14:paraId="3442CACD" w14:textId="68C64A80" w:rsidR="007D16B4" w:rsidRPr="002D6B2B" w:rsidRDefault="00641227" w:rsidP="005558B8">
            <w:pPr>
              <w:jc w:val="center"/>
            </w:pPr>
            <m:oMathPara>
              <m:oMath>
                <m:r>
                  <w:rPr>
                    <w:rFonts w:ascii="Cambria Math" w:hAnsi="Cambria Math"/>
                  </w:rPr>
                  <m:t>P</m:t>
                </m:r>
                <m:d>
                  <m:dPr>
                    <m:ctrlPr>
                      <w:rPr>
                        <w:rFonts w:ascii="Cambria Math" w:hAnsi="Cambria Math"/>
                        <w:i/>
                      </w:rPr>
                    </m:ctrlPr>
                  </m:dPr>
                  <m:e>
                    <m:r>
                      <w:rPr>
                        <w:rFonts w:ascii="Cambria Math" w:hAnsi="Cambria Math"/>
                      </w:rPr>
                      <m:t>θ,ϕ</m:t>
                    </m:r>
                  </m:e>
                </m:d>
                <m:r>
                  <w:rPr>
                    <w:rFonts w:ascii="Cambria Math" w:hAnsi="Cambria Math"/>
                  </w:rPr>
                  <m:t>=</m:t>
                </m:r>
                <m:r>
                  <m:rPr>
                    <m:sty m:val="b"/>
                  </m:rPr>
                  <w:rPr>
                    <w:rFonts w:ascii="Cambria Math" w:hAnsi="Cambria Math"/>
                  </w:rPr>
                  <m:t>b</m:t>
                </m:r>
                <m:sSup>
                  <m:sSupPr>
                    <m:ctrlPr>
                      <w:rPr>
                        <w:rFonts w:ascii="Cambria Math" w:hAnsi="Cambria Math"/>
                        <w:i/>
                      </w:rPr>
                    </m:ctrlPr>
                  </m:sSupPr>
                  <m:e>
                    <m:d>
                      <m:dPr>
                        <m:ctrlPr>
                          <w:rPr>
                            <w:rFonts w:ascii="Cambria Math" w:hAnsi="Cambria Math"/>
                            <w:i/>
                          </w:rPr>
                        </m:ctrlPr>
                      </m:dPr>
                      <m:e>
                        <m:r>
                          <w:rPr>
                            <w:rFonts w:ascii="Cambria Math" w:hAnsi="Cambria Math"/>
                          </w:rPr>
                          <m:t>θ,ϕ</m:t>
                        </m:r>
                      </m:e>
                    </m:d>
                  </m:e>
                  <m:sup>
                    <m:r>
                      <w:rPr>
                        <w:rFonts w:ascii="Cambria Math" w:hAnsi="Cambria Math"/>
                      </w:rPr>
                      <m:t>H</m:t>
                    </m:r>
                  </m:sup>
                </m:sSup>
                <m:r>
                  <m:rPr>
                    <m:sty m:val="b"/>
                  </m:rPr>
                  <w:rPr>
                    <w:rFonts w:ascii="Cambria Math" w:hAnsi="Cambria Math"/>
                  </w:rPr>
                  <m:t>Rb</m:t>
                </m:r>
                <m:r>
                  <w:rPr>
                    <w:rFonts w:ascii="Cambria Math" w:hAnsi="Cambria Math"/>
                  </w:rPr>
                  <m:t>(θ,ϕ)</m:t>
                </m:r>
              </m:oMath>
            </m:oMathPara>
          </w:p>
        </w:tc>
        <w:tc>
          <w:tcPr>
            <w:tcW w:w="703" w:type="dxa"/>
          </w:tcPr>
          <w:p w14:paraId="016ADCCA" w14:textId="1C2CCA55" w:rsidR="007D16B4" w:rsidRPr="002D6B2B" w:rsidRDefault="007D16B4"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19</w:t>
            </w:r>
            <w:r w:rsidRPr="002D6B2B">
              <w:fldChar w:fldCharType="end"/>
            </w:r>
            <w:r w:rsidRPr="002D6B2B">
              <w:t>)</w:t>
            </w:r>
          </w:p>
        </w:tc>
      </w:tr>
    </w:tbl>
    <w:p w14:paraId="13DE20BD" w14:textId="2E4BDFB0" w:rsidR="006742A8" w:rsidRPr="002D6B2B" w:rsidRDefault="007D16B4" w:rsidP="005558B8">
      <w:r w:rsidRPr="002D6B2B">
        <w:t xml:space="preserve">where </w:t>
      </w:r>
      <m:oMath>
        <m:r>
          <m:rPr>
            <m:sty m:val="b"/>
          </m:rPr>
          <w:rPr>
            <w:rFonts w:ascii="Cambria Math" w:hAnsi="Cambria Math"/>
          </w:rPr>
          <m:t>b</m:t>
        </m:r>
        <m:r>
          <w:rPr>
            <w:rFonts w:ascii="Cambria Math" w:hAnsi="Cambria Math"/>
          </w:rPr>
          <m:t>(θ,ϕ)</m:t>
        </m:r>
      </m:oMath>
      <w:r w:rsidRPr="002D6B2B">
        <w:t xml:space="preserve"> is a unit-norm beam steering </w:t>
      </w:r>
      <w:proofErr w:type="gramStart"/>
      <w:r w:rsidRPr="002D6B2B">
        <w:t>vector.</w:t>
      </w:r>
      <w:proofErr w:type="gramEnd"/>
      <w:r w:rsidRPr="002D6B2B">
        <w:t xml:space="preserve"> </w:t>
      </w:r>
      <w:r w:rsidR="00641227" w:rsidRPr="002D6B2B">
        <w:t>For a dual-polarised antenna array</w:t>
      </w:r>
      <w:r w:rsidRPr="002D6B2B">
        <w:t>,</w:t>
      </w:r>
      <w:r w:rsidR="00C0754F" w:rsidRPr="002D6B2B">
        <w:t xml:space="preserve"> </w:t>
      </w:r>
      <m:oMath>
        <m:r>
          <m:rPr>
            <m:sty m:val="b"/>
          </m:rPr>
          <w:rPr>
            <w:rFonts w:ascii="Cambria Math" w:hAnsi="Cambria Math"/>
          </w:rPr>
          <m:t>b</m:t>
        </m:r>
        <m:r>
          <w:rPr>
            <w:rFonts w:ascii="Cambria Math" w:hAnsi="Cambria Math"/>
          </w:rPr>
          <m:t>(θ,ϕ)</m:t>
        </m:r>
      </m:oMath>
      <w:r w:rsidR="00C0754F" w:rsidRPr="002D6B2B">
        <w:t xml:space="preserve"> </w:t>
      </w:r>
      <w:r w:rsidR="00641227" w:rsidRPr="002D6B2B">
        <w:t>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0754F" w:rsidRPr="002D6B2B" w14:paraId="27371A81" w14:textId="77777777" w:rsidTr="00D66E52">
        <w:tc>
          <w:tcPr>
            <w:tcW w:w="8926" w:type="dxa"/>
          </w:tcPr>
          <w:p w14:paraId="23AA654A" w14:textId="7DEA2A11" w:rsidR="00C0754F" w:rsidRPr="002D6B2B" w:rsidRDefault="00641227" w:rsidP="005558B8">
            <w:pPr>
              <w:jc w:val="center"/>
            </w:pPr>
            <m:oMathPara>
              <m:oMath>
                <m:r>
                  <m:rPr>
                    <m:sty m:val="b"/>
                  </m:rPr>
                  <w:rPr>
                    <w:rFonts w:ascii="Cambria Math" w:hAnsi="Cambria Math"/>
                  </w:rPr>
                  <m:t>b</m:t>
                </m:r>
                <m:d>
                  <m:dPr>
                    <m:ctrlPr>
                      <w:rPr>
                        <w:rFonts w:ascii="Cambria Math" w:hAnsi="Cambria Math"/>
                        <w:i/>
                      </w:rPr>
                    </m:ctrlPr>
                  </m:dPr>
                  <m:e>
                    <m:r>
                      <w:rPr>
                        <w:rFonts w:ascii="Cambria Math" w:hAnsi="Cambria Math"/>
                      </w:rPr>
                      <m:t>θ,ϕ</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
                            </m:rPr>
                            <w:rPr>
                              <w:rFonts w:ascii="Cambria Math" w:hAnsi="Cambria Math"/>
                            </w:rPr>
                            <m:t>a</m:t>
                          </m:r>
                          <m:d>
                            <m:dPr>
                              <m:ctrlPr>
                                <w:rPr>
                                  <w:rFonts w:ascii="Cambria Math" w:hAnsi="Cambria Math"/>
                                  <w:i/>
                                </w:rPr>
                              </m:ctrlPr>
                            </m:dPr>
                            <m:e>
                              <m:r>
                                <w:rPr>
                                  <w:rFonts w:ascii="Cambria Math" w:hAnsi="Cambria Math"/>
                                </w:rPr>
                                <m:t>θ,ϕ</m:t>
                              </m:r>
                            </m:e>
                          </m:d>
                        </m:e>
                      </m:mr>
                      <m:mr>
                        <m:e>
                          <m:r>
                            <m:rPr>
                              <m:sty m:val="b"/>
                            </m:rPr>
                            <w:rPr>
                              <w:rFonts w:ascii="Cambria Math" w:hAnsi="Cambria Math"/>
                            </w:rPr>
                            <m:t>a</m:t>
                          </m:r>
                          <m:d>
                            <m:dPr>
                              <m:ctrlPr>
                                <w:rPr>
                                  <w:rFonts w:ascii="Cambria Math" w:hAnsi="Cambria Math"/>
                                  <w:i/>
                                </w:rPr>
                              </m:ctrlPr>
                            </m:dPr>
                            <m:e>
                              <m:r>
                                <w:rPr>
                                  <w:rFonts w:ascii="Cambria Math" w:hAnsi="Cambria Math"/>
                                </w:rPr>
                                <m:t>θ,ϕ</m:t>
                              </m:r>
                            </m:e>
                          </m:d>
                        </m:e>
                      </m:mr>
                    </m:m>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rad>
                <m:r>
                  <w:rPr>
                    <w:rFonts w:ascii="Cambria Math" w:hAnsi="Cambria Math"/>
                  </w:rPr>
                  <m:t xml:space="preserve">  </m:t>
                </m:r>
              </m:oMath>
            </m:oMathPara>
          </w:p>
        </w:tc>
        <w:tc>
          <w:tcPr>
            <w:tcW w:w="703" w:type="dxa"/>
          </w:tcPr>
          <w:p w14:paraId="5AFC96EE" w14:textId="4FC7BDB8" w:rsidR="00C0754F" w:rsidRPr="002D6B2B" w:rsidRDefault="00C0754F"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20</w:t>
            </w:r>
            <w:r w:rsidRPr="002D6B2B">
              <w:fldChar w:fldCharType="end"/>
            </w:r>
            <w:r w:rsidRPr="002D6B2B">
              <w:t>)</w:t>
            </w:r>
          </w:p>
        </w:tc>
      </w:tr>
    </w:tbl>
    <w:p w14:paraId="293F87E2" w14:textId="0D76EF30" w:rsidR="00C0754F" w:rsidRPr="002D6B2B" w:rsidRDefault="006A7D2F" w:rsidP="005558B8">
      <w:r w:rsidRPr="002D6B2B">
        <w:lastRenderedPageBreak/>
        <w:t xml:space="preserve">where </w:t>
      </w:r>
      <m:oMath>
        <m:r>
          <m:rPr>
            <m:sty m:val="b"/>
          </m:rPr>
          <w:rPr>
            <w:rFonts w:ascii="Cambria Math" w:hAnsi="Cambria Math"/>
          </w:rPr>
          <m:t>a</m:t>
        </m:r>
        <m:r>
          <w:rPr>
            <w:rFonts w:ascii="Cambria Math" w:hAnsi="Cambria Math"/>
          </w:rPr>
          <m:t>(θ,ϕ)</m:t>
        </m:r>
      </m:oMath>
      <w:r w:rsidR="00AE465F" w:rsidRPr="002D6B2B">
        <w:t xml:space="preserve"> is the steering vector for an URA, defined in </w:t>
      </w:r>
      <w:r w:rsidR="00AE465F" w:rsidRPr="002D6B2B">
        <w:fldChar w:fldCharType="begin"/>
      </w:r>
      <w:r w:rsidR="00AE465F" w:rsidRPr="002D6B2B">
        <w:instrText xml:space="preserve"> REF _Ref44617122 \h </w:instrText>
      </w:r>
      <w:r w:rsidR="00AE465F" w:rsidRPr="002D6B2B">
        <w:fldChar w:fldCharType="separate"/>
      </w:r>
      <w:r w:rsidR="00F633C4" w:rsidRPr="002D6B2B">
        <w:t>(</w:t>
      </w:r>
      <w:r w:rsidR="00F633C4">
        <w:rPr>
          <w:noProof/>
        </w:rPr>
        <w:t>11</w:t>
      </w:r>
      <w:r w:rsidR="00F633C4" w:rsidRPr="002D6B2B">
        <w:t>)</w:t>
      </w:r>
      <w:r w:rsidR="00AE465F" w:rsidRPr="002D6B2B">
        <w:fldChar w:fldCharType="end"/>
      </w:r>
      <w:r w:rsidR="00AE465F" w:rsidRPr="002D6B2B">
        <w:t>.</w:t>
      </w:r>
      <w:r w:rsidR="005445C5" w:rsidRPr="002D6B2B">
        <w:t xml:space="preserve"> From the PAS estimate the </w:t>
      </w:r>
      <w:proofErr w:type="spellStart"/>
      <w:r w:rsidR="005445C5" w:rsidRPr="002D6B2B">
        <w:t>gNB</w:t>
      </w:r>
      <w:proofErr w:type="spellEnd"/>
      <w:r w:rsidR="005445C5" w:rsidRPr="002D6B2B">
        <w:t xml:space="preserve"> could determine a selection of </w:t>
      </w:r>
      <m:oMath>
        <m:r>
          <w:rPr>
            <w:rFonts w:ascii="Cambria Math" w:hAnsi="Cambria Math"/>
          </w:rPr>
          <m:t>L</m:t>
        </m:r>
      </m:oMath>
      <w:r w:rsidR="005445C5" w:rsidRPr="002D6B2B">
        <w:t xml:space="preserve"> beams from a predefined set</w:t>
      </w:r>
      <w:r w:rsidR="00553071" w:rsidRPr="002D6B2B">
        <w:t xml:space="preserve">, </w:t>
      </w:r>
      <m:oMath>
        <m:r>
          <w:rPr>
            <w:rFonts w:ascii="Cambria Math" w:hAnsi="Cambria Math"/>
          </w:rPr>
          <m:t>{</m:t>
        </m:r>
        <m:sSub>
          <m:sSubPr>
            <m:ctrlPr>
              <w:rPr>
                <w:rFonts w:ascii="Cambria Math" w:hAnsi="Cambria Math"/>
                <w:i/>
              </w:rPr>
            </m:ctrlPr>
          </m:sSubPr>
          <m:e>
            <m:r>
              <m:rPr>
                <m:sty m:val="b"/>
              </m:rPr>
              <w:rPr>
                <w:rFonts w:ascii="Cambria Math" w:hAnsi="Cambria Math"/>
              </w:rPr>
              <m:t>v</m:t>
            </m:r>
          </m:e>
          <m:sub>
            <m:r>
              <w:rPr>
                <w:rFonts w:ascii="Cambria Math" w:hAnsi="Cambria Math"/>
              </w:rPr>
              <m:t>l</m:t>
            </m:r>
          </m:sub>
        </m:sSub>
        <m:r>
          <w:rPr>
            <w:rFonts w:ascii="Cambria Math" w:hAnsi="Cambria Math"/>
          </w:rPr>
          <m:t>}</m:t>
        </m:r>
      </m:oMath>
      <w:r w:rsidR="00553071" w:rsidRPr="002D6B2B">
        <w:t>,</w:t>
      </w:r>
      <w:r w:rsidR="005445C5" w:rsidRPr="002D6B2B">
        <w:t xml:space="preserve"> that </w:t>
      </w:r>
      <w:r w:rsidR="00553071" w:rsidRPr="002D6B2B">
        <w:t xml:space="preserve">maximise a certain metric, for example a correlation measure between </w:t>
      </w:r>
      <w:r w:rsidR="001544BC" w:rsidRPr="002D6B2B">
        <w:t xml:space="preserve">the estimated </w:t>
      </w:r>
      <w:r w:rsidR="00553071" w:rsidRPr="002D6B2B">
        <w:t xml:space="preserve">PAS and the </w:t>
      </w:r>
      <w:r w:rsidR="00343A09" w:rsidRPr="002D6B2B">
        <w:t>array beam</w:t>
      </w:r>
      <w:r w:rsidR="00553071" w:rsidRPr="002D6B2B">
        <w:t xml:space="preserve"> pattern</w:t>
      </w:r>
      <w:r w:rsidR="00343A09" w:rsidRPr="002D6B2B">
        <w:t xml:space="preserve">, </w:t>
      </w:r>
      <m:oMath>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(θ,ϕ)</m:t>
        </m:r>
      </m:oMath>
      <w:r w:rsidR="00343A09" w:rsidRPr="002D6B2B">
        <w:t xml:space="preserve">, </w:t>
      </w:r>
      <w:r w:rsidR="001544BC" w:rsidRPr="002D6B2B">
        <w:t xml:space="preserve">associated with beamforming weights </w:t>
      </w:r>
      <m:oMath>
        <m:sSub>
          <m:sSubPr>
            <m:ctrlPr>
              <w:rPr>
                <w:rFonts w:ascii="Cambria Math" w:hAnsi="Cambria Math"/>
                <w:i/>
              </w:rPr>
            </m:ctrlPr>
          </m:sSubPr>
          <m:e>
            <m:r>
              <m:rPr>
                <m:sty m:val="b"/>
              </m:rPr>
              <w:rPr>
                <w:rFonts w:ascii="Cambria Math" w:hAnsi="Cambria Math"/>
              </w:rPr>
              <m:t>v</m:t>
            </m:r>
          </m:e>
          <m:sub>
            <m:r>
              <w:rPr>
                <w:rFonts w:ascii="Cambria Math" w:hAnsi="Cambria Math"/>
              </w:rPr>
              <m:t>l</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544BC" w:rsidRPr="002D6B2B" w14:paraId="2ADD7807" w14:textId="77777777" w:rsidTr="00D66E52">
        <w:tc>
          <w:tcPr>
            <w:tcW w:w="8926" w:type="dxa"/>
          </w:tcPr>
          <w:p w14:paraId="750FBEE0" w14:textId="229267D6" w:rsidR="001544BC" w:rsidRPr="002D6B2B" w:rsidRDefault="00743E0F" w:rsidP="005558B8">
            <w:pPr>
              <w:jc w:val="center"/>
            </w:pPr>
            <m:oMath>
              <m:sSub>
                <m:sSubPr>
                  <m:ctrlPr>
                    <w:rPr>
                      <w:rFonts w:ascii="Cambria Math" w:hAnsi="Cambria Math"/>
                      <w:i/>
                    </w:rPr>
                  </m:ctrlPr>
                </m:sSubPr>
                <m:e>
                  <m:r>
                    <w:rPr>
                      <w:rFonts w:ascii="Cambria Math" w:hAnsi="Cambria Math"/>
                    </w:rPr>
                    <m:t>ρ</m:t>
                  </m:r>
                </m:e>
                <m:sub>
                  <m:r>
                    <w:rPr>
                      <w:rFonts w:ascii="Cambria Math" w:hAnsi="Cambria Math"/>
                    </w:rPr>
                    <m:t>l</m:t>
                  </m:r>
                </m:sub>
              </m:sSub>
              <m:r>
                <w:rPr>
                  <w:rFonts w:ascii="Cambria Math" w:hAnsi="Cambria Math"/>
                </w:rPr>
                <m:t>=</m:t>
              </m:r>
              <m:f>
                <m:fPr>
                  <m:ctrlPr>
                    <w:rPr>
                      <w:rFonts w:ascii="Cambria Math" w:hAnsi="Cambria Math"/>
                      <w:i/>
                    </w:rPr>
                  </m:ctrlPr>
                </m:fPr>
                <m:num>
                  <m:nary>
                    <m:naryPr>
                      <m:supHide m:val="1"/>
                      <m:ctrlPr>
                        <w:rPr>
                          <w:rFonts w:ascii="Cambria Math" w:hAnsi="Cambria Math"/>
                          <w:i/>
                        </w:rPr>
                      </m:ctrlPr>
                    </m:naryPr>
                    <m:sub>
                      <m:r>
                        <w:rPr>
                          <w:rFonts w:ascii="Cambria Math" w:hAnsi="Cambria Math"/>
                        </w:rPr>
                        <m:t>θ</m:t>
                      </m:r>
                    </m:sub>
                    <m:sup/>
                    <m:e>
                      <m:nary>
                        <m:naryPr>
                          <m:supHide m:val="1"/>
                          <m:ctrlPr>
                            <w:rPr>
                              <w:rFonts w:ascii="Cambria Math" w:hAnsi="Cambria Math"/>
                              <w:i/>
                            </w:rPr>
                          </m:ctrlPr>
                        </m:naryPr>
                        <m:sub>
                          <m:r>
                            <w:rPr>
                              <w:rFonts w:ascii="Cambria Math" w:hAnsi="Cambria Math"/>
                            </w:rPr>
                            <m:t>ϕ</m:t>
                          </m:r>
                        </m:sub>
                        <m:sup/>
                        <m:e>
                          <m:r>
                            <w:rPr>
                              <w:rFonts w:ascii="Cambria Math" w:hAnsi="Cambria Math"/>
                            </w:rPr>
                            <m:t>P</m:t>
                          </m:r>
                          <m:d>
                            <m:dPr>
                              <m:ctrlPr>
                                <w:rPr>
                                  <w:rFonts w:ascii="Cambria Math" w:hAnsi="Cambria Math"/>
                                  <w:i/>
                                </w:rPr>
                              </m:ctrlPr>
                            </m:dPr>
                            <m:e>
                              <m:r>
                                <w:rPr>
                                  <w:rFonts w:ascii="Cambria Math" w:hAnsi="Cambria Math"/>
                                </w:rPr>
                                <m:t>θ,ϕ</m:t>
                              </m:r>
                            </m:e>
                          </m:d>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(θ,ϕ)</m:t>
                          </m:r>
                        </m:e>
                      </m:nary>
                    </m:e>
                  </m:nary>
                </m:num>
                <m:den>
                  <m:sSup>
                    <m:sSupPr>
                      <m:ctrlPr>
                        <w:rPr>
                          <w:rFonts w:ascii="Cambria Math" w:hAnsi="Cambria Math"/>
                          <w:i/>
                        </w:rPr>
                      </m:ctrlPr>
                    </m:sSupPr>
                    <m:e>
                      <m:d>
                        <m:dPr>
                          <m:ctrlPr>
                            <w:rPr>
                              <w:rFonts w:ascii="Cambria Math" w:hAnsi="Cambria Math"/>
                              <w:i/>
                            </w:rPr>
                          </m:ctrlPr>
                        </m:dPr>
                        <m:e>
                          <m:nary>
                            <m:naryPr>
                              <m:supHide m:val="1"/>
                              <m:ctrlPr>
                                <w:rPr>
                                  <w:rFonts w:ascii="Cambria Math" w:hAnsi="Cambria Math"/>
                                  <w:i/>
                                </w:rPr>
                              </m:ctrlPr>
                            </m:naryPr>
                            <m:sub>
                              <m:r>
                                <w:rPr>
                                  <w:rFonts w:ascii="Cambria Math" w:hAnsi="Cambria Math"/>
                                </w:rPr>
                                <m:t>θ</m:t>
                              </m:r>
                            </m:sub>
                            <m:sup/>
                            <m:e>
                              <m:nary>
                                <m:naryPr>
                                  <m:supHide m:val="1"/>
                                  <m:ctrlPr>
                                    <w:rPr>
                                      <w:rFonts w:ascii="Cambria Math" w:hAnsi="Cambria Math"/>
                                      <w:i/>
                                    </w:rPr>
                                  </m:ctrlPr>
                                </m:naryPr>
                                <m:sub>
                                  <m:r>
                                    <w:rPr>
                                      <w:rFonts w:ascii="Cambria Math" w:hAnsi="Cambria Math"/>
                                    </w:rPr>
                                    <m:t>ϕ</m:t>
                                  </m:r>
                                </m:sub>
                                <m:sup/>
                                <m:e>
                                  <m:r>
                                    <w:rPr>
                                      <w:rFonts w:ascii="Cambria Math" w:hAnsi="Cambria Math"/>
                                    </w:rPr>
                                    <m:t>P</m:t>
                                  </m:r>
                                  <m:d>
                                    <m:dPr>
                                      <m:ctrlPr>
                                        <w:rPr>
                                          <w:rFonts w:ascii="Cambria Math" w:hAnsi="Cambria Math"/>
                                          <w:i/>
                                        </w:rPr>
                                      </m:ctrlPr>
                                    </m:dPr>
                                    <m:e>
                                      <m:r>
                                        <w:rPr>
                                          <w:rFonts w:ascii="Cambria Math" w:hAnsi="Cambria Math"/>
                                        </w:rPr>
                                        <m:t>θ,ϕ</m:t>
                                      </m:r>
                                    </m:e>
                                  </m:d>
                                </m:e>
                              </m:nary>
                            </m:e>
                          </m:nary>
                        </m:e>
                      </m:d>
                    </m:e>
                    <m:sup>
                      <m:f>
                        <m:fPr>
                          <m:ctrlPr>
                            <w:rPr>
                              <w:rFonts w:ascii="Cambria Math" w:hAnsi="Cambria Math"/>
                              <w:i/>
                            </w:rPr>
                          </m:ctrlPr>
                        </m:fPr>
                        <m:num>
                          <m:r>
                            <w:rPr>
                              <w:rFonts w:ascii="Cambria Math" w:hAnsi="Cambria Math"/>
                            </w:rPr>
                            <m:t>1</m:t>
                          </m:r>
                        </m:num>
                        <m:den>
                          <m:r>
                            <w:rPr>
                              <w:rFonts w:ascii="Cambria Math" w:hAnsi="Cambria Math"/>
                            </w:rPr>
                            <m:t>2</m:t>
                          </m:r>
                        </m:den>
                      </m:f>
                    </m:sup>
                  </m:sSup>
                  <m:sSup>
                    <m:sSupPr>
                      <m:ctrlPr>
                        <w:rPr>
                          <w:rFonts w:ascii="Cambria Math" w:hAnsi="Cambria Math"/>
                          <w:i/>
                        </w:rPr>
                      </m:ctrlPr>
                    </m:sSupPr>
                    <m:e>
                      <m:d>
                        <m:dPr>
                          <m:ctrlPr>
                            <w:rPr>
                              <w:rFonts w:ascii="Cambria Math" w:hAnsi="Cambria Math"/>
                              <w:i/>
                            </w:rPr>
                          </m:ctrlPr>
                        </m:dPr>
                        <m:e>
                          <m:nary>
                            <m:naryPr>
                              <m:supHide m:val="1"/>
                              <m:ctrlPr>
                                <w:rPr>
                                  <w:rFonts w:ascii="Cambria Math" w:hAnsi="Cambria Math"/>
                                  <w:i/>
                                </w:rPr>
                              </m:ctrlPr>
                            </m:naryPr>
                            <m:sub>
                              <m:r>
                                <w:rPr>
                                  <w:rFonts w:ascii="Cambria Math" w:hAnsi="Cambria Math"/>
                                </w:rPr>
                                <m:t>θ</m:t>
                              </m:r>
                            </m:sub>
                            <m:sup/>
                            <m:e>
                              <m:nary>
                                <m:naryPr>
                                  <m:supHide m:val="1"/>
                                  <m:ctrlPr>
                                    <w:rPr>
                                      <w:rFonts w:ascii="Cambria Math" w:hAnsi="Cambria Math"/>
                                      <w:i/>
                                    </w:rPr>
                                  </m:ctrlPr>
                                </m:naryPr>
                                <m:sub>
                                  <m:r>
                                    <w:rPr>
                                      <w:rFonts w:ascii="Cambria Math" w:hAnsi="Cambria Math"/>
                                    </w:rPr>
                                    <m:t>ϕ</m:t>
                                  </m:r>
                                </m:sub>
                                <m:sup/>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(θ,ϕ)</m:t>
                                  </m:r>
                                </m:e>
                              </m:nary>
                            </m:e>
                          </m:nary>
                        </m:e>
                      </m:d>
                    </m:e>
                    <m:sup>
                      <m:f>
                        <m:fPr>
                          <m:ctrlPr>
                            <w:rPr>
                              <w:rFonts w:ascii="Cambria Math" w:hAnsi="Cambria Math"/>
                              <w:i/>
                            </w:rPr>
                          </m:ctrlPr>
                        </m:fPr>
                        <m:num>
                          <m:r>
                            <w:rPr>
                              <w:rFonts w:ascii="Cambria Math" w:hAnsi="Cambria Math"/>
                            </w:rPr>
                            <m:t>1</m:t>
                          </m:r>
                        </m:num>
                        <m:den>
                          <m:r>
                            <w:rPr>
                              <w:rFonts w:ascii="Cambria Math" w:hAnsi="Cambria Math"/>
                            </w:rPr>
                            <m:t>2</m:t>
                          </m:r>
                        </m:den>
                      </m:f>
                    </m:sup>
                  </m:sSup>
                </m:den>
              </m:f>
            </m:oMath>
            <w:r w:rsidR="001544BC" w:rsidRPr="002D6B2B">
              <w:t>.</w:t>
            </w:r>
          </w:p>
        </w:tc>
        <w:tc>
          <w:tcPr>
            <w:tcW w:w="703" w:type="dxa"/>
          </w:tcPr>
          <w:p w14:paraId="781A7A94" w14:textId="66578C88" w:rsidR="001544BC" w:rsidRPr="002D6B2B" w:rsidRDefault="001544BC"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21</w:t>
            </w:r>
            <w:r w:rsidRPr="002D6B2B">
              <w:fldChar w:fldCharType="end"/>
            </w:r>
            <w:r w:rsidRPr="002D6B2B">
              <w:t>)</w:t>
            </w:r>
          </w:p>
        </w:tc>
      </w:tr>
    </w:tbl>
    <w:p w14:paraId="409A87D6" w14:textId="1D8412BC" w:rsidR="00ED0E94" w:rsidRPr="002D6B2B" w:rsidRDefault="00ED0E94" w:rsidP="005558B8">
      <w:r w:rsidRPr="002D6B2B">
        <w:t xml:space="preserve">Let </w:t>
      </w:r>
      <m:oMath>
        <m:r>
          <m:rPr>
            <m:sty m:val="b"/>
          </m:rPr>
          <w:rPr>
            <w:rFonts w:ascii="Cambria Math" w:hAnsi="Cambria Math"/>
          </w:rPr>
          <m:t>V</m:t>
        </m:r>
        <m:r>
          <w:rPr>
            <w:rFonts w:ascii="Cambria Math" w:eastAsia="Times New Roman" w:hAnsi="Cambria Math"/>
          </w:rPr>
          <m:t>=[</m:t>
        </m:r>
        <m:sSub>
          <m:sSubPr>
            <m:ctrlPr>
              <w:rPr>
                <w:rFonts w:ascii="Cambria Math" w:hAnsi="Cambria Math"/>
                <w:i/>
                <w:iCs/>
              </w:rPr>
            </m:ctrlPr>
          </m:sSubPr>
          <m:e>
            <m:r>
              <m:rPr>
                <m:sty m:val="bi"/>
              </m:rPr>
              <w:rPr>
                <w:rFonts w:ascii="Cambria Math" w:eastAsia="Times New Roman" w:hAnsi="Cambria Math"/>
              </w:rPr>
              <m:t>v</m:t>
            </m:r>
          </m:e>
          <m:sub>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0</m:t>
                </m:r>
              </m:sub>
            </m:sSub>
          </m:sub>
        </m:sSub>
        <m:r>
          <w:rPr>
            <w:rFonts w:ascii="Cambria Math" w:eastAsia="Times New Roman" w:hAnsi="Cambria Math"/>
          </w:rPr>
          <m:t>,…,</m:t>
        </m:r>
        <m:sSub>
          <m:sSubPr>
            <m:ctrlPr>
              <w:rPr>
                <w:rFonts w:ascii="Cambria Math" w:hAnsi="Cambria Math"/>
                <w:i/>
                <w:iCs/>
              </w:rPr>
            </m:ctrlPr>
          </m:sSubPr>
          <m:e>
            <m:r>
              <m:rPr>
                <m:sty m:val="bi"/>
              </m:rPr>
              <w:rPr>
                <w:rFonts w:ascii="Cambria Math" w:eastAsia="Times New Roman" w:hAnsi="Cambria Math"/>
              </w:rPr>
              <m:t>v</m:t>
            </m:r>
          </m:e>
          <m:sub>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L-1</m:t>
                </m:r>
              </m:sub>
            </m:sSub>
          </m:sub>
        </m:sSub>
        <m:r>
          <w:rPr>
            <w:rFonts w:ascii="Cambria Math" w:eastAsia="Times New Roman" w:hAnsi="Cambria Math"/>
          </w:rPr>
          <m:t>]</m:t>
        </m:r>
      </m:oMath>
      <w:r w:rsidRPr="002D6B2B">
        <w:rPr>
          <w:iCs/>
        </w:rPr>
        <w:t xml:space="preserve"> be matrix formed by the selected beamforming vectors.</w:t>
      </w:r>
    </w:p>
    <w:p w14:paraId="52B04E7D" w14:textId="75F12EBA" w:rsidR="00F555F3" w:rsidRPr="002D6B2B" w:rsidRDefault="00D907B0" w:rsidP="005558B8">
      <w:pPr>
        <w:rPr>
          <w:rFonts w:eastAsia="Times New Roman"/>
          <w:iCs/>
        </w:rPr>
      </w:pPr>
      <w:r w:rsidRPr="002D6B2B">
        <w:t xml:space="preserve">Alternatively, a </w:t>
      </w:r>
      <w:proofErr w:type="spellStart"/>
      <w:r w:rsidRPr="002D6B2B">
        <w:t>gNB</w:t>
      </w:r>
      <w:proofErr w:type="spellEnd"/>
      <w:r w:rsidRPr="002D6B2B">
        <w:t xml:space="preserve"> </w:t>
      </w:r>
      <w:r w:rsidR="00EB539A" w:rsidRPr="002D6B2B">
        <w:t xml:space="preserve">could select the strongest </w:t>
      </w:r>
      <m:oMath>
        <m:r>
          <w:rPr>
            <w:rFonts w:ascii="Cambria Math" w:hAnsi="Cambria Math"/>
          </w:rPr>
          <m:t>L</m:t>
        </m:r>
      </m:oMath>
      <w:r w:rsidR="00EB539A" w:rsidRPr="002D6B2B">
        <w:t xml:space="preserve"> beams directly from the UL channel without estimating </w:t>
      </w:r>
      <w:r w:rsidR="002C670F" w:rsidRPr="002D6B2B">
        <w:t xml:space="preserve">the PAS. For example, let </w:t>
      </w:r>
      <m:oMath>
        <m:d>
          <m:dPr>
            <m:begChr m:val="["/>
            <m:endChr m:val="]"/>
            <m:ctrlPr>
              <w:rPr>
                <w:rFonts w:ascii="Cambria Math" w:eastAsia="Times New Roman"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k,0</m:t>
                      </m:r>
                    </m:sub>
                  </m:sSub>
                  <m:ctrlPr>
                    <w:rPr>
                      <w:rFonts w:ascii="Cambria Math" w:eastAsia="Cambria Math" w:hAnsi="Cambria Math" w:cs="Cambria Math"/>
                      <w:i/>
                      <w:iCs/>
                    </w:rPr>
                  </m:ctrlPr>
                </m:e>
              </m:mr>
              <m:mr>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k,1</m:t>
                      </m:r>
                    </m:sub>
                  </m:sSub>
                </m:e>
              </m:mr>
            </m:m>
          </m:e>
        </m:d>
      </m:oMath>
      <w:r w:rsidR="004724CE" w:rsidRPr="002D6B2B">
        <w:rPr>
          <w:iCs/>
        </w:rPr>
        <w:t xml:space="preserve"> be the </w:t>
      </w:r>
      <m:oMath>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4724CE" w:rsidRPr="002D6B2B">
        <w:rPr>
          <w:iCs/>
        </w:rPr>
        <w:t xml:space="preserve"> UL channel estimate on PRB </w:t>
      </w:r>
      <m:oMath>
        <m:r>
          <w:rPr>
            <w:rFonts w:ascii="Cambria Math" w:hAnsi="Cambria Math"/>
          </w:rPr>
          <m:t>k</m:t>
        </m:r>
      </m:oMath>
      <w:r w:rsidR="004724CE" w:rsidRPr="002D6B2B">
        <w:rPr>
          <w:iCs/>
        </w:rPr>
        <w:t>,</w:t>
      </w:r>
      <w:r w:rsidR="007948AD" w:rsidRPr="002D6B2B">
        <w:rPr>
          <w:iCs/>
        </w:rPr>
        <w:t xml:space="preserve"> obtained</w:t>
      </w:r>
      <w:r w:rsidR="004724CE" w:rsidRPr="002D6B2B">
        <w:rPr>
          <w:iCs/>
        </w:rPr>
        <w:t xml:space="preserve"> from </w:t>
      </w:r>
      <w:r w:rsidR="007948AD" w:rsidRPr="002D6B2B">
        <w:rPr>
          <w:iCs/>
        </w:rPr>
        <w:t xml:space="preserve">the </w:t>
      </w:r>
      <w:r w:rsidR="004724CE" w:rsidRPr="002D6B2B">
        <w:rPr>
          <w:iCs/>
        </w:rPr>
        <w:t>SRS,</w:t>
      </w:r>
      <w:r w:rsidR="007948AD" w:rsidRPr="002D6B2B">
        <w:rPr>
          <w:iCs/>
        </w:rPr>
        <w:t xml:space="preserve"> with </w:t>
      </w:r>
      <m:oMath>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7948AD" w:rsidRPr="002D6B2B">
        <w:rPr>
          <w:iCs/>
        </w:rPr>
        <w:t xml:space="preserve"> number of SRS ports. The gNB </w:t>
      </w:r>
      <w:r w:rsidR="00F555F3" w:rsidRPr="002D6B2B">
        <w:rPr>
          <w:iCs/>
        </w:rPr>
        <w:t xml:space="preserve">calculates </w:t>
      </w:r>
      <w:r w:rsidR="00F555F3" w:rsidRPr="002D6B2B">
        <w:rPr>
          <w:rFonts w:eastAsia="Times New Roman"/>
          <w:iCs/>
        </w:rPr>
        <w:t>the wideband sample covariance matrix of the channel</w:t>
      </w:r>
      <w:r w:rsidR="008B2B49" w:rsidRPr="002D6B2B">
        <w:rPr>
          <w:rFonts w:eastAsia="Times New Roman"/>
          <w:iCs/>
        </w:rPr>
        <w:t xml:space="preserve">, </w:t>
      </w:r>
      <w:r w:rsidR="008B2B49" w:rsidRPr="002D6B2B">
        <w:rPr>
          <w:rFonts w:eastAsia="Times New Roman"/>
        </w:rPr>
        <w:t xml:space="preserve">of size </w:t>
      </w:r>
      <m:oMath>
        <m:r>
          <w:rPr>
            <w:rFonts w:ascii="Cambria Math" w:eastAsia="Times New Roman" w:hAnsi="Cambria Math"/>
          </w:rPr>
          <m:t>2</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×2</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F555F3" w:rsidRPr="002D6B2B" w14:paraId="7A242D16" w14:textId="77777777" w:rsidTr="00ED3959">
        <w:tc>
          <w:tcPr>
            <w:tcW w:w="8926" w:type="dxa"/>
          </w:tcPr>
          <w:p w14:paraId="50C005FF" w14:textId="5FAD36A2" w:rsidR="00F555F3" w:rsidRPr="002D6B2B" w:rsidRDefault="00743E0F" w:rsidP="005558B8">
            <w:pPr>
              <w:jc w:val="center"/>
              <w:rPr>
                <w:rFonts w:ascii="Cambria Math" w:hAnsi="Cambria Math"/>
                <w:i/>
              </w:rPr>
            </w:pPr>
            <m:oMath>
              <m:sSub>
                <m:sSubPr>
                  <m:ctrlPr>
                    <w:rPr>
                      <w:rFonts w:ascii="Cambria Math" w:hAnsi="Cambria Math"/>
                      <w:i/>
                      <w:iCs/>
                    </w:rPr>
                  </m:ctrlPr>
                </m:sSubPr>
                <m:e>
                  <m:r>
                    <m:rPr>
                      <m:sty m:val="bi"/>
                    </m:rPr>
                    <w:rPr>
                      <w:rFonts w:ascii="Cambria Math" w:hAnsi="Cambria Math"/>
                    </w:rPr>
                    <m:t>R</m:t>
                  </m:r>
                </m:e>
                <m:sub>
                  <m:r>
                    <w:rPr>
                      <w:rFonts w:ascii="Cambria Math" w:hAnsi="Cambria Math"/>
                    </w:rPr>
                    <m:t>WB</m:t>
                  </m:r>
                </m:sub>
              </m:sSub>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iCs/>
                    </w:rPr>
                  </m:ctrlPr>
                </m:naryPr>
                <m:sub>
                  <m:r>
                    <w:rPr>
                      <w:rFonts w:ascii="Cambria Math" w:hAnsi="Cambria Math"/>
                    </w:rPr>
                    <m:t>k=0</m:t>
                  </m:r>
                </m:sub>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p>
                <m:e>
                  <m:sSub>
                    <m:sSubPr>
                      <m:ctrlPr>
                        <w:rPr>
                          <w:rFonts w:ascii="Cambria Math" w:hAnsi="Cambria Math"/>
                          <w:i/>
                          <w:iCs/>
                        </w:rPr>
                      </m:ctrlPr>
                    </m:sSubPr>
                    <m:e>
                      <m:r>
                        <m:rPr>
                          <m:sty m:val="bi"/>
                        </m:rPr>
                        <w:rPr>
                          <w:rFonts w:ascii="Cambria Math" w:hAnsi="Cambria Math"/>
                        </w:rPr>
                        <m:t>R</m:t>
                      </m:r>
                    </m:e>
                    <m:sub>
                      <m:r>
                        <w:rPr>
                          <w:rFonts w:ascii="Cambria Math" w:hAnsi="Cambria Math"/>
                        </w:rPr>
                        <m:t>t</m:t>
                      </m:r>
                    </m:sub>
                  </m:sSub>
                </m:e>
              </m:nary>
            </m:oMath>
            <w:r w:rsidR="00F555F3" w:rsidRPr="002D6B2B">
              <w:rPr>
                <w:rFonts w:ascii="Cambria Math" w:hAnsi="Cambria Math"/>
                <w:i/>
                <w:iCs/>
              </w:rPr>
              <w:t xml:space="preserve"> </w:t>
            </w:r>
          </w:p>
        </w:tc>
        <w:tc>
          <w:tcPr>
            <w:tcW w:w="703" w:type="dxa"/>
          </w:tcPr>
          <w:p w14:paraId="71B2F9C0" w14:textId="5E2845EA" w:rsidR="00F555F3" w:rsidRPr="002D6B2B" w:rsidRDefault="00F555F3" w:rsidP="005558B8">
            <w:pPr>
              <w:keepNext/>
              <w:jc w:val="right"/>
            </w:pPr>
            <w:bookmarkStart w:id="11" w:name="_Ref44682845"/>
            <w:r w:rsidRPr="002D6B2B">
              <w:t>(</w:t>
            </w:r>
            <w:r w:rsidRPr="002D6B2B">
              <w:fldChar w:fldCharType="begin"/>
            </w:r>
            <w:r w:rsidRPr="002D6B2B">
              <w:instrText xml:space="preserve"> SEQ Equation \* ARABIC </w:instrText>
            </w:r>
            <w:r w:rsidRPr="002D6B2B">
              <w:fldChar w:fldCharType="separate"/>
            </w:r>
            <w:r w:rsidR="00F633C4">
              <w:rPr>
                <w:noProof/>
              </w:rPr>
              <w:t>22</w:t>
            </w:r>
            <w:r w:rsidRPr="002D6B2B">
              <w:fldChar w:fldCharType="end"/>
            </w:r>
            <w:r w:rsidRPr="002D6B2B">
              <w:t>)</w:t>
            </w:r>
            <w:bookmarkEnd w:id="11"/>
          </w:p>
        </w:tc>
      </w:tr>
    </w:tbl>
    <w:p w14:paraId="58E2AC63" w14:textId="77777777" w:rsidR="00F555F3" w:rsidRPr="002D6B2B" w:rsidRDefault="00F555F3" w:rsidP="005558B8">
      <w:pPr>
        <w:rPr>
          <w:rFonts w:eastAsia="Times New Roman"/>
          <w:iCs/>
        </w:rPr>
      </w:pPr>
      <w:r w:rsidRPr="002D6B2B">
        <w:rPr>
          <w:rFonts w:eastAsia="Times New Roman"/>
          <w:iCs/>
        </w:rPr>
        <w:t>with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F555F3" w:rsidRPr="002D6B2B" w14:paraId="4EC402EF" w14:textId="77777777" w:rsidTr="00ED3959">
        <w:tc>
          <w:tcPr>
            <w:tcW w:w="8926" w:type="dxa"/>
          </w:tcPr>
          <w:p w14:paraId="0AFC3480" w14:textId="245A4611" w:rsidR="00F555F3" w:rsidRPr="002D6B2B" w:rsidRDefault="00743E0F" w:rsidP="005558B8">
            <w:pPr>
              <w:jc w:val="center"/>
            </w:pPr>
            <m:oMathPara>
              <m:oMath>
                <m:sSub>
                  <m:sSubPr>
                    <m:ctrlPr>
                      <w:rPr>
                        <w:rFonts w:ascii="Cambria Math" w:hAnsi="Cambria Math"/>
                        <w:i/>
                        <w:iCs/>
                      </w:rPr>
                    </m:ctrlPr>
                  </m:sSubPr>
                  <m:e>
                    <m:r>
                      <m:rPr>
                        <m:sty m:val="bi"/>
                      </m:rPr>
                      <w:rPr>
                        <w:rFonts w:ascii="Cambria Math" w:hAnsi="Cambria Math"/>
                      </w:rPr>
                      <m:t>R</m:t>
                    </m:r>
                  </m:e>
                  <m:sub>
                    <m:r>
                      <w:rPr>
                        <w:rFonts w:ascii="Cambria Math" w:hAnsi="Cambria Math"/>
                      </w:rPr>
                      <m:t>t</m:t>
                    </m:r>
                  </m:sub>
                </m:sSub>
                <m:r>
                  <w:rPr>
                    <w:rFonts w:ascii="Cambria Math" w:hAnsi="Cambria Math"/>
                  </w:rPr>
                  <m:t>=</m:t>
                </m:r>
                <m:f>
                  <m:fPr>
                    <m:ctrlPr>
                      <w:rPr>
                        <w:rFonts w:ascii="Cambria Math" w:hAnsi="Cambria Math"/>
                        <w:i/>
                        <w:iCs/>
                      </w:rPr>
                    </m:ctrlPr>
                  </m:fPr>
                  <m:num>
                    <m:r>
                      <w:rPr>
                        <w:rFonts w:ascii="Cambria Math" w:hAnsi="Cambria Math"/>
                      </w:rPr>
                      <m:t>1</m:t>
                    </m:r>
                  </m:num>
                  <m:den>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SB</m:t>
                        </m:r>
                      </m:sup>
                    </m:sSubSup>
                  </m:den>
                </m:f>
                <m:nary>
                  <m:naryPr>
                    <m:chr m:val="∑"/>
                    <m:limLoc m:val="undOvr"/>
                    <m:supHide m:val="1"/>
                    <m:ctrlPr>
                      <w:rPr>
                        <w:rFonts w:ascii="Cambria Math" w:hAnsi="Cambria Math"/>
                        <w:i/>
                        <w:iCs/>
                      </w:rPr>
                    </m:ctrlPr>
                  </m:naryPr>
                  <m:sub>
                    <m:r>
                      <w:rPr>
                        <w:rFonts w:ascii="Cambria Math" w:hAnsi="Cambria Math"/>
                      </w:rPr>
                      <m:t xml:space="preserve">k s.t.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k</m:t>
                            </m:r>
                          </m:num>
                          <m:den>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SB</m:t>
                                </m:r>
                              </m:sup>
                            </m:sSubSup>
                          </m:den>
                        </m:f>
                      </m:e>
                    </m:d>
                    <m:r>
                      <w:rPr>
                        <w:rFonts w:ascii="Cambria Math" w:hAnsi="Cambria Math"/>
                      </w:rPr>
                      <m:t>=t</m:t>
                    </m:r>
                  </m:sub>
                  <m:sup/>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k,0</m:t>
                                  </m:r>
                                </m:sub>
                              </m:sSub>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eastAsia="Times New Roman" w:hAnsi="Cambria Math"/>
                                        </w:rPr>
                                        <m:t>H</m:t>
                                      </m:r>
                                    </m:e>
                                  </m:acc>
                                  <m:ctrlPr>
                                    <w:rPr>
                                      <w:rFonts w:ascii="Cambria Math" w:eastAsia="Times New Roman" w:hAnsi="Cambria Math"/>
                                    </w:rPr>
                                  </m:ctrlPr>
                                </m:e>
                                <m:sub>
                                  <m:r>
                                    <w:rPr>
                                      <w:rFonts w:ascii="Cambria Math" w:eastAsia="Times New Roman" w:hAnsi="Cambria Math"/>
                                    </w:rPr>
                                    <m:t>k,0</m:t>
                                  </m:r>
                                  <m:ctrlPr>
                                    <w:rPr>
                                      <w:rFonts w:ascii="Cambria Math" w:eastAsia="Times New Roman" w:hAnsi="Cambria Math"/>
                                      <w:i/>
                                      <w:iCs/>
                                    </w:rPr>
                                  </m:ctrlPr>
                                </m:sub>
                                <m:sup>
                                  <m:r>
                                    <w:rPr>
                                      <w:rFonts w:ascii="Cambria Math" w:hAnsi="Cambria Math"/>
                                    </w:rPr>
                                    <m:t>H</m:t>
                                  </m:r>
                                </m:sup>
                              </m:sSubSup>
                            </m:e>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k,0</m:t>
                                  </m:r>
                                </m:sub>
                              </m:sSub>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eastAsia="Times New Roman" w:hAnsi="Cambria Math"/>
                                        </w:rPr>
                                        <m:t>H</m:t>
                                      </m:r>
                                    </m:e>
                                  </m:acc>
                                  <m:ctrlPr>
                                    <w:rPr>
                                      <w:rFonts w:ascii="Cambria Math" w:eastAsia="Times New Roman" w:hAnsi="Cambria Math"/>
                                    </w:rPr>
                                  </m:ctrlPr>
                                </m:e>
                                <m:sub>
                                  <m:r>
                                    <w:rPr>
                                      <w:rFonts w:ascii="Cambria Math" w:eastAsia="Times New Roman" w:hAnsi="Cambria Math"/>
                                    </w:rPr>
                                    <m:t>k,1</m:t>
                                  </m:r>
                                  <m:ctrlPr>
                                    <w:rPr>
                                      <w:rFonts w:ascii="Cambria Math" w:eastAsia="Times New Roman" w:hAnsi="Cambria Math"/>
                                      <w:i/>
                                      <w:iCs/>
                                    </w:rPr>
                                  </m:ctrlPr>
                                </m:sub>
                                <m:sup>
                                  <m:r>
                                    <w:rPr>
                                      <w:rFonts w:ascii="Cambria Math" w:hAnsi="Cambria Math"/>
                                    </w:rPr>
                                    <m:t>H</m:t>
                                  </m:r>
                                </m:sup>
                              </m:sSubSup>
                            </m:e>
                          </m:mr>
                          <m:mr>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k,1</m:t>
                                  </m:r>
                                </m:sub>
                              </m:sSub>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eastAsia="Times New Roman" w:hAnsi="Cambria Math"/>
                                        </w:rPr>
                                        <m:t>H</m:t>
                                      </m:r>
                                    </m:e>
                                  </m:acc>
                                  <m:ctrlPr>
                                    <w:rPr>
                                      <w:rFonts w:ascii="Cambria Math" w:eastAsia="Times New Roman" w:hAnsi="Cambria Math"/>
                                    </w:rPr>
                                  </m:ctrlPr>
                                </m:e>
                                <m:sub>
                                  <m:r>
                                    <w:rPr>
                                      <w:rFonts w:ascii="Cambria Math" w:eastAsia="Times New Roman" w:hAnsi="Cambria Math"/>
                                    </w:rPr>
                                    <m:t>k,0</m:t>
                                  </m:r>
                                  <m:ctrlPr>
                                    <w:rPr>
                                      <w:rFonts w:ascii="Cambria Math" w:eastAsia="Times New Roman" w:hAnsi="Cambria Math"/>
                                      <w:i/>
                                      <w:iCs/>
                                    </w:rPr>
                                  </m:ctrlPr>
                                </m:sub>
                                <m:sup>
                                  <m:r>
                                    <w:rPr>
                                      <w:rFonts w:ascii="Cambria Math" w:hAnsi="Cambria Math"/>
                                    </w:rPr>
                                    <m:t>H</m:t>
                                  </m:r>
                                </m:sup>
                              </m:sSubSup>
                            </m:e>
                            <m:e>
                              <m:sSub>
                                <m:sSubPr>
                                  <m:ctrlPr>
                                    <w:rPr>
                                      <w:rFonts w:ascii="Cambria Math" w:hAnsi="Cambria Math"/>
                                      <w:i/>
                                      <w:iCs/>
                                    </w:rPr>
                                  </m:ctrlPr>
                                </m:sSubPr>
                                <m:e>
                                  <m:acc>
                                    <m:accPr>
                                      <m:ctrlPr>
                                        <w:rPr>
                                          <w:rFonts w:ascii="Cambria Math" w:hAnsi="Cambria Math"/>
                                          <w:b/>
                                          <w:bCs/>
                                          <w:i/>
                                          <w:iCs/>
                                        </w:rPr>
                                      </m:ctrlPr>
                                    </m:accPr>
                                    <m:e>
                                      <m:r>
                                        <m:rPr>
                                          <m:sty m:val="bi"/>
                                        </m:rPr>
                                        <w:rPr>
                                          <w:rFonts w:ascii="Cambria Math" w:eastAsia="Times New Roman" w:hAnsi="Cambria Math"/>
                                        </w:rPr>
                                        <m:t>H</m:t>
                                      </m:r>
                                    </m:e>
                                  </m:acc>
                                </m:e>
                                <m:sub>
                                  <m:r>
                                    <w:rPr>
                                      <w:rFonts w:ascii="Cambria Math" w:eastAsia="Times New Roman" w:hAnsi="Cambria Math"/>
                                    </w:rPr>
                                    <m:t>k,1</m:t>
                                  </m:r>
                                </m:sub>
                              </m:sSub>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eastAsia="Times New Roman" w:hAnsi="Cambria Math"/>
                                        </w:rPr>
                                        <m:t>H</m:t>
                                      </m:r>
                                    </m:e>
                                  </m:acc>
                                  <m:ctrlPr>
                                    <w:rPr>
                                      <w:rFonts w:ascii="Cambria Math" w:eastAsia="Times New Roman" w:hAnsi="Cambria Math"/>
                                    </w:rPr>
                                  </m:ctrlPr>
                                </m:e>
                                <m:sub>
                                  <m:r>
                                    <w:rPr>
                                      <w:rFonts w:ascii="Cambria Math" w:eastAsia="Times New Roman" w:hAnsi="Cambria Math"/>
                                    </w:rPr>
                                    <m:t>k,1</m:t>
                                  </m:r>
                                  <m:ctrlPr>
                                    <w:rPr>
                                      <w:rFonts w:ascii="Cambria Math" w:eastAsia="Times New Roman" w:hAnsi="Cambria Math"/>
                                      <w:i/>
                                      <w:iCs/>
                                    </w:rPr>
                                  </m:ctrlPr>
                                </m:sub>
                                <m:sup>
                                  <m:r>
                                    <w:rPr>
                                      <w:rFonts w:ascii="Cambria Math" w:hAnsi="Cambria Math"/>
                                    </w:rPr>
                                    <m:t>H</m:t>
                                  </m:r>
                                </m:sup>
                              </m:sSubSup>
                            </m:e>
                          </m:mr>
                        </m:m>
                      </m:e>
                    </m:d>
                  </m:e>
                </m:nary>
              </m:oMath>
            </m:oMathPara>
          </w:p>
        </w:tc>
        <w:tc>
          <w:tcPr>
            <w:tcW w:w="703" w:type="dxa"/>
          </w:tcPr>
          <w:p w14:paraId="0876C082" w14:textId="7F0AF2E4" w:rsidR="00F555F3" w:rsidRPr="002D6B2B" w:rsidRDefault="00F555F3"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23</w:t>
            </w:r>
            <w:r w:rsidRPr="002D6B2B">
              <w:fldChar w:fldCharType="end"/>
            </w:r>
            <w:r w:rsidRPr="002D6B2B">
              <w:t>)</w:t>
            </w:r>
          </w:p>
        </w:tc>
      </w:tr>
    </w:tbl>
    <w:p w14:paraId="356083E2" w14:textId="34D68CF1" w:rsidR="00F555F3" w:rsidRPr="002D6B2B" w:rsidRDefault="008B2B49" w:rsidP="005558B8">
      <w:pPr>
        <w:rPr>
          <w:rFonts w:eastAsia="Times New Roman"/>
        </w:rPr>
      </w:pPr>
      <w:r w:rsidRPr="002D6B2B">
        <w:rPr>
          <w:rFonts w:eastAsia="Times New Roman"/>
        </w:rPr>
        <w:t xml:space="preserve">for each </w:t>
      </w:r>
      <w:proofErr w:type="spellStart"/>
      <w:r w:rsidRPr="002D6B2B">
        <w:rPr>
          <w:rFonts w:eastAsia="Times New Roman"/>
        </w:rPr>
        <w:t>subband</w:t>
      </w:r>
      <w:proofErr w:type="spellEnd"/>
      <w:r w:rsidRPr="002D6B2B">
        <w:rPr>
          <w:rFonts w:eastAsia="Times New Roman"/>
        </w:rPr>
        <w:t xml:space="preserve"> </w:t>
      </w:r>
      <m:oMath>
        <m:r>
          <w:rPr>
            <w:rFonts w:ascii="Cambria Math" w:eastAsia="Times New Roman" w:hAnsi="Cambria Math"/>
          </w:rPr>
          <m:t>t=0,…,</m:t>
        </m:r>
        <m:sSub>
          <m:sSubPr>
            <m:ctrlPr>
              <w:rPr>
                <w:rFonts w:ascii="Cambria Math" w:hAnsi="Cambria Math"/>
                <w:i/>
                <w:iCs/>
                <w:sz w:val="24"/>
                <w:szCs w:val="24"/>
              </w:rPr>
            </m:ctrlPr>
          </m:sSubPr>
          <m:e>
            <m:r>
              <w:rPr>
                <w:rFonts w:ascii="Cambria Math" w:eastAsia="Times New Roman" w:hAnsi="Cambria Math"/>
              </w:rPr>
              <m:t>N</m:t>
            </m:r>
          </m:e>
          <m:sub>
            <m:r>
              <w:rPr>
                <w:rFonts w:ascii="Cambria Math" w:eastAsia="Times New Roman" w:hAnsi="Cambria Math"/>
              </w:rPr>
              <m:t>3</m:t>
            </m:r>
          </m:sub>
        </m:sSub>
        <m:r>
          <w:rPr>
            <w:rFonts w:ascii="Cambria Math" w:eastAsia="Times New Roman" w:hAnsi="Cambria Math"/>
          </w:rPr>
          <m:t>-1</m:t>
        </m:r>
      </m:oMath>
      <w:r w:rsidRPr="002D6B2B">
        <w:rPr>
          <w:rFonts w:eastAsia="Times New Roman"/>
        </w:rPr>
        <w:t xml:space="preserve">, (we assume the SRS are configured on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oMath>
      <w:r w:rsidRPr="002D6B2B">
        <w:rPr>
          <w:rFonts w:eastAsia="Times New Roman"/>
        </w:rPr>
        <w:t xml:space="preserve"> subbands), where </w:t>
      </w:r>
      <m:oMath>
        <m:sSubSup>
          <m:sSubSupPr>
            <m:ctrlPr>
              <w:rPr>
                <w:rFonts w:ascii="Cambria Math" w:hAnsi="Cambria Math"/>
                <w:i/>
                <w:iCs/>
                <w:sz w:val="24"/>
                <w:szCs w:val="24"/>
              </w:rPr>
            </m:ctrlPr>
          </m:sSubSupPr>
          <m:e>
            <m:r>
              <w:rPr>
                <w:rFonts w:ascii="Cambria Math" w:eastAsia="Times New Roman" w:hAnsi="Cambria Math"/>
              </w:rPr>
              <m:t>N</m:t>
            </m:r>
          </m:e>
          <m:sub>
            <m:r>
              <w:rPr>
                <w:rFonts w:ascii="Cambria Math" w:eastAsia="Times New Roman" w:hAnsi="Cambria Math"/>
              </w:rPr>
              <m:t>PRB</m:t>
            </m:r>
          </m:sub>
          <m:sup>
            <m:r>
              <w:rPr>
                <w:rFonts w:ascii="Cambria Math" w:eastAsia="Times New Roman" w:hAnsi="Cambria Math"/>
              </w:rPr>
              <m:t>SB</m:t>
            </m:r>
          </m:sup>
        </m:sSubSup>
      </m:oMath>
      <w:r w:rsidRPr="002D6B2B">
        <w:rPr>
          <w:rFonts w:eastAsia="Times New Roman"/>
        </w:rPr>
        <w:t xml:space="preserve"> is the number of PRBs per </w:t>
      </w:r>
      <w:proofErr w:type="spellStart"/>
      <w:r w:rsidRPr="002D6B2B">
        <w:rPr>
          <w:rFonts w:eastAsia="Times New Roman"/>
        </w:rPr>
        <w:t>subband</w:t>
      </w:r>
      <w:proofErr w:type="spellEnd"/>
      <w:r w:rsidRPr="002D6B2B">
        <w:rPr>
          <w:rFonts w:eastAsia="Times New Roman"/>
        </w:rPr>
        <w:t xml:space="preserve">. The </w:t>
      </w:r>
      <w:proofErr w:type="spellStart"/>
      <w:r w:rsidRPr="002D6B2B">
        <w:rPr>
          <w:rFonts w:eastAsia="Times New Roman"/>
        </w:rPr>
        <w:t>gNB</w:t>
      </w:r>
      <w:proofErr w:type="spellEnd"/>
      <w:r w:rsidRPr="002D6B2B">
        <w:rPr>
          <w:rFonts w:eastAsia="Times New Roman"/>
        </w:rPr>
        <w:t xml:space="preserve"> projects the wideband covariance onto a predefined set of, say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D6B2B">
        <w:rPr>
          <w:rFonts w:eastAsia="Times New Roman"/>
        </w:rPr>
        <w:t xml:space="preserve">, beams, </w:t>
      </w:r>
      <m:oMath>
        <m:r>
          <m:rPr>
            <m:sty m:val="bi"/>
          </m:rPr>
          <w:rPr>
            <w:rFonts w:ascii="Cambria Math" w:eastAsia="Times New Roman" w:hAnsi="Cambria Math"/>
          </w:rPr>
          <m:t>F</m:t>
        </m:r>
        <m: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f</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f</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-1</m:t>
            </m:r>
          </m:sub>
        </m:sSub>
        <m:r>
          <w:rPr>
            <w:rFonts w:ascii="Cambria Math" w:eastAsia="Times New Roman" w:hAnsi="Cambria Math"/>
          </w:rPr>
          <m:t>]</m:t>
        </m:r>
      </m:oMath>
      <w:r w:rsidRPr="002D6B2B">
        <w:rPr>
          <w:rFonts w:eastAsia="Times New Roman"/>
        </w:rPr>
        <w:t>, for example DFT beams, which yields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B2B49" w:rsidRPr="002D6B2B" w14:paraId="0A5A3351" w14:textId="77777777" w:rsidTr="00ED3959">
        <w:tc>
          <w:tcPr>
            <w:tcW w:w="8926" w:type="dxa"/>
          </w:tcPr>
          <w:p w14:paraId="49A5636B" w14:textId="628EB1EA" w:rsidR="008B2B49" w:rsidRPr="002D6B2B" w:rsidRDefault="00743E0F" w:rsidP="005558B8">
            <w:pPr>
              <w:jc w:val="center"/>
            </w:pPr>
            <m:oMathPara>
              <m:oMath>
                <m:sSub>
                  <m:sSubPr>
                    <m:ctrlPr>
                      <w:rPr>
                        <w:rFonts w:ascii="Cambria Math" w:hAnsi="Cambria Math"/>
                        <w:i/>
                        <w:iCs/>
                      </w:rPr>
                    </m:ctrlPr>
                  </m:sSubPr>
                  <m:e>
                    <m:r>
                      <m:rPr>
                        <m:sty m:val="bi"/>
                      </m:rPr>
                      <w:rPr>
                        <w:rFonts w:ascii="Cambria Math" w:hAnsi="Cambria Math"/>
                      </w:rPr>
                      <m:t>R</m:t>
                    </m:r>
                  </m:e>
                  <m:sub>
                    <m:r>
                      <w:rPr>
                        <w:rFonts w:ascii="Cambria Math" w:hAnsi="Cambria Math"/>
                      </w:rPr>
                      <m:t>WB,</m:t>
                    </m:r>
                    <m:r>
                      <m:rPr>
                        <m:sty m:val="p"/>
                      </m:rPr>
                      <w:rPr>
                        <w:rFonts w:ascii="Cambria Math" w:hAnsi="Cambria Math"/>
                      </w:rPr>
                      <m:t>dft</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b/>
                            <w:bCs/>
                            <w:i/>
                            <w:iCs/>
                          </w:rPr>
                        </m:ctrlPr>
                      </m:mPr>
                      <m:mr>
                        <m:e>
                          <m:sSup>
                            <m:sSupPr>
                              <m:ctrlPr>
                                <w:rPr>
                                  <w:rFonts w:ascii="Cambria Math" w:hAnsi="Cambria Math"/>
                                  <w:b/>
                                  <w:bCs/>
                                  <w:i/>
                                  <w:iCs/>
                                </w:rPr>
                              </m:ctrlPr>
                            </m:sSupPr>
                            <m:e>
                              <m:r>
                                <m:rPr>
                                  <m:sty m:val="bi"/>
                                </m:rPr>
                                <w:rPr>
                                  <w:rFonts w:ascii="Cambria Math" w:hAnsi="Cambria Math"/>
                                </w:rPr>
                                <m:t>F</m:t>
                              </m:r>
                            </m:e>
                            <m:sup>
                              <m:r>
                                <w:rPr>
                                  <w:rFonts w:ascii="Cambria Math" w:hAnsi="Cambria Math"/>
                                </w:rPr>
                                <m:t>H</m:t>
                              </m:r>
                            </m:sup>
                          </m:sSup>
                        </m:e>
                        <m:e>
                          <m:r>
                            <m:rPr>
                              <m:sty m:val="bi"/>
                            </m:rPr>
                            <w:rPr>
                              <w:rFonts w:ascii="Cambria Math" w:hAnsi="Cambria Math"/>
                            </w:rPr>
                            <m:t>0</m:t>
                          </m:r>
                        </m:e>
                      </m:mr>
                      <m:mr>
                        <m:e>
                          <m:r>
                            <m:rPr>
                              <m:sty m:val="bi"/>
                            </m:rPr>
                            <w:rPr>
                              <w:rFonts w:ascii="Cambria Math" w:hAnsi="Cambria Math"/>
                            </w:rPr>
                            <m:t>0</m:t>
                          </m:r>
                        </m:e>
                        <m:e>
                          <m:sSup>
                            <m:sSupPr>
                              <m:ctrlPr>
                                <w:rPr>
                                  <w:rFonts w:ascii="Cambria Math" w:hAnsi="Cambria Math"/>
                                  <w:b/>
                                  <w:bCs/>
                                  <w:i/>
                                  <w:iCs/>
                                </w:rPr>
                              </m:ctrlPr>
                            </m:sSupPr>
                            <m:e>
                              <m:r>
                                <m:rPr>
                                  <m:sty m:val="bi"/>
                                </m:rPr>
                                <w:rPr>
                                  <w:rFonts w:ascii="Cambria Math" w:hAnsi="Cambria Math"/>
                                </w:rPr>
                                <m:t>F</m:t>
                              </m:r>
                            </m:e>
                            <m:sup>
                              <m:r>
                                <w:rPr>
                                  <w:rFonts w:ascii="Cambria Math" w:hAnsi="Cambria Math"/>
                                </w:rPr>
                                <m:t>H</m:t>
                              </m:r>
                            </m:sup>
                          </m:sSup>
                        </m:e>
                      </m:mr>
                    </m:m>
                  </m:e>
                </m:d>
                <m:sSub>
                  <m:sSubPr>
                    <m:ctrlPr>
                      <w:rPr>
                        <w:rFonts w:ascii="Cambria Math" w:hAnsi="Cambria Math"/>
                        <w:i/>
                        <w:iCs/>
                      </w:rPr>
                    </m:ctrlPr>
                  </m:sSubPr>
                  <m:e>
                    <m:r>
                      <m:rPr>
                        <m:sty m:val="bi"/>
                      </m:rPr>
                      <w:rPr>
                        <w:rFonts w:ascii="Cambria Math" w:hAnsi="Cambria Math"/>
                      </w:rPr>
                      <m:t>R</m:t>
                    </m:r>
                  </m:e>
                  <m:sub>
                    <m:r>
                      <w:rPr>
                        <w:rFonts w:ascii="Cambria Math" w:hAnsi="Cambria Math"/>
                      </w:rPr>
                      <m:t>WB</m:t>
                    </m:r>
                  </m:sub>
                </m:sSub>
                <m:d>
                  <m:dPr>
                    <m:begChr m:val="["/>
                    <m:endChr m:val="]"/>
                    <m:ctrlPr>
                      <w:rPr>
                        <w:rFonts w:ascii="Cambria Math" w:hAnsi="Cambria Math"/>
                        <w:i/>
                        <w:iCs/>
                      </w:rPr>
                    </m:ctrlPr>
                  </m:dPr>
                  <m:e>
                    <m:m>
                      <m:mPr>
                        <m:mcs>
                          <m:mc>
                            <m:mcPr>
                              <m:count m:val="2"/>
                              <m:mcJc m:val="center"/>
                            </m:mcPr>
                          </m:mc>
                        </m:mcs>
                        <m:ctrlPr>
                          <w:rPr>
                            <w:rFonts w:ascii="Cambria Math" w:hAnsi="Cambria Math"/>
                            <w:b/>
                            <w:bCs/>
                            <w:i/>
                            <w:iCs/>
                          </w:rPr>
                        </m:ctrlPr>
                      </m:mPr>
                      <m:mr>
                        <m:e>
                          <m:r>
                            <m:rPr>
                              <m:sty m:val="bi"/>
                            </m:rPr>
                            <w:rPr>
                              <w:rFonts w:ascii="Cambria Math" w:hAnsi="Cambria Math"/>
                            </w:rPr>
                            <m:t>F</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F</m:t>
                          </m:r>
                        </m:e>
                      </m:mr>
                    </m:m>
                  </m:e>
                </m:d>
              </m:oMath>
            </m:oMathPara>
          </w:p>
        </w:tc>
        <w:tc>
          <w:tcPr>
            <w:tcW w:w="703" w:type="dxa"/>
          </w:tcPr>
          <w:p w14:paraId="68E3E878" w14:textId="05E2B990" w:rsidR="008B2B49" w:rsidRPr="002D6B2B" w:rsidRDefault="008B2B49" w:rsidP="005558B8">
            <w:pPr>
              <w:keepNext/>
              <w:jc w:val="right"/>
            </w:pPr>
            <w:r w:rsidRPr="002D6B2B">
              <w:t>(</w:t>
            </w:r>
            <w:r w:rsidRPr="002D6B2B">
              <w:fldChar w:fldCharType="begin"/>
            </w:r>
            <w:r w:rsidRPr="002D6B2B">
              <w:instrText xml:space="preserve"> SEQ Equation \* ARABIC </w:instrText>
            </w:r>
            <w:r w:rsidRPr="002D6B2B">
              <w:fldChar w:fldCharType="separate"/>
            </w:r>
            <w:r w:rsidR="00F633C4">
              <w:rPr>
                <w:noProof/>
              </w:rPr>
              <w:t>24</w:t>
            </w:r>
            <w:r w:rsidRPr="002D6B2B">
              <w:fldChar w:fldCharType="end"/>
            </w:r>
            <w:r w:rsidRPr="002D6B2B">
              <w:t>)</w:t>
            </w:r>
          </w:p>
        </w:tc>
      </w:tr>
    </w:tbl>
    <w:p w14:paraId="4E9E9B57" w14:textId="2111D399" w:rsidR="008B2B49" w:rsidRPr="002D6B2B" w:rsidRDefault="009D609F" w:rsidP="005558B8">
      <w:pPr>
        <w:rPr>
          <w:rFonts w:eastAsia="Times New Roman"/>
          <w:iCs/>
        </w:rPr>
      </w:pPr>
      <w:r w:rsidRPr="002D6B2B">
        <w:rPr>
          <w:iCs/>
        </w:rPr>
        <w:t xml:space="preserve">from which </w:t>
      </w:r>
      <w:r w:rsidRPr="002D6B2B">
        <w:rPr>
          <w:rFonts w:eastAsia="Times New Roman"/>
        </w:rPr>
        <w:t xml:space="preserve">the strongest </w:t>
      </w:r>
      <m:oMath>
        <m:r>
          <w:rPr>
            <w:rFonts w:ascii="Cambria Math" w:eastAsia="Times New Roman" w:hAnsi="Cambria Math"/>
          </w:rPr>
          <m:t>L</m:t>
        </m:r>
      </m:oMath>
      <w:r w:rsidRPr="002D6B2B">
        <w:rPr>
          <w:rFonts w:eastAsia="Times New Roman"/>
        </w:rPr>
        <w:t xml:space="preserve"> beams, say </w:t>
      </w:r>
      <m:oMath>
        <m:r>
          <m:rPr>
            <m:sty m:val="b"/>
          </m:rPr>
          <w:rPr>
            <w:rFonts w:ascii="Cambria Math" w:hAnsi="Cambria Math"/>
          </w:rPr>
          <m:t>V</m:t>
        </m:r>
        <m:r>
          <w:rPr>
            <w:rFonts w:ascii="Cambria Math" w:eastAsia="Times New Roman" w:hAnsi="Cambria Math"/>
          </w:rPr>
          <m:t>=[</m:t>
        </m:r>
        <m:sSub>
          <m:sSubPr>
            <m:ctrlPr>
              <w:rPr>
                <w:rFonts w:ascii="Cambria Math" w:hAnsi="Cambria Math"/>
                <w:i/>
                <w:iCs/>
              </w:rPr>
            </m:ctrlPr>
          </m:sSubPr>
          <m:e>
            <m:r>
              <m:rPr>
                <m:sty m:val="bi"/>
              </m:rPr>
              <w:rPr>
                <w:rFonts w:ascii="Cambria Math" w:eastAsia="Times New Roman" w:hAnsi="Cambria Math"/>
              </w:rPr>
              <m:t>f</m:t>
            </m:r>
          </m:e>
          <m:sub>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0</m:t>
                </m:r>
              </m:sub>
            </m:sSub>
          </m:sub>
        </m:sSub>
        <m:r>
          <w:rPr>
            <w:rFonts w:ascii="Cambria Math" w:eastAsia="Times New Roman" w:hAnsi="Cambria Math"/>
          </w:rPr>
          <m:t>,…,</m:t>
        </m:r>
        <m:sSub>
          <m:sSubPr>
            <m:ctrlPr>
              <w:rPr>
                <w:rFonts w:ascii="Cambria Math" w:hAnsi="Cambria Math"/>
                <w:i/>
                <w:iCs/>
              </w:rPr>
            </m:ctrlPr>
          </m:sSubPr>
          <m:e>
            <m:r>
              <m:rPr>
                <m:sty m:val="bi"/>
              </m:rPr>
              <w:rPr>
                <w:rFonts w:ascii="Cambria Math" w:eastAsia="Times New Roman" w:hAnsi="Cambria Math"/>
              </w:rPr>
              <m:t>f</m:t>
            </m:r>
          </m:e>
          <m:sub>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L-1</m:t>
                </m:r>
              </m:sub>
            </m:sSub>
          </m:sub>
        </m:sSub>
        <m:r>
          <w:rPr>
            <w:rFonts w:ascii="Cambria Math" w:eastAsia="Times New Roman" w:hAnsi="Cambria Math"/>
          </w:rPr>
          <m:t>]</m:t>
        </m:r>
      </m:oMath>
      <w:r w:rsidRPr="002D6B2B">
        <w:rPr>
          <w:rFonts w:eastAsia="Times New Roman"/>
          <w:iCs/>
        </w:rPr>
        <w:t xml:space="preserve"> can be selected.</w:t>
      </w:r>
    </w:p>
    <w:p w14:paraId="78A288AB" w14:textId="5BB670D8" w:rsidR="00563307" w:rsidRPr="002D6B2B" w:rsidRDefault="009D609F" w:rsidP="005558B8">
      <w:pPr>
        <w:rPr>
          <w:rFonts w:eastAsia="Times New Roman"/>
          <w:iCs/>
        </w:rPr>
      </w:pPr>
      <w:r w:rsidRPr="002D6B2B">
        <w:rPr>
          <w:rFonts w:eastAsia="Times New Roman"/>
          <w:iCs/>
        </w:rPr>
        <w:t xml:space="preserve">In a different implementation, the </w:t>
      </w:r>
      <w:proofErr w:type="spellStart"/>
      <w:r w:rsidRPr="002D6B2B">
        <w:rPr>
          <w:rFonts w:eastAsia="Times New Roman"/>
          <w:iCs/>
        </w:rPr>
        <w:t>gNB</w:t>
      </w:r>
      <w:proofErr w:type="spellEnd"/>
      <w:r w:rsidRPr="002D6B2B">
        <w:rPr>
          <w:rFonts w:eastAsia="Times New Roman"/>
          <w:iCs/>
        </w:rPr>
        <w:t xml:space="preserve"> can</w:t>
      </w:r>
      <w:r w:rsidR="00563307" w:rsidRPr="002D6B2B">
        <w:rPr>
          <w:rFonts w:eastAsia="Times New Roman"/>
          <w:iCs/>
        </w:rPr>
        <w:t xml:space="preserve"> calculate the EVD of </w:t>
      </w:r>
      <w:r w:rsidR="00563307" w:rsidRPr="002D6B2B">
        <w:rPr>
          <w:rFonts w:eastAsia="Times New Roman"/>
          <w:iCs/>
        </w:rPr>
        <w:fldChar w:fldCharType="begin"/>
      </w:r>
      <w:r w:rsidR="00563307" w:rsidRPr="002D6B2B">
        <w:rPr>
          <w:rFonts w:eastAsia="Times New Roman"/>
          <w:iCs/>
        </w:rPr>
        <w:instrText xml:space="preserve"> REF _Ref44682845 \h </w:instrText>
      </w:r>
      <w:r w:rsidR="00563307" w:rsidRPr="002D6B2B">
        <w:rPr>
          <w:rFonts w:eastAsia="Times New Roman"/>
          <w:iCs/>
        </w:rPr>
      </w:r>
      <w:r w:rsidR="00563307" w:rsidRPr="002D6B2B">
        <w:rPr>
          <w:rFonts w:eastAsia="Times New Roman"/>
          <w:iCs/>
        </w:rPr>
        <w:fldChar w:fldCharType="separate"/>
      </w:r>
      <w:r w:rsidR="00F633C4" w:rsidRPr="002D6B2B">
        <w:t>(</w:t>
      </w:r>
      <w:r w:rsidR="00F633C4">
        <w:rPr>
          <w:noProof/>
        </w:rPr>
        <w:t>22</w:t>
      </w:r>
      <w:r w:rsidR="00F633C4" w:rsidRPr="002D6B2B">
        <w:t>)</w:t>
      </w:r>
      <w:r w:rsidR="00563307" w:rsidRPr="002D6B2B">
        <w:rPr>
          <w:rFonts w:eastAsia="Times New Roman"/>
          <w:iCs/>
        </w:rPr>
        <w:fldChar w:fldCharType="end"/>
      </w:r>
      <w:r w:rsidR="00563307" w:rsidRPr="002D6B2B">
        <w:rPr>
          <w:rFonts w:eastAsia="Times New Roman"/>
          <w:iCs/>
        </w:rPr>
        <w:t xml:space="preserve">, and extract the strongest </w:t>
      </w:r>
      <m:oMath>
        <m:r>
          <w:rPr>
            <w:rFonts w:ascii="Cambria Math" w:eastAsia="Times New Roman" w:hAnsi="Cambria Math"/>
          </w:rPr>
          <m:t>L</m:t>
        </m:r>
      </m:oMath>
      <w:r w:rsidR="00563307" w:rsidRPr="002D6B2B">
        <w:rPr>
          <w:rFonts w:eastAsia="Times New Roman"/>
          <w:iCs/>
        </w:rPr>
        <w:t xml:space="preserve"> wideband eigenvectors, say </w:t>
      </w:r>
      <m:oMath>
        <m:r>
          <m:rPr>
            <m:sty m:val="b"/>
          </m:rPr>
          <w:rPr>
            <w:rFonts w:ascii="Cambria Math" w:hAnsi="Cambria Math"/>
          </w:rPr>
          <m:t>V</m:t>
        </m:r>
        <m:r>
          <w:rPr>
            <w:rFonts w:ascii="Cambria Math" w:eastAsia="Times New Roman" w:hAnsi="Cambria Math"/>
          </w:rPr>
          <m:t>=[</m:t>
        </m:r>
        <m:sSub>
          <m:sSubPr>
            <m:ctrlPr>
              <w:rPr>
                <w:rFonts w:ascii="Cambria Math" w:eastAsia="Times New Roman" w:hAnsi="Cambria Math"/>
                <w:b/>
                <w:bCs/>
                <w:i/>
                <w:iCs/>
              </w:rPr>
            </m:ctrlPr>
          </m:sSubPr>
          <m:e>
            <m:r>
              <m:rPr>
                <m:sty m:val="bi"/>
              </m:rPr>
              <w:rPr>
                <w:rFonts w:ascii="Cambria Math" w:eastAsia="Times New Roman" w:hAnsi="Cambria Math"/>
              </w:rPr>
              <m:t>v</m:t>
            </m:r>
            <m:ctrlPr>
              <w:rPr>
                <w:rFonts w:ascii="Cambria Math" w:eastAsia="Times New Roman" w:hAnsi="Cambria Math"/>
                <w:i/>
                <w:iCs/>
              </w:rPr>
            </m:ctrlP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b/>
                <w:bCs/>
                <w:i/>
                <w:iCs/>
              </w:rPr>
            </m:ctrlPr>
          </m:sSubPr>
          <m:e>
            <m:r>
              <m:rPr>
                <m:sty m:val="bi"/>
              </m:rPr>
              <w:rPr>
                <w:rFonts w:ascii="Cambria Math" w:eastAsia="Times New Roman" w:hAnsi="Cambria Math"/>
              </w:rPr>
              <m:t>v</m:t>
            </m:r>
            <m:ctrlPr>
              <w:rPr>
                <w:rFonts w:ascii="Cambria Math" w:eastAsia="Times New Roman" w:hAnsi="Cambria Math"/>
                <w:i/>
                <w:iCs/>
              </w:rPr>
            </m:ctrlPr>
          </m:e>
          <m:sub>
            <m:r>
              <w:rPr>
                <w:rFonts w:ascii="Cambria Math" w:eastAsia="Times New Roman" w:hAnsi="Cambria Math"/>
              </w:rPr>
              <m:t>L-1</m:t>
            </m:r>
          </m:sub>
        </m:sSub>
        <m:r>
          <w:rPr>
            <w:rFonts w:ascii="Cambria Math" w:eastAsia="Times New Roman" w:hAnsi="Cambria Math"/>
          </w:rPr>
          <m:t>]</m:t>
        </m:r>
      </m:oMath>
      <w:r w:rsidR="00563307" w:rsidRPr="002D6B2B">
        <w:rPr>
          <w:rFonts w:eastAsia="Times New Roman"/>
          <w:iCs/>
        </w:rPr>
        <w:t>.</w:t>
      </w:r>
    </w:p>
    <w:p w14:paraId="3117109B" w14:textId="19DA42E1" w:rsidR="00563307" w:rsidRPr="002D6B2B" w:rsidRDefault="00ED0E94" w:rsidP="005558B8">
      <w:pPr>
        <w:rPr>
          <w:iCs/>
        </w:rPr>
      </w:pPr>
      <w:r w:rsidRPr="002D6B2B">
        <w:rPr>
          <w:iCs/>
        </w:rPr>
        <w:t xml:space="preserve">In all three different implementations, by exploiting the UL-DL reciprocity of angles, the </w:t>
      </w:r>
      <w:proofErr w:type="spellStart"/>
      <w:r w:rsidRPr="002D6B2B">
        <w:rPr>
          <w:iCs/>
        </w:rPr>
        <w:t>gNB</w:t>
      </w:r>
      <w:proofErr w:type="spellEnd"/>
      <w:r w:rsidRPr="002D6B2B">
        <w:rPr>
          <w:iCs/>
        </w:rPr>
        <w:t xml:space="preserve"> can estimate a matrix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1</m:t>
            </m:r>
          </m:sub>
        </m:sSub>
        <m:r>
          <m:rPr>
            <m:sty m:val="bi"/>
          </m:rPr>
          <w:rPr>
            <w:rFonts w:ascii="Cambria Math" w:eastAsia="Times New Roman"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m:sty m:val="bi"/>
                    </m:rPr>
                    <w:rPr>
                      <w:rFonts w:ascii="Cambria Math" w:hAnsi="Cambria Math"/>
                    </w:rPr>
                    <m:t>V</m:t>
                  </m:r>
                </m:e>
                <m:e>
                  <m:r>
                    <m:rPr>
                      <m:sty m:val="bi"/>
                    </m:rPr>
                    <w:rPr>
                      <w:rFonts w:ascii="Cambria Math" w:eastAsia="Times New Roman" w:hAnsi="Cambria Math"/>
                    </w:rPr>
                    <m:t>0</m:t>
                  </m:r>
                </m:e>
              </m:mr>
              <m:mr>
                <m:e>
                  <m:r>
                    <m:rPr>
                      <m:sty m:val="bi"/>
                    </m:rPr>
                    <w:rPr>
                      <w:rFonts w:ascii="Cambria Math" w:eastAsia="Times New Roman" w:hAnsi="Cambria Math"/>
                    </w:rPr>
                    <m:t>0</m:t>
                  </m:r>
                </m:e>
                <m:e>
                  <m:r>
                    <m:rPr>
                      <m:sty m:val="bi"/>
                    </m:rPr>
                    <w:rPr>
                      <w:rFonts w:ascii="Cambria Math" w:hAnsi="Cambria Math"/>
                    </w:rPr>
                    <m:t>V</m:t>
                  </m:r>
                </m:e>
              </m:mr>
            </m:m>
          </m:e>
        </m:d>
      </m:oMath>
      <w:r w:rsidRPr="002D6B2B">
        <w:rPr>
          <w:iCs/>
        </w:rPr>
        <w:t xml:space="preserve">, which forms a spatial domain basis for the downlink precoder matrix representation for the UE transmitting the SRS. The gNB can use these selected vectors to beamform the CSI-RS resource configured for that UE with </w:t>
      </w:r>
      <m:oMath>
        <m:r>
          <w:rPr>
            <w:rFonts w:ascii="Cambria Math" w:hAnsi="Cambria Math"/>
          </w:rPr>
          <m:t>2L</m:t>
        </m:r>
      </m:oMath>
      <w:r w:rsidRPr="002D6B2B">
        <w:rPr>
          <w:iCs/>
        </w:rPr>
        <w:t xml:space="preserve"> ports.</w:t>
      </w:r>
    </w:p>
    <w:p w14:paraId="48E75099" w14:textId="66EB170A" w:rsidR="006D5479" w:rsidRPr="002D6B2B" w:rsidRDefault="006D5479" w:rsidP="005558B8">
      <w:pPr>
        <w:rPr>
          <w:b/>
          <w:bCs/>
          <w:iCs/>
        </w:rPr>
      </w:pPr>
      <w:r w:rsidRPr="002D6B2B">
        <w:rPr>
          <w:b/>
          <w:bCs/>
          <w:iCs/>
        </w:rPr>
        <w:t>Observation</w:t>
      </w:r>
      <w:r w:rsidR="00C0134B">
        <w:rPr>
          <w:b/>
          <w:bCs/>
          <w:iCs/>
        </w:rPr>
        <w:t xml:space="preserve"> 7</w:t>
      </w:r>
      <w:r w:rsidR="009329E1" w:rsidRPr="002D6B2B">
        <w:rPr>
          <w:b/>
          <w:bCs/>
          <w:iCs/>
        </w:rPr>
        <w:t xml:space="preserve">. </w:t>
      </w:r>
      <w:r w:rsidR="004E7D1D" w:rsidRPr="002D6B2B">
        <w:rPr>
          <w:b/>
          <w:bCs/>
          <w:iCs/>
        </w:rPr>
        <w:t xml:space="preserve">[Estimation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004E7D1D" w:rsidRPr="002D6B2B">
        <w:rPr>
          <w:b/>
          <w:bCs/>
          <w:iCs/>
        </w:rPr>
        <w:t xml:space="preserve">] </w:t>
      </w:r>
      <w:r w:rsidR="009329E1" w:rsidRPr="002D6B2B">
        <w:rPr>
          <w:b/>
          <w:bCs/>
          <w:iCs/>
        </w:rPr>
        <w:t>By explo</w:t>
      </w:r>
      <w:r w:rsidR="00FC323E" w:rsidRPr="002D6B2B">
        <w:rPr>
          <w:b/>
          <w:bCs/>
          <w:iCs/>
        </w:rPr>
        <w:t>i</w:t>
      </w:r>
      <w:r w:rsidR="009329E1" w:rsidRPr="002D6B2B">
        <w:rPr>
          <w:b/>
          <w:bCs/>
          <w:iCs/>
        </w:rPr>
        <w:t xml:space="preserve">ting </w:t>
      </w:r>
      <w:r w:rsidR="00FC323E" w:rsidRPr="002D6B2B">
        <w:rPr>
          <w:b/>
          <w:bCs/>
          <w:iCs/>
        </w:rPr>
        <w:t xml:space="preserve">UL-DL angle reciprocity, a </w:t>
      </w:r>
      <w:proofErr w:type="spellStart"/>
      <w:r w:rsidR="00FC323E" w:rsidRPr="002D6B2B">
        <w:rPr>
          <w:b/>
          <w:bCs/>
          <w:iCs/>
        </w:rPr>
        <w:t>gNB</w:t>
      </w:r>
      <w:proofErr w:type="spellEnd"/>
      <w:r w:rsidR="00FC323E" w:rsidRPr="002D6B2B">
        <w:rPr>
          <w:b/>
          <w:bCs/>
          <w:iCs/>
        </w:rPr>
        <w:t xml:space="preserve"> could estimate the </w:t>
      </w:r>
      <m:oMath>
        <m:r>
          <m:rPr>
            <m:sty m:val="bi"/>
          </m:rPr>
          <w:rPr>
            <w:rFonts w:ascii="Cambria Math" w:hAnsi="Cambria Math"/>
          </w:rPr>
          <m:t>L</m:t>
        </m:r>
      </m:oMath>
      <w:r w:rsidR="00FC323E" w:rsidRPr="002D6B2B">
        <w:rPr>
          <w:b/>
          <w:bCs/>
          <w:iCs/>
        </w:rPr>
        <w:t xml:space="preserve"> strongest beams to be used in DL transmission from the UL channel sample covariance estimated from the SRS. These selected beams can be used to beamform the CSI-RS resource configured for a UE, such that port selection and reporting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00FC323E" w:rsidRPr="002D6B2B">
        <w:rPr>
          <w:b/>
          <w:bCs/>
          <w:iCs/>
        </w:rPr>
        <w:t xml:space="preserve"> may not be needed in a reciprocity-aided eType II PS </w:t>
      </w:r>
      <w:r w:rsidR="008C56DB" w:rsidRPr="002D6B2B">
        <w:rPr>
          <w:b/>
          <w:bCs/>
          <w:iCs/>
        </w:rPr>
        <w:t>report</w:t>
      </w:r>
      <w:r w:rsidR="00FC323E" w:rsidRPr="002D6B2B">
        <w:rPr>
          <w:b/>
          <w:bCs/>
          <w:iCs/>
        </w:rPr>
        <w:t>.</w:t>
      </w:r>
    </w:p>
    <w:p w14:paraId="14CBFEEB" w14:textId="7E8B1A4F" w:rsidR="006D5479" w:rsidRPr="002D6B2B" w:rsidRDefault="005C7BF8" w:rsidP="005558B8">
      <w:pPr>
        <w:rPr>
          <w:iCs/>
        </w:rPr>
      </w:pPr>
      <w:r w:rsidRPr="002D6B2B">
        <w:rPr>
          <w:iCs/>
        </w:rPr>
        <w:t xml:space="preserve">Whilst the framework for exploiting angle reciprocity at the </w:t>
      </w:r>
      <w:proofErr w:type="spellStart"/>
      <w:r w:rsidRPr="002D6B2B">
        <w:rPr>
          <w:iCs/>
        </w:rPr>
        <w:t>gNB</w:t>
      </w:r>
      <w:proofErr w:type="spellEnd"/>
      <w:r w:rsidRPr="002D6B2B">
        <w:rPr>
          <w:iCs/>
        </w:rPr>
        <w:t xml:space="preserve"> to aid </w:t>
      </w:r>
      <w:proofErr w:type="spellStart"/>
      <w:r w:rsidRPr="002D6B2B">
        <w:rPr>
          <w:iCs/>
        </w:rPr>
        <w:t>eType</w:t>
      </w:r>
      <w:proofErr w:type="spellEnd"/>
      <w:r w:rsidRPr="002D6B2B">
        <w:rPr>
          <w:iCs/>
        </w:rPr>
        <w:t xml:space="preserve"> II PS reporting seems straightforward and well understood, leveraging delay reciprocity presents more challenges. </w:t>
      </w:r>
      <w:r w:rsidR="00B25A2D" w:rsidRPr="002D6B2B">
        <w:rPr>
          <w:iCs/>
        </w:rPr>
        <w:t xml:space="preserve">In principle, there is a correspondence between the </w:t>
      </w:r>
      <w:r w:rsidR="001862F8" w:rsidRPr="002D6B2B">
        <w:rPr>
          <w:iCs/>
        </w:rPr>
        <w:t xml:space="preserve">dominant path delays of a channel impulse response and the indices of the dominant FD components calculated on that channel according to the </w:t>
      </w:r>
      <w:proofErr w:type="spellStart"/>
      <w:r w:rsidR="001862F8" w:rsidRPr="002D6B2B">
        <w:rPr>
          <w:iCs/>
        </w:rPr>
        <w:t>eType</w:t>
      </w:r>
      <w:proofErr w:type="spellEnd"/>
      <w:r w:rsidR="001862F8" w:rsidRPr="002D6B2B">
        <w:rPr>
          <w:iCs/>
        </w:rPr>
        <w:t xml:space="preserve"> II frequency compression definition. Therefore, a high degree of correlation can be assumed between the</w:t>
      </w:r>
      <w:r w:rsidR="00263B01" w:rsidRPr="002D6B2B">
        <w:rPr>
          <w:iCs/>
        </w:rPr>
        <w:t xml:space="preserve"> indices of the</w:t>
      </w:r>
      <w:r w:rsidR="001862F8" w:rsidRPr="002D6B2B">
        <w:rPr>
          <w:iCs/>
        </w:rPr>
        <w:t xml:space="preserve"> dominant FD components calculated in the UL and DL channels of an FDD system</w:t>
      </w:r>
      <w:r w:rsidR="00263B01" w:rsidRPr="002D6B2B">
        <w:rPr>
          <w:iCs/>
        </w:rPr>
        <w:t>, provided the FD components can be mapped from the UL channel to the DL</w:t>
      </w:r>
      <w:r w:rsidR="001862F8" w:rsidRPr="002D6B2B">
        <w:rPr>
          <w:iCs/>
        </w:rPr>
        <w:t>. However,</w:t>
      </w:r>
      <w:r w:rsidR="00263B01" w:rsidRPr="002D6B2B">
        <w:rPr>
          <w:iCs/>
        </w:rPr>
        <w:t xml:space="preserve"> UL-DL</w:t>
      </w:r>
      <w:r w:rsidR="001862F8" w:rsidRPr="002D6B2B">
        <w:rPr>
          <w:iCs/>
        </w:rPr>
        <w:t xml:space="preserve"> </w:t>
      </w:r>
      <w:r w:rsidR="00263B01" w:rsidRPr="002D6B2B">
        <w:rPr>
          <w:iCs/>
        </w:rPr>
        <w:t>reciprocity cannot be assumed for the complex values of the linear combination coefficients on the dominant FD components.</w:t>
      </w:r>
      <w:r w:rsidR="001466F3" w:rsidRPr="002D6B2B">
        <w:rPr>
          <w:iCs/>
        </w:rPr>
        <w:t xml:space="preserve"> Amplitude and phases of these coefficients will have to be estimated at the UE side.</w:t>
      </w:r>
    </w:p>
    <w:p w14:paraId="59DE8DAA" w14:textId="358C86C5" w:rsidR="00263B01" w:rsidRPr="002D6B2B" w:rsidRDefault="00263B01" w:rsidP="005558B8">
      <w:pPr>
        <w:rPr>
          <w:iCs/>
        </w:rPr>
      </w:pPr>
      <w:r w:rsidRPr="002D6B2B">
        <w:rPr>
          <w:iCs/>
        </w:rPr>
        <w:t xml:space="preserve">Another limitation to the use of UL channel measurements to estimate quantities in the frequency domain is </w:t>
      </w:r>
      <w:r w:rsidR="001466F3" w:rsidRPr="002D6B2B">
        <w:rPr>
          <w:iCs/>
        </w:rPr>
        <w:t xml:space="preserve">due to the limited SRS resources and transmit power available in the UL, which implies that the UE antenna ports used for SRS transmission may be fewer than those used for receiving the DL signals. Therefore, one cannot assume, in general, that a </w:t>
      </w:r>
      <w:proofErr w:type="spellStart"/>
      <w:r w:rsidR="001466F3" w:rsidRPr="002D6B2B">
        <w:rPr>
          <w:iCs/>
        </w:rPr>
        <w:t>gNB</w:t>
      </w:r>
      <w:proofErr w:type="spellEnd"/>
      <w:r w:rsidR="001466F3" w:rsidRPr="002D6B2B">
        <w:rPr>
          <w:iCs/>
        </w:rPr>
        <w:t xml:space="preserve"> has visibility of all the layers available in DL, besides the fact that the layers measurable in the UL channel are different, in general, from those measurable in the DL because propagation path coefficients are not reciprocal. </w:t>
      </w:r>
      <w:r w:rsidR="003326C6" w:rsidRPr="002D6B2B">
        <w:rPr>
          <w:iCs/>
        </w:rPr>
        <w:t xml:space="preserve">Therefore, the estimation of the dominant FD components by the </w:t>
      </w:r>
      <w:proofErr w:type="spellStart"/>
      <w:r w:rsidR="003326C6" w:rsidRPr="002D6B2B">
        <w:rPr>
          <w:iCs/>
        </w:rPr>
        <w:t>gNB</w:t>
      </w:r>
      <w:proofErr w:type="spellEnd"/>
      <w:r w:rsidR="003326C6" w:rsidRPr="002D6B2B">
        <w:rPr>
          <w:iCs/>
        </w:rPr>
        <w:t xml:space="preserve"> is in general layer common and a </w:t>
      </w:r>
      <w:proofErr w:type="spellStart"/>
      <w:r w:rsidR="003326C6" w:rsidRPr="002D6B2B">
        <w:rPr>
          <w:iCs/>
        </w:rPr>
        <w:t>gNB</w:t>
      </w:r>
      <w:proofErr w:type="spellEnd"/>
      <w:r w:rsidR="003326C6" w:rsidRPr="002D6B2B">
        <w:rPr>
          <w:iCs/>
        </w:rPr>
        <w:t xml:space="preserve"> cannot determine for which DL layers an FD component is dominant. Note that in </w:t>
      </w:r>
      <w:proofErr w:type="spellStart"/>
      <w:r w:rsidR="003326C6" w:rsidRPr="002D6B2B">
        <w:rPr>
          <w:iCs/>
        </w:rPr>
        <w:t>eType</w:t>
      </w:r>
      <w:proofErr w:type="spellEnd"/>
      <w:r w:rsidR="003326C6" w:rsidRPr="002D6B2B">
        <w:rPr>
          <w:iCs/>
        </w:rPr>
        <w:t xml:space="preserve"> II CBs the FD bases are layer </w:t>
      </w:r>
      <w:r w:rsidR="003326C6" w:rsidRPr="002D6B2B">
        <w:rPr>
          <w:iCs/>
        </w:rPr>
        <w:lastRenderedPageBreak/>
        <w:t xml:space="preserve">specific. Moreover, the </w:t>
      </w:r>
      <w:proofErr w:type="spellStart"/>
      <w:r w:rsidR="003326C6" w:rsidRPr="002D6B2B">
        <w:rPr>
          <w:iCs/>
        </w:rPr>
        <w:t>gNB</w:t>
      </w:r>
      <w:proofErr w:type="spellEnd"/>
      <w:r w:rsidR="003326C6" w:rsidRPr="002D6B2B">
        <w:rPr>
          <w:iCs/>
        </w:rPr>
        <w:t xml:space="preserve"> cannot be expected to reliably estimate the rank of a DL transmission, hence rank determination is also something that will have to be done at the UE side</w:t>
      </w:r>
    </w:p>
    <w:p w14:paraId="6B1B03D0" w14:textId="1B881030" w:rsidR="003326C6" w:rsidRPr="002D6B2B" w:rsidRDefault="003326C6" w:rsidP="005558B8">
      <w:pPr>
        <w:rPr>
          <w:b/>
          <w:bCs/>
          <w:iCs/>
        </w:rPr>
      </w:pPr>
      <w:r w:rsidRPr="002D6B2B">
        <w:rPr>
          <w:b/>
          <w:bCs/>
          <w:iCs/>
        </w:rPr>
        <w:t>Observation</w:t>
      </w:r>
      <w:r w:rsidR="00C0134B">
        <w:rPr>
          <w:b/>
          <w:bCs/>
          <w:iCs/>
        </w:rPr>
        <w:t xml:space="preserve"> 8</w:t>
      </w:r>
      <w:r w:rsidRPr="002D6B2B">
        <w:rPr>
          <w:b/>
          <w:bCs/>
          <w:iCs/>
        </w:rPr>
        <w:t xml:space="preserve">. </w:t>
      </w:r>
      <w:r w:rsidR="004E7D1D" w:rsidRPr="002D6B2B">
        <w:rPr>
          <w:b/>
          <w:bCs/>
          <w:iCs/>
        </w:rPr>
        <w:t xml:space="preserve">[Estimation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(l)</m:t>
        </m:r>
      </m:oMath>
      <w:r w:rsidR="004E7D1D" w:rsidRPr="002D6B2B">
        <w:rPr>
          <w:b/>
          <w:bCs/>
          <w:iCs/>
        </w:rPr>
        <w:t>]</w:t>
      </w:r>
      <w:r w:rsidR="00D05A32" w:rsidRPr="002D6B2B">
        <w:rPr>
          <w:b/>
          <w:bCs/>
          <w:iCs/>
        </w:rPr>
        <w:t xml:space="preserve">. </w:t>
      </w:r>
      <w:r w:rsidRPr="002D6B2B">
        <w:rPr>
          <w:b/>
          <w:bCs/>
          <w:iCs/>
        </w:rPr>
        <w:t xml:space="preserve">Leveraging UL-DL delay reciprocity is more challenging than </w:t>
      </w:r>
      <w:r w:rsidR="00C456AE" w:rsidRPr="002D6B2B">
        <w:rPr>
          <w:b/>
          <w:bCs/>
          <w:iCs/>
        </w:rPr>
        <w:t xml:space="preserve">for angle reciprocity. Although a high degree of correlation can be assumed between the indices of the dominant FD components calculated in the UL and DL channels, a </w:t>
      </w:r>
      <w:proofErr w:type="spellStart"/>
      <w:r w:rsidR="00C456AE" w:rsidRPr="002D6B2B">
        <w:rPr>
          <w:b/>
          <w:bCs/>
          <w:iCs/>
        </w:rPr>
        <w:t>gNB</w:t>
      </w:r>
      <w:proofErr w:type="spellEnd"/>
      <w:r w:rsidR="00C456AE" w:rsidRPr="002D6B2B">
        <w:rPr>
          <w:b/>
          <w:bCs/>
          <w:iCs/>
        </w:rPr>
        <w:t xml:space="preserve"> can only estimate the position of the dominant FD components combined across all DL layers, as </w:t>
      </w:r>
      <w:r w:rsidR="004E7D1D" w:rsidRPr="002D6B2B">
        <w:rPr>
          <w:b/>
          <w:bCs/>
          <w:iCs/>
        </w:rPr>
        <w:t>the layers estimated from the UL channel are generally different from those in the DL</w:t>
      </w:r>
      <w:r w:rsidR="00C456AE" w:rsidRPr="002D6B2B">
        <w:rPr>
          <w:b/>
          <w:bCs/>
          <w:iCs/>
        </w:rPr>
        <w:t>.</w:t>
      </w:r>
    </w:p>
    <w:p w14:paraId="3BBA8769" w14:textId="6830D7CE" w:rsidR="00C456AE" w:rsidRPr="002D6B2B" w:rsidRDefault="00C456AE" w:rsidP="005558B8">
      <w:pPr>
        <w:rPr>
          <w:b/>
          <w:bCs/>
          <w:iCs/>
        </w:rPr>
      </w:pPr>
      <w:r w:rsidRPr="002D6B2B">
        <w:rPr>
          <w:b/>
          <w:bCs/>
          <w:iCs/>
        </w:rPr>
        <w:t>Observation</w:t>
      </w:r>
      <w:r w:rsidR="00C0134B">
        <w:rPr>
          <w:b/>
          <w:bCs/>
          <w:iCs/>
        </w:rPr>
        <w:t xml:space="preserve"> 9</w:t>
      </w:r>
      <w:r w:rsidRPr="002D6B2B">
        <w:rPr>
          <w:b/>
          <w:bCs/>
          <w:iCs/>
        </w:rPr>
        <w:t xml:space="preserve">. </w:t>
      </w:r>
      <w:r w:rsidR="004E7D1D" w:rsidRPr="002D6B2B">
        <w:rPr>
          <w:b/>
          <w:bCs/>
          <w:iCs/>
        </w:rPr>
        <w:t xml:space="preserve">[Estimation of </w:t>
      </w:r>
      <w:r w:rsidR="00C13FA6">
        <w:rPr>
          <w:b/>
          <w:bCs/>
          <w:iCs/>
        </w:rPr>
        <w:t>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r>
          <m:rPr>
            <m:sty m:val="bi"/>
          </m:rPr>
          <w:rPr>
            <w:rFonts w:ascii="Cambria Math" w:hAnsi="Cambria Math"/>
          </w:rPr>
          <m:t>(l)</m:t>
        </m:r>
      </m:oMath>
      <w:r w:rsidR="004E7D1D" w:rsidRPr="002D6B2B">
        <w:rPr>
          <w:b/>
          <w:bCs/>
          <w:iCs/>
        </w:rPr>
        <w:t xml:space="preserve">]. The linear combination coefficients in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(l)</m:t>
        </m:r>
      </m:oMath>
      <w:r w:rsidR="00D05A32" w:rsidRPr="002D6B2B">
        <w:rPr>
          <w:b/>
          <w:bCs/>
          <w:iCs/>
        </w:rPr>
        <w:t xml:space="preserve"> cannot be assumed reciprocal when calculated in UL and DL. </w:t>
      </w:r>
      <w:r w:rsidRPr="002D6B2B">
        <w:rPr>
          <w:b/>
          <w:bCs/>
          <w:iCs/>
        </w:rPr>
        <w:t>Because path coefficients are not reciprocal, amplitude and phases of the linear combination coefficients should be calculated and reported by a UE.</w:t>
      </w:r>
    </w:p>
    <w:p w14:paraId="300251B4" w14:textId="01E3E72D" w:rsidR="00C456AE" w:rsidRPr="002D6B2B" w:rsidRDefault="00C456AE" w:rsidP="005558B8">
      <w:pPr>
        <w:rPr>
          <w:iCs/>
        </w:rPr>
      </w:pPr>
      <w:r w:rsidRPr="002D6B2B">
        <w:rPr>
          <w:b/>
          <w:bCs/>
          <w:iCs/>
        </w:rPr>
        <w:t>Observation</w:t>
      </w:r>
      <w:r w:rsidR="00C0134B">
        <w:rPr>
          <w:b/>
          <w:bCs/>
          <w:iCs/>
        </w:rPr>
        <w:t xml:space="preserve"> 10</w:t>
      </w:r>
      <w:r w:rsidRPr="002D6B2B">
        <w:rPr>
          <w:b/>
          <w:bCs/>
          <w:iCs/>
        </w:rPr>
        <w:t xml:space="preserve">. Rank determination and CQI calculation are </w:t>
      </w:r>
      <w:r w:rsidR="006A07A9">
        <w:rPr>
          <w:b/>
          <w:bCs/>
          <w:iCs/>
        </w:rPr>
        <w:t xml:space="preserve">generally </w:t>
      </w:r>
      <w:r w:rsidRPr="002D6B2B">
        <w:rPr>
          <w:b/>
          <w:bCs/>
          <w:iCs/>
        </w:rPr>
        <w:t xml:space="preserve">not possible at the </w:t>
      </w:r>
      <w:proofErr w:type="spellStart"/>
      <w:r w:rsidRPr="002D6B2B">
        <w:rPr>
          <w:b/>
          <w:bCs/>
          <w:iCs/>
        </w:rPr>
        <w:t>gNB</w:t>
      </w:r>
      <w:proofErr w:type="spellEnd"/>
      <w:r w:rsidRPr="002D6B2B">
        <w:rPr>
          <w:b/>
          <w:bCs/>
          <w:iCs/>
        </w:rPr>
        <w:t xml:space="preserve"> side and should be done and reported by a UE.</w:t>
      </w:r>
    </w:p>
    <w:p w14:paraId="2007A5DA" w14:textId="58AF5E33" w:rsidR="009941E6" w:rsidRPr="002D6B2B" w:rsidRDefault="002825AF" w:rsidP="005558B8">
      <w:pPr>
        <w:rPr>
          <w:iCs/>
        </w:rPr>
      </w:pPr>
      <w:r w:rsidRPr="002D6B2B">
        <w:rPr>
          <w:iCs/>
        </w:rPr>
        <w:t xml:space="preserve">Nonetheless, the </w:t>
      </w:r>
      <w:proofErr w:type="spellStart"/>
      <w:r w:rsidRPr="002D6B2B">
        <w:rPr>
          <w:iCs/>
        </w:rPr>
        <w:t>gNB</w:t>
      </w:r>
      <w:proofErr w:type="spellEnd"/>
      <w:r w:rsidRPr="002D6B2B">
        <w:rPr>
          <w:iCs/>
        </w:rPr>
        <w:t xml:space="preserve"> can estimate the position of the dominant</w:t>
      </w:r>
      <w:r w:rsidR="00D41B40">
        <w:rPr>
          <w:iCs/>
        </w:rPr>
        <w:t xml:space="preserve"> beams and</w:t>
      </w:r>
      <w:r w:rsidRPr="002D6B2B">
        <w:rPr>
          <w:iCs/>
        </w:rPr>
        <w:t xml:space="preserve"> FD components in the UL </w:t>
      </w:r>
      <w:r w:rsidR="00D41B40">
        <w:rPr>
          <w:iCs/>
        </w:rPr>
        <w:t xml:space="preserve">in full or in part </w:t>
      </w:r>
      <w:r w:rsidR="00C13FA6">
        <w:rPr>
          <w:iCs/>
        </w:rPr>
        <w:t xml:space="preserve">and use this information to beamform the CSI-RS ports across PMI </w:t>
      </w:r>
      <w:proofErr w:type="spellStart"/>
      <w:r w:rsidR="00C13FA6">
        <w:rPr>
          <w:iCs/>
        </w:rPr>
        <w:t>subbands</w:t>
      </w:r>
      <w:proofErr w:type="spellEnd"/>
      <w:r w:rsidR="00C13FA6">
        <w:rPr>
          <w:iCs/>
        </w:rPr>
        <w:t xml:space="preserve"> such that a UE can measure and return the linear combination coefficients associated with each </w:t>
      </w:r>
      <w:r w:rsidR="00D41B40">
        <w:rPr>
          <w:iCs/>
        </w:rPr>
        <w:t>pair of beam and FD component</w:t>
      </w:r>
      <w:r w:rsidRPr="002D6B2B">
        <w:rPr>
          <w:iCs/>
        </w:rPr>
        <w:t>.</w:t>
      </w:r>
    </w:p>
    <w:p w14:paraId="69EBAD6F" w14:textId="0B52FFC4" w:rsidR="00AD0CA9" w:rsidRPr="002D6B2B" w:rsidRDefault="00AD0CA9" w:rsidP="005558B8">
      <w:pPr>
        <w:rPr>
          <w:b/>
          <w:bCs/>
          <w:iCs/>
        </w:rPr>
      </w:pPr>
      <w:r w:rsidRPr="002D6B2B">
        <w:rPr>
          <w:b/>
          <w:bCs/>
          <w:iCs/>
        </w:rPr>
        <w:t>Observation</w:t>
      </w:r>
      <w:r w:rsidR="00C0134B">
        <w:rPr>
          <w:b/>
          <w:bCs/>
          <w:iCs/>
        </w:rPr>
        <w:t xml:space="preserve"> 11</w:t>
      </w:r>
      <w:r w:rsidRPr="002D6B2B">
        <w:rPr>
          <w:b/>
          <w:bCs/>
          <w:iCs/>
        </w:rPr>
        <w:t xml:space="preserve">. The </w:t>
      </w:r>
      <w:proofErr w:type="spellStart"/>
      <w:r w:rsidRPr="002D6B2B">
        <w:rPr>
          <w:b/>
          <w:bCs/>
          <w:iCs/>
        </w:rPr>
        <w:t>gNB</w:t>
      </w:r>
      <w:proofErr w:type="spellEnd"/>
      <w:r w:rsidRPr="002D6B2B">
        <w:rPr>
          <w:b/>
          <w:bCs/>
          <w:iCs/>
        </w:rPr>
        <w:t xml:space="preserve"> c</w:t>
      </w:r>
      <w:r w:rsidR="00C13FA6">
        <w:rPr>
          <w:b/>
          <w:bCs/>
          <w:iCs/>
        </w:rPr>
        <w:t>an</w:t>
      </w:r>
      <w:r w:rsidRPr="002D6B2B">
        <w:rPr>
          <w:b/>
          <w:bCs/>
          <w:iCs/>
        </w:rPr>
        <w:t xml:space="preserve"> estimate a set </w:t>
      </w:r>
      <w:r w:rsidR="00C13FA6">
        <w:rPr>
          <w:b/>
          <w:bCs/>
          <w:iCs/>
        </w:rPr>
        <w:t>of dominant beams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00C13FA6">
        <w:rPr>
          <w:b/>
          <w:bCs/>
          <w:iCs/>
        </w:rPr>
        <w:t xml:space="preserve">) and </w:t>
      </w:r>
      <w:r w:rsidRPr="002D6B2B">
        <w:rPr>
          <w:b/>
          <w:bCs/>
          <w:iCs/>
        </w:rPr>
        <w:t>FD components</w:t>
      </w:r>
      <w:r w:rsidR="00C13FA6">
        <w:rPr>
          <w:b/>
          <w:bCs/>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C13FA6">
        <w:rPr>
          <w:b/>
          <w:bCs/>
          <w:iCs/>
        </w:rPr>
        <w:t>)</w:t>
      </w:r>
      <w:r w:rsidRPr="002D6B2B">
        <w:rPr>
          <w:b/>
          <w:bCs/>
          <w:iCs/>
        </w:rPr>
        <w:t xml:space="preserve"> </w:t>
      </w:r>
      <w:r w:rsidR="00D0524C" w:rsidRPr="002D6B2B">
        <w:rPr>
          <w:b/>
          <w:bCs/>
          <w:iCs/>
        </w:rPr>
        <w:t>from the UL channel,</w:t>
      </w:r>
      <w:r w:rsidR="00967155">
        <w:rPr>
          <w:b/>
          <w:bCs/>
          <w:iCs/>
        </w:rPr>
        <w:t xml:space="preserve"> in full or in part,</w:t>
      </w:r>
      <w:r w:rsidR="00D0524C" w:rsidRPr="002D6B2B">
        <w:rPr>
          <w:b/>
          <w:bCs/>
          <w:iCs/>
        </w:rPr>
        <w:t xml:space="preserve"> </w:t>
      </w:r>
      <w:r w:rsidR="00C13FA6">
        <w:rPr>
          <w:b/>
          <w:bCs/>
          <w:iCs/>
        </w:rPr>
        <w:t>and beamform the CSI-RS ports such that a UE can measure the linear combination coefficients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sidR="00C13FA6">
        <w:rPr>
          <w:b/>
          <w:bCs/>
          <w:iCs/>
        </w:rPr>
        <w:t>)</w:t>
      </w:r>
      <w:r w:rsidR="00725763">
        <w:rPr>
          <w:b/>
          <w:bCs/>
          <w:iCs/>
        </w:rPr>
        <w:t xml:space="preserve"> associated to each pair of beam and FD component</w:t>
      </w:r>
      <w:r w:rsidR="00D0524C" w:rsidRPr="002D6B2B">
        <w:rPr>
          <w:b/>
          <w:bCs/>
          <w:iCs/>
        </w:rPr>
        <w:t xml:space="preserve">. </w:t>
      </w:r>
    </w:p>
    <w:p w14:paraId="00284CA3" w14:textId="3817F0AE" w:rsidR="00D04320" w:rsidRPr="002D6B2B" w:rsidRDefault="00D04320" w:rsidP="005558B8">
      <w:pPr>
        <w:rPr>
          <w:rFonts w:eastAsia="Times New Roman"/>
        </w:rPr>
      </w:pPr>
    </w:p>
    <w:p w14:paraId="07F8B299" w14:textId="1F9F6662" w:rsidR="00FC39A7" w:rsidRPr="002D6B2B" w:rsidRDefault="00584A4B" w:rsidP="005558B8">
      <w:pPr>
        <w:pStyle w:val="Heading3"/>
      </w:pPr>
      <w:r>
        <w:t>3</w:t>
      </w:r>
      <w:r w:rsidR="00FC39A7" w:rsidRPr="002D6B2B">
        <w:t>.2</w:t>
      </w:r>
      <w:r>
        <w:t>.2</w:t>
      </w:r>
      <w:r w:rsidR="00FC39A7" w:rsidRPr="002D6B2B">
        <w:tab/>
      </w:r>
      <w:r w:rsidR="00D81937" w:rsidRPr="002D6B2B">
        <w:t xml:space="preserve">Specifications impact of </w:t>
      </w:r>
      <w:proofErr w:type="spellStart"/>
      <w:r w:rsidR="00D81937" w:rsidRPr="002D6B2B">
        <w:t>FeType</w:t>
      </w:r>
      <w:proofErr w:type="spellEnd"/>
      <w:r w:rsidR="00D81937" w:rsidRPr="002D6B2B">
        <w:t xml:space="preserve"> II PS</w:t>
      </w:r>
    </w:p>
    <w:p w14:paraId="27B27EEE" w14:textId="7B2F2D5B" w:rsidR="00B1234D" w:rsidRPr="002D6B2B" w:rsidRDefault="00D81937" w:rsidP="00D81937">
      <w:r w:rsidRPr="002D6B2B">
        <w:t xml:space="preserve">In the previous section we </w:t>
      </w:r>
      <w:r w:rsidR="00B1234D" w:rsidRPr="002D6B2B">
        <w:t xml:space="preserve">described the measurements a </w:t>
      </w:r>
      <w:proofErr w:type="spellStart"/>
      <w:r w:rsidR="00B1234D" w:rsidRPr="002D6B2B">
        <w:t>gNB</w:t>
      </w:r>
      <w:proofErr w:type="spellEnd"/>
      <w:r w:rsidR="00B1234D" w:rsidRPr="002D6B2B">
        <w:t xml:space="preserve"> can perform on the SRS and for which quantities in the </w:t>
      </w:r>
      <w:proofErr w:type="spellStart"/>
      <w:r w:rsidR="00B1234D" w:rsidRPr="002D6B2B">
        <w:t>eType</w:t>
      </w:r>
      <w:proofErr w:type="spellEnd"/>
      <w:r w:rsidR="00B1234D" w:rsidRPr="002D6B2B">
        <w:t xml:space="preserve"> II PS PMI representation the FDD partial reciprocity assumption may apply.</w:t>
      </w:r>
    </w:p>
    <w:p w14:paraId="51B33B17" w14:textId="316EDAD9" w:rsidR="00ED3959" w:rsidRPr="002D6B2B" w:rsidRDefault="00B1234D" w:rsidP="00D81937">
      <w:r w:rsidRPr="002D6B2B">
        <w:t xml:space="preserve">In this section we examine which aspects of this further enhancement of Type II PS may impact the specifications and should be considered in this WI. </w:t>
      </w:r>
      <w:r w:rsidR="00ED3959" w:rsidRPr="002D6B2B">
        <w:t xml:space="preserve">We assume any enhancement should take the current </w:t>
      </w:r>
      <w:proofErr w:type="spellStart"/>
      <w:r w:rsidR="00ED3959" w:rsidRPr="002D6B2B">
        <w:t>eType</w:t>
      </w:r>
      <w:proofErr w:type="spellEnd"/>
      <w:r w:rsidR="00ED3959" w:rsidRPr="002D6B2B">
        <w:t xml:space="preserve"> II PS codebook as baseline and a codebook redesign is out o</w:t>
      </w:r>
      <w:r w:rsidR="0081184D" w:rsidRPr="002D6B2B">
        <w:t>f</w:t>
      </w:r>
      <w:r w:rsidR="00ED3959" w:rsidRPr="002D6B2B">
        <w:t xml:space="preserve"> scope </w:t>
      </w:r>
      <w:r w:rsidR="0081184D" w:rsidRPr="002D6B2B">
        <w:t>for</w:t>
      </w:r>
      <w:r w:rsidR="00ED3959" w:rsidRPr="002D6B2B">
        <w:t xml:space="preserve"> this WI.</w:t>
      </w:r>
    </w:p>
    <w:p w14:paraId="76F28572" w14:textId="05F33D33" w:rsidR="00ED3959" w:rsidRPr="002D6B2B" w:rsidRDefault="00ED3959" w:rsidP="00D81937">
      <w:r w:rsidRPr="002D6B2B">
        <w:t xml:space="preserve">One aspect that needs consideration is whether the quantities estimated at the </w:t>
      </w:r>
      <w:proofErr w:type="spellStart"/>
      <w:r w:rsidRPr="002D6B2B">
        <w:t>gNB</w:t>
      </w:r>
      <w:proofErr w:type="spellEnd"/>
      <w:r w:rsidRPr="002D6B2B">
        <w:t xml:space="preserve"> should be communicated in full or in part to a UE to inform the CSI calculation. If this is the case, we need to establish if this reciprocity-aided side information has some dynamic components, i.e. if some dynamic signalling is needed from the </w:t>
      </w:r>
      <w:proofErr w:type="spellStart"/>
      <w:r w:rsidRPr="002D6B2B">
        <w:t>gNB</w:t>
      </w:r>
      <w:proofErr w:type="spellEnd"/>
      <w:r w:rsidRPr="002D6B2B">
        <w:t xml:space="preserve"> to the UE when a CSI report of this type is requested. If </w:t>
      </w:r>
      <w:r w:rsidR="006B66D4" w:rsidRPr="002D6B2B">
        <w:t xml:space="preserve">the answer is positive, and the dynamic side information is identified, this may be delivered in </w:t>
      </w:r>
      <w:proofErr w:type="gramStart"/>
      <w:r w:rsidR="006B66D4" w:rsidRPr="002D6B2B">
        <w:t>a number of</w:t>
      </w:r>
      <w:proofErr w:type="gramEnd"/>
      <w:r w:rsidR="006B66D4" w:rsidRPr="002D6B2B">
        <w:t xml:space="preserve"> ways, for example by MAC-CE, by a new field in the DCI</w:t>
      </w:r>
      <w:r w:rsidR="0081184D" w:rsidRPr="002D6B2B">
        <w:t xml:space="preserve">, </w:t>
      </w:r>
      <w:r w:rsidR="006B66D4" w:rsidRPr="002D6B2B">
        <w:t>by modification of the CSI-RS signals</w:t>
      </w:r>
      <w:r w:rsidR="0081184D" w:rsidRPr="002D6B2B">
        <w:t xml:space="preserve"> or a combination of these methods.</w:t>
      </w:r>
    </w:p>
    <w:p w14:paraId="536FA2B2" w14:textId="6F1161A0" w:rsidR="00C55793" w:rsidRPr="002D6B2B" w:rsidRDefault="006B66D4" w:rsidP="00D81937">
      <w:pPr>
        <w:rPr>
          <w:b/>
          <w:bCs/>
        </w:rPr>
      </w:pPr>
      <w:r w:rsidRPr="002D6B2B">
        <w:rPr>
          <w:b/>
          <w:bCs/>
        </w:rPr>
        <w:t>Proposal</w:t>
      </w:r>
      <w:r w:rsidR="006302C0">
        <w:rPr>
          <w:b/>
          <w:bCs/>
        </w:rPr>
        <w:t xml:space="preserve"> 10</w:t>
      </w:r>
      <w:r w:rsidRPr="002D6B2B">
        <w:rPr>
          <w:b/>
          <w:bCs/>
        </w:rPr>
        <w:t xml:space="preserve">. Evaluate the need for dynamic indication of some </w:t>
      </w:r>
      <w:r w:rsidR="0081184D" w:rsidRPr="002D6B2B">
        <w:rPr>
          <w:b/>
          <w:bCs/>
        </w:rPr>
        <w:t>SRS-based</w:t>
      </w:r>
      <w:r w:rsidRPr="002D6B2B">
        <w:rPr>
          <w:b/>
          <w:bCs/>
        </w:rPr>
        <w:t xml:space="preserve"> estimates from </w:t>
      </w:r>
      <w:proofErr w:type="spellStart"/>
      <w:r w:rsidRPr="002D6B2B">
        <w:rPr>
          <w:b/>
          <w:bCs/>
        </w:rPr>
        <w:t>gNB</w:t>
      </w:r>
      <w:proofErr w:type="spellEnd"/>
      <w:r w:rsidRPr="002D6B2B">
        <w:rPr>
          <w:b/>
          <w:bCs/>
        </w:rPr>
        <w:t xml:space="preserve"> to UE for reciprocity-aided Type II PS reports. If a need is identified, </w:t>
      </w:r>
      <w:r w:rsidR="0081184D" w:rsidRPr="002D6B2B">
        <w:rPr>
          <w:b/>
          <w:bCs/>
        </w:rPr>
        <w:t>evaluate the alternative solutions based on signalling overhead</w:t>
      </w:r>
      <w:r w:rsidR="00C55793" w:rsidRPr="002D6B2B">
        <w:rPr>
          <w:b/>
          <w:bCs/>
        </w:rPr>
        <w:t>.</w:t>
      </w:r>
    </w:p>
    <w:p w14:paraId="16250016" w14:textId="38D57CED" w:rsidR="00ED3959" w:rsidRPr="002D6B2B" w:rsidRDefault="004D55D7" w:rsidP="00D81937">
      <w:r w:rsidRPr="002D6B2B">
        <w:t xml:space="preserve">As noted previously, regarding the reciprocity of angles, a </w:t>
      </w:r>
      <w:proofErr w:type="spellStart"/>
      <w:r w:rsidRPr="002D6B2B">
        <w:t>gNB</w:t>
      </w:r>
      <w:proofErr w:type="spellEnd"/>
      <w:r w:rsidRPr="002D6B2B">
        <w:t xml:space="preserve"> could estimate a set of dominant beams for a UE and beamform the CSI-RS ports for that UE accordingly. In principle, this does not require exchanging dynamic information from the </w:t>
      </w:r>
      <w:proofErr w:type="spellStart"/>
      <w:r w:rsidRPr="002D6B2B">
        <w:t>gNB</w:t>
      </w:r>
      <w:proofErr w:type="spellEnd"/>
      <w:r w:rsidRPr="002D6B2B">
        <w:t xml:space="preserve"> to the UE</w:t>
      </w:r>
      <w:r w:rsidR="0080211B" w:rsidRPr="002D6B2B">
        <w:t xml:space="preserve"> as CSI-RS can be beamformed transparently to a UE and their configuration is UE-specific</w:t>
      </w:r>
      <w:r w:rsidRPr="002D6B2B">
        <w:t xml:space="preserve">. However, </w:t>
      </w:r>
      <w:r w:rsidR="0080211B" w:rsidRPr="002D6B2B">
        <w:t>it poses a problem of CSI-RS</w:t>
      </w:r>
      <w:r w:rsidR="00E3425D" w:rsidRPr="002D6B2B">
        <w:t xml:space="preserve"> overhead when configuring this type of</w:t>
      </w:r>
      <w:r w:rsidR="0080211B" w:rsidRPr="002D6B2B">
        <w:t xml:space="preserve"> CSI report </w:t>
      </w:r>
      <w:r w:rsidR="00E3425D" w:rsidRPr="002D6B2B">
        <w:t>for</w:t>
      </w:r>
      <w:r w:rsidR="0080211B" w:rsidRPr="002D6B2B">
        <w:t xml:space="preserve"> multiple UEs</w:t>
      </w:r>
      <w:r w:rsidR="00E3425D" w:rsidRPr="002D6B2B">
        <w:t xml:space="preserve">, as the number of resources/ports increases linearly with the number of UEs scheduled for CSI reporting and with the number of ports per UE selected at the </w:t>
      </w:r>
      <w:proofErr w:type="spellStart"/>
      <w:r w:rsidR="00E3425D" w:rsidRPr="002D6B2B">
        <w:t>gNB</w:t>
      </w:r>
      <w:proofErr w:type="spellEnd"/>
      <w:r w:rsidR="0080211B" w:rsidRPr="002D6B2B">
        <w:t>.</w:t>
      </w:r>
    </w:p>
    <w:p w14:paraId="5B561769" w14:textId="6472AAD8" w:rsidR="00E3425D" w:rsidRPr="002D6B2B" w:rsidRDefault="00DD3FD6" w:rsidP="00D81937">
      <w:pPr>
        <w:rPr>
          <w:b/>
          <w:bCs/>
        </w:rPr>
      </w:pPr>
      <w:r w:rsidRPr="002D6B2B">
        <w:rPr>
          <w:b/>
          <w:bCs/>
        </w:rPr>
        <w:t>Proposal</w:t>
      </w:r>
      <w:r w:rsidR="003F00DF">
        <w:rPr>
          <w:b/>
          <w:bCs/>
        </w:rPr>
        <w:t xml:space="preserve"> 11</w:t>
      </w:r>
      <w:r w:rsidRPr="002D6B2B">
        <w:rPr>
          <w:b/>
          <w:bCs/>
        </w:rPr>
        <w:t xml:space="preserve">. </w:t>
      </w:r>
      <w:r w:rsidR="00E045AF">
        <w:rPr>
          <w:b/>
          <w:bCs/>
        </w:rPr>
        <w:t>Consider</w:t>
      </w:r>
      <w:r w:rsidR="00E045AF" w:rsidRPr="002D6B2B">
        <w:rPr>
          <w:b/>
          <w:bCs/>
        </w:rPr>
        <w:t xml:space="preserve"> </w:t>
      </w:r>
      <w:r w:rsidRPr="002D6B2B">
        <w:rPr>
          <w:b/>
          <w:bCs/>
        </w:rPr>
        <w:t xml:space="preserve">techniques to reduce the total number of CSI-RS resources/ports needed to configure </w:t>
      </w:r>
      <w:r w:rsidR="0081184D" w:rsidRPr="002D6B2B">
        <w:rPr>
          <w:b/>
          <w:bCs/>
        </w:rPr>
        <w:t xml:space="preserve">reciprocity-aided Type II PS </w:t>
      </w:r>
      <w:r w:rsidR="00AA1CB3" w:rsidRPr="002D6B2B">
        <w:rPr>
          <w:b/>
          <w:bCs/>
        </w:rPr>
        <w:t>reports f</w:t>
      </w:r>
      <w:r w:rsidR="003F00DF">
        <w:rPr>
          <w:b/>
          <w:bCs/>
        </w:rPr>
        <w:t>or</w:t>
      </w:r>
      <w:r w:rsidR="00AA1CB3" w:rsidRPr="002D6B2B">
        <w:rPr>
          <w:b/>
          <w:bCs/>
        </w:rPr>
        <w:t xml:space="preserve"> multiple UEs,</w:t>
      </w:r>
      <w:r w:rsidRPr="002D6B2B">
        <w:rPr>
          <w:b/>
          <w:bCs/>
        </w:rPr>
        <w:t xml:space="preserve"> for example, by introducing flexible RRC configurations</w:t>
      </w:r>
      <w:r w:rsidR="0081184D" w:rsidRPr="002D6B2B">
        <w:rPr>
          <w:b/>
          <w:bCs/>
        </w:rPr>
        <w:t xml:space="preserve"> and</w:t>
      </w:r>
      <w:r w:rsidR="00FD353E" w:rsidRPr="002D6B2B">
        <w:rPr>
          <w:b/>
          <w:bCs/>
        </w:rPr>
        <w:t>/or</w:t>
      </w:r>
      <w:r w:rsidR="0081184D" w:rsidRPr="002D6B2B">
        <w:rPr>
          <w:b/>
          <w:bCs/>
        </w:rPr>
        <w:t xml:space="preserve"> </w:t>
      </w:r>
      <w:r w:rsidR="00826C28">
        <w:rPr>
          <w:b/>
          <w:bCs/>
        </w:rPr>
        <w:t>resource/port sharing between UEs</w:t>
      </w:r>
      <w:r w:rsidR="00AA1CB3" w:rsidRPr="002D6B2B">
        <w:rPr>
          <w:b/>
          <w:bCs/>
        </w:rPr>
        <w:t>.</w:t>
      </w:r>
    </w:p>
    <w:p w14:paraId="0D966089" w14:textId="4D7C2D52" w:rsidR="00B1234D" w:rsidRPr="002D6B2B" w:rsidRDefault="00FC6082" w:rsidP="00D81937">
      <w:r w:rsidRPr="002D6B2B">
        <w:t xml:space="preserve">One other aspect that </w:t>
      </w:r>
      <w:r w:rsidR="00A932BB" w:rsidRPr="002D6B2B">
        <w:t>needs consideration is the t</w:t>
      </w:r>
      <w:r w:rsidR="00FD353E" w:rsidRPr="002D6B2B">
        <w:t xml:space="preserve">iming, configuration and triggering of </w:t>
      </w:r>
      <w:r w:rsidR="008E0A05" w:rsidRPr="002D6B2B">
        <w:t xml:space="preserve">SRS </w:t>
      </w:r>
      <w:r w:rsidR="00FD353E" w:rsidRPr="002D6B2B">
        <w:t>transmission</w:t>
      </w:r>
      <w:r w:rsidR="00A932BB" w:rsidRPr="002D6B2B">
        <w:t>. In order to obtain reliable estimates of angles/delays from SRS measurements, there is a need to configure suitable SRS resources and ports in a large enough BWP and to be able to associate their transmission with the triggering of reciprocity-aided CSI reports.</w:t>
      </w:r>
      <w:r w:rsidR="007F1F2B" w:rsidRPr="002D6B2B">
        <w:t xml:space="preserve"> Efficient mechanisms to configure and trigger SRS transmission</w:t>
      </w:r>
      <w:r w:rsidR="00DF12B6" w:rsidRPr="002D6B2B">
        <w:t xml:space="preserve"> jointly with reciprocity-aided CSI reports</w:t>
      </w:r>
      <w:r w:rsidR="007F1F2B" w:rsidRPr="002D6B2B">
        <w:t xml:space="preserve"> may need to be studied to reduce the resource occupation a</w:t>
      </w:r>
      <w:r w:rsidR="00DF12B6" w:rsidRPr="002D6B2B">
        <w:t>nd UE</w:t>
      </w:r>
      <w:r w:rsidR="007F1F2B" w:rsidRPr="002D6B2B">
        <w:t xml:space="preserve"> power consumption as much as possible</w:t>
      </w:r>
      <w:r w:rsidR="00DF12B6" w:rsidRPr="002D6B2B">
        <w:t xml:space="preserve"> and the reduce the number of trigger states</w:t>
      </w:r>
      <w:r w:rsidR="007F1F2B" w:rsidRPr="002D6B2B">
        <w:t>.</w:t>
      </w:r>
    </w:p>
    <w:p w14:paraId="4EDD615D" w14:textId="6F2D5D6A" w:rsidR="007F1F2B" w:rsidRPr="002D6B2B" w:rsidRDefault="007F1F2B" w:rsidP="00D81937">
      <w:pPr>
        <w:rPr>
          <w:b/>
          <w:bCs/>
        </w:rPr>
      </w:pPr>
      <w:r w:rsidRPr="002D6B2B">
        <w:rPr>
          <w:b/>
          <w:bCs/>
        </w:rPr>
        <w:lastRenderedPageBreak/>
        <w:t>Proposal</w:t>
      </w:r>
      <w:r w:rsidR="003F00DF">
        <w:rPr>
          <w:b/>
          <w:bCs/>
        </w:rPr>
        <w:t xml:space="preserve"> 12</w:t>
      </w:r>
      <w:r w:rsidRPr="002D6B2B">
        <w:rPr>
          <w:b/>
          <w:bCs/>
        </w:rPr>
        <w:t xml:space="preserve">. </w:t>
      </w:r>
      <w:r w:rsidR="00E045AF">
        <w:rPr>
          <w:b/>
          <w:bCs/>
        </w:rPr>
        <w:t>Consider</w:t>
      </w:r>
      <w:r w:rsidR="00E045AF" w:rsidRPr="002D6B2B">
        <w:rPr>
          <w:b/>
          <w:bCs/>
        </w:rPr>
        <w:t xml:space="preserve"> </w:t>
      </w:r>
      <w:r w:rsidRPr="002D6B2B">
        <w:rPr>
          <w:b/>
          <w:bCs/>
        </w:rPr>
        <w:t xml:space="preserve">efficient mechanisms to configure and trigger wideband SRS transmission </w:t>
      </w:r>
      <w:r w:rsidR="00DF12B6" w:rsidRPr="002D6B2B">
        <w:rPr>
          <w:b/>
          <w:bCs/>
        </w:rPr>
        <w:t xml:space="preserve">jointly with </w:t>
      </w:r>
      <w:r w:rsidRPr="002D6B2B">
        <w:rPr>
          <w:b/>
          <w:bCs/>
        </w:rPr>
        <w:t>reciprocity-</w:t>
      </w:r>
      <w:r w:rsidR="00DF12B6" w:rsidRPr="002D6B2B">
        <w:rPr>
          <w:b/>
          <w:bCs/>
        </w:rPr>
        <w:t>aided CSI reports</w:t>
      </w:r>
      <w:r w:rsidRPr="002D6B2B">
        <w:rPr>
          <w:b/>
          <w:bCs/>
        </w:rPr>
        <w:t xml:space="preserve"> in order to minimise UL resource occupation and UE power consumption</w:t>
      </w:r>
      <w:r w:rsidR="00DF12B6" w:rsidRPr="002D6B2B">
        <w:rPr>
          <w:b/>
          <w:bCs/>
        </w:rPr>
        <w:t xml:space="preserve"> and to reduce the number of trigger states</w:t>
      </w:r>
      <w:r w:rsidRPr="002D6B2B">
        <w:rPr>
          <w:b/>
          <w:bCs/>
        </w:rPr>
        <w:t>.</w:t>
      </w:r>
    </w:p>
    <w:p w14:paraId="19C93C17" w14:textId="09B09242" w:rsidR="007F1F2B" w:rsidRPr="002D6B2B" w:rsidRDefault="007D5E99" w:rsidP="00D81937">
      <w:r w:rsidRPr="002D6B2B">
        <w:t xml:space="preserve">Finally, some modifications to the reported indicators and related UCI signalling of </w:t>
      </w:r>
      <w:proofErr w:type="spellStart"/>
      <w:r w:rsidRPr="002D6B2B">
        <w:t>eType</w:t>
      </w:r>
      <w:proofErr w:type="spellEnd"/>
      <w:r w:rsidRPr="002D6B2B">
        <w:t xml:space="preserve"> II PS PMI report will be needed as some of the reported quantities are in full or in part estimated at the </w:t>
      </w:r>
      <w:proofErr w:type="spellStart"/>
      <w:r w:rsidRPr="002D6B2B">
        <w:t>gNB</w:t>
      </w:r>
      <w:proofErr w:type="spellEnd"/>
      <w:r w:rsidRPr="002D6B2B">
        <w:t xml:space="preserve">. For example, if the strongest beams are selected by the </w:t>
      </w:r>
      <w:proofErr w:type="spellStart"/>
      <w:r w:rsidRPr="002D6B2B">
        <w:t>gNB</w:t>
      </w:r>
      <w:proofErr w:type="spellEnd"/>
      <w:r w:rsidRPr="002D6B2B">
        <w:t xml:space="preserve"> a UE may not need to report the SD basis, or may only report a limited selection from a restricted subset. Similar modifications may be needed for the FD basis indicator and bitmap: if the evaluation shows that </w:t>
      </w:r>
      <w:proofErr w:type="spellStart"/>
      <w:r w:rsidRPr="002D6B2B">
        <w:t>gNB</w:t>
      </w:r>
      <w:proofErr w:type="spellEnd"/>
      <w:r w:rsidRPr="002D6B2B">
        <w:t xml:space="preserve"> can reliably estimate, at least partially, the dominant FD components</w:t>
      </w:r>
      <w:r w:rsidR="008035B2" w:rsidRPr="002D6B2B">
        <w:t>, a UE may only need to report a reduced-size FD basis indicator and bitmap. These modifications should not change the structure of the PMI and should result in a smaller UCI overhead.</w:t>
      </w:r>
    </w:p>
    <w:p w14:paraId="602C940D" w14:textId="73FB4B2C" w:rsidR="008E0A05" w:rsidRDefault="007D5E99" w:rsidP="00D81937">
      <w:pPr>
        <w:rPr>
          <w:b/>
          <w:bCs/>
        </w:rPr>
      </w:pPr>
      <w:r w:rsidRPr="002D6B2B">
        <w:rPr>
          <w:b/>
          <w:bCs/>
        </w:rPr>
        <w:t>Proposal</w:t>
      </w:r>
      <w:r w:rsidR="003F00DF">
        <w:rPr>
          <w:b/>
          <w:bCs/>
        </w:rPr>
        <w:t xml:space="preserve"> 13</w:t>
      </w:r>
      <w:r w:rsidRPr="002D6B2B">
        <w:rPr>
          <w:b/>
          <w:bCs/>
        </w:rPr>
        <w:t xml:space="preserve">. </w:t>
      </w:r>
      <w:r w:rsidR="00E045AF">
        <w:rPr>
          <w:b/>
          <w:bCs/>
        </w:rPr>
        <w:t>Consider</w:t>
      </w:r>
      <w:r w:rsidR="00E045AF" w:rsidRPr="002D6B2B">
        <w:rPr>
          <w:b/>
          <w:bCs/>
        </w:rPr>
        <w:t xml:space="preserve"> </w:t>
      </w:r>
      <w:r w:rsidR="008035B2" w:rsidRPr="002D6B2B">
        <w:rPr>
          <w:b/>
          <w:bCs/>
        </w:rPr>
        <w:t>possible restrictions or reductions</w:t>
      </w:r>
      <w:r w:rsidR="001D5FFF">
        <w:rPr>
          <w:b/>
          <w:bCs/>
        </w:rPr>
        <w:t xml:space="preserve"> in size</w:t>
      </w:r>
      <w:r w:rsidR="008035B2" w:rsidRPr="002D6B2B">
        <w:rPr>
          <w:b/>
          <w:bCs/>
        </w:rPr>
        <w:t xml:space="preserve"> of the PMI indicators for SD basis, FD basis and bitmap to complement the reciprocity-based estimates performed by the </w:t>
      </w:r>
      <w:proofErr w:type="spellStart"/>
      <w:r w:rsidR="008035B2" w:rsidRPr="002D6B2B">
        <w:rPr>
          <w:b/>
          <w:bCs/>
        </w:rPr>
        <w:t>gNB</w:t>
      </w:r>
      <w:proofErr w:type="spellEnd"/>
      <w:r w:rsidR="008035B2" w:rsidRPr="002D6B2B">
        <w:rPr>
          <w:b/>
          <w:bCs/>
        </w:rPr>
        <w:t>. These modifications should not change the structure of the PMI and should result in a smaller UCI overhead.</w:t>
      </w:r>
    </w:p>
    <w:p w14:paraId="36CAA01E" w14:textId="77777777" w:rsidR="000E11FC" w:rsidRPr="000E11FC" w:rsidRDefault="000E11FC" w:rsidP="00D81937">
      <w:pPr>
        <w:rPr>
          <w:b/>
          <w:bCs/>
          <w:sz w:val="16"/>
          <w:szCs w:val="16"/>
        </w:rPr>
      </w:pPr>
    </w:p>
    <w:p w14:paraId="570522D7" w14:textId="1BC7F7DE" w:rsidR="003B0155" w:rsidRPr="002D6B2B" w:rsidRDefault="002B7130">
      <w:pPr>
        <w:pStyle w:val="Heading1"/>
      </w:pPr>
      <w:r>
        <w:t>4</w:t>
      </w:r>
      <w:r w:rsidR="003B0155" w:rsidRPr="002D6B2B">
        <w:tab/>
        <w:t>Conclusion</w:t>
      </w:r>
    </w:p>
    <w:p w14:paraId="4D4C4908" w14:textId="6AD596A0" w:rsidR="002523E5" w:rsidRPr="00C3740E" w:rsidRDefault="003F00DF" w:rsidP="00276E32">
      <w:pPr>
        <w:jc w:val="both"/>
        <w:rPr>
          <w:u w:val="single"/>
        </w:rPr>
      </w:pPr>
      <w:r w:rsidRPr="00C3740E">
        <w:rPr>
          <w:u w:val="single"/>
        </w:rPr>
        <w:t>Hereafter is a summary of observations and proposals for the M-TRP subitem of CSI enhancement.</w:t>
      </w:r>
    </w:p>
    <w:p w14:paraId="7FD5521F" w14:textId="05177EB5" w:rsidR="00402921" w:rsidRDefault="00402921" w:rsidP="00402921">
      <w:pPr>
        <w:ind w:left="1418" w:hanging="1418"/>
        <w:rPr>
          <w:b/>
          <w:bCs/>
          <w:lang w:eastAsia="ko-KR"/>
        </w:rPr>
      </w:pPr>
      <w:r w:rsidRPr="001C7C12">
        <w:rPr>
          <w:b/>
          <w:bCs/>
          <w:lang w:eastAsia="ko-KR"/>
        </w:rPr>
        <w:t>Observation</w:t>
      </w:r>
      <w:r>
        <w:rPr>
          <w:b/>
          <w:bCs/>
          <w:lang w:eastAsia="ko-KR"/>
        </w:rPr>
        <w:t xml:space="preserve"> 1</w:t>
      </w:r>
      <w:r w:rsidRPr="001C7C12">
        <w:rPr>
          <w:b/>
          <w:bCs/>
          <w:lang w:eastAsia="ko-KR"/>
        </w:rPr>
        <w:t xml:space="preserve">. </w:t>
      </w:r>
      <w:r>
        <w:rPr>
          <w:b/>
          <w:bCs/>
          <w:lang w:eastAsia="ko-KR"/>
        </w:rPr>
        <w:tab/>
      </w:r>
      <w:r w:rsidRPr="001C7C12">
        <w:rPr>
          <w:b/>
          <w:bCs/>
          <w:lang w:eastAsia="ko-KR"/>
        </w:rPr>
        <w:t xml:space="preserve">For a coordination cluster of </w:t>
      </w:r>
      <m:oMath>
        <m:r>
          <m:rPr>
            <m:sty m:val="bi"/>
          </m:rPr>
          <w:rPr>
            <w:rFonts w:ascii="Cambria Math" w:hAnsi="Cambria Math"/>
            <w:lang w:eastAsia="ko-KR"/>
          </w:rPr>
          <m:t>N</m:t>
        </m:r>
      </m:oMath>
      <w:r w:rsidRPr="001C7C12">
        <w:rPr>
          <w:b/>
          <w:bCs/>
          <w:lang w:eastAsia="ko-KR"/>
        </w:rPr>
        <w:t xml:space="preserve"> TRPs and S-DCI M-TRP operations, the number of CSI reports corresponding to different transmission/interference hypotheses needed by the network to switch between single TRP and NC-JT transmission is </w:t>
      </w:r>
      <m:oMath>
        <m:r>
          <m:rPr>
            <m:sty m:val="bi"/>
          </m:rPr>
          <w:rPr>
            <w:rFonts w:ascii="Cambria Math" w:hAnsi="Cambria Math"/>
            <w:lang w:eastAsia="ko-KR"/>
          </w:rPr>
          <m:t>N</m:t>
        </m:r>
        <m:sSup>
          <m:sSupPr>
            <m:ctrlPr>
              <w:rPr>
                <w:rFonts w:ascii="Cambria Math" w:hAnsi="Cambria Math"/>
                <w:b/>
                <w:bCs/>
                <w:i/>
                <w:lang w:eastAsia="ko-KR"/>
              </w:rPr>
            </m:ctrlPr>
          </m:sSupPr>
          <m:e>
            <m:r>
              <m:rPr>
                <m:sty m:val="bi"/>
              </m:rPr>
              <w:rPr>
                <w:rFonts w:ascii="Cambria Math" w:hAnsi="Cambria Math"/>
                <w:lang w:eastAsia="ko-KR"/>
              </w:rPr>
              <m:t>2</m:t>
            </m:r>
          </m:e>
          <m:sup>
            <m:r>
              <m:rPr>
                <m:sty m:val="bi"/>
              </m:rPr>
              <w:rPr>
                <w:rFonts w:ascii="Cambria Math" w:hAnsi="Cambria Math"/>
                <w:lang w:eastAsia="ko-KR"/>
              </w:rPr>
              <m:t>N-1</m:t>
            </m:r>
          </m:sup>
        </m:sSup>
      </m:oMath>
      <w:r w:rsidRPr="001C7C12">
        <w:rPr>
          <w:b/>
          <w:bCs/>
          <w:lang w:eastAsia="ko-KR"/>
        </w:rPr>
        <w:t xml:space="preserve"> and grows exponentially with the number of TRPs.</w:t>
      </w:r>
    </w:p>
    <w:p w14:paraId="35BC687F" w14:textId="1E70EB25" w:rsidR="00402921" w:rsidRPr="001C7C12" w:rsidRDefault="00402921" w:rsidP="00402921">
      <w:pPr>
        <w:ind w:left="1418" w:hanging="1418"/>
        <w:rPr>
          <w:b/>
          <w:bCs/>
          <w:lang w:eastAsia="ko-KR"/>
        </w:rPr>
      </w:pPr>
      <w:r>
        <w:rPr>
          <w:b/>
          <w:bCs/>
          <w:lang w:eastAsia="ko-KR"/>
        </w:rPr>
        <w:t xml:space="preserve">Observation 2. </w:t>
      </w:r>
      <w:r>
        <w:rPr>
          <w:b/>
          <w:bCs/>
          <w:lang w:eastAsia="ko-KR"/>
        </w:rPr>
        <w:tab/>
      </w:r>
      <w:r>
        <w:rPr>
          <w:b/>
          <w:bCs/>
          <w:lang w:eastAsia="ko-KR"/>
        </w:rPr>
        <w:t xml:space="preserve">The number of combinations of cross-layer interference associated with multiple TRPs, TCI states and CSI-RS ports </w:t>
      </w:r>
      <w:proofErr w:type="gramStart"/>
      <w:r>
        <w:rPr>
          <w:b/>
          <w:bCs/>
          <w:lang w:eastAsia="ko-KR"/>
        </w:rPr>
        <w:t>is</w:t>
      </w:r>
      <w:proofErr w:type="gramEnd"/>
      <w:r>
        <w:rPr>
          <w:b/>
          <w:bCs/>
          <w:lang w:eastAsia="ko-KR"/>
        </w:rPr>
        <w:t xml:space="preserve"> too large for both overhead and UE complexity.  </w:t>
      </w:r>
    </w:p>
    <w:p w14:paraId="2DD466FD" w14:textId="1A35C730" w:rsidR="00402921" w:rsidRDefault="00402921" w:rsidP="00402921">
      <w:pPr>
        <w:ind w:left="1418" w:hanging="1418"/>
        <w:jc w:val="both"/>
        <w:rPr>
          <w:b/>
          <w:bCs/>
          <w:lang w:eastAsia="ko-KR"/>
        </w:rPr>
      </w:pPr>
      <w:r w:rsidRPr="001C7C12">
        <w:rPr>
          <w:b/>
          <w:bCs/>
          <w:lang w:eastAsia="ko-KR"/>
        </w:rPr>
        <w:t>Observation</w:t>
      </w:r>
      <w:r>
        <w:rPr>
          <w:b/>
          <w:bCs/>
          <w:lang w:eastAsia="ko-KR"/>
        </w:rPr>
        <w:t xml:space="preserve"> 3</w:t>
      </w:r>
      <w:r w:rsidRPr="001C7C12">
        <w:rPr>
          <w:b/>
          <w:bCs/>
          <w:lang w:eastAsia="ko-KR"/>
        </w:rPr>
        <w:t xml:space="preserve">. </w:t>
      </w:r>
      <w:r>
        <w:rPr>
          <w:b/>
          <w:bCs/>
          <w:lang w:eastAsia="ko-KR"/>
        </w:rPr>
        <w:tab/>
      </w:r>
      <w:r w:rsidRPr="001C7C12">
        <w:rPr>
          <w:b/>
          <w:bCs/>
          <w:lang w:eastAsia="ko-KR"/>
        </w:rPr>
        <w:t>Configuring multiple CSI reports for different transmission/interference hypotheses utilises a large portion of a UE CSI reporting capability, in terms of number of CSI reports per BWP, which is limited to, at most, 4 in Rel-16 for each time-domain reporting behaviour.</w:t>
      </w:r>
    </w:p>
    <w:p w14:paraId="1C27445F" w14:textId="092A3F50" w:rsidR="00B42FF8" w:rsidRDefault="00B42FF8" w:rsidP="00402921">
      <w:pPr>
        <w:ind w:left="1418" w:hanging="1418"/>
        <w:jc w:val="both"/>
        <w:rPr>
          <w:b/>
          <w:bCs/>
        </w:rPr>
      </w:pPr>
      <w:r w:rsidRPr="00205801">
        <w:rPr>
          <w:b/>
          <w:bCs/>
        </w:rPr>
        <w:t>Observation</w:t>
      </w:r>
      <w:r>
        <w:rPr>
          <w:b/>
          <w:bCs/>
        </w:rPr>
        <w:t xml:space="preserve"> 4</w:t>
      </w:r>
      <w:r w:rsidRPr="00205801">
        <w:rPr>
          <w:b/>
          <w:bCs/>
        </w:rPr>
        <w:t xml:space="preserve">. </w:t>
      </w:r>
      <w:r>
        <w:rPr>
          <w:b/>
          <w:bCs/>
        </w:rPr>
        <w:tab/>
      </w:r>
      <w:r w:rsidRPr="00205801">
        <w:rPr>
          <w:b/>
          <w:bCs/>
        </w:rPr>
        <w:t xml:space="preserve">To reduce the number of CSI reports for S-DCI M-TRP operations, a UE may select one or more CSI reports amongst all the configured transmission/interference hypotheses, where each hypothesis corresponds to a different resource in the associated resource set of the CSI Report Setting. However, in Rel-16 there is a limit of 8 resources per set for CMR and only one NZP IMR resource per set. There is also a limit of one CMR resource per set if the reporting is </w:t>
      </w:r>
      <w:r>
        <w:rPr>
          <w:b/>
          <w:bCs/>
        </w:rPr>
        <w:t>of</w:t>
      </w:r>
      <w:r w:rsidRPr="00205801">
        <w:rPr>
          <w:b/>
          <w:bCs/>
        </w:rPr>
        <w:t xml:space="preserve"> Type II/</w:t>
      </w:r>
      <w:proofErr w:type="spellStart"/>
      <w:r w:rsidRPr="00205801">
        <w:rPr>
          <w:b/>
          <w:bCs/>
        </w:rPr>
        <w:t>eType</w:t>
      </w:r>
      <w:proofErr w:type="spellEnd"/>
      <w:r w:rsidRPr="00205801">
        <w:rPr>
          <w:b/>
          <w:bCs/>
        </w:rPr>
        <w:t xml:space="preserve"> II CBs. Besides, only one TCI-state can be associated to all the ports of a CMR resource.</w:t>
      </w:r>
    </w:p>
    <w:p w14:paraId="34CB9DE1" w14:textId="77777777" w:rsidR="00EE15F5" w:rsidRDefault="00EE15F5" w:rsidP="00402921">
      <w:pPr>
        <w:ind w:left="1418" w:hanging="1418"/>
        <w:jc w:val="both"/>
        <w:rPr>
          <w:b/>
          <w:bCs/>
        </w:rPr>
      </w:pPr>
    </w:p>
    <w:p w14:paraId="724F8934" w14:textId="567D3F1A" w:rsidR="00402921" w:rsidRDefault="00402921" w:rsidP="00402921">
      <w:pPr>
        <w:ind w:left="1134" w:hanging="1134"/>
        <w:jc w:val="both"/>
        <w:rPr>
          <w:b/>
          <w:bCs/>
        </w:rPr>
      </w:pPr>
      <w:r w:rsidRPr="0057619F">
        <w:rPr>
          <w:b/>
          <w:bCs/>
        </w:rPr>
        <w:t>Proposal</w:t>
      </w:r>
      <w:r>
        <w:rPr>
          <w:b/>
          <w:bCs/>
        </w:rPr>
        <w:t xml:space="preserve"> 1</w:t>
      </w:r>
      <w:r w:rsidRPr="0057619F">
        <w:rPr>
          <w:b/>
          <w:bCs/>
        </w:rPr>
        <w:t xml:space="preserve">. </w:t>
      </w:r>
      <w:r>
        <w:rPr>
          <w:b/>
          <w:bCs/>
        </w:rPr>
        <w:tab/>
      </w:r>
      <w:r w:rsidRPr="0057619F">
        <w:rPr>
          <w:b/>
          <w:bCs/>
        </w:rPr>
        <w:t>Reuse Rel-16 evaluation assumptions for DL multi-TRP/panel transmission</w:t>
      </w:r>
      <w:r>
        <w:rPr>
          <w:b/>
          <w:bCs/>
        </w:rPr>
        <w:t xml:space="preserve"> for Rel-17 CSI enhancement in support of DL multi-TRP/panel transmission</w:t>
      </w:r>
      <w:r w:rsidRPr="0057619F">
        <w:rPr>
          <w:b/>
          <w:bCs/>
        </w:rPr>
        <w:t>.</w:t>
      </w:r>
    </w:p>
    <w:p w14:paraId="512670BD" w14:textId="577F8F89" w:rsidR="00B05BA2" w:rsidRPr="0024464F" w:rsidRDefault="00B05BA2" w:rsidP="00B05BA2">
      <w:pPr>
        <w:overflowPunct/>
        <w:spacing w:after="120"/>
        <w:ind w:left="1134" w:hanging="1134"/>
        <w:textAlignment w:val="auto"/>
        <w:rPr>
          <w:rFonts w:eastAsia="Batang"/>
          <w:b/>
          <w:bCs/>
        </w:rPr>
      </w:pPr>
      <w:r w:rsidRPr="0024464F">
        <w:rPr>
          <w:rFonts w:eastAsia="Batang"/>
          <w:b/>
          <w:bCs/>
        </w:rPr>
        <w:t xml:space="preserve">Proposal </w:t>
      </w:r>
      <w:r>
        <w:rPr>
          <w:rFonts w:eastAsia="Batang"/>
          <w:b/>
          <w:bCs/>
        </w:rPr>
        <w:t xml:space="preserve">2. </w:t>
      </w:r>
      <w:r>
        <w:rPr>
          <w:rFonts w:eastAsia="Batang"/>
          <w:b/>
          <w:bCs/>
        </w:rPr>
        <w:tab/>
      </w:r>
      <w:r w:rsidRPr="0024464F">
        <w:rPr>
          <w:rFonts w:eastAsia="Batang"/>
          <w:b/>
          <w:bCs/>
        </w:rPr>
        <w:t>For S-DCI based M-TRP operations, consider solutions to reduce the CSI reporting overhead by allowing a UE to select one or more CSI reports amongst the configured transmission/interference hypotheses.</w:t>
      </w:r>
    </w:p>
    <w:p w14:paraId="1DEABB76" w14:textId="53B2694A" w:rsidR="00B05BA2" w:rsidRDefault="00B05BA2" w:rsidP="00B05BA2">
      <w:pPr>
        <w:ind w:left="1134" w:hanging="1134"/>
        <w:jc w:val="both"/>
        <w:rPr>
          <w:b/>
          <w:bCs/>
        </w:rPr>
      </w:pPr>
      <w:r w:rsidRPr="0024464F">
        <w:rPr>
          <w:rFonts w:eastAsia="Batang"/>
          <w:b/>
          <w:bCs/>
        </w:rPr>
        <w:t>Proposal</w:t>
      </w:r>
      <w:r>
        <w:rPr>
          <w:rFonts w:eastAsia="Batang"/>
          <w:b/>
          <w:bCs/>
        </w:rPr>
        <w:t xml:space="preserve"> 3.</w:t>
      </w:r>
      <w:r w:rsidRPr="0024464F">
        <w:rPr>
          <w:rFonts w:eastAsia="Batang"/>
          <w:b/>
          <w:bCs/>
        </w:rPr>
        <w:t xml:space="preserve"> </w:t>
      </w:r>
      <w:r>
        <w:rPr>
          <w:rFonts w:eastAsia="Batang"/>
          <w:b/>
          <w:bCs/>
        </w:rPr>
        <w:tab/>
      </w:r>
      <w:r w:rsidRPr="0024464F">
        <w:rPr>
          <w:rFonts w:eastAsia="Batang"/>
          <w:b/>
          <w:bCs/>
        </w:rPr>
        <w:t>Consider solutions to optimise CSI-RS resource configurations, triggering and reporting mechanisms for S-DCI based M-TRP operations with 2 TRPs.</w:t>
      </w:r>
    </w:p>
    <w:p w14:paraId="7BE95B42" w14:textId="77777777" w:rsidR="00402921" w:rsidRPr="002D6B2B" w:rsidRDefault="00402921" w:rsidP="002821B4">
      <w:pPr>
        <w:ind w:left="1276" w:hanging="1276"/>
        <w:jc w:val="both"/>
        <w:rPr>
          <w:b/>
          <w:bCs/>
        </w:rPr>
      </w:pPr>
    </w:p>
    <w:p w14:paraId="66275A3C" w14:textId="43581F56" w:rsidR="00AE4357" w:rsidRPr="00C3740E" w:rsidRDefault="003F00DF" w:rsidP="002821B4">
      <w:pPr>
        <w:ind w:left="1276" w:hanging="1276"/>
        <w:jc w:val="both"/>
        <w:rPr>
          <w:rFonts w:eastAsiaTheme="minorEastAsia"/>
          <w:u w:val="single"/>
        </w:rPr>
      </w:pPr>
      <w:r w:rsidRPr="00C3740E">
        <w:rPr>
          <w:rFonts w:eastAsiaTheme="minorEastAsia"/>
          <w:u w:val="single"/>
        </w:rPr>
        <w:t xml:space="preserve">Hereafter is a </w:t>
      </w:r>
      <w:r w:rsidRPr="00C3740E">
        <w:rPr>
          <w:u w:val="single"/>
        </w:rPr>
        <w:t xml:space="preserve">summary of observations and proposals for the </w:t>
      </w:r>
      <w:r w:rsidRPr="00C3740E">
        <w:rPr>
          <w:u w:val="single"/>
        </w:rPr>
        <w:t>FDD partial reciprocity</w:t>
      </w:r>
      <w:r w:rsidRPr="00C3740E">
        <w:rPr>
          <w:u w:val="single"/>
        </w:rPr>
        <w:t xml:space="preserve"> subitem of CSI enhancement</w:t>
      </w:r>
      <w:r w:rsidR="0033635E" w:rsidRPr="00C3740E">
        <w:rPr>
          <w:u w:val="single"/>
        </w:rPr>
        <w:t>.</w:t>
      </w:r>
    </w:p>
    <w:p w14:paraId="26B710DE" w14:textId="4576CA14" w:rsidR="0033635E" w:rsidRDefault="0033635E" w:rsidP="0033635E">
      <w:pPr>
        <w:overflowPunct/>
        <w:autoSpaceDE/>
        <w:autoSpaceDN/>
        <w:adjustRightInd/>
        <w:spacing w:after="160" w:line="259" w:lineRule="auto"/>
        <w:ind w:left="1418" w:hanging="1418"/>
        <w:textAlignment w:val="auto"/>
        <w:rPr>
          <w:rFonts w:eastAsiaTheme="minorHAnsi"/>
          <w:b/>
          <w:bCs/>
        </w:rPr>
      </w:pPr>
      <w:r w:rsidRPr="00DD265A">
        <w:rPr>
          <w:rFonts w:eastAsiaTheme="minorHAnsi"/>
          <w:b/>
          <w:bCs/>
        </w:rPr>
        <w:t>Observation</w:t>
      </w:r>
      <w:r>
        <w:rPr>
          <w:rFonts w:eastAsiaTheme="minorHAnsi"/>
          <w:b/>
          <w:bCs/>
        </w:rPr>
        <w:t xml:space="preserve"> 5</w:t>
      </w:r>
      <w:r w:rsidRPr="00DD265A">
        <w:rPr>
          <w:rFonts w:eastAsiaTheme="minorHAnsi"/>
          <w:b/>
          <w:bCs/>
        </w:rPr>
        <w:t xml:space="preserve">. </w:t>
      </w:r>
      <w:r>
        <w:rPr>
          <w:rFonts w:eastAsiaTheme="minorHAnsi"/>
          <w:b/>
          <w:bCs/>
        </w:rPr>
        <w:tab/>
      </w:r>
      <w:r w:rsidRPr="00DD265A">
        <w:rPr>
          <w:rFonts w:eastAsiaTheme="minorHAnsi"/>
          <w:b/>
          <w:bCs/>
        </w:rPr>
        <w:t>The model in Opt</w:t>
      </w:r>
      <w:r>
        <w:rPr>
          <w:rFonts w:eastAsiaTheme="minorHAnsi"/>
          <w:b/>
          <w:bCs/>
        </w:rPr>
        <w:t>.</w:t>
      </w:r>
      <w:r w:rsidRPr="00DD265A">
        <w:rPr>
          <w:rFonts w:eastAsiaTheme="minorHAnsi"/>
          <w:b/>
          <w:bCs/>
        </w:rPr>
        <w:t xml:space="preserve"> 1 is designed for FDD reciprocity, is consistent, and more specific than the model in Opt</w:t>
      </w:r>
      <w:r>
        <w:rPr>
          <w:rFonts w:eastAsiaTheme="minorHAnsi"/>
          <w:b/>
          <w:bCs/>
        </w:rPr>
        <w:t>.</w:t>
      </w:r>
      <w:r w:rsidRPr="00DD265A">
        <w:rPr>
          <w:rFonts w:eastAsiaTheme="minorHAnsi"/>
          <w:b/>
          <w:bCs/>
        </w:rPr>
        <w:t xml:space="preserve"> 2 for FDD reciprocity evaluation. The model in Option 2 is primarily intended for DL CA, where frequency separation may be greater than in the FDD UL/DL case. Therefore, cluster shadowing and cross-polarisation power ratio (XPR) are modelled as independent in Opt. 2, whereas for FDD reciprocity study, they can be assumed the same, as in the model of Opt. 1. The model in Opt. 2 also considers the possibility that delay spread and angular spread vary with frequency, which is not relevant for FDD reciprocity modelling.</w:t>
      </w:r>
    </w:p>
    <w:p w14:paraId="793331A9" w14:textId="734E214C" w:rsidR="00EE15F5" w:rsidRDefault="00EE15F5" w:rsidP="0033635E">
      <w:pPr>
        <w:overflowPunct/>
        <w:autoSpaceDE/>
        <w:autoSpaceDN/>
        <w:adjustRightInd/>
        <w:spacing w:after="160" w:line="259" w:lineRule="auto"/>
        <w:ind w:left="1418" w:hanging="1418"/>
        <w:textAlignment w:val="auto"/>
        <w:rPr>
          <w:b/>
          <w:bCs/>
        </w:rPr>
      </w:pPr>
      <w:r w:rsidRPr="002D6B2B">
        <w:rPr>
          <w:b/>
          <w:bCs/>
        </w:rPr>
        <w:lastRenderedPageBreak/>
        <w:t>Observation</w:t>
      </w:r>
      <w:r>
        <w:rPr>
          <w:b/>
          <w:bCs/>
        </w:rPr>
        <w:t xml:space="preserve"> 6</w:t>
      </w:r>
      <w:r w:rsidRPr="002D6B2B">
        <w:rPr>
          <w:b/>
          <w:bCs/>
        </w:rPr>
        <w:t xml:space="preserve">. </w:t>
      </w:r>
      <w:r>
        <w:rPr>
          <w:b/>
          <w:bCs/>
        </w:rPr>
        <w:tab/>
      </w:r>
      <w:r w:rsidRPr="002D6B2B">
        <w:rPr>
          <w:b/>
          <w:bCs/>
        </w:rPr>
        <w:t xml:space="preserve">For the UL and DL channels in an FDD system, the propagation paths, the path delays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τ</m:t>
            </m:r>
          </m:e>
          <m:sub>
            <m:r>
              <m:rPr>
                <m:sty m:val="bi"/>
              </m:rPr>
              <w:rPr>
                <w:rFonts w:ascii="Cambria Math" w:hAnsi="Cambria Math"/>
              </w:rPr>
              <m:t>k</m:t>
            </m:r>
          </m:sub>
        </m:sSub>
        <m:r>
          <m:rPr>
            <m:sty m:val="bi"/>
          </m:rPr>
          <w:rPr>
            <w:rFonts w:ascii="Cambria Math" w:hAnsi="Cambria Math"/>
          </w:rPr>
          <m:t>}</m:t>
        </m:r>
      </m:oMath>
      <w:r w:rsidRPr="002D6B2B">
        <w:rPr>
          <w:b/>
          <w:bCs/>
        </w:rPr>
        <w:t xml:space="preserve"> and Doppler speeds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k</m:t>
            </m:r>
          </m:sub>
        </m:sSub>
        <m:r>
          <m:rPr>
            <m:sty m:val="bi"/>
          </m:rPr>
          <w:rPr>
            <w:rFonts w:ascii="Cambria Math" w:hAnsi="Cambria Math"/>
          </w:rPr>
          <m:t>}</m:t>
        </m:r>
      </m:oMath>
      <w:r w:rsidRPr="002D6B2B">
        <w:rPr>
          <w:b/>
          <w:bCs/>
        </w:rPr>
        <w:t xml:space="preserve"> can be assumed the same. The zenith and azimuth angles of departures (ZOD and AOD) and the zenith and azimuth angles of arrival (ZOA and AOA) for each path can be assumed reciprocal between UL and DL. However, from given references, it seems the fast fading coefficients associated with the propagation paths cannot be assumed reciprocal between UL and DL because the depolarisation effects on the phase of the fast fading coefficients caused by diffraction and transmission are, in general, frequency dependent.</w:t>
      </w:r>
    </w:p>
    <w:p w14:paraId="17605C9E" w14:textId="73849E94" w:rsidR="00BA56C0" w:rsidRDefault="00BA56C0" w:rsidP="0033635E">
      <w:pPr>
        <w:overflowPunct/>
        <w:autoSpaceDE/>
        <w:autoSpaceDN/>
        <w:adjustRightInd/>
        <w:spacing w:after="160" w:line="259" w:lineRule="auto"/>
        <w:ind w:left="1418" w:hanging="1418"/>
        <w:textAlignment w:val="auto"/>
        <w:rPr>
          <w:b/>
          <w:bCs/>
          <w:iCs/>
        </w:rPr>
      </w:pPr>
      <w:r w:rsidRPr="002D6B2B">
        <w:rPr>
          <w:b/>
          <w:bCs/>
          <w:iCs/>
        </w:rPr>
        <w:t>Observation</w:t>
      </w:r>
      <w:r>
        <w:rPr>
          <w:b/>
          <w:bCs/>
          <w:iCs/>
        </w:rPr>
        <w:t xml:space="preserve"> 7</w:t>
      </w:r>
      <w:r w:rsidRPr="002D6B2B">
        <w:rPr>
          <w:b/>
          <w:bCs/>
          <w:iCs/>
        </w:rPr>
        <w:t xml:space="preserve">. </w:t>
      </w:r>
      <w:r>
        <w:rPr>
          <w:b/>
          <w:bCs/>
          <w:iCs/>
        </w:rPr>
        <w:tab/>
      </w:r>
      <w:r w:rsidRPr="002D6B2B">
        <w:rPr>
          <w:b/>
          <w:bCs/>
          <w:iCs/>
        </w:rPr>
        <w:t xml:space="preserve">[Estimation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Pr="002D6B2B">
        <w:rPr>
          <w:b/>
          <w:bCs/>
          <w:iCs/>
        </w:rPr>
        <w:t xml:space="preserve">] By exploiting UL-DL angle reciprocity, a </w:t>
      </w:r>
      <w:proofErr w:type="spellStart"/>
      <w:r w:rsidRPr="002D6B2B">
        <w:rPr>
          <w:b/>
          <w:bCs/>
          <w:iCs/>
        </w:rPr>
        <w:t>gNB</w:t>
      </w:r>
      <w:proofErr w:type="spellEnd"/>
      <w:r w:rsidRPr="002D6B2B">
        <w:rPr>
          <w:b/>
          <w:bCs/>
          <w:iCs/>
        </w:rPr>
        <w:t xml:space="preserve"> could estimate the </w:t>
      </w:r>
      <m:oMath>
        <m:r>
          <m:rPr>
            <m:sty m:val="bi"/>
          </m:rPr>
          <w:rPr>
            <w:rFonts w:ascii="Cambria Math" w:hAnsi="Cambria Math"/>
          </w:rPr>
          <m:t>L</m:t>
        </m:r>
      </m:oMath>
      <w:r w:rsidRPr="002D6B2B">
        <w:rPr>
          <w:b/>
          <w:bCs/>
          <w:iCs/>
        </w:rPr>
        <w:t xml:space="preserve"> strongest beams to be used in DL transmission from the UL channel sample covariance estimated from the SRS. These selected beams can be used to beamform the CSI-RS resource configured for a UE, such that port selection and reporting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sidRPr="002D6B2B">
        <w:rPr>
          <w:b/>
          <w:bCs/>
          <w:iCs/>
        </w:rPr>
        <w:t xml:space="preserve"> may not be needed in a reciprocity-aided </w:t>
      </w:r>
      <w:proofErr w:type="spellStart"/>
      <w:r w:rsidRPr="002D6B2B">
        <w:rPr>
          <w:b/>
          <w:bCs/>
          <w:iCs/>
        </w:rPr>
        <w:t>eType</w:t>
      </w:r>
      <w:proofErr w:type="spellEnd"/>
      <w:r w:rsidRPr="002D6B2B">
        <w:rPr>
          <w:b/>
          <w:bCs/>
          <w:iCs/>
        </w:rPr>
        <w:t xml:space="preserve"> II PS report.</w:t>
      </w:r>
    </w:p>
    <w:p w14:paraId="2A9063BF" w14:textId="04DC5C7C" w:rsidR="00E619DF" w:rsidRPr="002D6B2B" w:rsidRDefault="00E619DF" w:rsidP="00E619DF">
      <w:pPr>
        <w:ind w:left="1418" w:hanging="1418"/>
        <w:rPr>
          <w:b/>
          <w:bCs/>
          <w:iCs/>
        </w:rPr>
      </w:pPr>
      <w:r w:rsidRPr="002D6B2B">
        <w:rPr>
          <w:b/>
          <w:bCs/>
          <w:iCs/>
        </w:rPr>
        <w:t>Observation</w:t>
      </w:r>
      <w:r>
        <w:rPr>
          <w:b/>
          <w:bCs/>
          <w:iCs/>
        </w:rPr>
        <w:t xml:space="preserve"> 8</w:t>
      </w:r>
      <w:r w:rsidRPr="002D6B2B">
        <w:rPr>
          <w:b/>
          <w:bCs/>
          <w:iCs/>
        </w:rPr>
        <w:t xml:space="preserve">. </w:t>
      </w:r>
      <w:r>
        <w:rPr>
          <w:b/>
          <w:bCs/>
          <w:iCs/>
        </w:rPr>
        <w:tab/>
      </w:r>
      <w:r w:rsidRPr="002D6B2B">
        <w:rPr>
          <w:b/>
          <w:bCs/>
          <w:iCs/>
        </w:rPr>
        <w:t xml:space="preserve">[Estimation of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(l)</m:t>
        </m:r>
      </m:oMath>
      <w:r w:rsidRPr="002D6B2B">
        <w:rPr>
          <w:b/>
          <w:bCs/>
          <w:iCs/>
        </w:rPr>
        <w:t xml:space="preserve">]. Leveraging UL-DL delay reciprocity is more challenging than for angle reciprocity. Although a high degree of correlation can be assumed between the indices of the dominant FD components calculated in the UL and DL channels, a </w:t>
      </w:r>
      <w:proofErr w:type="spellStart"/>
      <w:r w:rsidRPr="002D6B2B">
        <w:rPr>
          <w:b/>
          <w:bCs/>
          <w:iCs/>
        </w:rPr>
        <w:t>gNB</w:t>
      </w:r>
      <w:proofErr w:type="spellEnd"/>
      <w:r w:rsidRPr="002D6B2B">
        <w:rPr>
          <w:b/>
          <w:bCs/>
          <w:iCs/>
        </w:rPr>
        <w:t xml:space="preserve"> can only estimate the position of the dominant FD components combined across all DL layers, as the layers estimated from the UL channel are generally different from those in the DL.</w:t>
      </w:r>
    </w:p>
    <w:p w14:paraId="004F587A" w14:textId="61BE67A0" w:rsidR="00E619DF" w:rsidRPr="002D6B2B" w:rsidRDefault="00E619DF" w:rsidP="00E619DF">
      <w:pPr>
        <w:ind w:left="1418" w:hanging="1418"/>
        <w:rPr>
          <w:b/>
          <w:bCs/>
          <w:iCs/>
        </w:rPr>
      </w:pPr>
      <w:r w:rsidRPr="002D6B2B">
        <w:rPr>
          <w:b/>
          <w:bCs/>
          <w:iCs/>
        </w:rPr>
        <w:t>Observation</w:t>
      </w:r>
      <w:r>
        <w:rPr>
          <w:b/>
          <w:bCs/>
          <w:iCs/>
        </w:rPr>
        <w:t xml:space="preserve"> 9</w:t>
      </w:r>
      <w:r w:rsidRPr="002D6B2B">
        <w:rPr>
          <w:b/>
          <w:bCs/>
          <w:iCs/>
        </w:rPr>
        <w:t xml:space="preserve">. </w:t>
      </w:r>
      <w:r>
        <w:rPr>
          <w:b/>
          <w:bCs/>
          <w:iCs/>
        </w:rPr>
        <w:tab/>
      </w:r>
      <w:r w:rsidRPr="002D6B2B">
        <w:rPr>
          <w:b/>
          <w:bCs/>
          <w:iCs/>
        </w:rPr>
        <w:t xml:space="preserve">[Estimation of </w:t>
      </w:r>
      <w:r>
        <w:rPr>
          <w:b/>
          <w:bCs/>
          <w:iCs/>
        </w:rPr>
        <w:t>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r>
          <m:rPr>
            <m:sty m:val="bi"/>
          </m:rPr>
          <w:rPr>
            <w:rFonts w:ascii="Cambria Math" w:hAnsi="Cambria Math"/>
          </w:rPr>
          <m:t>(l)</m:t>
        </m:r>
      </m:oMath>
      <w:r w:rsidRPr="002D6B2B">
        <w:rPr>
          <w:b/>
          <w:bCs/>
          <w:iCs/>
        </w:rPr>
        <w:t xml:space="preserve">]. The linear combination coefficients in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(l)</m:t>
        </m:r>
      </m:oMath>
      <w:r w:rsidRPr="002D6B2B">
        <w:rPr>
          <w:b/>
          <w:bCs/>
          <w:iCs/>
        </w:rPr>
        <w:t xml:space="preserve"> cannot be assumed reciprocal when calculated in UL and DL. Because path coefficients are not reciprocal, amplitude and phases of the linear combination coefficients should be calculated and reported by a UE.</w:t>
      </w:r>
    </w:p>
    <w:p w14:paraId="41C480DD" w14:textId="304C7591" w:rsidR="00E619DF" w:rsidRDefault="00E619DF" w:rsidP="00E619DF">
      <w:pPr>
        <w:overflowPunct/>
        <w:autoSpaceDE/>
        <w:autoSpaceDN/>
        <w:adjustRightInd/>
        <w:spacing w:after="160" w:line="259" w:lineRule="auto"/>
        <w:ind w:left="1418" w:hanging="1418"/>
        <w:textAlignment w:val="auto"/>
        <w:rPr>
          <w:b/>
          <w:bCs/>
          <w:iCs/>
        </w:rPr>
      </w:pPr>
      <w:r w:rsidRPr="002D6B2B">
        <w:rPr>
          <w:b/>
          <w:bCs/>
          <w:iCs/>
        </w:rPr>
        <w:t>Observation</w:t>
      </w:r>
      <w:r>
        <w:rPr>
          <w:b/>
          <w:bCs/>
          <w:iCs/>
        </w:rPr>
        <w:t xml:space="preserve"> 10</w:t>
      </w:r>
      <w:r w:rsidRPr="002D6B2B">
        <w:rPr>
          <w:b/>
          <w:bCs/>
          <w:iCs/>
        </w:rPr>
        <w:t xml:space="preserve">. Rank determination and CQI calculation are </w:t>
      </w:r>
      <w:r>
        <w:rPr>
          <w:b/>
          <w:bCs/>
          <w:iCs/>
        </w:rPr>
        <w:t xml:space="preserve">generally </w:t>
      </w:r>
      <w:r w:rsidRPr="002D6B2B">
        <w:rPr>
          <w:b/>
          <w:bCs/>
          <w:iCs/>
        </w:rPr>
        <w:t xml:space="preserve">not possible at the </w:t>
      </w:r>
      <w:proofErr w:type="spellStart"/>
      <w:r w:rsidRPr="002D6B2B">
        <w:rPr>
          <w:b/>
          <w:bCs/>
          <w:iCs/>
        </w:rPr>
        <w:t>gNB</w:t>
      </w:r>
      <w:proofErr w:type="spellEnd"/>
      <w:r w:rsidRPr="002D6B2B">
        <w:rPr>
          <w:b/>
          <w:bCs/>
          <w:iCs/>
        </w:rPr>
        <w:t xml:space="preserve"> side and should be done and reported by a UE.</w:t>
      </w:r>
    </w:p>
    <w:p w14:paraId="0047178B" w14:textId="425ED722" w:rsidR="00471C1D" w:rsidRDefault="00471C1D" w:rsidP="00E619DF">
      <w:pPr>
        <w:overflowPunct/>
        <w:autoSpaceDE/>
        <w:autoSpaceDN/>
        <w:adjustRightInd/>
        <w:spacing w:after="160" w:line="259" w:lineRule="auto"/>
        <w:ind w:left="1418" w:hanging="1418"/>
        <w:textAlignment w:val="auto"/>
        <w:rPr>
          <w:b/>
          <w:bCs/>
        </w:rPr>
      </w:pPr>
      <w:r w:rsidRPr="002D6B2B">
        <w:rPr>
          <w:b/>
          <w:bCs/>
          <w:iCs/>
        </w:rPr>
        <w:t>Observation</w:t>
      </w:r>
      <w:r>
        <w:rPr>
          <w:b/>
          <w:bCs/>
          <w:iCs/>
        </w:rPr>
        <w:t xml:space="preserve"> 11</w:t>
      </w:r>
      <w:r w:rsidRPr="002D6B2B">
        <w:rPr>
          <w:b/>
          <w:bCs/>
          <w:iCs/>
        </w:rPr>
        <w:t xml:space="preserve">. The </w:t>
      </w:r>
      <w:proofErr w:type="spellStart"/>
      <w:r w:rsidRPr="002D6B2B">
        <w:rPr>
          <w:b/>
          <w:bCs/>
          <w:iCs/>
        </w:rPr>
        <w:t>gNB</w:t>
      </w:r>
      <w:proofErr w:type="spellEnd"/>
      <w:r w:rsidRPr="002D6B2B">
        <w:rPr>
          <w:b/>
          <w:bCs/>
          <w:iCs/>
        </w:rPr>
        <w:t xml:space="preserve"> c</w:t>
      </w:r>
      <w:r>
        <w:rPr>
          <w:b/>
          <w:bCs/>
          <w:iCs/>
        </w:rPr>
        <w:t>an</w:t>
      </w:r>
      <w:r w:rsidRPr="002D6B2B">
        <w:rPr>
          <w:b/>
          <w:bCs/>
          <w:iCs/>
        </w:rPr>
        <w:t xml:space="preserve"> estimate a set </w:t>
      </w:r>
      <w:r>
        <w:rPr>
          <w:b/>
          <w:bCs/>
          <w:iCs/>
        </w:rPr>
        <w:t>of dominant beams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oMath>
      <w:r>
        <w:rPr>
          <w:b/>
          <w:bCs/>
          <w:iCs/>
        </w:rPr>
        <w:t xml:space="preserve">) and </w:t>
      </w:r>
      <w:r w:rsidRPr="002D6B2B">
        <w:rPr>
          <w:b/>
          <w:bCs/>
          <w:iCs/>
        </w:rPr>
        <w:t>FD components</w:t>
      </w:r>
      <w:r>
        <w:rPr>
          <w:b/>
          <w:bCs/>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bCs/>
          <w:iCs/>
        </w:rPr>
        <w:t>)</w:t>
      </w:r>
      <w:r w:rsidRPr="002D6B2B">
        <w:rPr>
          <w:b/>
          <w:bCs/>
          <w:iCs/>
        </w:rPr>
        <w:t xml:space="preserve"> from the UL channel,</w:t>
      </w:r>
      <w:r>
        <w:rPr>
          <w:b/>
          <w:bCs/>
          <w:iCs/>
        </w:rPr>
        <w:t xml:space="preserve"> in full or in part,</w:t>
      </w:r>
      <w:r w:rsidRPr="002D6B2B">
        <w:rPr>
          <w:b/>
          <w:bCs/>
          <w:iCs/>
        </w:rPr>
        <w:t xml:space="preserve"> </w:t>
      </w:r>
      <w:r>
        <w:rPr>
          <w:b/>
          <w:bCs/>
          <w:iCs/>
        </w:rPr>
        <w:t>and beamform the CSI-RS ports such that a UE can measure the linear combination coefficients (</w:t>
      </w:r>
      <m:oMath>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Pr>
          <w:b/>
          <w:bCs/>
          <w:iCs/>
        </w:rPr>
        <w:t>) associated to each pair of beam and FD component</w:t>
      </w:r>
      <w:r w:rsidRPr="002D6B2B">
        <w:rPr>
          <w:b/>
          <w:bCs/>
          <w:iCs/>
        </w:rPr>
        <w:t>.</w:t>
      </w:r>
    </w:p>
    <w:p w14:paraId="46AA2A6C" w14:textId="77777777" w:rsidR="00EE15F5" w:rsidRPr="00DD265A" w:rsidRDefault="00EE15F5" w:rsidP="0033635E">
      <w:pPr>
        <w:overflowPunct/>
        <w:autoSpaceDE/>
        <w:autoSpaceDN/>
        <w:adjustRightInd/>
        <w:spacing w:after="160" w:line="259" w:lineRule="auto"/>
        <w:ind w:left="1418" w:hanging="1418"/>
        <w:textAlignment w:val="auto"/>
        <w:rPr>
          <w:rFonts w:eastAsiaTheme="minorHAnsi"/>
          <w:b/>
          <w:bCs/>
        </w:rPr>
      </w:pPr>
    </w:p>
    <w:p w14:paraId="6BD95117" w14:textId="4740DAA4" w:rsidR="003F00DF" w:rsidRDefault="0033635E" w:rsidP="0033635E">
      <w:pPr>
        <w:ind w:left="1134" w:hanging="1134"/>
        <w:jc w:val="both"/>
        <w:rPr>
          <w:rFonts w:eastAsiaTheme="minorHAnsi"/>
          <w:b/>
          <w:bCs/>
        </w:rPr>
      </w:pPr>
      <w:r w:rsidRPr="002D6B2B">
        <w:rPr>
          <w:rFonts w:eastAsiaTheme="minorHAnsi"/>
          <w:b/>
          <w:bCs/>
        </w:rPr>
        <w:t>Proposal</w:t>
      </w:r>
      <w:r>
        <w:rPr>
          <w:rFonts w:eastAsiaTheme="minorHAnsi"/>
          <w:b/>
          <w:bCs/>
        </w:rPr>
        <w:t xml:space="preserve"> 4.</w:t>
      </w:r>
      <w:r w:rsidRPr="002D6B2B">
        <w:rPr>
          <w:rFonts w:eastAsiaTheme="minorHAnsi"/>
          <w:b/>
          <w:bCs/>
        </w:rPr>
        <w:t xml:space="preserve">  </w:t>
      </w:r>
      <w:r>
        <w:rPr>
          <w:rFonts w:eastAsiaTheme="minorHAnsi"/>
          <w:b/>
          <w:bCs/>
        </w:rPr>
        <w:tab/>
      </w:r>
      <w:r w:rsidRPr="002D6B2B">
        <w:rPr>
          <w:rFonts w:eastAsiaTheme="minorHAnsi"/>
          <w:b/>
          <w:bCs/>
        </w:rPr>
        <w:t xml:space="preserve">Adopt the reciprocity channel model of </w:t>
      </w:r>
      <w:r>
        <w:rPr>
          <w:rFonts w:eastAsiaTheme="minorHAnsi"/>
          <w:b/>
          <w:bCs/>
        </w:rPr>
        <w:t>Option 1 (</w:t>
      </w:r>
      <w:r w:rsidRPr="002D6B2B">
        <w:rPr>
          <w:rFonts w:eastAsiaTheme="minorHAnsi"/>
          <w:b/>
          <w:bCs/>
        </w:rPr>
        <w:t>Section 5.3 of TR 36.897</w:t>
      </w:r>
      <w:r>
        <w:rPr>
          <w:rFonts w:eastAsiaTheme="minorHAnsi"/>
          <w:b/>
          <w:bCs/>
        </w:rPr>
        <w:t>)</w:t>
      </w:r>
      <w:r w:rsidRPr="002D6B2B">
        <w:rPr>
          <w:rFonts w:eastAsiaTheme="minorHAnsi"/>
          <w:b/>
          <w:bCs/>
        </w:rPr>
        <w:t>.</w:t>
      </w:r>
    </w:p>
    <w:p w14:paraId="1E10A33E" w14:textId="7351FEDF" w:rsidR="00D71D54" w:rsidRDefault="00D71D54" w:rsidP="0033635E">
      <w:pPr>
        <w:ind w:left="1134" w:hanging="1134"/>
        <w:jc w:val="both"/>
        <w:rPr>
          <w:rFonts w:eastAsiaTheme="minorHAnsi"/>
          <w:b/>
          <w:bCs/>
        </w:rPr>
      </w:pPr>
      <w:r w:rsidRPr="002D6B2B">
        <w:rPr>
          <w:rFonts w:eastAsiaTheme="minorHAnsi"/>
          <w:b/>
          <w:bCs/>
        </w:rPr>
        <w:t xml:space="preserve">Proposal </w:t>
      </w:r>
      <w:r>
        <w:rPr>
          <w:rFonts w:eastAsiaTheme="minorHAnsi"/>
          <w:b/>
          <w:bCs/>
        </w:rPr>
        <w:t>5</w:t>
      </w:r>
      <w:r>
        <w:rPr>
          <w:rFonts w:eastAsiaTheme="minorHAnsi"/>
          <w:b/>
          <w:bCs/>
        </w:rPr>
        <w:t>.</w:t>
      </w:r>
      <w:r w:rsidRPr="002D6B2B">
        <w:rPr>
          <w:rFonts w:eastAsiaTheme="minorHAnsi"/>
          <w:b/>
          <w:bCs/>
        </w:rPr>
        <w:t xml:space="preserve">  </w:t>
      </w:r>
      <w:r>
        <w:rPr>
          <w:rFonts w:eastAsiaTheme="minorHAnsi"/>
          <w:b/>
          <w:bCs/>
        </w:rPr>
        <w:t xml:space="preserve">Simulation results should indicate the SRS configuration used, including the parameters listed in </w:t>
      </w:r>
      <w:r w:rsidRPr="00CC3B2D">
        <w:rPr>
          <w:rFonts w:eastAsiaTheme="minorHAnsi"/>
          <w:b/>
          <w:bCs/>
        </w:rPr>
        <w:fldChar w:fldCharType="begin"/>
      </w:r>
      <w:r w:rsidRPr="00CC3B2D">
        <w:rPr>
          <w:rFonts w:eastAsiaTheme="minorHAnsi"/>
          <w:b/>
          <w:bCs/>
        </w:rPr>
        <w:instrText xml:space="preserve"> REF _Ref40437274 \h </w:instrText>
      </w:r>
      <w:r w:rsidRPr="00CC3B2D">
        <w:rPr>
          <w:rFonts w:eastAsiaTheme="minorHAnsi"/>
          <w:b/>
          <w:bCs/>
        </w:rPr>
      </w:r>
      <w:r w:rsidRPr="00CC3B2D">
        <w:rPr>
          <w:rFonts w:eastAsiaTheme="minorHAnsi"/>
          <w:b/>
          <w:bCs/>
        </w:rPr>
        <w:instrText xml:space="preserve"> \* MERGEFORMAT </w:instrText>
      </w:r>
      <w:r w:rsidRPr="00CC3B2D">
        <w:rPr>
          <w:rFonts w:eastAsiaTheme="minorHAnsi"/>
          <w:b/>
          <w:bCs/>
        </w:rPr>
        <w:fldChar w:fldCharType="separate"/>
      </w:r>
      <w:r w:rsidRPr="00CC3B2D">
        <w:rPr>
          <w:b/>
          <w:bCs/>
        </w:rPr>
        <w:t xml:space="preserve">Table </w:t>
      </w:r>
      <w:r w:rsidRPr="00CC3B2D">
        <w:rPr>
          <w:b/>
          <w:bCs/>
          <w:noProof/>
        </w:rPr>
        <w:t>1</w:t>
      </w:r>
      <w:r w:rsidRPr="00CC3B2D">
        <w:rPr>
          <w:rFonts w:eastAsiaTheme="minorHAnsi"/>
          <w:b/>
          <w:bCs/>
        </w:rPr>
        <w:fldChar w:fldCharType="end"/>
      </w:r>
      <w:r>
        <w:rPr>
          <w:rFonts w:eastAsiaTheme="minorHAnsi"/>
          <w:b/>
          <w:bCs/>
        </w:rPr>
        <w:t xml:space="preserve">. </w:t>
      </w:r>
      <w:r w:rsidRPr="002D6B2B">
        <w:rPr>
          <w:rFonts w:eastAsiaTheme="minorHAnsi"/>
          <w:b/>
          <w:bCs/>
        </w:rPr>
        <w:t>Agree on a realistic modelling of SRS transmit power, based on UL power control.</w:t>
      </w:r>
    </w:p>
    <w:p w14:paraId="73672BFC" w14:textId="69CCF6FD" w:rsidR="00E17D27" w:rsidRPr="00814918" w:rsidRDefault="00E17D27" w:rsidP="00E17D27">
      <w:pPr>
        <w:overflowPunct/>
        <w:autoSpaceDE/>
        <w:autoSpaceDN/>
        <w:adjustRightInd/>
        <w:spacing w:after="160" w:line="259" w:lineRule="auto"/>
        <w:ind w:left="1134" w:hanging="1134"/>
        <w:textAlignment w:val="auto"/>
        <w:rPr>
          <w:rFonts w:eastAsiaTheme="minorHAnsi"/>
          <w:b/>
          <w:bCs/>
        </w:rPr>
      </w:pPr>
      <w:r w:rsidRPr="00814918">
        <w:rPr>
          <w:rFonts w:eastAsiaTheme="minorHAnsi"/>
          <w:b/>
          <w:bCs/>
        </w:rPr>
        <w:t>Proposal</w:t>
      </w:r>
      <w:r>
        <w:rPr>
          <w:rFonts w:eastAsiaTheme="minorHAnsi"/>
          <w:b/>
          <w:bCs/>
        </w:rPr>
        <w:t xml:space="preserve"> 6</w:t>
      </w:r>
      <w:r w:rsidRPr="00814918">
        <w:rPr>
          <w:rFonts w:eastAsiaTheme="minorHAnsi"/>
          <w:b/>
          <w:bCs/>
        </w:rPr>
        <w:t xml:space="preserve">. </w:t>
      </w:r>
      <w:r>
        <w:rPr>
          <w:rFonts w:eastAsiaTheme="minorHAnsi"/>
          <w:b/>
          <w:bCs/>
        </w:rPr>
        <w:tab/>
      </w:r>
      <w:r>
        <w:rPr>
          <w:rFonts w:eastAsiaTheme="minorHAnsi"/>
          <w:b/>
          <w:bCs/>
        </w:rPr>
        <w:t>A</w:t>
      </w:r>
      <w:r w:rsidRPr="00A63A54">
        <w:rPr>
          <w:rFonts w:eastAsiaTheme="minorHAnsi"/>
          <w:b/>
          <w:bCs/>
        </w:rPr>
        <w:t xml:space="preserve">dopt realistic channel estimation for the UL as done for the DL. Alternatively, the error model in Table A.1-2 of 36.897 can be reused with a fixed value of </w:t>
      </w:r>
      <m:oMath>
        <m:r>
          <m:rPr>
            <m:sty m:val="b"/>
          </m:rPr>
          <w:rPr>
            <w:rFonts w:ascii="Cambria Math" w:eastAsiaTheme="minorHAnsi" w:hAnsi="Cambria Math"/>
          </w:rPr>
          <m:t>Δ</m:t>
        </m:r>
        <m:r>
          <m:rPr>
            <m:sty m:val="bi"/>
          </m:rPr>
          <w:rPr>
            <w:rFonts w:ascii="Cambria Math" w:eastAsiaTheme="minorHAnsi" w:hAnsi="Cambria Math"/>
          </w:rPr>
          <m:t>=9</m:t>
        </m:r>
        <m:r>
          <m:rPr>
            <m:sty m:val="bi"/>
          </m:rPr>
          <w:rPr>
            <w:rFonts w:ascii="Cambria Math" w:eastAsiaTheme="minorHAnsi" w:hAnsi="Cambria Math"/>
          </w:rPr>
          <m:t>dB</m:t>
        </m:r>
      </m:oMath>
      <w:r w:rsidRPr="00A63A54">
        <w:rPr>
          <w:rFonts w:eastAsiaTheme="minorEastAsia"/>
          <w:b/>
          <w:bCs/>
        </w:rPr>
        <w:t xml:space="preserve"> proposed therein.</w:t>
      </w:r>
    </w:p>
    <w:p w14:paraId="2BABA860" w14:textId="5BB28B74" w:rsidR="00E17D27" w:rsidRDefault="00E17D27" w:rsidP="00E17D27">
      <w:pPr>
        <w:ind w:left="1134" w:hanging="1134"/>
        <w:jc w:val="both"/>
        <w:rPr>
          <w:rFonts w:eastAsiaTheme="minorHAnsi"/>
          <w:b/>
          <w:bCs/>
        </w:rPr>
      </w:pPr>
      <w:r w:rsidRPr="00A63A54">
        <w:rPr>
          <w:rFonts w:eastAsiaTheme="minorHAnsi"/>
          <w:b/>
          <w:bCs/>
        </w:rPr>
        <w:t>Proposal</w:t>
      </w:r>
      <w:r>
        <w:rPr>
          <w:rFonts w:eastAsiaTheme="minorHAnsi"/>
          <w:b/>
          <w:bCs/>
        </w:rPr>
        <w:t xml:space="preserve"> 7</w:t>
      </w:r>
      <w:r w:rsidRPr="00A63A54">
        <w:rPr>
          <w:rFonts w:eastAsiaTheme="minorHAnsi"/>
          <w:b/>
          <w:bCs/>
        </w:rPr>
        <w:t xml:space="preserve">. </w:t>
      </w:r>
      <w:r>
        <w:rPr>
          <w:rFonts w:eastAsiaTheme="minorHAnsi"/>
          <w:b/>
          <w:bCs/>
        </w:rPr>
        <w:tab/>
      </w:r>
      <w:r>
        <w:rPr>
          <w:rFonts w:eastAsiaTheme="minorHAnsi"/>
          <w:b/>
          <w:bCs/>
        </w:rPr>
        <w:t>Simulation results should i</w:t>
      </w:r>
      <w:r w:rsidRPr="00A63A54">
        <w:rPr>
          <w:rFonts w:eastAsiaTheme="minorHAnsi"/>
          <w:b/>
          <w:bCs/>
        </w:rPr>
        <w:t>ndicate what is estimated from SRS, such as angles, multipath delays, angular power spectrum, power delay profile, eigenvectors, etc., until we gain a better understanding of what schemes are available.</w:t>
      </w:r>
    </w:p>
    <w:p w14:paraId="7A0B1AD5" w14:textId="35329606" w:rsidR="00A617A5" w:rsidRDefault="00A617A5" w:rsidP="00A617A5">
      <w:pPr>
        <w:overflowPunct/>
        <w:autoSpaceDE/>
        <w:autoSpaceDN/>
        <w:adjustRightInd/>
        <w:spacing w:after="160" w:line="259" w:lineRule="auto"/>
        <w:ind w:left="1134" w:hanging="1134"/>
        <w:textAlignment w:val="auto"/>
        <w:rPr>
          <w:b/>
          <w:bCs/>
          <w:lang w:eastAsia="zh-CN"/>
        </w:rPr>
      </w:pPr>
      <w:r w:rsidRPr="00FA6C31">
        <w:rPr>
          <w:b/>
          <w:bCs/>
          <w:lang w:eastAsia="zh-CN"/>
        </w:rPr>
        <w:t>Proposal</w:t>
      </w:r>
      <w:r>
        <w:rPr>
          <w:b/>
          <w:bCs/>
          <w:lang w:eastAsia="zh-CN"/>
        </w:rPr>
        <w:t xml:space="preserve"> 8</w:t>
      </w:r>
      <w:r w:rsidRPr="00FA6C31">
        <w:rPr>
          <w:b/>
          <w:bCs/>
          <w:lang w:eastAsia="zh-CN"/>
        </w:rPr>
        <w:t xml:space="preserve">. </w:t>
      </w:r>
      <w:r>
        <w:rPr>
          <w:b/>
          <w:bCs/>
          <w:lang w:eastAsia="zh-CN"/>
        </w:rPr>
        <w:tab/>
      </w:r>
      <w:r>
        <w:rPr>
          <w:b/>
          <w:bCs/>
          <w:lang w:eastAsia="zh-CN"/>
        </w:rPr>
        <w:t>Consider the following</w:t>
      </w:r>
      <w:r w:rsidRPr="00287526">
        <w:rPr>
          <w:b/>
          <w:bCs/>
          <w:lang w:eastAsia="zh-CN"/>
        </w:rPr>
        <w:t xml:space="preserve"> model for reciprocity </w:t>
      </w:r>
      <w:r>
        <w:rPr>
          <w:b/>
          <w:bCs/>
          <w:lang w:eastAsia="zh-CN"/>
        </w:rPr>
        <w:t xml:space="preserve">calibration </w:t>
      </w:r>
      <w:r w:rsidRPr="00287526">
        <w:rPr>
          <w:b/>
          <w:bCs/>
          <w:lang w:eastAsia="zh-CN"/>
        </w:rPr>
        <w:t>errors caused by T</w:t>
      </w:r>
      <w:r>
        <w:rPr>
          <w:b/>
          <w:bCs/>
          <w:lang w:eastAsia="zh-CN"/>
        </w:rPr>
        <w:t>x</w:t>
      </w:r>
      <w:r w:rsidRPr="00287526">
        <w:rPr>
          <w:b/>
          <w:bCs/>
          <w:lang w:eastAsia="zh-CN"/>
        </w:rPr>
        <w:t>-R</w:t>
      </w:r>
      <w:r>
        <w:rPr>
          <w:b/>
          <w:bCs/>
          <w:lang w:eastAsia="zh-CN"/>
        </w:rPr>
        <w:t>x</w:t>
      </w:r>
      <w:r w:rsidRPr="00287526">
        <w:rPr>
          <w:b/>
          <w:bCs/>
          <w:lang w:eastAsia="zh-CN"/>
        </w:rPr>
        <w:t xml:space="preserve"> RF mismatch at the </w:t>
      </w:r>
      <w:proofErr w:type="spellStart"/>
      <w:r w:rsidRPr="00287526">
        <w:rPr>
          <w:b/>
          <w:bCs/>
          <w:lang w:eastAsia="zh-CN"/>
        </w:rPr>
        <w:t>gNB</w:t>
      </w:r>
      <w:proofErr w:type="spellEnd"/>
      <w:r>
        <w:rPr>
          <w:b/>
          <w:bCs/>
          <w:lang w:eastAsia="zh-CN"/>
        </w:rPr>
        <w:t xml:space="preserve">, with mean amplitude error of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A</m:t>
            </m:r>
          </m:sub>
        </m:sSub>
        <m:r>
          <m:rPr>
            <m:sty m:val="bi"/>
          </m:rPr>
          <w:rPr>
            <w:rFonts w:ascii="Cambria Math" w:hAnsi="Cambria Math"/>
            <w:lang w:eastAsia="zh-CN"/>
          </w:rPr>
          <m:t>[</m:t>
        </m:r>
        <m:r>
          <m:rPr>
            <m:sty m:val="b"/>
          </m:rPr>
          <w:rPr>
            <w:rFonts w:ascii="Cambria Math" w:hAnsi="Cambria Math"/>
            <w:lang w:eastAsia="zh-CN"/>
          </w:rPr>
          <m:t>dB</m:t>
        </m:r>
        <m:r>
          <m:rPr>
            <m:sty m:val="bi"/>
          </m:rPr>
          <w:rPr>
            <w:rFonts w:ascii="Cambria Math" w:hAnsi="Cambria Math"/>
            <w:lang w:eastAsia="zh-CN"/>
          </w:rPr>
          <m:t>]</m:t>
        </m:r>
      </m:oMath>
      <w:r>
        <w:rPr>
          <w:b/>
          <w:bCs/>
          <w:lang w:eastAsia="zh-CN"/>
        </w:rPr>
        <w:t xml:space="preserve"> and mean phase error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ϕ</m:t>
            </m:r>
          </m:sub>
        </m:sSub>
        <m:r>
          <m:rPr>
            <m:sty m:val="bi"/>
          </m:rPr>
          <w:rPr>
            <w:rFonts w:ascii="Cambria Math" w:hAnsi="Cambria Math"/>
            <w:lang w:eastAsia="zh-CN"/>
          </w:rPr>
          <m:t>[</m:t>
        </m:r>
        <m:r>
          <m:rPr>
            <m:sty m:val="b"/>
          </m:rPr>
          <w:rPr>
            <w:rFonts w:ascii="Cambria Math" w:hAnsi="Cambria Math"/>
            <w:lang w:eastAsia="zh-CN"/>
          </w:rPr>
          <m:t>deg</m:t>
        </m:r>
        <m:r>
          <m:rPr>
            <m:sty m:val="bi"/>
          </m:rPr>
          <w:rPr>
            <w:rFonts w:ascii="Cambria Math" w:hAnsi="Cambria Math"/>
            <w:lang w:eastAsia="zh-CN"/>
          </w:rPr>
          <m:t>]</m:t>
        </m:r>
      </m:oMath>
      <w:r>
        <w:rPr>
          <w:b/>
          <w:lang w:eastAsia="zh-CN"/>
        </w:rPr>
        <w:t xml:space="preserve"> for each </w:t>
      </w:r>
      <w:proofErr w:type="spellStart"/>
      <w:r>
        <w:rPr>
          <w:b/>
          <w:lang w:eastAsia="zh-CN"/>
        </w:rPr>
        <w:t>gNB</w:t>
      </w:r>
      <w:proofErr w:type="spellEnd"/>
      <w:r>
        <w:rPr>
          <w:b/>
          <w:lang w:eastAsia="zh-CN"/>
        </w:rPr>
        <w:t xml:space="preserve"> antenna element</w:t>
      </w:r>
      <w:r>
        <w:rPr>
          <w:b/>
          <w:b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tblGrid>
      <w:tr w:rsidR="00A617A5" w:rsidRPr="00CC60C0" w14:paraId="0C1E28FA" w14:textId="77777777" w:rsidTr="00152CCF">
        <w:tc>
          <w:tcPr>
            <w:tcW w:w="8926" w:type="dxa"/>
          </w:tcPr>
          <w:p w14:paraId="171146CE" w14:textId="77777777" w:rsidR="00A617A5" w:rsidRPr="007E3230" w:rsidRDefault="00A617A5" w:rsidP="00152CCF">
            <w:pPr>
              <w:jc w:val="cente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DL,eff</m:t>
                    </m:r>
                  </m:sub>
                </m:sSub>
                <m:r>
                  <w:rPr>
                    <w:rFonts w:ascii="Cambria Math" w:hAnsi="Cambria Math"/>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UL,eff</m:t>
                    </m:r>
                  </m:sub>
                  <m:sup>
                    <m:r>
                      <w:rPr>
                        <w:rFonts w:ascii="Cambria Math" w:hAnsi="Cambria Math"/>
                      </w:rPr>
                      <m:t>T</m:t>
                    </m:r>
                  </m:sup>
                </m:sSubSup>
                <m:r>
                  <w:rPr>
                    <w:rFonts w:ascii="Cambria Math" w:hAnsi="Cambria Math"/>
                  </w:rPr>
                  <m:t xml:space="preserve"> diag</m:t>
                </m:r>
                <m:d>
                  <m:dPr>
                    <m:ctrlPr>
                      <w:rPr>
                        <w:rFonts w:ascii="Cambria Math" w:hAnsi="Cambria Math"/>
                        <w:i/>
                      </w:rPr>
                    </m:ctrlPr>
                  </m:d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b,0</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b,0</m:t>
                                      </m:r>
                                    </m:sub>
                                  </m:sSub>
                                </m:sup>
                              </m:sSup>
                            </m:e>
                            <m:e>
                              <m:r>
                                <w:rPr>
                                  <w:rFonts w:ascii="Cambria Math" w:hAnsi="Cambria Math"/>
                                </w:rPr>
                                <m:t>⋯</m:t>
                              </m:r>
                            </m:e>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-1</m:t>
                                  </m:r>
                                </m:sub>
                              </m:sSub>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Sub>
                                </m:sup>
                              </m:sSup>
                            </m:e>
                          </m:mr>
                        </m:m>
                      </m:e>
                    </m:d>
                    <m:ctrlPr>
                      <w:rPr>
                        <w:rFonts w:ascii="Cambria Math" w:hAnsi="Cambria Math"/>
                        <w:i/>
                        <w:iCs/>
                      </w:rPr>
                    </m:ctrlPr>
                  </m:e>
                </m:d>
              </m:oMath>
            </m:oMathPara>
          </w:p>
        </w:tc>
      </w:tr>
    </w:tbl>
    <w:p w14:paraId="7C16A3C2" w14:textId="77777777" w:rsidR="00A617A5" w:rsidRDefault="00A617A5" w:rsidP="00A617A5">
      <w:pPr>
        <w:overflowPunct/>
        <w:autoSpaceDE/>
        <w:autoSpaceDN/>
        <w:adjustRightInd/>
        <w:spacing w:after="160" w:line="259" w:lineRule="auto"/>
        <w:ind w:left="1134"/>
        <w:textAlignment w:val="auto"/>
        <w:rPr>
          <w:rFonts w:ascii="Cambria Math" w:hAnsi="Cambria Math"/>
          <w:lang w:eastAsia="zh-CN"/>
        </w:rPr>
      </w:pPr>
      <w:r>
        <w:rPr>
          <w:b/>
          <w:bCs/>
          <w:lang w:val="en-US"/>
        </w:rPr>
        <w:t>where</w:t>
      </w:r>
      <w:r>
        <w:rPr>
          <w:lang w:val="en-US"/>
        </w:rPr>
        <w:t xml:space="preserve"> </w:t>
      </w:r>
      <m:oMath>
        <m:d>
          <m:dPr>
            <m:begChr m:val="{"/>
            <m:endChr m:val="}"/>
            <m:ctrlPr>
              <w:rPr>
                <w:rFonts w:ascii="Cambria Math" w:hAnsi="Cambria Math"/>
                <w:i/>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b,k</m:t>
                </m:r>
              </m:sub>
            </m:sSub>
            <m:ctrlPr>
              <w:rPr>
                <w:rFonts w:ascii="Cambria Math" w:hAnsi="Cambria Math"/>
                <w:i/>
                <w:iCs/>
                <w:lang w:val="en-US"/>
              </w:rPr>
            </m:ctrlPr>
          </m:e>
        </m:d>
        <m:r>
          <w:rPr>
            <w:rFonts w:ascii="Cambria Math" w:hAnsi="Cambria Math"/>
            <w:lang w:val="en-US"/>
          </w:rPr>
          <m:t xml:space="preserve">, </m:t>
        </m:r>
        <m:d>
          <m:dPr>
            <m:begChr m:val="{"/>
            <m:endChr m:val="}"/>
            <m:ctrlPr>
              <w:rPr>
                <w:rFonts w:ascii="Cambria Math" w:hAnsi="Cambria Math"/>
                <w:i/>
                <w:iCs/>
                <w:lang w:val="en-U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b,k</m:t>
                </m:r>
              </m:sub>
            </m:sSub>
          </m:e>
        </m:d>
      </m:oMath>
      <w:r>
        <w:rPr>
          <w:rFonts w:ascii="Cambria Math" w:hAnsi="Cambria Math"/>
          <w:lang w:val="en-US"/>
        </w:rPr>
        <w:t xml:space="preserve"> </w:t>
      </w:r>
      <w:r w:rsidRPr="0090384A">
        <w:rPr>
          <w:b/>
          <w:bCs/>
          <w:lang w:val="en-US"/>
        </w:rPr>
        <w:t xml:space="preserve">are </w:t>
      </w:r>
      <w:proofErr w:type="spellStart"/>
      <w:r w:rsidRPr="007E3230">
        <w:rPr>
          <w:b/>
          <w:bCs/>
          <w:lang w:val="en-US"/>
        </w:rPr>
        <w:t>i.i.d</w:t>
      </w:r>
      <w:proofErr w:type="spellEnd"/>
      <w:r w:rsidRPr="007E3230">
        <w:rPr>
          <w:b/>
          <w:bCs/>
          <w:lang w:val="en-US"/>
        </w:rPr>
        <w:t xml:space="preserve">. zero-mean Gaussian </w:t>
      </w:r>
      <w:proofErr w:type="spellStart"/>
      <w:r w:rsidRPr="007E3230">
        <w:rPr>
          <w:b/>
          <w:bCs/>
          <w:lang w:val="en-US"/>
        </w:rPr>
        <w:t>r.v.</w:t>
      </w:r>
      <w:proofErr w:type="spellEnd"/>
      <w:r w:rsidRPr="007E3230">
        <w:rPr>
          <w:b/>
          <w:bCs/>
          <w:lang w:val="en-US"/>
        </w:rPr>
        <w:t xml:space="preserve"> </w:t>
      </w:r>
      <w:r>
        <w:rPr>
          <w:b/>
          <w:bCs/>
          <w:lang w:val="en-US"/>
        </w:rPr>
        <w:t xml:space="preserve">with variance calculated </w:t>
      </w:r>
      <w:r w:rsidRPr="007E3230">
        <w:rPr>
          <w:b/>
          <w:bCs/>
          <w:lang w:val="en-US"/>
        </w:rPr>
        <w:t>such that</w:t>
      </w:r>
      <w:r>
        <w:rPr>
          <w:rFonts w:ascii="Cambria Math" w:hAnsi="Cambria Math"/>
          <w:lang w:val="en-US"/>
        </w:rPr>
        <w:t xml:space="preserve"> </w:t>
      </w:r>
      <m:oMath>
        <m:r>
          <w:rPr>
            <w:rFonts w:ascii="Cambria Math" w:hAnsi="Cambria Math"/>
            <w:lang w:val="en-US"/>
          </w:rPr>
          <m:t>E</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r>
                  <w:rPr>
                    <w:rFonts w:ascii="Cambria Math" w:hAnsi="Cambria Math"/>
                    <w:lang w:val="en-US"/>
                  </w:rPr>
                  <m:t>Δ</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m:t>
                    </m:r>
                  </m:sub>
                </m:sSub>
              </m:e>
            </m:d>
          </m:e>
        </m:d>
        <m:r>
          <w:rPr>
            <w:rFonts w:ascii="Cambria Math" w:hAnsi="Cambria Math"/>
            <w:lang w:val="en-US"/>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r>
          <m:rPr>
            <m:sty m:val="p"/>
          </m:rPr>
          <w:rPr>
            <w:rFonts w:ascii="Cambria Math" w:hAnsi="Cambria Math"/>
            <w:lang w:eastAsia="zh-CN"/>
          </w:rPr>
          <m:t>dB</m:t>
        </m:r>
        <m:r>
          <w:rPr>
            <w:rFonts w:ascii="Cambria Math" w:hAnsi="Cambria Math"/>
            <w:lang w:eastAsia="zh-CN"/>
          </w:rPr>
          <m:t>]</m:t>
        </m:r>
      </m:oMath>
      <w:r>
        <w:rPr>
          <w:rFonts w:ascii="Cambria Math" w:hAnsi="Cambria Math"/>
          <w:lang w:eastAsia="zh-CN"/>
        </w:rPr>
        <w:t xml:space="preserve"> </w:t>
      </w:r>
      <w:r w:rsidRPr="007E3230">
        <w:rPr>
          <w:b/>
          <w:bCs/>
          <w:lang w:eastAsia="zh-CN"/>
        </w:rPr>
        <w:t>and</w:t>
      </w:r>
      <w:r>
        <w:rPr>
          <w:rFonts w:ascii="Cambria Math" w:hAnsi="Cambria Math"/>
          <w:lang w:eastAsia="zh-CN"/>
        </w:rPr>
        <w:t xml:space="preserve"> </w:t>
      </w:r>
      <m:oMath>
        <m:r>
          <w:rPr>
            <w:rFonts w:ascii="Cambria Math" w:hAnsi="Cambria Math"/>
          </w:rPr>
          <m:t>E</m:t>
        </m:r>
        <m:d>
          <m:dPr>
            <m:begChr m:val="["/>
            <m:endChr m:val="]"/>
            <m:ctrlPr>
              <w:rPr>
                <w:rFonts w:ascii="Cambria Math" w:hAnsi="Cambria Math"/>
                <w:i/>
                <w:iCs/>
              </w:rPr>
            </m:ctrlPr>
          </m:dPr>
          <m:e>
            <m:d>
              <m:dPr>
                <m:begChr m:val="|"/>
                <m:endChr m:val="|"/>
                <m:ctrlPr>
                  <w:rPr>
                    <w:rFonts w:ascii="Cambria Math" w:hAnsi="Cambria Math"/>
                    <w:i/>
                    <w:iCs/>
                  </w:rPr>
                </m:ctrlPr>
              </m:dPr>
              <m:e>
                <m:r>
                  <w:rPr>
                    <w:rFonts w:ascii="Cambria Math" w:hAnsi="Cambria Math"/>
                  </w:rPr>
                  <m:t>Δ</m:t>
                </m:r>
                <m:sSub>
                  <m:sSubPr>
                    <m:ctrlPr>
                      <w:rPr>
                        <w:rFonts w:ascii="Cambria Math" w:hAnsi="Cambria Math"/>
                        <w:i/>
                        <w:iCs/>
                      </w:rPr>
                    </m:ctrlPr>
                  </m:sSubPr>
                  <m:e>
                    <m:r>
                      <w:rPr>
                        <w:rFonts w:ascii="Cambria Math" w:hAnsi="Cambria Math"/>
                      </w:rPr>
                      <m:t>ϕ</m:t>
                    </m:r>
                  </m:e>
                  <m:sub>
                    <m:r>
                      <w:rPr>
                        <w:rFonts w:ascii="Cambria Math" w:hAnsi="Cambria Math"/>
                      </w:rPr>
                      <m:t>b</m:t>
                    </m:r>
                  </m:sub>
                </m:sSub>
              </m:e>
            </m:d>
          </m:e>
        </m:d>
        <m:r>
          <w:rPr>
            <w:rFonts w:ascii="Cambria Math" w:hAnsi="Cambria Math"/>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ϕ</m:t>
            </m:r>
          </m:sub>
        </m:sSub>
        <m:r>
          <w:rPr>
            <w:rFonts w:ascii="Cambria Math" w:hAnsi="Cambria Math"/>
            <w:lang w:eastAsia="zh-CN"/>
          </w:rPr>
          <m:t>[</m:t>
        </m:r>
        <m:r>
          <m:rPr>
            <m:sty m:val="p"/>
          </m:rPr>
          <w:rPr>
            <w:rFonts w:ascii="Cambria Math" w:hAnsi="Cambria Math"/>
            <w:lang w:eastAsia="zh-CN"/>
          </w:rPr>
          <m:t>deg</m:t>
        </m:r>
        <m:r>
          <w:rPr>
            <w:rFonts w:ascii="Cambria Math" w:hAnsi="Cambria Math"/>
            <w:lang w:eastAsia="zh-CN"/>
          </w:rPr>
          <m:t>]</m:t>
        </m:r>
      </m:oMath>
      <w:r>
        <w:rPr>
          <w:rFonts w:ascii="Cambria Math" w:hAnsi="Cambria Math"/>
          <w:lang w:eastAsia="zh-CN"/>
        </w:rPr>
        <w:t>.</w:t>
      </w:r>
    </w:p>
    <w:p w14:paraId="6B9CD102" w14:textId="434C2948" w:rsidR="00A617A5" w:rsidRDefault="00A617A5" w:rsidP="00A617A5">
      <w:pPr>
        <w:ind w:left="1134"/>
        <w:jc w:val="both"/>
        <w:rPr>
          <w:b/>
          <w:bCs/>
          <w:lang w:eastAsia="zh-CN"/>
        </w:rPr>
      </w:pPr>
      <w:r>
        <w:rPr>
          <w:b/>
          <w:bCs/>
          <w:lang w:eastAsia="zh-CN"/>
        </w:rPr>
        <w:t xml:space="preserve">Agree on the values of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A</m:t>
            </m:r>
          </m:sub>
        </m:sSub>
        <m:r>
          <m:rPr>
            <m:sty m:val="bi"/>
          </m:rPr>
          <w:rPr>
            <w:rFonts w:ascii="Cambria Math" w:hAnsi="Cambria Math"/>
            <w:lang w:eastAsia="zh-CN"/>
          </w:rPr>
          <m:t>[</m:t>
        </m:r>
        <m:r>
          <m:rPr>
            <m:sty m:val="b"/>
          </m:rPr>
          <w:rPr>
            <w:rFonts w:ascii="Cambria Math" w:hAnsi="Cambria Math"/>
            <w:lang w:eastAsia="zh-CN"/>
          </w:rPr>
          <m:t>dB</m:t>
        </m:r>
        <m:r>
          <m:rPr>
            <m:sty m:val="bi"/>
          </m:rPr>
          <w:rPr>
            <w:rFonts w:ascii="Cambria Math" w:hAnsi="Cambria Math"/>
            <w:lang w:eastAsia="zh-CN"/>
          </w:rPr>
          <m:t>]</m:t>
        </m:r>
      </m:oMath>
      <w:r>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m</m:t>
            </m:r>
          </m:e>
          <m:sub>
            <m:r>
              <m:rPr>
                <m:sty m:val="bi"/>
              </m:rPr>
              <w:rPr>
                <w:rFonts w:ascii="Cambria Math" w:hAnsi="Cambria Math"/>
                <w:lang w:eastAsia="zh-CN"/>
              </w:rPr>
              <m:t>ϕ</m:t>
            </m:r>
          </m:sub>
        </m:sSub>
        <m:r>
          <m:rPr>
            <m:sty m:val="bi"/>
          </m:rPr>
          <w:rPr>
            <w:rFonts w:ascii="Cambria Math" w:hAnsi="Cambria Math"/>
            <w:lang w:eastAsia="zh-CN"/>
          </w:rPr>
          <m:t>[</m:t>
        </m:r>
        <m:r>
          <m:rPr>
            <m:sty m:val="b"/>
          </m:rPr>
          <w:rPr>
            <w:rFonts w:ascii="Cambria Math" w:hAnsi="Cambria Math"/>
            <w:lang w:eastAsia="zh-CN"/>
          </w:rPr>
          <m:t>deg</m:t>
        </m:r>
        <m:r>
          <m:rPr>
            <m:sty m:val="bi"/>
          </m:rPr>
          <w:rPr>
            <w:rFonts w:ascii="Cambria Math" w:hAnsi="Cambria Math"/>
            <w:lang w:eastAsia="zh-CN"/>
          </w:rPr>
          <m:t>]</m:t>
        </m:r>
      </m:oMath>
      <w:r>
        <w:rPr>
          <w:b/>
          <w:lang w:eastAsia="zh-CN"/>
        </w:rPr>
        <w:t>, for example, 0.7dB and 5 degrees, respectively</w:t>
      </w:r>
      <w:r>
        <w:rPr>
          <w:b/>
          <w:bCs/>
          <w:lang w:eastAsia="zh-CN"/>
        </w:rPr>
        <w:t>.</w:t>
      </w:r>
    </w:p>
    <w:p w14:paraId="5BD87849" w14:textId="47AECC5B" w:rsidR="00EE15F5" w:rsidRDefault="00EE15F5" w:rsidP="00EE15F5">
      <w:pPr>
        <w:ind w:left="1134" w:hanging="1134"/>
        <w:jc w:val="both"/>
        <w:rPr>
          <w:b/>
          <w:bCs/>
        </w:rPr>
      </w:pPr>
      <w:r w:rsidRPr="002D6B2B">
        <w:rPr>
          <w:b/>
          <w:bCs/>
        </w:rPr>
        <w:t>Proposal</w:t>
      </w:r>
      <w:r>
        <w:rPr>
          <w:b/>
          <w:bCs/>
        </w:rPr>
        <w:t xml:space="preserve"> 9</w:t>
      </w:r>
      <w:r w:rsidRPr="002D6B2B">
        <w:rPr>
          <w:b/>
          <w:bCs/>
        </w:rPr>
        <w:t xml:space="preserve">. </w:t>
      </w:r>
      <w:r>
        <w:rPr>
          <w:b/>
          <w:bCs/>
        </w:rPr>
        <w:tab/>
      </w:r>
      <w:r w:rsidRPr="002D6B2B">
        <w:rPr>
          <w:b/>
          <w:bCs/>
        </w:rPr>
        <w:t xml:space="preserve">The fast fading channel generation model of Sec. 7.5 of TR 38.901 </w:t>
      </w:r>
      <w:r w:rsidRPr="002D6B2B">
        <w:rPr>
          <w:b/>
          <w:bCs/>
        </w:rPr>
        <w:fldChar w:fldCharType="begin"/>
      </w:r>
      <w:r w:rsidRPr="002D6B2B">
        <w:rPr>
          <w:b/>
          <w:bCs/>
        </w:rPr>
        <w:instrText xml:space="preserve"> REF _Ref40298134 \r \h  \* MERGEFORMAT </w:instrText>
      </w:r>
      <w:r w:rsidRPr="002D6B2B">
        <w:rPr>
          <w:b/>
          <w:bCs/>
        </w:rPr>
      </w:r>
      <w:r w:rsidRPr="002D6B2B">
        <w:rPr>
          <w:b/>
          <w:bCs/>
        </w:rPr>
        <w:fldChar w:fldCharType="separate"/>
      </w:r>
      <w:r>
        <w:rPr>
          <w:b/>
          <w:bCs/>
        </w:rPr>
        <w:t>[5]</w:t>
      </w:r>
      <w:r w:rsidRPr="002D6B2B">
        <w:rPr>
          <w:b/>
          <w:bCs/>
        </w:rPr>
        <w:fldChar w:fldCharType="end"/>
      </w:r>
      <w:r w:rsidRPr="002D6B2B">
        <w:rPr>
          <w:b/>
          <w:bCs/>
        </w:rPr>
        <w:t xml:space="preserve">, combined with the partial reciprocity assumption and modifications of Sec. 5.3 of TR 36.897 </w:t>
      </w:r>
      <w:r w:rsidRPr="002D6B2B">
        <w:rPr>
          <w:b/>
          <w:bCs/>
        </w:rPr>
        <w:fldChar w:fldCharType="begin"/>
      </w:r>
      <w:r w:rsidRPr="002D6B2B">
        <w:rPr>
          <w:b/>
          <w:bCs/>
        </w:rPr>
        <w:instrText xml:space="preserve"> REF _Ref40297955 \r \h  \* MERGEFORMAT </w:instrText>
      </w:r>
      <w:r w:rsidRPr="002D6B2B">
        <w:rPr>
          <w:b/>
          <w:bCs/>
        </w:rPr>
      </w:r>
      <w:r w:rsidRPr="002D6B2B">
        <w:rPr>
          <w:b/>
          <w:bCs/>
        </w:rPr>
        <w:fldChar w:fldCharType="separate"/>
      </w:r>
      <w:r>
        <w:rPr>
          <w:b/>
          <w:bCs/>
        </w:rPr>
        <w:t>[6]</w:t>
      </w:r>
      <w:r w:rsidRPr="002D6B2B">
        <w:rPr>
          <w:b/>
          <w:bCs/>
        </w:rPr>
        <w:fldChar w:fldCharType="end"/>
      </w:r>
      <w:r w:rsidRPr="002D6B2B">
        <w:rPr>
          <w:b/>
          <w:bCs/>
        </w:rPr>
        <w:t xml:space="preserve"> provide an accurate channel model for evaluation in </w:t>
      </w:r>
      <w:proofErr w:type="spellStart"/>
      <w:r w:rsidRPr="002D6B2B">
        <w:rPr>
          <w:b/>
          <w:bCs/>
        </w:rPr>
        <w:t>FeMIMO</w:t>
      </w:r>
      <w:proofErr w:type="spellEnd"/>
      <w:r w:rsidRPr="002D6B2B">
        <w:rPr>
          <w:b/>
          <w:bCs/>
        </w:rPr>
        <w:t xml:space="preserve"> WI 4b.</w:t>
      </w:r>
    </w:p>
    <w:p w14:paraId="17E29827" w14:textId="46086742" w:rsidR="00644639" w:rsidRDefault="00644639" w:rsidP="00EE15F5">
      <w:pPr>
        <w:ind w:left="1134" w:hanging="1134"/>
        <w:jc w:val="both"/>
        <w:rPr>
          <w:b/>
          <w:bCs/>
        </w:rPr>
      </w:pPr>
      <w:r w:rsidRPr="002D6B2B">
        <w:rPr>
          <w:b/>
          <w:bCs/>
        </w:rPr>
        <w:lastRenderedPageBreak/>
        <w:t>Proposal</w:t>
      </w:r>
      <w:r>
        <w:rPr>
          <w:b/>
          <w:bCs/>
        </w:rPr>
        <w:t xml:space="preserve"> 10</w:t>
      </w:r>
      <w:r w:rsidRPr="002D6B2B">
        <w:rPr>
          <w:b/>
          <w:bCs/>
        </w:rPr>
        <w:t xml:space="preserve">. </w:t>
      </w:r>
      <w:r>
        <w:rPr>
          <w:b/>
          <w:bCs/>
        </w:rPr>
        <w:tab/>
      </w:r>
      <w:r w:rsidRPr="002D6B2B">
        <w:rPr>
          <w:b/>
          <w:bCs/>
        </w:rPr>
        <w:t xml:space="preserve">Evaluate the need for dynamic indication of some SRS-based estimates from </w:t>
      </w:r>
      <w:proofErr w:type="spellStart"/>
      <w:r w:rsidRPr="002D6B2B">
        <w:rPr>
          <w:b/>
          <w:bCs/>
        </w:rPr>
        <w:t>gNB</w:t>
      </w:r>
      <w:proofErr w:type="spellEnd"/>
      <w:r w:rsidRPr="002D6B2B">
        <w:rPr>
          <w:b/>
          <w:bCs/>
        </w:rPr>
        <w:t xml:space="preserve"> to UE for reciprocity-aided Type II PS reports. If a need is identified, evaluate the alternative solutions based on signalling overhead.</w:t>
      </w:r>
    </w:p>
    <w:p w14:paraId="4B6E38DA" w14:textId="1A5DB42C" w:rsidR="00A6725B" w:rsidRDefault="00A6725B" w:rsidP="00EE15F5">
      <w:pPr>
        <w:ind w:left="1134" w:hanging="1134"/>
        <w:jc w:val="both"/>
        <w:rPr>
          <w:b/>
          <w:bCs/>
        </w:rPr>
      </w:pPr>
      <w:r w:rsidRPr="002D6B2B">
        <w:rPr>
          <w:b/>
          <w:bCs/>
        </w:rPr>
        <w:t>Proposal</w:t>
      </w:r>
      <w:r>
        <w:rPr>
          <w:b/>
          <w:bCs/>
        </w:rPr>
        <w:t xml:space="preserve"> 11</w:t>
      </w:r>
      <w:r w:rsidRPr="002D6B2B">
        <w:rPr>
          <w:b/>
          <w:bCs/>
        </w:rPr>
        <w:t xml:space="preserve">. </w:t>
      </w:r>
      <w:r>
        <w:rPr>
          <w:b/>
          <w:bCs/>
        </w:rPr>
        <w:tab/>
      </w:r>
      <w:r>
        <w:rPr>
          <w:b/>
          <w:bCs/>
        </w:rPr>
        <w:t>Consider</w:t>
      </w:r>
      <w:r w:rsidRPr="002D6B2B">
        <w:rPr>
          <w:b/>
          <w:bCs/>
        </w:rPr>
        <w:t xml:space="preserve"> techniques to reduce the total number of CSI-RS resources/ports needed to configure reciprocity-aided Type II PS reports f</w:t>
      </w:r>
      <w:r>
        <w:rPr>
          <w:b/>
          <w:bCs/>
        </w:rPr>
        <w:t>or</w:t>
      </w:r>
      <w:r w:rsidRPr="002D6B2B">
        <w:rPr>
          <w:b/>
          <w:bCs/>
        </w:rPr>
        <w:t xml:space="preserve"> multiple UEs, for example, by introducing flexible RRC configurations and/or </w:t>
      </w:r>
      <w:r>
        <w:rPr>
          <w:b/>
          <w:bCs/>
        </w:rPr>
        <w:t>resource/port sharing between UEs</w:t>
      </w:r>
      <w:r w:rsidRPr="002D6B2B">
        <w:rPr>
          <w:b/>
          <w:bCs/>
        </w:rPr>
        <w:t>.</w:t>
      </w:r>
    </w:p>
    <w:p w14:paraId="17D5B4EF" w14:textId="14F6D512" w:rsidR="000B53E6" w:rsidRDefault="000B53E6" w:rsidP="00EE15F5">
      <w:pPr>
        <w:ind w:left="1134" w:hanging="1134"/>
        <w:jc w:val="both"/>
        <w:rPr>
          <w:b/>
          <w:bCs/>
        </w:rPr>
      </w:pPr>
      <w:r w:rsidRPr="002D6B2B">
        <w:rPr>
          <w:b/>
          <w:bCs/>
        </w:rPr>
        <w:t>Proposal</w:t>
      </w:r>
      <w:r>
        <w:rPr>
          <w:b/>
          <w:bCs/>
        </w:rPr>
        <w:t xml:space="preserve"> 12</w:t>
      </w:r>
      <w:r w:rsidRPr="002D6B2B">
        <w:rPr>
          <w:b/>
          <w:bCs/>
        </w:rPr>
        <w:t xml:space="preserve">. </w:t>
      </w:r>
      <w:r>
        <w:rPr>
          <w:b/>
          <w:bCs/>
        </w:rPr>
        <w:tab/>
      </w:r>
      <w:r>
        <w:rPr>
          <w:b/>
          <w:bCs/>
        </w:rPr>
        <w:t>Consider</w:t>
      </w:r>
      <w:r w:rsidRPr="002D6B2B">
        <w:rPr>
          <w:b/>
          <w:bCs/>
        </w:rPr>
        <w:t xml:space="preserve"> efficient mechanisms to configure and trigger wideband SRS transmission jointly with reciprocity-aided CSI reports in order to minimise UL resource occupation and UE power consumption and to reduce the number of trigger states.</w:t>
      </w:r>
    </w:p>
    <w:p w14:paraId="5C58E057" w14:textId="68AB6BD7" w:rsidR="000B53E6" w:rsidRDefault="000B53E6" w:rsidP="00EE15F5">
      <w:pPr>
        <w:ind w:left="1134" w:hanging="1134"/>
        <w:jc w:val="both"/>
        <w:rPr>
          <w:rFonts w:eastAsiaTheme="minorEastAsia"/>
        </w:rPr>
      </w:pPr>
      <w:r w:rsidRPr="002D6B2B">
        <w:rPr>
          <w:b/>
          <w:bCs/>
        </w:rPr>
        <w:t>Proposal</w:t>
      </w:r>
      <w:r>
        <w:rPr>
          <w:b/>
          <w:bCs/>
        </w:rPr>
        <w:t xml:space="preserve"> 13</w:t>
      </w:r>
      <w:r w:rsidRPr="002D6B2B">
        <w:rPr>
          <w:b/>
          <w:bCs/>
        </w:rPr>
        <w:t xml:space="preserve">. </w:t>
      </w:r>
      <w:r>
        <w:rPr>
          <w:b/>
          <w:bCs/>
        </w:rPr>
        <w:tab/>
      </w:r>
      <w:r>
        <w:rPr>
          <w:b/>
          <w:bCs/>
        </w:rPr>
        <w:t>Consider</w:t>
      </w:r>
      <w:r w:rsidRPr="002D6B2B">
        <w:rPr>
          <w:b/>
          <w:bCs/>
        </w:rPr>
        <w:t xml:space="preserve"> possible restrictions or reductions</w:t>
      </w:r>
      <w:r>
        <w:rPr>
          <w:b/>
          <w:bCs/>
        </w:rPr>
        <w:t xml:space="preserve"> in size</w:t>
      </w:r>
      <w:r w:rsidRPr="002D6B2B">
        <w:rPr>
          <w:b/>
          <w:bCs/>
        </w:rPr>
        <w:t xml:space="preserve"> of the PMI indicators for SD basis, FD basis and bitmap to complement the reciprocity-based estimates performed by the </w:t>
      </w:r>
      <w:proofErr w:type="spellStart"/>
      <w:r w:rsidRPr="002D6B2B">
        <w:rPr>
          <w:b/>
          <w:bCs/>
        </w:rPr>
        <w:t>gNB</w:t>
      </w:r>
      <w:proofErr w:type="spellEnd"/>
      <w:r w:rsidRPr="002D6B2B">
        <w:rPr>
          <w:b/>
          <w:bCs/>
        </w:rPr>
        <w:t>. These modifications should not change the structure of the PMI and should result in a smaller UCI overhead.</w:t>
      </w:r>
    </w:p>
    <w:p w14:paraId="0A358C68" w14:textId="5CBA9379" w:rsidR="0033635E" w:rsidRDefault="0033635E" w:rsidP="003F00DF">
      <w:pPr>
        <w:jc w:val="both"/>
        <w:rPr>
          <w:rFonts w:eastAsiaTheme="minorEastAsia"/>
        </w:rPr>
      </w:pPr>
    </w:p>
    <w:p w14:paraId="7CB87334" w14:textId="236605DD" w:rsidR="00C80FA2" w:rsidRDefault="00C80FA2" w:rsidP="003F00DF">
      <w:pPr>
        <w:jc w:val="both"/>
        <w:rPr>
          <w:rFonts w:eastAsiaTheme="minorEastAsia"/>
        </w:rPr>
      </w:pPr>
    </w:p>
    <w:p w14:paraId="1BFBB2F3" w14:textId="77777777" w:rsidR="00C80FA2" w:rsidRPr="003F00DF" w:rsidRDefault="00C80FA2" w:rsidP="003F00DF">
      <w:pPr>
        <w:jc w:val="both"/>
        <w:rPr>
          <w:rFonts w:eastAsiaTheme="minorEastAsia"/>
        </w:rPr>
      </w:pPr>
      <w:bookmarkStart w:id="12" w:name="_GoBack"/>
      <w:bookmarkEnd w:id="12"/>
    </w:p>
    <w:p w14:paraId="7F94AE78" w14:textId="77777777" w:rsidR="00DE1518" w:rsidRPr="002D6B2B" w:rsidRDefault="00DE1518" w:rsidP="00DE1518">
      <w:pPr>
        <w:pStyle w:val="Heading1"/>
      </w:pPr>
      <w:r w:rsidRPr="002D6B2B">
        <w:t>References</w:t>
      </w:r>
    </w:p>
    <w:p w14:paraId="7E21EA7D" w14:textId="55A851A1" w:rsidR="00DE1518" w:rsidRDefault="00DE1518" w:rsidP="00BE7B34">
      <w:pPr>
        <w:pStyle w:val="ListParagraph"/>
        <w:numPr>
          <w:ilvl w:val="0"/>
          <w:numId w:val="1"/>
        </w:numPr>
        <w:ind w:left="426" w:hanging="426"/>
        <w:rPr>
          <w:sz w:val="20"/>
          <w:szCs w:val="20"/>
          <w:lang w:val="en-GB"/>
        </w:rPr>
      </w:pPr>
      <w:bookmarkStart w:id="13" w:name="_Ref525918101"/>
      <w:bookmarkStart w:id="14" w:name="_Ref37357160"/>
      <w:bookmarkStart w:id="15" w:name="_Ref40109439"/>
      <w:bookmarkEnd w:id="13"/>
      <w:r w:rsidRPr="002D6B2B">
        <w:rPr>
          <w:sz w:val="20"/>
          <w:szCs w:val="20"/>
          <w:lang w:val="en-GB"/>
        </w:rPr>
        <w:t>RP-193133,</w:t>
      </w:r>
      <w:r w:rsidR="00F061A1">
        <w:rPr>
          <w:sz w:val="20"/>
          <w:szCs w:val="20"/>
          <w:lang w:val="en-GB"/>
        </w:rPr>
        <w:t xml:space="preserve"> Samsung,</w:t>
      </w:r>
      <w:r w:rsidRPr="002D6B2B">
        <w:rPr>
          <w:sz w:val="20"/>
          <w:szCs w:val="20"/>
          <w:lang w:val="en-GB"/>
        </w:rPr>
        <w:t xml:space="preserve"> “New WID: Further enhancements on MIMO for NR,” RAN#86, Dec 20</w:t>
      </w:r>
      <w:bookmarkEnd w:id="14"/>
      <w:r w:rsidRPr="002D6B2B">
        <w:rPr>
          <w:sz w:val="20"/>
          <w:szCs w:val="20"/>
          <w:lang w:val="en-GB"/>
        </w:rPr>
        <w:t>19</w:t>
      </w:r>
      <w:bookmarkEnd w:id="15"/>
      <w:r w:rsidR="005026C7" w:rsidRPr="002D6B2B">
        <w:rPr>
          <w:sz w:val="20"/>
          <w:szCs w:val="20"/>
          <w:lang w:val="en-GB"/>
        </w:rPr>
        <w:t>.</w:t>
      </w:r>
    </w:p>
    <w:p w14:paraId="578D7CB9" w14:textId="5D27A54A" w:rsidR="00975DB2" w:rsidRPr="002D6B2B" w:rsidRDefault="00975DB2" w:rsidP="00BE7B34">
      <w:pPr>
        <w:pStyle w:val="ListParagraph"/>
        <w:numPr>
          <w:ilvl w:val="0"/>
          <w:numId w:val="1"/>
        </w:numPr>
        <w:ind w:left="426" w:hanging="426"/>
        <w:rPr>
          <w:sz w:val="20"/>
          <w:szCs w:val="20"/>
          <w:lang w:val="en-GB"/>
        </w:rPr>
      </w:pPr>
      <w:bookmarkStart w:id="16" w:name="_Ref47619143"/>
      <w:r w:rsidRPr="00975DB2">
        <w:rPr>
          <w:sz w:val="20"/>
          <w:szCs w:val="20"/>
          <w:lang w:val="en-GB"/>
        </w:rPr>
        <w:t xml:space="preserve">“3GPP RAN1 #94bis Chairman’s Notes”, Chengdu, China, 8-12 </w:t>
      </w:r>
      <w:proofErr w:type="gramStart"/>
      <w:r w:rsidRPr="00975DB2">
        <w:rPr>
          <w:sz w:val="20"/>
          <w:szCs w:val="20"/>
          <w:lang w:val="en-GB"/>
        </w:rPr>
        <w:t>Oct,</w:t>
      </w:r>
      <w:proofErr w:type="gramEnd"/>
      <w:r w:rsidRPr="00975DB2">
        <w:rPr>
          <w:sz w:val="20"/>
          <w:szCs w:val="20"/>
          <w:lang w:val="en-GB"/>
        </w:rPr>
        <w:t xml:space="preserve"> 2018</w:t>
      </w:r>
      <w:bookmarkEnd w:id="16"/>
    </w:p>
    <w:p w14:paraId="2BA32E84" w14:textId="3D4366B6" w:rsidR="00BE7B34" w:rsidRPr="002D6B2B" w:rsidRDefault="66D78743" w:rsidP="2051D719">
      <w:pPr>
        <w:pStyle w:val="ListParagraph"/>
        <w:numPr>
          <w:ilvl w:val="0"/>
          <w:numId w:val="1"/>
        </w:numPr>
        <w:ind w:left="426" w:hanging="426"/>
        <w:rPr>
          <w:rFonts w:eastAsia="Times New Roman"/>
          <w:sz w:val="20"/>
          <w:szCs w:val="20"/>
          <w:lang w:val="en-GB"/>
        </w:rPr>
      </w:pPr>
      <w:r w:rsidRPr="002D6B2B">
        <w:rPr>
          <w:rFonts w:eastAsia="Times New Roman"/>
          <w:sz w:val="20"/>
          <w:szCs w:val="20"/>
          <w:lang w:val="en-GB"/>
        </w:rPr>
        <w:t>R1-1912719,</w:t>
      </w:r>
      <w:r w:rsidR="00975DB2">
        <w:rPr>
          <w:rFonts w:eastAsia="Times New Roman"/>
          <w:sz w:val="20"/>
          <w:szCs w:val="20"/>
          <w:lang w:val="en-GB"/>
        </w:rPr>
        <w:t xml:space="preserve"> </w:t>
      </w:r>
      <w:r w:rsidR="00975DB2" w:rsidRPr="002D6B2B">
        <w:rPr>
          <w:rFonts w:eastAsia="Times New Roman"/>
          <w:sz w:val="20"/>
          <w:szCs w:val="20"/>
          <w:lang w:val="en-GB"/>
        </w:rPr>
        <w:t>Nokia, Nokia Shanghai Bell</w:t>
      </w:r>
      <w:r w:rsidR="00975DB2">
        <w:rPr>
          <w:rFonts w:eastAsia="Times New Roman"/>
          <w:sz w:val="20"/>
          <w:szCs w:val="20"/>
          <w:lang w:val="en-GB"/>
        </w:rPr>
        <w:t>,</w:t>
      </w:r>
      <w:r w:rsidRPr="002D6B2B">
        <w:rPr>
          <w:rFonts w:eastAsia="Times New Roman"/>
          <w:sz w:val="20"/>
          <w:szCs w:val="20"/>
          <w:lang w:val="en-GB"/>
        </w:rPr>
        <w:t xml:space="preserve"> “Enhancements on Multi-TRP/Panel Transmission”, </w:t>
      </w:r>
      <w:r w:rsidR="286690D1" w:rsidRPr="002D6B2B">
        <w:rPr>
          <w:rFonts w:eastAsia="Times New Roman"/>
          <w:sz w:val="20"/>
          <w:szCs w:val="20"/>
          <w:lang w:val="en-GB"/>
        </w:rPr>
        <w:t>RAN1 #99, November 2019</w:t>
      </w:r>
      <w:r w:rsidR="005026C7" w:rsidRPr="002D6B2B">
        <w:rPr>
          <w:rFonts w:eastAsia="Times New Roman"/>
          <w:sz w:val="20"/>
          <w:szCs w:val="20"/>
          <w:lang w:val="en-GB"/>
        </w:rPr>
        <w:t>.</w:t>
      </w:r>
    </w:p>
    <w:p w14:paraId="07E922B8" w14:textId="2CFA532B" w:rsidR="001E41CA" w:rsidRPr="002D6B2B" w:rsidRDefault="001E41CA" w:rsidP="2051D719">
      <w:pPr>
        <w:pStyle w:val="ListParagraph"/>
        <w:numPr>
          <w:ilvl w:val="0"/>
          <w:numId w:val="1"/>
        </w:numPr>
        <w:ind w:left="426" w:hanging="426"/>
        <w:rPr>
          <w:rFonts w:eastAsia="Times New Roman"/>
          <w:sz w:val="20"/>
          <w:szCs w:val="20"/>
          <w:lang w:val="en-GB"/>
        </w:rPr>
      </w:pPr>
      <w:bookmarkStart w:id="17" w:name="_Ref40297227"/>
      <w:r w:rsidRPr="002D6B2B">
        <w:rPr>
          <w:rFonts w:eastAsia="Times New Roman"/>
          <w:sz w:val="20"/>
          <w:szCs w:val="20"/>
          <w:lang w:val="en-GB"/>
        </w:rPr>
        <w:t>TS 38.104, “Base Station (BS) radio transmission and reception,” V16.2.0, December 2019.</w:t>
      </w:r>
      <w:bookmarkEnd w:id="17"/>
    </w:p>
    <w:p w14:paraId="1A557011" w14:textId="512C2C70" w:rsidR="00A302E3" w:rsidRPr="002D6B2B" w:rsidRDefault="00A302E3" w:rsidP="2051D719">
      <w:pPr>
        <w:pStyle w:val="ListParagraph"/>
        <w:numPr>
          <w:ilvl w:val="0"/>
          <w:numId w:val="1"/>
        </w:numPr>
        <w:ind w:left="426" w:hanging="426"/>
        <w:rPr>
          <w:rFonts w:eastAsia="Times New Roman"/>
          <w:sz w:val="20"/>
          <w:szCs w:val="20"/>
          <w:lang w:val="en-GB"/>
        </w:rPr>
      </w:pPr>
      <w:bookmarkStart w:id="18" w:name="_Ref40298134"/>
      <w:r w:rsidRPr="002D6B2B">
        <w:rPr>
          <w:rFonts w:eastAsia="Times New Roman"/>
          <w:sz w:val="20"/>
          <w:szCs w:val="20"/>
          <w:lang w:val="en-GB"/>
        </w:rPr>
        <w:t>TR 38.901, “Study on channel model for frequencies from 0.5 to 100 GHz,” V16.0.0, October 2019.</w:t>
      </w:r>
      <w:bookmarkEnd w:id="18"/>
    </w:p>
    <w:p w14:paraId="1FFCEED0" w14:textId="56E48AD7" w:rsidR="006A704D" w:rsidRPr="002D6B2B" w:rsidRDefault="001E41CA" w:rsidP="00282AC0">
      <w:pPr>
        <w:pStyle w:val="ListParagraph"/>
        <w:numPr>
          <w:ilvl w:val="0"/>
          <w:numId w:val="1"/>
        </w:numPr>
        <w:ind w:left="426" w:hanging="426"/>
        <w:rPr>
          <w:rFonts w:eastAsia="Times New Roman"/>
          <w:sz w:val="20"/>
          <w:szCs w:val="20"/>
          <w:lang w:val="en-GB"/>
        </w:rPr>
      </w:pPr>
      <w:bookmarkStart w:id="19" w:name="_Ref40297955"/>
      <w:r w:rsidRPr="002D6B2B">
        <w:rPr>
          <w:rFonts w:eastAsia="Times New Roman"/>
          <w:sz w:val="20"/>
          <w:szCs w:val="20"/>
          <w:lang w:val="en-GB"/>
        </w:rPr>
        <w:t>TR 36.897, “Study on elevation beamforming / Full-Dimension (FD) Multiple Input Multiple Output (MIMO) for LTE,” V13.0.0, June 2015.</w:t>
      </w:r>
      <w:bookmarkEnd w:id="19"/>
    </w:p>
    <w:p w14:paraId="18AF50F2" w14:textId="70E5F684" w:rsidR="00CD2D89" w:rsidRPr="002D6B2B" w:rsidRDefault="00CD2D89" w:rsidP="00282AC0">
      <w:pPr>
        <w:pStyle w:val="ListParagraph"/>
        <w:numPr>
          <w:ilvl w:val="0"/>
          <w:numId w:val="1"/>
        </w:numPr>
        <w:ind w:left="426" w:hanging="426"/>
        <w:rPr>
          <w:rFonts w:eastAsia="Times New Roman"/>
          <w:sz w:val="20"/>
          <w:szCs w:val="20"/>
          <w:lang w:val="en-GB"/>
        </w:rPr>
      </w:pPr>
      <w:bookmarkStart w:id="20" w:name="_Ref44580749"/>
      <w:bookmarkStart w:id="21" w:name="_Ref44609397"/>
      <w:r w:rsidRPr="002D6B2B">
        <w:rPr>
          <w:rFonts w:eastAsia="Times New Roman"/>
          <w:sz w:val="20"/>
          <w:szCs w:val="20"/>
          <w:lang w:val="en-GB"/>
        </w:rPr>
        <w:t xml:space="preserve">Z. Zhong, L. Fan and S. Ge, “FDD Massive MIMO Uplink and Downlink Channel Reciprocity Properties: Full or Partial Reciprocity?,” </w:t>
      </w:r>
      <w:proofErr w:type="spellStart"/>
      <w:r w:rsidRPr="002D6B2B">
        <w:rPr>
          <w:rFonts w:eastAsia="Times New Roman"/>
          <w:i/>
          <w:iCs/>
          <w:sz w:val="20"/>
          <w:szCs w:val="20"/>
          <w:lang w:val="en-GB"/>
        </w:rPr>
        <w:t>arXiv</w:t>
      </w:r>
      <w:proofErr w:type="spellEnd"/>
      <w:r w:rsidRPr="002D6B2B">
        <w:rPr>
          <w:rFonts w:eastAsia="Times New Roman"/>
          <w:sz w:val="20"/>
          <w:szCs w:val="20"/>
          <w:lang w:val="en-GB"/>
        </w:rPr>
        <w:t xml:space="preserve">, </w:t>
      </w:r>
      <w:hyperlink r:id="rId15" w:history="1">
        <w:r w:rsidRPr="002D6B2B">
          <w:rPr>
            <w:rStyle w:val="Hyperlink"/>
            <w:rFonts w:eastAsia="Times New Roman"/>
            <w:sz w:val="20"/>
            <w:szCs w:val="20"/>
            <w:lang w:val="en-GB"/>
          </w:rPr>
          <w:t>cs.IT/1912.11221</w:t>
        </w:r>
      </w:hyperlink>
      <w:bookmarkEnd w:id="20"/>
      <w:r w:rsidR="005026C7" w:rsidRPr="002D6B2B">
        <w:rPr>
          <w:rFonts w:eastAsia="Times New Roman"/>
          <w:sz w:val="20"/>
          <w:szCs w:val="20"/>
          <w:lang w:val="en-GB"/>
        </w:rPr>
        <w:t>.</w:t>
      </w:r>
      <w:bookmarkEnd w:id="21"/>
    </w:p>
    <w:p w14:paraId="305F1BB8" w14:textId="0F990173" w:rsidR="005026C7" w:rsidRPr="002D6B2B" w:rsidRDefault="005026C7" w:rsidP="00282AC0">
      <w:pPr>
        <w:pStyle w:val="ListParagraph"/>
        <w:numPr>
          <w:ilvl w:val="0"/>
          <w:numId w:val="1"/>
        </w:numPr>
        <w:ind w:left="426" w:hanging="426"/>
        <w:rPr>
          <w:rFonts w:eastAsia="Times New Roman"/>
          <w:sz w:val="20"/>
          <w:szCs w:val="20"/>
          <w:lang w:val="en-GB"/>
        </w:rPr>
      </w:pPr>
      <w:r w:rsidRPr="002D6B2B">
        <w:rPr>
          <w:rFonts w:eastAsia="Times New Roman"/>
          <w:sz w:val="20"/>
          <w:szCs w:val="20"/>
          <w:lang w:val="en-GB"/>
        </w:rPr>
        <w:t xml:space="preserve">K. Hugl, K. </w:t>
      </w:r>
      <w:proofErr w:type="spellStart"/>
      <w:r w:rsidRPr="002D6B2B">
        <w:rPr>
          <w:rFonts w:eastAsia="Times New Roman"/>
          <w:sz w:val="20"/>
          <w:szCs w:val="20"/>
          <w:lang w:val="en-GB"/>
        </w:rPr>
        <w:t>Kalliola</w:t>
      </w:r>
      <w:proofErr w:type="spellEnd"/>
      <w:r w:rsidRPr="002D6B2B">
        <w:rPr>
          <w:rFonts w:eastAsia="Times New Roman"/>
          <w:sz w:val="20"/>
          <w:szCs w:val="20"/>
          <w:lang w:val="en-GB"/>
        </w:rPr>
        <w:t xml:space="preserve"> and J. </w:t>
      </w:r>
      <w:proofErr w:type="spellStart"/>
      <w:r w:rsidRPr="002D6B2B">
        <w:rPr>
          <w:rFonts w:eastAsia="Times New Roman"/>
          <w:sz w:val="20"/>
          <w:szCs w:val="20"/>
          <w:lang w:val="en-GB"/>
        </w:rPr>
        <w:t>Laurila</w:t>
      </w:r>
      <w:proofErr w:type="spellEnd"/>
      <w:r w:rsidRPr="002D6B2B">
        <w:rPr>
          <w:rFonts w:eastAsia="Times New Roman"/>
          <w:sz w:val="20"/>
          <w:szCs w:val="20"/>
          <w:lang w:val="en-GB"/>
        </w:rPr>
        <w:t xml:space="preserve">, “Spatial reciprocity of uplink and downlink radio channels in FDD systems,” </w:t>
      </w:r>
      <w:r w:rsidRPr="002D6B2B">
        <w:rPr>
          <w:rFonts w:eastAsia="Times New Roman"/>
          <w:i/>
          <w:iCs/>
          <w:sz w:val="20"/>
          <w:szCs w:val="20"/>
          <w:lang w:val="en-GB"/>
        </w:rPr>
        <w:t>COST 273</w:t>
      </w:r>
      <w:r w:rsidRPr="002D6B2B">
        <w:rPr>
          <w:rFonts w:eastAsia="Times New Roman"/>
          <w:sz w:val="20"/>
          <w:szCs w:val="20"/>
          <w:lang w:val="en-GB"/>
        </w:rPr>
        <w:t>, Espoo, Finland, May 2002.</w:t>
      </w:r>
    </w:p>
    <w:p w14:paraId="7BD940A3" w14:textId="45F13C67" w:rsidR="005026C7" w:rsidRPr="002D6B2B" w:rsidRDefault="005026C7" w:rsidP="00282AC0">
      <w:pPr>
        <w:pStyle w:val="ListParagraph"/>
        <w:numPr>
          <w:ilvl w:val="0"/>
          <w:numId w:val="1"/>
        </w:numPr>
        <w:ind w:left="426" w:hanging="426"/>
        <w:rPr>
          <w:rFonts w:eastAsia="Times New Roman"/>
          <w:sz w:val="20"/>
          <w:szCs w:val="20"/>
          <w:lang w:val="en-GB"/>
        </w:rPr>
      </w:pPr>
      <w:bookmarkStart w:id="22" w:name="_Ref44609482"/>
      <w:r w:rsidRPr="002D6B2B">
        <w:rPr>
          <w:rFonts w:eastAsia="Times New Roman"/>
          <w:sz w:val="20"/>
          <w:szCs w:val="20"/>
          <w:lang w:val="en-GB"/>
        </w:rPr>
        <w:t xml:space="preserve">S. E. Foo, M. A. Beach, P. Karlsson, P. </w:t>
      </w:r>
      <w:proofErr w:type="spellStart"/>
      <w:r w:rsidRPr="002D6B2B">
        <w:rPr>
          <w:rFonts w:eastAsia="Times New Roman"/>
          <w:sz w:val="20"/>
          <w:szCs w:val="20"/>
          <w:lang w:val="en-GB"/>
        </w:rPr>
        <w:t>Eneroth</w:t>
      </w:r>
      <w:proofErr w:type="spellEnd"/>
      <w:r w:rsidRPr="002D6B2B">
        <w:rPr>
          <w:rFonts w:eastAsia="Times New Roman"/>
          <w:sz w:val="20"/>
          <w:szCs w:val="20"/>
          <w:lang w:val="en-GB"/>
        </w:rPr>
        <w:t xml:space="preserve">, B. Lindmark and J. Johansson, “Frequency Dependency of the Spatial-Temporal Characteristics of UMTS FDD Links,” </w:t>
      </w:r>
      <w:r w:rsidRPr="002D6B2B">
        <w:rPr>
          <w:rFonts w:eastAsia="Times New Roman"/>
          <w:i/>
          <w:iCs/>
          <w:sz w:val="20"/>
          <w:szCs w:val="20"/>
          <w:lang w:val="en-GB"/>
        </w:rPr>
        <w:t>COST 273</w:t>
      </w:r>
      <w:r w:rsidRPr="002D6B2B">
        <w:rPr>
          <w:rFonts w:eastAsia="Times New Roman"/>
          <w:sz w:val="20"/>
          <w:szCs w:val="20"/>
          <w:lang w:val="en-GB"/>
        </w:rPr>
        <w:t>, Guildford, U.K., Jan 2002.</w:t>
      </w:r>
      <w:bookmarkEnd w:id="22"/>
    </w:p>
    <w:p w14:paraId="52A707FE" w14:textId="6C76705B" w:rsidR="005026C7" w:rsidRPr="002D6B2B" w:rsidRDefault="005026C7" w:rsidP="00282AC0">
      <w:pPr>
        <w:pStyle w:val="ListParagraph"/>
        <w:numPr>
          <w:ilvl w:val="0"/>
          <w:numId w:val="1"/>
        </w:numPr>
        <w:ind w:left="426" w:hanging="426"/>
        <w:rPr>
          <w:rFonts w:eastAsia="Times New Roman"/>
          <w:sz w:val="20"/>
          <w:szCs w:val="20"/>
          <w:lang w:val="en-GB"/>
        </w:rPr>
      </w:pPr>
      <w:bookmarkStart w:id="23" w:name="_Ref44609408"/>
      <w:r w:rsidRPr="002D6B2B">
        <w:rPr>
          <w:rFonts w:eastAsia="Times New Roman"/>
          <w:sz w:val="20"/>
          <w:szCs w:val="20"/>
          <w:lang w:val="en-GB"/>
        </w:rPr>
        <w:t xml:space="preserve">K.I. Pedersen, P.E. </w:t>
      </w:r>
      <w:proofErr w:type="spellStart"/>
      <w:r w:rsidRPr="002D6B2B">
        <w:rPr>
          <w:rFonts w:eastAsia="Times New Roman"/>
          <w:sz w:val="20"/>
          <w:szCs w:val="20"/>
          <w:lang w:val="en-GB"/>
        </w:rPr>
        <w:t>Mogensen</w:t>
      </w:r>
      <w:proofErr w:type="spellEnd"/>
      <w:r w:rsidRPr="002D6B2B">
        <w:rPr>
          <w:rFonts w:eastAsia="Times New Roman"/>
          <w:sz w:val="20"/>
          <w:szCs w:val="20"/>
          <w:lang w:val="en-GB"/>
        </w:rPr>
        <w:t xml:space="preserve"> and F. Frederiksen, “Joint directional properties of uplink and downlink channel in mobile communications,” </w:t>
      </w:r>
      <w:r w:rsidRPr="002D6B2B">
        <w:rPr>
          <w:rFonts w:eastAsia="Times New Roman"/>
          <w:i/>
          <w:iCs/>
          <w:sz w:val="20"/>
          <w:szCs w:val="20"/>
          <w:lang w:val="en-GB"/>
        </w:rPr>
        <w:t>IEEE Electronics Letters</w:t>
      </w:r>
      <w:r w:rsidRPr="002D6B2B">
        <w:rPr>
          <w:rFonts w:eastAsia="Times New Roman"/>
          <w:sz w:val="20"/>
          <w:szCs w:val="20"/>
          <w:lang w:val="en-GB"/>
        </w:rPr>
        <w:t>, vol. 35, no. 16, Aug 1999.</w:t>
      </w:r>
      <w:bookmarkEnd w:id="23"/>
    </w:p>
    <w:p w14:paraId="16C14B2C" w14:textId="7B8E7A70" w:rsidR="00FF3E29" w:rsidRDefault="00FF3E29" w:rsidP="00282AC0">
      <w:pPr>
        <w:pStyle w:val="ListParagraph"/>
        <w:numPr>
          <w:ilvl w:val="0"/>
          <w:numId w:val="1"/>
        </w:numPr>
        <w:ind w:left="426" w:hanging="426"/>
        <w:rPr>
          <w:rFonts w:eastAsia="Times New Roman"/>
          <w:sz w:val="20"/>
          <w:szCs w:val="20"/>
          <w:lang w:val="en-GB"/>
        </w:rPr>
      </w:pPr>
      <w:bookmarkStart w:id="24" w:name="_Ref44615531"/>
      <w:r w:rsidRPr="002D6B2B">
        <w:rPr>
          <w:rFonts w:eastAsia="Times New Roman"/>
          <w:sz w:val="20"/>
          <w:szCs w:val="20"/>
          <w:lang w:val="en-GB"/>
        </w:rPr>
        <w:t xml:space="preserve">H. </w:t>
      </w:r>
      <w:proofErr w:type="spellStart"/>
      <w:r w:rsidRPr="002D6B2B">
        <w:rPr>
          <w:rFonts w:eastAsia="Times New Roman"/>
          <w:sz w:val="20"/>
          <w:szCs w:val="20"/>
          <w:lang w:val="en-GB"/>
        </w:rPr>
        <w:t>Krim</w:t>
      </w:r>
      <w:proofErr w:type="spellEnd"/>
      <w:r w:rsidRPr="002D6B2B">
        <w:rPr>
          <w:rFonts w:eastAsia="Times New Roman"/>
          <w:sz w:val="20"/>
          <w:szCs w:val="20"/>
          <w:lang w:val="en-GB"/>
        </w:rPr>
        <w:t xml:space="preserve"> and M. </w:t>
      </w:r>
      <w:proofErr w:type="spellStart"/>
      <w:r w:rsidRPr="002D6B2B">
        <w:rPr>
          <w:rFonts w:eastAsia="Times New Roman"/>
          <w:sz w:val="20"/>
          <w:szCs w:val="20"/>
          <w:lang w:val="en-GB"/>
        </w:rPr>
        <w:t>Viberg</w:t>
      </w:r>
      <w:proofErr w:type="spellEnd"/>
      <w:r w:rsidRPr="002D6B2B">
        <w:rPr>
          <w:rFonts w:eastAsia="Times New Roman"/>
          <w:sz w:val="20"/>
          <w:szCs w:val="20"/>
          <w:lang w:val="en-GB"/>
        </w:rPr>
        <w:t xml:space="preserve">, "Two decades of array signal processing research: the parametric approach," in </w:t>
      </w:r>
      <w:r w:rsidRPr="002D6B2B">
        <w:rPr>
          <w:rFonts w:eastAsia="Times New Roman"/>
          <w:i/>
          <w:iCs/>
          <w:sz w:val="20"/>
          <w:szCs w:val="20"/>
          <w:lang w:val="en-GB"/>
        </w:rPr>
        <w:t>IEEE Signal Processing Magazine</w:t>
      </w:r>
      <w:r w:rsidRPr="002D6B2B">
        <w:rPr>
          <w:rFonts w:eastAsia="Times New Roman"/>
          <w:sz w:val="20"/>
          <w:szCs w:val="20"/>
          <w:lang w:val="en-GB"/>
        </w:rPr>
        <w:t>, vol. 13, no. 4, pp. 67-94, July 1996</w:t>
      </w:r>
      <w:bookmarkEnd w:id="24"/>
    </w:p>
    <w:p w14:paraId="23FC0FE1" w14:textId="58C9526B" w:rsidR="00F061A1" w:rsidRDefault="00F061A1" w:rsidP="00282AC0">
      <w:pPr>
        <w:pStyle w:val="ListParagraph"/>
        <w:numPr>
          <w:ilvl w:val="0"/>
          <w:numId w:val="1"/>
        </w:numPr>
        <w:ind w:left="426" w:hanging="426"/>
        <w:rPr>
          <w:rFonts w:eastAsia="Times New Roman"/>
          <w:sz w:val="20"/>
          <w:szCs w:val="20"/>
          <w:lang w:val="en-GB"/>
        </w:rPr>
      </w:pPr>
      <w:bookmarkStart w:id="25" w:name="_Ref47610454"/>
      <w:r w:rsidRPr="00F061A1">
        <w:rPr>
          <w:rFonts w:eastAsia="Times New Roman"/>
          <w:sz w:val="20"/>
          <w:szCs w:val="20"/>
          <w:lang w:val="en-GB"/>
        </w:rPr>
        <w:t>R1-100426</w:t>
      </w:r>
      <w:r>
        <w:rPr>
          <w:rFonts w:eastAsia="Times New Roman"/>
          <w:sz w:val="20"/>
          <w:szCs w:val="20"/>
          <w:lang w:val="en-GB"/>
        </w:rPr>
        <w:t xml:space="preserve">, </w:t>
      </w:r>
      <w:r w:rsidRPr="00F061A1">
        <w:rPr>
          <w:rFonts w:eastAsia="Times New Roman"/>
          <w:sz w:val="20"/>
          <w:szCs w:val="20"/>
          <w:lang w:val="en-GB"/>
        </w:rPr>
        <w:t>Alcatel-Lucent Shanghai Bell, Alcatel-Lucent</w:t>
      </w:r>
      <w:r>
        <w:rPr>
          <w:rFonts w:eastAsia="Times New Roman"/>
          <w:sz w:val="20"/>
          <w:szCs w:val="20"/>
          <w:lang w:val="en-GB"/>
        </w:rPr>
        <w:t>, “</w:t>
      </w:r>
      <w:r w:rsidRPr="00F061A1">
        <w:rPr>
          <w:rFonts w:eastAsia="Times New Roman"/>
          <w:sz w:val="20"/>
          <w:szCs w:val="20"/>
          <w:lang w:val="en-GB"/>
        </w:rPr>
        <w:t xml:space="preserve">Channel </w:t>
      </w:r>
      <w:r>
        <w:rPr>
          <w:rFonts w:eastAsia="Times New Roman"/>
          <w:sz w:val="20"/>
          <w:szCs w:val="20"/>
          <w:lang w:val="en-GB"/>
        </w:rPr>
        <w:t>r</w:t>
      </w:r>
      <w:r w:rsidRPr="00F061A1">
        <w:rPr>
          <w:rFonts w:eastAsia="Times New Roman"/>
          <w:sz w:val="20"/>
          <w:szCs w:val="20"/>
          <w:lang w:val="en-GB"/>
        </w:rPr>
        <w:t xml:space="preserve">eciprocity </w:t>
      </w:r>
      <w:proofErr w:type="spellStart"/>
      <w:r>
        <w:rPr>
          <w:rFonts w:eastAsia="Times New Roman"/>
          <w:sz w:val="20"/>
          <w:szCs w:val="20"/>
          <w:lang w:val="en-GB"/>
        </w:rPr>
        <w:t>m</w:t>
      </w:r>
      <w:r w:rsidRPr="00F061A1">
        <w:rPr>
          <w:rFonts w:eastAsia="Times New Roman"/>
          <w:sz w:val="20"/>
          <w:szCs w:val="20"/>
          <w:lang w:val="en-GB"/>
        </w:rPr>
        <w:t>odeling</w:t>
      </w:r>
      <w:proofErr w:type="spellEnd"/>
      <w:r w:rsidRPr="00F061A1">
        <w:rPr>
          <w:rFonts w:eastAsia="Times New Roman"/>
          <w:sz w:val="20"/>
          <w:szCs w:val="20"/>
          <w:lang w:val="en-GB"/>
        </w:rPr>
        <w:t xml:space="preserve"> and </w:t>
      </w:r>
      <w:r>
        <w:rPr>
          <w:rFonts w:eastAsia="Times New Roman"/>
          <w:sz w:val="20"/>
          <w:szCs w:val="20"/>
          <w:lang w:val="en-GB"/>
        </w:rPr>
        <w:t>p</w:t>
      </w:r>
      <w:r w:rsidRPr="00F061A1">
        <w:rPr>
          <w:rFonts w:eastAsia="Times New Roman"/>
          <w:sz w:val="20"/>
          <w:szCs w:val="20"/>
          <w:lang w:val="en-GB"/>
        </w:rPr>
        <w:t xml:space="preserve">erformance </w:t>
      </w:r>
      <w:r>
        <w:rPr>
          <w:rFonts w:eastAsia="Times New Roman"/>
          <w:sz w:val="20"/>
          <w:szCs w:val="20"/>
          <w:lang w:val="en-GB"/>
        </w:rPr>
        <w:t>e</w:t>
      </w:r>
      <w:r w:rsidRPr="00F061A1">
        <w:rPr>
          <w:rFonts w:eastAsia="Times New Roman"/>
          <w:sz w:val="20"/>
          <w:szCs w:val="20"/>
          <w:lang w:val="en-GB"/>
        </w:rPr>
        <w:t>valuation</w:t>
      </w:r>
      <w:r>
        <w:rPr>
          <w:rFonts w:eastAsia="Times New Roman"/>
          <w:sz w:val="20"/>
          <w:szCs w:val="20"/>
          <w:lang w:val="en-GB"/>
        </w:rPr>
        <w:t>,” RAN1#59bis, Jan 2010</w:t>
      </w:r>
      <w:bookmarkEnd w:id="25"/>
    </w:p>
    <w:p w14:paraId="3E6BBBEC" w14:textId="7E651475" w:rsidR="00F061A1" w:rsidRDefault="007F706B" w:rsidP="00282AC0">
      <w:pPr>
        <w:pStyle w:val="ListParagraph"/>
        <w:numPr>
          <w:ilvl w:val="0"/>
          <w:numId w:val="1"/>
        </w:numPr>
        <w:ind w:left="426" w:hanging="426"/>
        <w:rPr>
          <w:rFonts w:eastAsia="Times New Roman"/>
          <w:sz w:val="20"/>
          <w:szCs w:val="20"/>
          <w:lang w:val="en-GB"/>
        </w:rPr>
      </w:pPr>
      <w:bookmarkStart w:id="26" w:name="_Ref47611531"/>
      <w:r w:rsidRPr="007F706B">
        <w:rPr>
          <w:rFonts w:eastAsia="Times New Roman"/>
          <w:sz w:val="20"/>
          <w:szCs w:val="20"/>
          <w:lang w:val="en-GB"/>
        </w:rPr>
        <w:t>R1-144943</w:t>
      </w:r>
      <w:r>
        <w:rPr>
          <w:rFonts w:eastAsia="Times New Roman"/>
          <w:sz w:val="20"/>
          <w:szCs w:val="20"/>
          <w:lang w:val="en-GB"/>
        </w:rPr>
        <w:t>, CMCC, “</w:t>
      </w:r>
      <w:r w:rsidRPr="007F706B">
        <w:rPr>
          <w:rFonts w:eastAsia="Times New Roman"/>
          <w:sz w:val="20"/>
          <w:szCs w:val="20"/>
          <w:lang w:val="en-GB"/>
        </w:rPr>
        <w:t xml:space="preserve">SRS and antenna calibration error </w:t>
      </w:r>
      <w:proofErr w:type="spellStart"/>
      <w:r w:rsidRPr="007F706B">
        <w:rPr>
          <w:rFonts w:eastAsia="Times New Roman"/>
          <w:sz w:val="20"/>
          <w:szCs w:val="20"/>
          <w:lang w:val="en-GB"/>
        </w:rPr>
        <w:t>modeling</w:t>
      </w:r>
      <w:proofErr w:type="spellEnd"/>
      <w:r>
        <w:rPr>
          <w:rFonts w:eastAsia="Times New Roman"/>
          <w:sz w:val="20"/>
          <w:szCs w:val="20"/>
          <w:lang w:val="en-GB"/>
        </w:rPr>
        <w:t>,” RAN1#79, Nov 2014</w:t>
      </w:r>
      <w:bookmarkEnd w:id="26"/>
    </w:p>
    <w:p w14:paraId="06CECB36" w14:textId="21140158" w:rsidR="00090A5F" w:rsidRDefault="00090A5F" w:rsidP="00090A5F">
      <w:pPr>
        <w:rPr>
          <w:rFonts w:eastAsia="Times New Roman"/>
        </w:rPr>
      </w:pPr>
    </w:p>
    <w:p w14:paraId="17845D85" w14:textId="13BB1C81" w:rsidR="00090A5F" w:rsidRDefault="00090A5F" w:rsidP="00090A5F">
      <w:pPr>
        <w:rPr>
          <w:rFonts w:eastAsia="Times New Roman"/>
        </w:rPr>
      </w:pPr>
    </w:p>
    <w:p w14:paraId="0C4134F1" w14:textId="566EBAEC" w:rsidR="00090A5F" w:rsidRDefault="00090A5F" w:rsidP="00090A5F">
      <w:pPr>
        <w:rPr>
          <w:rFonts w:eastAsia="Times New Roman"/>
        </w:rPr>
      </w:pPr>
    </w:p>
    <w:p w14:paraId="7105C5AD" w14:textId="6D7378AB" w:rsidR="00090A5F" w:rsidRDefault="00090A5F" w:rsidP="00090A5F">
      <w:pPr>
        <w:rPr>
          <w:rFonts w:eastAsia="Times New Roman"/>
        </w:rPr>
      </w:pPr>
    </w:p>
    <w:p w14:paraId="01E9194F" w14:textId="7D01FA2B" w:rsidR="00090A5F" w:rsidRDefault="00090A5F" w:rsidP="00090A5F">
      <w:pPr>
        <w:rPr>
          <w:rFonts w:eastAsia="Times New Roman"/>
        </w:rPr>
      </w:pPr>
    </w:p>
    <w:p w14:paraId="4FE72D32" w14:textId="67D73360" w:rsidR="00090A5F" w:rsidRDefault="00090A5F" w:rsidP="00090A5F">
      <w:pPr>
        <w:rPr>
          <w:rFonts w:eastAsia="Times New Roman"/>
        </w:rPr>
      </w:pPr>
    </w:p>
    <w:p w14:paraId="45DAD1CD" w14:textId="6C39EC5E" w:rsidR="00090A5F" w:rsidRDefault="00090A5F" w:rsidP="00090A5F">
      <w:pPr>
        <w:rPr>
          <w:rFonts w:eastAsia="Times New Roman"/>
        </w:rPr>
      </w:pPr>
    </w:p>
    <w:p w14:paraId="052DC159" w14:textId="67EB8954" w:rsidR="00090A5F" w:rsidRDefault="00090A5F" w:rsidP="00090A5F">
      <w:pPr>
        <w:rPr>
          <w:rFonts w:eastAsia="Times New Roman"/>
        </w:rPr>
      </w:pPr>
    </w:p>
    <w:p w14:paraId="52004769" w14:textId="72B5DF64" w:rsidR="00090A5F" w:rsidRDefault="00090A5F" w:rsidP="00090A5F">
      <w:pPr>
        <w:rPr>
          <w:rFonts w:eastAsia="Times New Roman"/>
        </w:rPr>
      </w:pPr>
    </w:p>
    <w:p w14:paraId="4647FAA9" w14:textId="77777777" w:rsidR="00090A5F" w:rsidRPr="00090A5F" w:rsidRDefault="00090A5F" w:rsidP="00090A5F">
      <w:pPr>
        <w:rPr>
          <w:rFonts w:eastAsia="Times New Roman"/>
        </w:rPr>
      </w:pPr>
    </w:p>
    <w:p w14:paraId="65EFE0F5" w14:textId="38A65EC3" w:rsidR="00DD265A" w:rsidRDefault="00DD265A">
      <w:pPr>
        <w:pStyle w:val="Heading1"/>
      </w:pPr>
      <w:bookmarkStart w:id="27" w:name="_Ref47619272"/>
      <w:bookmarkStart w:id="28" w:name="_Ref47601802"/>
      <w:r>
        <w:lastRenderedPageBreak/>
        <w:t>Appendix 1</w:t>
      </w:r>
      <w:bookmarkEnd w:id="27"/>
    </w:p>
    <w:p w14:paraId="77B525E4" w14:textId="51CD2723" w:rsidR="005935AE" w:rsidRPr="005935AE" w:rsidRDefault="005935AE" w:rsidP="00DD265A">
      <w:pPr>
        <w:rPr>
          <w:bCs/>
          <w:iCs/>
        </w:rPr>
      </w:pPr>
      <w:r w:rsidRPr="005935AE">
        <w:rPr>
          <w:bCs/>
          <w:iCs/>
        </w:rPr>
        <w:t>Rel-16 evaluation assumptions for multi-TRP/panel transmission are reported hereafter</w:t>
      </w:r>
      <w:r>
        <w:rPr>
          <w:bCs/>
          <w:iCs/>
        </w:rPr>
        <w:t>.</w:t>
      </w:r>
    </w:p>
    <w:p w14:paraId="49ECCE4F" w14:textId="109D2585" w:rsidR="00DD265A" w:rsidRPr="001D5874" w:rsidRDefault="00DD265A" w:rsidP="00DD265A">
      <w:pPr>
        <w:rPr>
          <w:b/>
          <w:i/>
        </w:rPr>
      </w:pPr>
      <w:r w:rsidRPr="001D5874">
        <w:rPr>
          <w:b/>
          <w:i/>
        </w:rPr>
        <w:t>Rel-16 DL multi-TRP and/or multi-panel transmission (Agreements from RAN1 94bis)</w:t>
      </w:r>
    </w:p>
    <w:p w14:paraId="1CB383FE" w14:textId="77777777" w:rsidR="00DD265A" w:rsidRPr="001D5874" w:rsidRDefault="00DD265A" w:rsidP="00DD265A">
      <w:pPr>
        <w:pStyle w:val="ListParagraph"/>
        <w:numPr>
          <w:ilvl w:val="0"/>
          <w:numId w:val="25"/>
        </w:numPr>
        <w:contextualSpacing w:val="0"/>
        <w:jc w:val="both"/>
        <w:rPr>
          <w:sz w:val="20"/>
          <w:szCs w:val="20"/>
          <w:lang w:eastAsia="x-none"/>
        </w:rPr>
      </w:pPr>
      <w:r w:rsidRPr="001D5874">
        <w:rPr>
          <w:sz w:val="20"/>
          <w:szCs w:val="20"/>
          <w:lang w:eastAsia="x-none"/>
        </w:rPr>
        <w:t xml:space="preserve">For </w:t>
      </w:r>
      <w:proofErr w:type="spellStart"/>
      <w:r w:rsidRPr="001D5874">
        <w:rPr>
          <w:sz w:val="20"/>
          <w:szCs w:val="20"/>
          <w:lang w:eastAsia="x-none"/>
        </w:rPr>
        <w:t>multi</w:t>
      </w:r>
      <w:proofErr w:type="spellEnd"/>
      <w:r w:rsidRPr="001D5874">
        <w:rPr>
          <w:sz w:val="20"/>
          <w:szCs w:val="20"/>
          <w:lang w:eastAsia="x-none"/>
        </w:rPr>
        <w:t>-TRP/</w:t>
      </w:r>
      <w:proofErr w:type="spellStart"/>
      <w:r w:rsidRPr="001D5874">
        <w:rPr>
          <w:sz w:val="20"/>
          <w:szCs w:val="20"/>
          <w:lang w:eastAsia="x-none"/>
        </w:rPr>
        <w:t>panel</w:t>
      </w:r>
      <w:proofErr w:type="spellEnd"/>
      <w:r w:rsidRPr="001D5874">
        <w:rPr>
          <w:sz w:val="20"/>
          <w:szCs w:val="20"/>
          <w:lang w:eastAsia="x-none"/>
        </w:rPr>
        <w:t xml:space="preserve"> </w:t>
      </w:r>
      <w:proofErr w:type="spellStart"/>
      <w:r w:rsidRPr="001D5874">
        <w:rPr>
          <w:sz w:val="20"/>
          <w:szCs w:val="20"/>
          <w:lang w:eastAsia="x-none"/>
        </w:rPr>
        <w:t>performance</w:t>
      </w:r>
      <w:proofErr w:type="spellEnd"/>
      <w:r w:rsidRPr="001D5874">
        <w:rPr>
          <w:sz w:val="20"/>
          <w:szCs w:val="20"/>
          <w:lang w:eastAsia="x-none"/>
        </w:rPr>
        <w:t xml:space="preserve"> </w:t>
      </w:r>
      <w:proofErr w:type="spellStart"/>
      <w:r w:rsidRPr="001D5874">
        <w:rPr>
          <w:sz w:val="20"/>
          <w:szCs w:val="20"/>
          <w:lang w:eastAsia="x-none"/>
        </w:rPr>
        <w:t>evaluation</w:t>
      </w:r>
      <w:proofErr w:type="spellEnd"/>
      <w:r w:rsidRPr="001D5874">
        <w:rPr>
          <w:sz w:val="20"/>
          <w:szCs w:val="20"/>
          <w:lang w:eastAsia="x-none"/>
        </w:rPr>
        <w:t>:</w:t>
      </w:r>
    </w:p>
    <w:p w14:paraId="2DDB7234" w14:textId="77777777" w:rsidR="00DD265A" w:rsidRPr="001D5874" w:rsidRDefault="00DD265A" w:rsidP="00DD265A">
      <w:pPr>
        <w:pStyle w:val="ListParagraph"/>
        <w:numPr>
          <w:ilvl w:val="1"/>
          <w:numId w:val="25"/>
        </w:numPr>
        <w:adjustRightInd w:val="0"/>
        <w:snapToGrid w:val="0"/>
        <w:jc w:val="both"/>
        <w:rPr>
          <w:rFonts w:eastAsia="Malgun Gothic"/>
          <w:bCs/>
          <w:sz w:val="20"/>
          <w:szCs w:val="20"/>
          <w:lang w:eastAsia="ko-KR"/>
        </w:rPr>
      </w:pPr>
      <w:r w:rsidRPr="001D5874">
        <w:rPr>
          <w:rFonts w:eastAsia="Malgun Gothic"/>
          <w:bCs/>
          <w:sz w:val="20"/>
          <w:szCs w:val="20"/>
          <w:lang w:eastAsia="ko-KR"/>
        </w:rPr>
        <w:t xml:space="preserve">For </w:t>
      </w:r>
      <w:proofErr w:type="spellStart"/>
      <w:r w:rsidRPr="001D5874">
        <w:rPr>
          <w:rFonts w:eastAsia="Malgun Gothic"/>
          <w:bCs/>
          <w:sz w:val="20"/>
          <w:szCs w:val="20"/>
          <w:lang w:eastAsia="ko-KR"/>
        </w:rPr>
        <w:t>eMBB</w:t>
      </w:r>
      <w:proofErr w:type="spellEnd"/>
      <w:r w:rsidRPr="001D5874">
        <w:rPr>
          <w:rFonts w:eastAsia="Malgun Gothic"/>
          <w:bCs/>
          <w:sz w:val="20"/>
          <w:szCs w:val="20"/>
          <w:lang w:eastAsia="ko-KR"/>
        </w:rPr>
        <w:t xml:space="preserve"> in FR1, 10MHz BW and 15kHz SCS </w:t>
      </w:r>
      <w:proofErr w:type="spellStart"/>
      <w:r w:rsidRPr="001D5874">
        <w:rPr>
          <w:rFonts w:eastAsia="Malgun Gothic"/>
          <w:bCs/>
          <w:sz w:val="20"/>
          <w:szCs w:val="20"/>
          <w:lang w:eastAsia="ko-KR"/>
        </w:rPr>
        <w:t>are</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baseline</w:t>
      </w:r>
      <w:proofErr w:type="spellEnd"/>
      <w:r w:rsidRPr="001D5874">
        <w:rPr>
          <w:rFonts w:eastAsia="Malgun Gothic"/>
          <w:bCs/>
          <w:sz w:val="20"/>
          <w:szCs w:val="20"/>
          <w:lang w:eastAsia="ko-KR"/>
        </w:rPr>
        <w:t>.</w:t>
      </w:r>
    </w:p>
    <w:p w14:paraId="56B900F1" w14:textId="77777777" w:rsidR="00DD265A" w:rsidRPr="001D5874" w:rsidRDefault="00DD265A" w:rsidP="00DD265A">
      <w:pPr>
        <w:pStyle w:val="ListParagraph"/>
        <w:numPr>
          <w:ilvl w:val="1"/>
          <w:numId w:val="25"/>
        </w:numPr>
        <w:adjustRightInd w:val="0"/>
        <w:snapToGrid w:val="0"/>
        <w:jc w:val="both"/>
        <w:rPr>
          <w:rFonts w:eastAsia="Malgun Gothic"/>
          <w:bCs/>
          <w:sz w:val="20"/>
          <w:szCs w:val="20"/>
          <w:lang w:eastAsia="ko-KR"/>
        </w:rPr>
      </w:pPr>
      <w:r w:rsidRPr="001D5874">
        <w:rPr>
          <w:rFonts w:eastAsia="Malgun Gothic"/>
          <w:bCs/>
          <w:sz w:val="20"/>
          <w:szCs w:val="20"/>
          <w:lang w:eastAsia="ko-KR"/>
        </w:rPr>
        <w:t xml:space="preserve">For </w:t>
      </w:r>
      <w:proofErr w:type="spellStart"/>
      <w:r w:rsidRPr="001D5874">
        <w:rPr>
          <w:rFonts w:eastAsia="Malgun Gothic"/>
          <w:bCs/>
          <w:sz w:val="20"/>
          <w:szCs w:val="20"/>
          <w:lang w:eastAsia="ko-KR"/>
        </w:rPr>
        <w:t>eMBB</w:t>
      </w:r>
      <w:proofErr w:type="spellEnd"/>
      <w:r w:rsidRPr="001D5874">
        <w:rPr>
          <w:rFonts w:eastAsia="Malgun Gothic"/>
          <w:bCs/>
          <w:sz w:val="20"/>
          <w:szCs w:val="20"/>
          <w:lang w:eastAsia="ko-KR"/>
        </w:rPr>
        <w:t xml:space="preserve"> in FR1, 20MHz BW and 30kHz SCS </w:t>
      </w:r>
      <w:proofErr w:type="spellStart"/>
      <w:r w:rsidRPr="001D5874">
        <w:rPr>
          <w:rFonts w:eastAsia="Malgun Gothic"/>
          <w:bCs/>
          <w:sz w:val="20"/>
          <w:szCs w:val="20"/>
          <w:lang w:eastAsia="ko-KR"/>
        </w:rPr>
        <w:t>are</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optional</w:t>
      </w:r>
      <w:proofErr w:type="spellEnd"/>
      <w:r w:rsidRPr="001D5874">
        <w:rPr>
          <w:rFonts w:eastAsia="Malgun Gothic"/>
          <w:bCs/>
          <w:sz w:val="20"/>
          <w:szCs w:val="20"/>
          <w:lang w:eastAsia="ko-KR"/>
        </w:rPr>
        <w:t>.</w:t>
      </w:r>
    </w:p>
    <w:p w14:paraId="12660568" w14:textId="77777777" w:rsidR="00DD265A" w:rsidRPr="001D5874" w:rsidRDefault="00DD265A" w:rsidP="00DD265A">
      <w:pPr>
        <w:pStyle w:val="ListParagraph"/>
        <w:numPr>
          <w:ilvl w:val="1"/>
          <w:numId w:val="25"/>
        </w:numPr>
        <w:adjustRightInd w:val="0"/>
        <w:snapToGrid w:val="0"/>
        <w:jc w:val="both"/>
        <w:rPr>
          <w:rFonts w:eastAsia="Malgun Gothic"/>
          <w:bCs/>
          <w:sz w:val="20"/>
          <w:szCs w:val="20"/>
          <w:lang w:eastAsia="ko-KR"/>
        </w:rPr>
      </w:pPr>
      <w:r w:rsidRPr="001D5874">
        <w:rPr>
          <w:rFonts w:eastAsia="Malgun Gothic"/>
          <w:bCs/>
          <w:sz w:val="20"/>
          <w:szCs w:val="20"/>
          <w:lang w:eastAsia="ko-KR"/>
        </w:rPr>
        <w:t xml:space="preserve">For </w:t>
      </w:r>
      <w:proofErr w:type="spellStart"/>
      <w:r w:rsidRPr="001D5874">
        <w:rPr>
          <w:rFonts w:eastAsia="Malgun Gothic"/>
          <w:bCs/>
          <w:sz w:val="20"/>
          <w:szCs w:val="20"/>
          <w:lang w:eastAsia="ko-KR"/>
        </w:rPr>
        <w:t>eMBB</w:t>
      </w:r>
      <w:proofErr w:type="spellEnd"/>
      <w:r w:rsidRPr="001D5874">
        <w:rPr>
          <w:rFonts w:eastAsia="Malgun Gothic"/>
          <w:bCs/>
          <w:sz w:val="20"/>
          <w:szCs w:val="20"/>
          <w:lang w:eastAsia="ko-KR"/>
        </w:rPr>
        <w:t xml:space="preserve"> in FR2, 80MHz BW and 120kHz SCS </w:t>
      </w:r>
      <w:proofErr w:type="spellStart"/>
      <w:r w:rsidRPr="001D5874">
        <w:rPr>
          <w:rFonts w:eastAsia="Malgun Gothic"/>
          <w:bCs/>
          <w:sz w:val="20"/>
          <w:szCs w:val="20"/>
          <w:lang w:eastAsia="ko-KR"/>
        </w:rPr>
        <w:t>are</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baseline</w:t>
      </w:r>
      <w:proofErr w:type="spellEnd"/>
      <w:r w:rsidRPr="001D5874">
        <w:rPr>
          <w:rFonts w:eastAsia="Malgun Gothic"/>
          <w:bCs/>
          <w:sz w:val="20"/>
          <w:szCs w:val="20"/>
          <w:lang w:eastAsia="ko-KR"/>
        </w:rPr>
        <w:t>.</w:t>
      </w:r>
    </w:p>
    <w:p w14:paraId="6EEA10D0" w14:textId="77777777" w:rsidR="00DD265A" w:rsidRPr="001D5874" w:rsidRDefault="00DD265A" w:rsidP="00DD265A">
      <w:pPr>
        <w:pStyle w:val="ListParagraph"/>
        <w:numPr>
          <w:ilvl w:val="0"/>
          <w:numId w:val="25"/>
        </w:numPr>
        <w:adjustRightInd w:val="0"/>
        <w:snapToGrid w:val="0"/>
        <w:jc w:val="both"/>
        <w:rPr>
          <w:bCs/>
          <w:sz w:val="20"/>
          <w:szCs w:val="20"/>
        </w:rPr>
      </w:pPr>
      <w:r w:rsidRPr="001D5874">
        <w:rPr>
          <w:rFonts w:eastAsia="Malgun Gothic"/>
          <w:bCs/>
          <w:sz w:val="20"/>
          <w:szCs w:val="20"/>
          <w:lang w:eastAsia="ko-KR"/>
        </w:rPr>
        <w:t>For URLLC</w:t>
      </w:r>
      <w:r w:rsidRPr="001D5874">
        <w:rPr>
          <w:sz w:val="20"/>
          <w:szCs w:val="20"/>
        </w:rPr>
        <w:t xml:space="preserve"> </w:t>
      </w:r>
      <w:proofErr w:type="spellStart"/>
      <w:r w:rsidRPr="001D5874">
        <w:rPr>
          <w:rFonts w:eastAsia="Malgun Gothic"/>
          <w:bCs/>
          <w:sz w:val="20"/>
          <w:szCs w:val="20"/>
          <w:lang w:eastAsia="ko-KR"/>
        </w:rPr>
        <w:t>multi</w:t>
      </w:r>
      <w:proofErr w:type="spellEnd"/>
      <w:r w:rsidRPr="001D5874">
        <w:rPr>
          <w:rFonts w:eastAsia="Malgun Gothic"/>
          <w:bCs/>
          <w:sz w:val="20"/>
          <w:szCs w:val="20"/>
          <w:lang w:eastAsia="ko-KR"/>
        </w:rPr>
        <w:t>-TRP/</w:t>
      </w:r>
      <w:proofErr w:type="spellStart"/>
      <w:r w:rsidRPr="001D5874">
        <w:rPr>
          <w:rFonts w:eastAsia="Malgun Gothic"/>
          <w:bCs/>
          <w:sz w:val="20"/>
          <w:szCs w:val="20"/>
          <w:lang w:eastAsia="ko-KR"/>
        </w:rPr>
        <w:t>panel</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performance</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evaluation</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choose</w:t>
      </w:r>
      <w:proofErr w:type="spellEnd"/>
      <w:r w:rsidRPr="001D5874">
        <w:rPr>
          <w:rFonts w:eastAsia="Malgun Gothic"/>
          <w:bCs/>
          <w:sz w:val="20"/>
          <w:szCs w:val="20"/>
          <w:lang w:eastAsia="ko-KR"/>
        </w:rPr>
        <w:t xml:space="preserve"> a </w:t>
      </w:r>
      <w:proofErr w:type="spellStart"/>
      <w:r w:rsidRPr="001D5874">
        <w:rPr>
          <w:rFonts w:eastAsia="Malgun Gothic"/>
          <w:bCs/>
          <w:sz w:val="20"/>
          <w:szCs w:val="20"/>
          <w:lang w:eastAsia="ko-KR"/>
        </w:rPr>
        <w:t>subset</w:t>
      </w:r>
      <w:proofErr w:type="spellEnd"/>
      <w:r w:rsidRPr="001D5874">
        <w:rPr>
          <w:rFonts w:eastAsia="Malgun Gothic"/>
          <w:bCs/>
          <w:sz w:val="20"/>
          <w:szCs w:val="20"/>
          <w:lang w:eastAsia="ko-KR"/>
        </w:rPr>
        <w:t xml:space="preserve"> of </w:t>
      </w:r>
      <w:proofErr w:type="spellStart"/>
      <w:r w:rsidRPr="001D5874">
        <w:rPr>
          <w:rFonts w:eastAsia="Malgun Gothic"/>
          <w:bCs/>
          <w:sz w:val="20"/>
          <w:szCs w:val="20"/>
          <w:lang w:eastAsia="ko-KR"/>
        </w:rPr>
        <w:t>evaluation</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scenarios</w:t>
      </w:r>
      <w:proofErr w:type="spellEnd"/>
      <w:r w:rsidRPr="001D5874">
        <w:rPr>
          <w:rFonts w:eastAsia="Malgun Gothic"/>
          <w:bCs/>
          <w:sz w:val="20"/>
          <w:szCs w:val="20"/>
          <w:lang w:eastAsia="ko-KR"/>
        </w:rPr>
        <w:t>/</w:t>
      </w:r>
      <w:proofErr w:type="spellStart"/>
      <w:r w:rsidRPr="001D5874">
        <w:rPr>
          <w:rFonts w:eastAsia="Malgun Gothic"/>
          <w:bCs/>
          <w:sz w:val="20"/>
          <w:szCs w:val="20"/>
          <w:lang w:eastAsia="ko-KR"/>
        </w:rPr>
        <w:t>assumptions</w:t>
      </w:r>
      <w:proofErr w:type="spellEnd"/>
      <w:r w:rsidRPr="001D5874">
        <w:rPr>
          <w:rFonts w:eastAsia="Malgun Gothic"/>
          <w:bCs/>
          <w:sz w:val="20"/>
          <w:szCs w:val="20"/>
          <w:lang w:eastAsia="ko-KR"/>
        </w:rPr>
        <w:t xml:space="preserve"> </w:t>
      </w:r>
      <w:proofErr w:type="spellStart"/>
      <w:r w:rsidRPr="001D5874">
        <w:rPr>
          <w:rFonts w:eastAsia="Malgun Gothic"/>
          <w:bCs/>
          <w:sz w:val="20"/>
          <w:szCs w:val="20"/>
          <w:lang w:eastAsia="ko-KR"/>
        </w:rPr>
        <w:t>agreed</w:t>
      </w:r>
      <w:proofErr w:type="spellEnd"/>
      <w:r w:rsidRPr="001D5874">
        <w:rPr>
          <w:rFonts w:eastAsia="Malgun Gothic"/>
          <w:bCs/>
          <w:sz w:val="20"/>
          <w:szCs w:val="20"/>
          <w:lang w:eastAsia="ko-KR"/>
        </w:rPr>
        <w:t xml:space="preserve"> in </w:t>
      </w:r>
      <w:proofErr w:type="spellStart"/>
      <w:r w:rsidRPr="001D5874">
        <w:rPr>
          <w:rFonts w:eastAsia="Malgun Gothic"/>
          <w:bCs/>
          <w:sz w:val="20"/>
          <w:szCs w:val="20"/>
          <w:lang w:eastAsia="ko-KR"/>
        </w:rPr>
        <w:t>the</w:t>
      </w:r>
      <w:proofErr w:type="spellEnd"/>
      <w:r w:rsidRPr="001D5874">
        <w:rPr>
          <w:rFonts w:eastAsia="Malgun Gothic"/>
          <w:bCs/>
          <w:sz w:val="20"/>
          <w:szCs w:val="20"/>
          <w:lang w:eastAsia="ko-KR"/>
        </w:rPr>
        <w:t xml:space="preserve"> URLLC agenda </w:t>
      </w:r>
      <w:proofErr w:type="spellStart"/>
      <w:r w:rsidRPr="001D5874">
        <w:rPr>
          <w:rFonts w:eastAsia="Malgun Gothic"/>
          <w:bCs/>
          <w:sz w:val="20"/>
          <w:szCs w:val="20"/>
          <w:lang w:eastAsia="ko-KR"/>
        </w:rPr>
        <w:t>item</w:t>
      </w:r>
      <w:proofErr w:type="spellEnd"/>
    </w:p>
    <w:p w14:paraId="2493F7F2" w14:textId="77777777" w:rsidR="00DD265A" w:rsidRPr="001D5874" w:rsidRDefault="00DD265A" w:rsidP="00DD265A">
      <w:pPr>
        <w:pStyle w:val="ListParagraph"/>
        <w:numPr>
          <w:ilvl w:val="0"/>
          <w:numId w:val="25"/>
        </w:numPr>
        <w:contextualSpacing w:val="0"/>
        <w:jc w:val="both"/>
        <w:rPr>
          <w:bCs/>
          <w:sz w:val="20"/>
          <w:szCs w:val="20"/>
        </w:rPr>
      </w:pPr>
      <w:r w:rsidRPr="001D5874">
        <w:rPr>
          <w:bCs/>
          <w:sz w:val="20"/>
          <w:szCs w:val="20"/>
        </w:rPr>
        <w:t xml:space="preserve">For </w:t>
      </w:r>
      <w:proofErr w:type="spellStart"/>
      <w:r w:rsidRPr="001D5874">
        <w:rPr>
          <w:bCs/>
          <w:sz w:val="20"/>
          <w:szCs w:val="20"/>
        </w:rPr>
        <w:t>eMBB</w:t>
      </w:r>
      <w:proofErr w:type="spellEnd"/>
      <w:r w:rsidRPr="001D5874">
        <w:rPr>
          <w:bCs/>
          <w:sz w:val="20"/>
          <w:szCs w:val="20"/>
        </w:rPr>
        <w:t xml:space="preserve"> </w:t>
      </w:r>
      <w:proofErr w:type="spellStart"/>
      <w:r w:rsidRPr="001D5874">
        <w:rPr>
          <w:bCs/>
          <w:sz w:val="20"/>
          <w:szCs w:val="20"/>
        </w:rPr>
        <w:t>multi</w:t>
      </w:r>
      <w:proofErr w:type="spellEnd"/>
      <w:r w:rsidRPr="001D5874">
        <w:rPr>
          <w:bCs/>
          <w:sz w:val="20"/>
          <w:szCs w:val="20"/>
        </w:rPr>
        <w:t>-TRP/</w:t>
      </w:r>
      <w:proofErr w:type="spellStart"/>
      <w:r w:rsidRPr="001D5874">
        <w:rPr>
          <w:bCs/>
          <w:sz w:val="20"/>
          <w:szCs w:val="20"/>
        </w:rPr>
        <w:t>panel</w:t>
      </w:r>
      <w:proofErr w:type="spellEnd"/>
      <w:r w:rsidRPr="001D5874">
        <w:rPr>
          <w:bCs/>
          <w:sz w:val="20"/>
          <w:szCs w:val="20"/>
        </w:rPr>
        <w:t xml:space="preserve"> </w:t>
      </w:r>
      <w:proofErr w:type="spellStart"/>
      <w:r w:rsidRPr="001D5874">
        <w:rPr>
          <w:bCs/>
          <w:sz w:val="20"/>
          <w:szCs w:val="20"/>
        </w:rPr>
        <w:t>performance</w:t>
      </w:r>
      <w:proofErr w:type="spellEnd"/>
      <w:r w:rsidRPr="001D5874">
        <w:rPr>
          <w:bCs/>
          <w:sz w:val="20"/>
          <w:szCs w:val="20"/>
        </w:rPr>
        <w:t xml:space="preserve"> </w:t>
      </w:r>
      <w:proofErr w:type="spellStart"/>
      <w:r w:rsidRPr="001D5874">
        <w:rPr>
          <w:bCs/>
          <w:sz w:val="20"/>
          <w:szCs w:val="20"/>
        </w:rPr>
        <w:t>evaluation</w:t>
      </w:r>
      <w:proofErr w:type="spellEnd"/>
      <w:r w:rsidRPr="001D5874">
        <w:rPr>
          <w:bCs/>
          <w:sz w:val="20"/>
          <w:szCs w:val="20"/>
        </w:rPr>
        <w:t xml:space="preserve">, FTP </w:t>
      </w:r>
      <w:proofErr w:type="spellStart"/>
      <w:r w:rsidRPr="001D5874">
        <w:rPr>
          <w:bCs/>
          <w:sz w:val="20"/>
          <w:szCs w:val="20"/>
        </w:rPr>
        <w:t>traffic</w:t>
      </w:r>
      <w:proofErr w:type="spellEnd"/>
      <w:r w:rsidRPr="001D5874">
        <w:rPr>
          <w:bCs/>
          <w:sz w:val="20"/>
          <w:szCs w:val="20"/>
        </w:rPr>
        <w:t xml:space="preserve"> </w:t>
      </w:r>
      <w:proofErr w:type="spellStart"/>
      <w:r w:rsidRPr="001D5874">
        <w:rPr>
          <w:bCs/>
          <w:sz w:val="20"/>
          <w:szCs w:val="20"/>
        </w:rPr>
        <w:t>model</w:t>
      </w:r>
      <w:proofErr w:type="spellEnd"/>
      <w:r w:rsidRPr="001D5874">
        <w:rPr>
          <w:bCs/>
          <w:sz w:val="20"/>
          <w:szCs w:val="20"/>
        </w:rPr>
        <w:t xml:space="preserve"> 1 </w:t>
      </w:r>
      <w:proofErr w:type="spellStart"/>
      <w:r w:rsidRPr="001D5874">
        <w:rPr>
          <w:bCs/>
          <w:sz w:val="20"/>
          <w:szCs w:val="20"/>
        </w:rPr>
        <w:t>with</w:t>
      </w:r>
      <w:proofErr w:type="spellEnd"/>
      <w:r w:rsidRPr="001D5874">
        <w:rPr>
          <w:bCs/>
          <w:sz w:val="20"/>
          <w:szCs w:val="20"/>
        </w:rPr>
        <w:t xml:space="preserve"> </w:t>
      </w:r>
      <w:proofErr w:type="spellStart"/>
      <w:r w:rsidRPr="001D5874">
        <w:rPr>
          <w:bCs/>
          <w:sz w:val="20"/>
          <w:szCs w:val="20"/>
        </w:rPr>
        <w:t>packet</w:t>
      </w:r>
      <w:proofErr w:type="spellEnd"/>
      <w:r w:rsidRPr="001D5874">
        <w:rPr>
          <w:bCs/>
          <w:sz w:val="20"/>
          <w:szCs w:val="20"/>
        </w:rPr>
        <w:t xml:space="preserve"> </w:t>
      </w:r>
      <w:proofErr w:type="spellStart"/>
      <w:r w:rsidRPr="001D5874">
        <w:rPr>
          <w:bCs/>
          <w:sz w:val="20"/>
          <w:szCs w:val="20"/>
        </w:rPr>
        <w:t>size</w:t>
      </w:r>
      <w:proofErr w:type="spellEnd"/>
      <w:r w:rsidRPr="001D5874">
        <w:rPr>
          <w:bCs/>
          <w:sz w:val="20"/>
          <w:szCs w:val="20"/>
        </w:rPr>
        <w:t xml:space="preserve"> 0.5Mbytes as a </w:t>
      </w:r>
      <w:proofErr w:type="spellStart"/>
      <w:r w:rsidRPr="001D5874">
        <w:rPr>
          <w:bCs/>
          <w:sz w:val="20"/>
          <w:szCs w:val="20"/>
        </w:rPr>
        <w:t>baseline</w:t>
      </w:r>
      <w:proofErr w:type="spellEnd"/>
      <w:r w:rsidRPr="001D5874">
        <w:rPr>
          <w:bCs/>
          <w:sz w:val="20"/>
          <w:szCs w:val="20"/>
        </w:rPr>
        <w:t xml:space="preserve">, and </w:t>
      </w:r>
      <w:proofErr w:type="spellStart"/>
      <w:r w:rsidRPr="001D5874">
        <w:rPr>
          <w:bCs/>
          <w:sz w:val="20"/>
          <w:szCs w:val="20"/>
        </w:rPr>
        <w:t>other</w:t>
      </w:r>
      <w:proofErr w:type="spellEnd"/>
      <w:r w:rsidRPr="001D5874">
        <w:rPr>
          <w:bCs/>
          <w:sz w:val="20"/>
          <w:szCs w:val="20"/>
        </w:rPr>
        <w:t xml:space="preserve"> </w:t>
      </w:r>
      <w:proofErr w:type="spellStart"/>
      <w:r w:rsidRPr="001D5874">
        <w:rPr>
          <w:bCs/>
          <w:sz w:val="20"/>
          <w:szCs w:val="20"/>
        </w:rPr>
        <w:t>traffic</w:t>
      </w:r>
      <w:proofErr w:type="spellEnd"/>
      <w:r w:rsidRPr="001D5874">
        <w:rPr>
          <w:bCs/>
          <w:sz w:val="20"/>
          <w:szCs w:val="20"/>
        </w:rPr>
        <w:t xml:space="preserve"> </w:t>
      </w:r>
      <w:proofErr w:type="spellStart"/>
      <w:r w:rsidRPr="001D5874">
        <w:rPr>
          <w:bCs/>
          <w:sz w:val="20"/>
          <w:szCs w:val="20"/>
        </w:rPr>
        <w:t>model</w:t>
      </w:r>
      <w:proofErr w:type="spellEnd"/>
      <w:r w:rsidRPr="001D5874">
        <w:rPr>
          <w:bCs/>
          <w:sz w:val="20"/>
          <w:szCs w:val="20"/>
        </w:rPr>
        <w:t xml:space="preserve"> is </w:t>
      </w:r>
      <w:proofErr w:type="spellStart"/>
      <w:r w:rsidRPr="001D5874">
        <w:rPr>
          <w:bCs/>
          <w:sz w:val="20"/>
          <w:szCs w:val="20"/>
        </w:rPr>
        <w:t>not</w:t>
      </w:r>
      <w:proofErr w:type="spellEnd"/>
      <w:r w:rsidRPr="001D5874">
        <w:rPr>
          <w:bCs/>
          <w:sz w:val="20"/>
          <w:szCs w:val="20"/>
        </w:rPr>
        <w:t xml:space="preserve"> </w:t>
      </w:r>
      <w:proofErr w:type="spellStart"/>
      <w:r w:rsidRPr="001D5874">
        <w:rPr>
          <w:bCs/>
          <w:sz w:val="20"/>
          <w:szCs w:val="20"/>
        </w:rPr>
        <w:t>precluded</w:t>
      </w:r>
      <w:proofErr w:type="spellEnd"/>
      <w:r w:rsidRPr="001D5874">
        <w:rPr>
          <w:bCs/>
          <w:sz w:val="20"/>
          <w:szCs w:val="20"/>
        </w:rPr>
        <w:t xml:space="preserve">. RU=20/40/60% </w:t>
      </w:r>
      <w:proofErr w:type="spellStart"/>
      <w:r w:rsidRPr="001D5874">
        <w:rPr>
          <w:bCs/>
          <w:sz w:val="20"/>
          <w:szCs w:val="20"/>
        </w:rPr>
        <w:t>are</w:t>
      </w:r>
      <w:proofErr w:type="spellEnd"/>
      <w:r w:rsidRPr="001D5874">
        <w:rPr>
          <w:bCs/>
          <w:sz w:val="20"/>
          <w:szCs w:val="20"/>
        </w:rPr>
        <w:t xml:space="preserve"> </w:t>
      </w:r>
      <w:proofErr w:type="spellStart"/>
      <w:r w:rsidRPr="001D5874">
        <w:rPr>
          <w:bCs/>
          <w:sz w:val="20"/>
          <w:szCs w:val="20"/>
        </w:rPr>
        <w:t>baseline</w:t>
      </w:r>
      <w:proofErr w:type="spellEnd"/>
      <w:r w:rsidRPr="001D5874">
        <w:rPr>
          <w:bCs/>
          <w:sz w:val="20"/>
          <w:szCs w:val="20"/>
        </w:rPr>
        <w:t xml:space="preserve">, and </w:t>
      </w:r>
      <w:proofErr w:type="spellStart"/>
      <w:r w:rsidRPr="001D5874">
        <w:rPr>
          <w:bCs/>
          <w:sz w:val="20"/>
          <w:szCs w:val="20"/>
        </w:rPr>
        <w:t>optional</w:t>
      </w:r>
      <w:proofErr w:type="spellEnd"/>
      <w:r w:rsidRPr="001D5874">
        <w:rPr>
          <w:bCs/>
          <w:sz w:val="20"/>
          <w:szCs w:val="20"/>
        </w:rPr>
        <w:t xml:space="preserve"> </w:t>
      </w:r>
      <w:proofErr w:type="spellStart"/>
      <w:r w:rsidRPr="001D5874">
        <w:rPr>
          <w:bCs/>
          <w:sz w:val="20"/>
          <w:szCs w:val="20"/>
        </w:rPr>
        <w:t>low</w:t>
      </w:r>
      <w:proofErr w:type="spellEnd"/>
      <w:r w:rsidRPr="001D5874">
        <w:rPr>
          <w:bCs/>
          <w:sz w:val="20"/>
          <w:szCs w:val="20"/>
        </w:rPr>
        <w:t xml:space="preserve"> RU (</w:t>
      </w:r>
      <w:proofErr w:type="spellStart"/>
      <w:r w:rsidRPr="001D5874">
        <w:rPr>
          <w:bCs/>
          <w:sz w:val="20"/>
          <w:szCs w:val="20"/>
        </w:rPr>
        <w:t>e.g</w:t>
      </w:r>
      <w:proofErr w:type="spellEnd"/>
      <w:r w:rsidRPr="001D5874">
        <w:rPr>
          <w:bCs/>
          <w:sz w:val="20"/>
          <w:szCs w:val="20"/>
        </w:rPr>
        <w:t xml:space="preserve">. 5/10) </w:t>
      </w:r>
      <w:proofErr w:type="spellStart"/>
      <w:r w:rsidRPr="001D5874">
        <w:rPr>
          <w:bCs/>
          <w:sz w:val="20"/>
          <w:szCs w:val="20"/>
        </w:rPr>
        <w:t>can</w:t>
      </w:r>
      <w:proofErr w:type="spellEnd"/>
      <w:r w:rsidRPr="001D5874">
        <w:rPr>
          <w:bCs/>
          <w:sz w:val="20"/>
          <w:szCs w:val="20"/>
        </w:rPr>
        <w:t xml:space="preserve"> </w:t>
      </w:r>
      <w:proofErr w:type="spellStart"/>
      <w:r w:rsidRPr="001D5874">
        <w:rPr>
          <w:bCs/>
          <w:sz w:val="20"/>
          <w:szCs w:val="20"/>
        </w:rPr>
        <w:t>be</w:t>
      </w:r>
      <w:proofErr w:type="spellEnd"/>
      <w:r w:rsidRPr="001D5874">
        <w:rPr>
          <w:bCs/>
          <w:sz w:val="20"/>
          <w:szCs w:val="20"/>
        </w:rPr>
        <w:t xml:space="preserve"> </w:t>
      </w:r>
      <w:proofErr w:type="spellStart"/>
      <w:r w:rsidRPr="001D5874">
        <w:rPr>
          <w:bCs/>
          <w:sz w:val="20"/>
          <w:szCs w:val="20"/>
        </w:rPr>
        <w:t>considered</w:t>
      </w:r>
      <w:proofErr w:type="spellEnd"/>
      <w:r w:rsidRPr="001D5874">
        <w:rPr>
          <w:bCs/>
          <w:sz w:val="20"/>
          <w:szCs w:val="20"/>
        </w:rPr>
        <w:t>.</w:t>
      </w:r>
    </w:p>
    <w:p w14:paraId="5B9BC678" w14:textId="77777777" w:rsidR="00DD265A" w:rsidRPr="001D5874" w:rsidRDefault="00DD265A" w:rsidP="00DD265A">
      <w:pPr>
        <w:pStyle w:val="ListParagraph"/>
        <w:numPr>
          <w:ilvl w:val="0"/>
          <w:numId w:val="25"/>
        </w:numPr>
        <w:contextualSpacing w:val="0"/>
        <w:jc w:val="both"/>
        <w:rPr>
          <w:bCs/>
          <w:sz w:val="20"/>
          <w:szCs w:val="20"/>
        </w:rPr>
      </w:pPr>
      <w:r w:rsidRPr="001D5874">
        <w:rPr>
          <w:bCs/>
          <w:sz w:val="20"/>
          <w:szCs w:val="20"/>
        </w:rPr>
        <w:t xml:space="preserve">For </w:t>
      </w:r>
      <w:proofErr w:type="spellStart"/>
      <w:r w:rsidRPr="001D5874">
        <w:rPr>
          <w:bCs/>
          <w:sz w:val="20"/>
          <w:szCs w:val="20"/>
        </w:rPr>
        <w:t>eMBB</w:t>
      </w:r>
      <w:proofErr w:type="spellEnd"/>
      <w:r w:rsidRPr="001D5874">
        <w:rPr>
          <w:bCs/>
          <w:sz w:val="20"/>
          <w:szCs w:val="20"/>
        </w:rPr>
        <w:t xml:space="preserve"> </w:t>
      </w:r>
      <w:proofErr w:type="spellStart"/>
      <w:r w:rsidRPr="001D5874">
        <w:rPr>
          <w:bCs/>
          <w:sz w:val="20"/>
          <w:szCs w:val="20"/>
        </w:rPr>
        <w:t>multi</w:t>
      </w:r>
      <w:proofErr w:type="spellEnd"/>
      <w:r w:rsidRPr="001D5874">
        <w:rPr>
          <w:bCs/>
          <w:sz w:val="20"/>
          <w:szCs w:val="20"/>
        </w:rPr>
        <w:t>-TRP/</w:t>
      </w:r>
      <w:proofErr w:type="spellStart"/>
      <w:r w:rsidRPr="001D5874">
        <w:rPr>
          <w:bCs/>
          <w:sz w:val="20"/>
          <w:szCs w:val="20"/>
        </w:rPr>
        <w:t>panel</w:t>
      </w:r>
      <w:proofErr w:type="spellEnd"/>
      <w:r w:rsidRPr="001D5874">
        <w:rPr>
          <w:bCs/>
          <w:sz w:val="20"/>
          <w:szCs w:val="20"/>
        </w:rPr>
        <w:t xml:space="preserve"> </w:t>
      </w:r>
      <w:proofErr w:type="spellStart"/>
      <w:r w:rsidRPr="001D5874">
        <w:rPr>
          <w:bCs/>
          <w:sz w:val="20"/>
          <w:szCs w:val="20"/>
        </w:rPr>
        <w:t>performance</w:t>
      </w:r>
      <w:proofErr w:type="spellEnd"/>
      <w:r w:rsidRPr="001D5874">
        <w:rPr>
          <w:bCs/>
          <w:sz w:val="20"/>
          <w:szCs w:val="20"/>
        </w:rPr>
        <w:t xml:space="preserve"> </w:t>
      </w:r>
      <w:proofErr w:type="spellStart"/>
      <w:r w:rsidRPr="001D5874">
        <w:rPr>
          <w:bCs/>
          <w:sz w:val="20"/>
          <w:szCs w:val="20"/>
        </w:rPr>
        <w:t>evaluation</w:t>
      </w:r>
      <w:proofErr w:type="spellEnd"/>
      <w:r w:rsidRPr="001D5874">
        <w:rPr>
          <w:bCs/>
          <w:sz w:val="20"/>
          <w:szCs w:val="20"/>
        </w:rPr>
        <w:t xml:space="preserve">, MMSE IRC is </w:t>
      </w:r>
      <w:proofErr w:type="spellStart"/>
      <w:r w:rsidRPr="001D5874">
        <w:rPr>
          <w:bCs/>
          <w:sz w:val="20"/>
          <w:szCs w:val="20"/>
        </w:rPr>
        <w:t>the</w:t>
      </w:r>
      <w:proofErr w:type="spellEnd"/>
      <w:r w:rsidRPr="001D5874">
        <w:rPr>
          <w:bCs/>
          <w:sz w:val="20"/>
          <w:szCs w:val="20"/>
        </w:rPr>
        <w:t xml:space="preserve"> </w:t>
      </w:r>
      <w:proofErr w:type="spellStart"/>
      <w:r w:rsidRPr="001D5874">
        <w:rPr>
          <w:bCs/>
          <w:sz w:val="20"/>
          <w:szCs w:val="20"/>
        </w:rPr>
        <w:t>baseline</w:t>
      </w:r>
      <w:proofErr w:type="spellEnd"/>
      <w:r w:rsidRPr="001D5874">
        <w:rPr>
          <w:bCs/>
          <w:sz w:val="20"/>
          <w:szCs w:val="20"/>
        </w:rPr>
        <w:t xml:space="preserve">, and </w:t>
      </w:r>
      <w:proofErr w:type="spellStart"/>
      <w:r w:rsidRPr="001D5874">
        <w:rPr>
          <w:bCs/>
          <w:sz w:val="20"/>
          <w:szCs w:val="20"/>
        </w:rPr>
        <w:t>advanced</w:t>
      </w:r>
      <w:proofErr w:type="spellEnd"/>
      <w:r w:rsidRPr="001D5874">
        <w:rPr>
          <w:bCs/>
          <w:sz w:val="20"/>
          <w:szCs w:val="20"/>
        </w:rPr>
        <w:t xml:space="preserve"> </w:t>
      </w:r>
      <w:proofErr w:type="spellStart"/>
      <w:r w:rsidRPr="001D5874">
        <w:rPr>
          <w:bCs/>
          <w:sz w:val="20"/>
          <w:szCs w:val="20"/>
        </w:rPr>
        <w:t>receiver</w:t>
      </w:r>
      <w:proofErr w:type="spellEnd"/>
      <w:r w:rsidRPr="001D5874">
        <w:rPr>
          <w:bCs/>
          <w:sz w:val="20"/>
          <w:szCs w:val="20"/>
        </w:rPr>
        <w:t xml:space="preserve"> is </w:t>
      </w:r>
      <w:proofErr w:type="spellStart"/>
      <w:r w:rsidRPr="001D5874">
        <w:rPr>
          <w:bCs/>
          <w:sz w:val="20"/>
          <w:szCs w:val="20"/>
        </w:rPr>
        <w:t>not</w:t>
      </w:r>
      <w:proofErr w:type="spellEnd"/>
      <w:r w:rsidRPr="001D5874">
        <w:rPr>
          <w:bCs/>
          <w:sz w:val="20"/>
          <w:szCs w:val="20"/>
        </w:rPr>
        <w:t xml:space="preserve"> </w:t>
      </w:r>
      <w:proofErr w:type="spellStart"/>
      <w:r w:rsidRPr="001D5874">
        <w:rPr>
          <w:bCs/>
          <w:sz w:val="20"/>
          <w:szCs w:val="20"/>
        </w:rPr>
        <w:t>precluded</w:t>
      </w:r>
      <w:proofErr w:type="spellEnd"/>
      <w:r w:rsidRPr="001D5874">
        <w:rPr>
          <w:bCs/>
          <w:sz w:val="20"/>
          <w:szCs w:val="20"/>
        </w:rPr>
        <w:t xml:space="preserve">. </w:t>
      </w:r>
      <w:proofErr w:type="spellStart"/>
      <w:r w:rsidRPr="001D5874">
        <w:rPr>
          <w:bCs/>
          <w:sz w:val="20"/>
          <w:szCs w:val="20"/>
        </w:rPr>
        <w:t>Practical</w:t>
      </w:r>
      <w:proofErr w:type="spellEnd"/>
      <w:r w:rsidRPr="001D5874">
        <w:rPr>
          <w:bCs/>
          <w:sz w:val="20"/>
          <w:szCs w:val="20"/>
        </w:rPr>
        <w:t xml:space="preserve"> </w:t>
      </w:r>
      <w:proofErr w:type="spellStart"/>
      <w:r w:rsidRPr="001D5874">
        <w:rPr>
          <w:bCs/>
          <w:sz w:val="20"/>
          <w:szCs w:val="20"/>
        </w:rPr>
        <w:t>channel</w:t>
      </w:r>
      <w:proofErr w:type="spellEnd"/>
      <w:r w:rsidRPr="001D5874">
        <w:rPr>
          <w:bCs/>
          <w:sz w:val="20"/>
          <w:szCs w:val="20"/>
        </w:rPr>
        <w:t xml:space="preserve"> </w:t>
      </w:r>
      <w:proofErr w:type="spellStart"/>
      <w:r w:rsidRPr="001D5874">
        <w:rPr>
          <w:bCs/>
          <w:sz w:val="20"/>
          <w:szCs w:val="20"/>
        </w:rPr>
        <w:t>estimation</w:t>
      </w:r>
      <w:proofErr w:type="spellEnd"/>
      <w:r w:rsidRPr="001D5874">
        <w:rPr>
          <w:bCs/>
          <w:sz w:val="20"/>
          <w:szCs w:val="20"/>
        </w:rPr>
        <w:t xml:space="preserve"> and feedback </w:t>
      </w:r>
      <w:proofErr w:type="spellStart"/>
      <w:r w:rsidRPr="001D5874">
        <w:rPr>
          <w:bCs/>
          <w:sz w:val="20"/>
          <w:szCs w:val="20"/>
        </w:rPr>
        <w:t>model</w:t>
      </w:r>
      <w:proofErr w:type="spellEnd"/>
      <w:r w:rsidRPr="001D5874">
        <w:rPr>
          <w:bCs/>
          <w:sz w:val="20"/>
          <w:szCs w:val="20"/>
        </w:rPr>
        <w:t xml:space="preserve"> </w:t>
      </w:r>
      <w:proofErr w:type="spellStart"/>
      <w:r w:rsidRPr="001D5874">
        <w:rPr>
          <w:bCs/>
          <w:sz w:val="20"/>
          <w:szCs w:val="20"/>
        </w:rPr>
        <w:t>are</w:t>
      </w:r>
      <w:proofErr w:type="spellEnd"/>
      <w:r w:rsidRPr="001D5874">
        <w:rPr>
          <w:bCs/>
          <w:sz w:val="20"/>
          <w:szCs w:val="20"/>
        </w:rPr>
        <w:t xml:space="preserve"> </w:t>
      </w:r>
      <w:proofErr w:type="spellStart"/>
      <w:r w:rsidRPr="001D5874">
        <w:rPr>
          <w:bCs/>
          <w:sz w:val="20"/>
          <w:szCs w:val="20"/>
        </w:rPr>
        <w:t>used</w:t>
      </w:r>
      <w:proofErr w:type="spellEnd"/>
      <w:r w:rsidRPr="001D5874">
        <w:rPr>
          <w:bCs/>
          <w:sz w:val="20"/>
          <w:szCs w:val="20"/>
        </w:rPr>
        <w:t xml:space="preserve">.   </w:t>
      </w:r>
    </w:p>
    <w:p w14:paraId="0219D558" w14:textId="77777777" w:rsidR="00DD265A" w:rsidRPr="001D5874" w:rsidRDefault="00DD265A" w:rsidP="00DD265A">
      <w:pPr>
        <w:numPr>
          <w:ilvl w:val="0"/>
          <w:numId w:val="24"/>
        </w:numPr>
        <w:overflowPunct/>
        <w:autoSpaceDE/>
        <w:autoSpaceDN/>
        <w:adjustRightInd/>
        <w:spacing w:after="0"/>
        <w:jc w:val="both"/>
        <w:textAlignment w:val="auto"/>
        <w:rPr>
          <w:bCs/>
        </w:rPr>
      </w:pPr>
      <w:r w:rsidRPr="001D5874">
        <w:rPr>
          <w:bCs/>
        </w:rPr>
        <w:t xml:space="preserve">For </w:t>
      </w:r>
      <w:proofErr w:type="spellStart"/>
      <w:r w:rsidRPr="001D5874">
        <w:rPr>
          <w:bCs/>
        </w:rPr>
        <w:t>eMBB</w:t>
      </w:r>
      <w:proofErr w:type="spellEnd"/>
      <w:r w:rsidRPr="001D5874">
        <w:rPr>
          <w:bCs/>
        </w:rPr>
        <w:t xml:space="preserve"> multi-TRP performance evaluation, ideal and non-ideal backhaul are considered, the following delay values are assumed:</w:t>
      </w:r>
    </w:p>
    <w:p w14:paraId="341A4C17" w14:textId="77777777" w:rsidR="00DD265A" w:rsidRPr="001D5874" w:rsidRDefault="00DD265A" w:rsidP="00DD265A">
      <w:pPr>
        <w:numPr>
          <w:ilvl w:val="1"/>
          <w:numId w:val="24"/>
        </w:numPr>
        <w:overflowPunct/>
        <w:autoSpaceDE/>
        <w:autoSpaceDN/>
        <w:adjustRightInd/>
        <w:spacing w:after="0"/>
        <w:jc w:val="both"/>
        <w:textAlignment w:val="auto"/>
        <w:rPr>
          <w:bCs/>
        </w:rPr>
      </w:pPr>
      <w:r w:rsidRPr="001D5874">
        <w:rPr>
          <w:bCs/>
        </w:rPr>
        <w:t>Ideal backhaul: 0ms</w:t>
      </w:r>
    </w:p>
    <w:p w14:paraId="6FE5CDE5" w14:textId="77777777" w:rsidR="00DD265A" w:rsidRPr="001D5874" w:rsidRDefault="00DD265A" w:rsidP="00DD265A">
      <w:pPr>
        <w:numPr>
          <w:ilvl w:val="1"/>
          <w:numId w:val="24"/>
        </w:numPr>
        <w:overflowPunct/>
        <w:autoSpaceDE/>
        <w:autoSpaceDN/>
        <w:adjustRightInd/>
        <w:spacing w:after="0"/>
        <w:jc w:val="both"/>
        <w:textAlignment w:val="auto"/>
        <w:rPr>
          <w:bCs/>
        </w:rPr>
      </w:pPr>
      <w:r w:rsidRPr="001D5874">
        <w:rPr>
          <w:bCs/>
        </w:rPr>
        <w:t xml:space="preserve">Non-ideal backhaul: 2ms, 5ms, 50ms(optional) </w:t>
      </w:r>
    </w:p>
    <w:p w14:paraId="5E18BC3B" w14:textId="77777777" w:rsidR="00DD265A" w:rsidRPr="001D5874" w:rsidRDefault="00DD265A" w:rsidP="00DD265A">
      <w:pPr>
        <w:numPr>
          <w:ilvl w:val="0"/>
          <w:numId w:val="24"/>
        </w:numPr>
        <w:overflowPunct/>
        <w:autoSpaceDE/>
        <w:autoSpaceDN/>
        <w:adjustRightInd/>
        <w:spacing w:after="0"/>
        <w:jc w:val="both"/>
        <w:textAlignment w:val="auto"/>
        <w:rPr>
          <w:bCs/>
        </w:rPr>
      </w:pPr>
      <w:r w:rsidRPr="001D5874">
        <w:rPr>
          <w:bCs/>
        </w:rPr>
        <w:t>For URLLC multi-TRP performance evaluation, ideal and non-ideal backhaul are considered, the following delay values are assumed:</w:t>
      </w:r>
    </w:p>
    <w:p w14:paraId="75FA0EF4" w14:textId="77777777" w:rsidR="00DD265A" w:rsidRPr="001D5874" w:rsidRDefault="00DD265A" w:rsidP="00DD265A">
      <w:pPr>
        <w:numPr>
          <w:ilvl w:val="1"/>
          <w:numId w:val="24"/>
        </w:numPr>
        <w:overflowPunct/>
        <w:autoSpaceDE/>
        <w:autoSpaceDN/>
        <w:adjustRightInd/>
        <w:spacing w:after="0"/>
        <w:jc w:val="both"/>
        <w:textAlignment w:val="auto"/>
        <w:rPr>
          <w:bCs/>
        </w:rPr>
      </w:pPr>
      <w:r w:rsidRPr="001D5874">
        <w:rPr>
          <w:bCs/>
        </w:rPr>
        <w:t>Ideal backhaul: 0ms</w:t>
      </w:r>
    </w:p>
    <w:p w14:paraId="151C9995" w14:textId="77777777" w:rsidR="00DD265A" w:rsidRPr="001D5874" w:rsidRDefault="00DD265A" w:rsidP="00DD265A">
      <w:pPr>
        <w:numPr>
          <w:ilvl w:val="1"/>
          <w:numId w:val="24"/>
        </w:numPr>
        <w:overflowPunct/>
        <w:autoSpaceDE/>
        <w:autoSpaceDN/>
        <w:adjustRightInd/>
        <w:spacing w:after="0"/>
        <w:jc w:val="both"/>
        <w:textAlignment w:val="auto"/>
        <w:rPr>
          <w:bCs/>
        </w:rPr>
      </w:pPr>
      <w:r w:rsidRPr="001D5874">
        <w:rPr>
          <w:bCs/>
        </w:rPr>
        <w:t>Non-ideal backhaul: 2ms, 5</w:t>
      </w:r>
      <w:proofErr w:type="gramStart"/>
      <w:r w:rsidRPr="001D5874">
        <w:rPr>
          <w:bCs/>
        </w:rPr>
        <w:t>ms(</w:t>
      </w:r>
      <w:proofErr w:type="gramEnd"/>
      <w:r w:rsidRPr="001D5874">
        <w:rPr>
          <w:bCs/>
        </w:rPr>
        <w:t>FFS, optional)</w:t>
      </w:r>
    </w:p>
    <w:p w14:paraId="053CB52F" w14:textId="77777777" w:rsidR="00DD265A" w:rsidRPr="001D5874" w:rsidRDefault="00DD265A" w:rsidP="00DD265A">
      <w:pPr>
        <w:numPr>
          <w:ilvl w:val="0"/>
          <w:numId w:val="24"/>
        </w:numPr>
        <w:overflowPunct/>
        <w:autoSpaceDE/>
        <w:autoSpaceDN/>
        <w:adjustRightInd/>
        <w:spacing w:after="0"/>
        <w:jc w:val="both"/>
        <w:textAlignment w:val="auto"/>
        <w:rPr>
          <w:bCs/>
        </w:rPr>
      </w:pPr>
      <w:r w:rsidRPr="001D5874">
        <w:rPr>
          <w:bCs/>
        </w:rPr>
        <w:t>Companies to provide the delay values used in their evaluations</w:t>
      </w:r>
    </w:p>
    <w:p w14:paraId="04FF8D91" w14:textId="77777777" w:rsidR="00DD265A" w:rsidRPr="001D5874" w:rsidRDefault="00DD265A" w:rsidP="00DD265A">
      <w:pPr>
        <w:pStyle w:val="ListParagraph"/>
        <w:numPr>
          <w:ilvl w:val="0"/>
          <w:numId w:val="24"/>
        </w:numPr>
        <w:contextualSpacing w:val="0"/>
        <w:jc w:val="both"/>
        <w:rPr>
          <w:sz w:val="20"/>
          <w:szCs w:val="20"/>
          <w:lang w:eastAsia="x-none"/>
        </w:rPr>
      </w:pPr>
      <w:proofErr w:type="spellStart"/>
      <w:r w:rsidRPr="001D5874">
        <w:rPr>
          <w:sz w:val="20"/>
          <w:szCs w:val="20"/>
          <w:lang w:eastAsia="x-none"/>
        </w:rPr>
        <w:t>Baseline</w:t>
      </w:r>
      <w:proofErr w:type="spellEnd"/>
      <w:r w:rsidRPr="001D5874">
        <w:rPr>
          <w:sz w:val="20"/>
          <w:szCs w:val="20"/>
          <w:lang w:eastAsia="x-none"/>
        </w:rPr>
        <w:t xml:space="preserve"> </w:t>
      </w:r>
      <w:proofErr w:type="spellStart"/>
      <w:r w:rsidRPr="001D5874">
        <w:rPr>
          <w:sz w:val="20"/>
          <w:szCs w:val="20"/>
          <w:lang w:eastAsia="x-none"/>
        </w:rPr>
        <w:t>scheme</w:t>
      </w:r>
      <w:proofErr w:type="spellEnd"/>
      <w:r w:rsidRPr="001D5874">
        <w:rPr>
          <w:sz w:val="20"/>
          <w:szCs w:val="20"/>
          <w:lang w:eastAsia="x-none"/>
        </w:rPr>
        <w:t xml:space="preserve"> to </w:t>
      </w:r>
      <w:proofErr w:type="spellStart"/>
      <w:r w:rsidRPr="001D5874">
        <w:rPr>
          <w:sz w:val="20"/>
          <w:szCs w:val="20"/>
          <w:lang w:eastAsia="x-none"/>
        </w:rPr>
        <w:t>evaluate</w:t>
      </w:r>
      <w:proofErr w:type="spellEnd"/>
      <w:r w:rsidRPr="001D5874">
        <w:rPr>
          <w:sz w:val="20"/>
          <w:szCs w:val="20"/>
          <w:lang w:eastAsia="x-none"/>
        </w:rPr>
        <w:t xml:space="preserve"> </w:t>
      </w:r>
      <w:proofErr w:type="spellStart"/>
      <w:r w:rsidRPr="001D5874">
        <w:rPr>
          <w:sz w:val="20"/>
          <w:szCs w:val="20"/>
          <w:lang w:eastAsia="x-none"/>
        </w:rPr>
        <w:t>eMBB</w:t>
      </w:r>
      <w:proofErr w:type="spellEnd"/>
      <w:r w:rsidRPr="001D5874">
        <w:rPr>
          <w:sz w:val="20"/>
          <w:szCs w:val="20"/>
          <w:lang w:eastAsia="x-none"/>
        </w:rPr>
        <w:t xml:space="preserve"> </w:t>
      </w:r>
      <w:proofErr w:type="spellStart"/>
      <w:r w:rsidRPr="001D5874">
        <w:rPr>
          <w:sz w:val="20"/>
          <w:szCs w:val="20"/>
          <w:lang w:eastAsia="x-none"/>
        </w:rPr>
        <w:t>multi</w:t>
      </w:r>
      <w:proofErr w:type="spellEnd"/>
      <w:r w:rsidRPr="001D5874">
        <w:rPr>
          <w:sz w:val="20"/>
          <w:szCs w:val="20"/>
          <w:lang w:eastAsia="x-none"/>
        </w:rPr>
        <w:t xml:space="preserve">-TRP </w:t>
      </w:r>
      <w:proofErr w:type="spellStart"/>
      <w:r w:rsidRPr="001D5874">
        <w:rPr>
          <w:sz w:val="20"/>
          <w:szCs w:val="20"/>
          <w:lang w:eastAsia="x-none"/>
        </w:rPr>
        <w:t>enhancements</w:t>
      </w:r>
      <w:proofErr w:type="spellEnd"/>
      <w:r w:rsidRPr="001D5874">
        <w:rPr>
          <w:sz w:val="20"/>
          <w:szCs w:val="20"/>
          <w:lang w:eastAsia="x-none"/>
        </w:rPr>
        <w:t xml:space="preserve"> is DPS </w:t>
      </w:r>
      <w:proofErr w:type="spellStart"/>
      <w:r w:rsidRPr="001D5874">
        <w:rPr>
          <w:sz w:val="20"/>
          <w:szCs w:val="20"/>
          <w:lang w:eastAsia="x-none"/>
        </w:rPr>
        <w:t>or</w:t>
      </w:r>
      <w:proofErr w:type="spellEnd"/>
      <w:r w:rsidRPr="001D5874">
        <w:rPr>
          <w:sz w:val="20"/>
          <w:szCs w:val="20"/>
          <w:lang w:eastAsia="x-none"/>
        </w:rPr>
        <w:t xml:space="preserve"> single TRP</w:t>
      </w:r>
    </w:p>
    <w:p w14:paraId="5AE69DB6" w14:textId="77777777" w:rsidR="00DD265A" w:rsidRPr="001D5874" w:rsidRDefault="00DD265A" w:rsidP="00DD265A">
      <w:pPr>
        <w:numPr>
          <w:ilvl w:val="1"/>
          <w:numId w:val="24"/>
        </w:numPr>
        <w:overflowPunct/>
        <w:autoSpaceDE/>
        <w:autoSpaceDN/>
        <w:adjustRightInd/>
        <w:spacing w:after="0"/>
        <w:jc w:val="both"/>
        <w:textAlignment w:val="auto"/>
        <w:rPr>
          <w:lang w:eastAsia="x-none"/>
        </w:rPr>
      </w:pPr>
      <w:r w:rsidRPr="001D5874">
        <w:rPr>
          <w:lang w:eastAsia="x-none"/>
        </w:rPr>
        <w:t>Each company to provide the details on backhaul delay, CSI reporting, transmission scheme, scheduling, etc.</w:t>
      </w:r>
    </w:p>
    <w:p w14:paraId="3F34CB6C" w14:textId="77777777" w:rsidR="00DD265A" w:rsidRPr="00DD265A" w:rsidRDefault="00DD265A" w:rsidP="00DD265A"/>
    <w:p w14:paraId="05D582B6" w14:textId="0C25ABD8" w:rsidR="00DD265A" w:rsidRDefault="00DD265A" w:rsidP="00DD265A">
      <w:pPr>
        <w:pStyle w:val="Caption"/>
        <w:keepNext/>
        <w:jc w:val="center"/>
      </w:pPr>
      <w:r>
        <w:t xml:space="preserve">Table </w:t>
      </w:r>
      <w:r>
        <w:fldChar w:fldCharType="begin"/>
      </w:r>
      <w:r>
        <w:instrText xml:space="preserve"> SEQ Table \* ARABIC </w:instrText>
      </w:r>
      <w:r>
        <w:fldChar w:fldCharType="separate"/>
      </w:r>
      <w:r w:rsidR="00F633C4">
        <w:rPr>
          <w:noProof/>
        </w:rPr>
        <w:t>2</w:t>
      </w:r>
      <w:r>
        <w:fldChar w:fldCharType="end"/>
      </w:r>
      <w:r>
        <w:t xml:space="preserve">. </w:t>
      </w:r>
      <w:r w:rsidRPr="001D5874">
        <w:rPr>
          <w:rFonts w:eastAsia="Yu Mincho"/>
          <w:lang w:eastAsia="ja-JP"/>
        </w:rPr>
        <w:t xml:space="preserve">SLS assumption for </w:t>
      </w:r>
      <w:proofErr w:type="spellStart"/>
      <w:r w:rsidRPr="001D5874">
        <w:rPr>
          <w:rFonts w:eastAsia="Yu Mincho"/>
          <w:lang w:eastAsia="ja-JP"/>
        </w:rPr>
        <w:t>eMBB</w:t>
      </w:r>
      <w:proofErr w:type="spellEnd"/>
      <w:r w:rsidRPr="001D5874">
        <w:rPr>
          <w:rFonts w:eastAsia="Yu Mincho"/>
          <w:lang w:eastAsia="ja-JP"/>
        </w:rPr>
        <w:t xml:space="preserve">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DD265A" w:rsidRPr="00DD265A" w14:paraId="63DC910B" w14:textId="77777777" w:rsidTr="00743E0F">
        <w:trPr>
          <w:trHeight w:val="119"/>
        </w:trPr>
        <w:tc>
          <w:tcPr>
            <w:tcW w:w="1548" w:type="dxa"/>
            <w:shd w:val="clear" w:color="auto" w:fill="D9D9D9"/>
            <w:vAlign w:val="center"/>
          </w:tcPr>
          <w:p w14:paraId="760DB24F" w14:textId="77777777" w:rsidR="00DD265A" w:rsidRPr="00DD265A" w:rsidRDefault="00DD265A" w:rsidP="00DD265A">
            <w:pPr>
              <w:keepNext/>
              <w:keepLines/>
              <w:spacing w:after="0"/>
              <w:jc w:val="both"/>
              <w:rPr>
                <w:rFonts w:eastAsia="Times New Roman"/>
                <w:b/>
                <w:lang w:eastAsia="ja-JP"/>
              </w:rPr>
            </w:pPr>
            <w:r w:rsidRPr="00DD265A">
              <w:rPr>
                <w:rFonts w:eastAsia="Times New Roman"/>
                <w:b/>
                <w:lang w:eastAsia="ja-JP"/>
              </w:rPr>
              <w:t>Parameters</w:t>
            </w:r>
          </w:p>
        </w:tc>
        <w:tc>
          <w:tcPr>
            <w:tcW w:w="4050" w:type="dxa"/>
            <w:shd w:val="clear" w:color="auto" w:fill="D9D9D9"/>
            <w:vAlign w:val="center"/>
          </w:tcPr>
          <w:p w14:paraId="067E83C1" w14:textId="77777777" w:rsidR="00DD265A" w:rsidRPr="00DD265A" w:rsidRDefault="00DD265A" w:rsidP="00DD265A">
            <w:pPr>
              <w:keepNext/>
              <w:keepLines/>
              <w:spacing w:after="0"/>
              <w:jc w:val="both"/>
              <w:rPr>
                <w:rFonts w:eastAsia="Times New Roman"/>
                <w:b/>
                <w:lang w:eastAsia="ja-JP"/>
              </w:rPr>
            </w:pPr>
            <w:r w:rsidRPr="00DD265A">
              <w:rPr>
                <w:rFonts w:eastAsia="Times New Roman"/>
                <w:b/>
                <w:lang w:eastAsia="ja-JP"/>
              </w:rPr>
              <w:t>Dense urban (Macro Only)</w:t>
            </w:r>
          </w:p>
        </w:tc>
        <w:tc>
          <w:tcPr>
            <w:tcW w:w="3611" w:type="dxa"/>
            <w:shd w:val="clear" w:color="auto" w:fill="D9D9D9"/>
            <w:vAlign w:val="center"/>
          </w:tcPr>
          <w:p w14:paraId="3E91364A" w14:textId="77777777" w:rsidR="00DD265A" w:rsidRPr="00DD265A" w:rsidRDefault="00DD265A" w:rsidP="00DD265A">
            <w:pPr>
              <w:keepNext/>
              <w:keepLines/>
              <w:spacing w:after="0"/>
              <w:jc w:val="both"/>
              <w:rPr>
                <w:rFonts w:eastAsia="Times New Roman"/>
                <w:b/>
                <w:lang w:eastAsia="ja-JP"/>
              </w:rPr>
            </w:pPr>
            <w:r w:rsidRPr="00DD265A">
              <w:rPr>
                <w:rFonts w:eastAsia="Times New Roman"/>
                <w:b/>
                <w:lang w:eastAsia="ja-JP"/>
              </w:rPr>
              <w:t>Indoor hotspot</w:t>
            </w:r>
          </w:p>
        </w:tc>
      </w:tr>
      <w:tr w:rsidR="00DD265A" w:rsidRPr="00DD265A" w14:paraId="19F38D1A" w14:textId="77777777" w:rsidTr="00743E0F">
        <w:trPr>
          <w:trHeight w:val="119"/>
        </w:trPr>
        <w:tc>
          <w:tcPr>
            <w:tcW w:w="1548" w:type="dxa"/>
            <w:shd w:val="clear" w:color="auto" w:fill="auto"/>
            <w:vAlign w:val="center"/>
          </w:tcPr>
          <w:p w14:paraId="1FB53CDF"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S Mincho"/>
                <w:lang w:eastAsia="ja-JP"/>
              </w:rPr>
              <w:t>Carrier frequency</w:t>
            </w:r>
          </w:p>
        </w:tc>
        <w:tc>
          <w:tcPr>
            <w:tcW w:w="4050" w:type="dxa"/>
            <w:shd w:val="clear" w:color="auto" w:fill="auto"/>
            <w:vAlign w:val="center"/>
          </w:tcPr>
          <w:p w14:paraId="06ED03BE" w14:textId="77777777" w:rsidR="00DD265A" w:rsidRPr="00DD265A" w:rsidRDefault="00DD265A" w:rsidP="00DD265A">
            <w:pPr>
              <w:keepNext/>
              <w:keepLines/>
              <w:overflowPunct/>
              <w:autoSpaceDE/>
              <w:autoSpaceDN/>
              <w:adjustRightInd/>
              <w:spacing w:after="0"/>
              <w:jc w:val="both"/>
              <w:textAlignment w:val="auto"/>
              <w:rPr>
                <w:rFonts w:eastAsia="MS Mincho"/>
              </w:rPr>
            </w:pPr>
            <w:r w:rsidRPr="00DD265A">
              <w:rPr>
                <w:rFonts w:eastAsia="MS Mincho"/>
              </w:rPr>
              <w:t>2GHz/4GHz is baseline (each company to choose 1 or more)</w:t>
            </w:r>
          </w:p>
          <w:p w14:paraId="4DB54380" w14:textId="77777777" w:rsidR="00DD265A" w:rsidRPr="00DD265A" w:rsidRDefault="00DD265A" w:rsidP="00DD265A">
            <w:pPr>
              <w:keepNext/>
              <w:keepLines/>
              <w:overflowPunct/>
              <w:autoSpaceDE/>
              <w:autoSpaceDN/>
              <w:adjustRightInd/>
              <w:spacing w:after="0"/>
              <w:jc w:val="both"/>
              <w:textAlignment w:val="auto"/>
              <w:rPr>
                <w:rFonts w:eastAsia="MS Mincho"/>
              </w:rPr>
            </w:pPr>
            <w:r w:rsidRPr="00DD265A">
              <w:rPr>
                <w:rFonts w:eastAsia="MS Mincho"/>
              </w:rPr>
              <w:t>30GHz is optional</w:t>
            </w:r>
          </w:p>
        </w:tc>
        <w:tc>
          <w:tcPr>
            <w:tcW w:w="3611" w:type="dxa"/>
            <w:shd w:val="clear" w:color="auto" w:fill="auto"/>
            <w:vAlign w:val="center"/>
          </w:tcPr>
          <w:p w14:paraId="3DEB572C"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S Mincho"/>
                <w:lang w:eastAsia="ja-JP"/>
              </w:rPr>
              <w:t>4GHz is baseline,</w:t>
            </w:r>
          </w:p>
          <w:p w14:paraId="087C0C61"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S Mincho"/>
                <w:lang w:eastAsia="ja-JP"/>
              </w:rPr>
              <w:t>30GHz is optional</w:t>
            </w:r>
          </w:p>
        </w:tc>
      </w:tr>
      <w:tr w:rsidR="00DD265A" w:rsidRPr="00DD265A" w14:paraId="1ADE9FC0" w14:textId="77777777" w:rsidTr="00743E0F">
        <w:trPr>
          <w:trHeight w:val="119"/>
        </w:trPr>
        <w:tc>
          <w:tcPr>
            <w:tcW w:w="1548" w:type="dxa"/>
            <w:shd w:val="clear" w:color="auto" w:fill="auto"/>
            <w:vAlign w:val="center"/>
          </w:tcPr>
          <w:p w14:paraId="2F78EA33" w14:textId="77777777" w:rsidR="00DD265A" w:rsidRPr="00DD265A" w:rsidRDefault="00DD265A" w:rsidP="00DD265A">
            <w:pPr>
              <w:keepNext/>
              <w:keepLines/>
              <w:overflowPunct/>
              <w:autoSpaceDE/>
              <w:autoSpaceDN/>
              <w:adjustRightInd/>
              <w:spacing w:after="0"/>
              <w:jc w:val="both"/>
              <w:textAlignment w:val="auto"/>
              <w:rPr>
                <w:rFonts w:eastAsia="Malgun Gothic"/>
                <w:lang w:eastAsia="ko-KR"/>
              </w:rPr>
            </w:pPr>
            <w:r w:rsidRPr="00DD265A">
              <w:rPr>
                <w:rFonts w:eastAsia="Malgun Gothic"/>
                <w:lang w:eastAsia="ko-KR"/>
              </w:rPr>
              <w:t>Channel model</w:t>
            </w:r>
          </w:p>
        </w:tc>
        <w:tc>
          <w:tcPr>
            <w:tcW w:w="7661" w:type="dxa"/>
            <w:gridSpan w:val="2"/>
            <w:shd w:val="clear" w:color="auto" w:fill="auto"/>
            <w:vAlign w:val="center"/>
          </w:tcPr>
          <w:p w14:paraId="4CBD7281"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algun Gothic"/>
                <w:lang w:eastAsia="ko-KR"/>
              </w:rPr>
              <w:t>TR38.901</w:t>
            </w:r>
          </w:p>
        </w:tc>
      </w:tr>
      <w:tr w:rsidR="00DD265A" w:rsidRPr="00DD265A" w14:paraId="7A9731FB" w14:textId="77777777" w:rsidTr="00743E0F">
        <w:trPr>
          <w:trHeight w:val="119"/>
        </w:trPr>
        <w:tc>
          <w:tcPr>
            <w:tcW w:w="1548" w:type="dxa"/>
            <w:shd w:val="clear" w:color="auto" w:fill="auto"/>
            <w:vAlign w:val="center"/>
          </w:tcPr>
          <w:p w14:paraId="69A336E7"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S Mincho"/>
                <w:lang w:eastAsia="ja-JP"/>
              </w:rPr>
              <w:t>TP antenna configuration</w:t>
            </w:r>
          </w:p>
        </w:tc>
        <w:tc>
          <w:tcPr>
            <w:tcW w:w="4050" w:type="dxa"/>
            <w:shd w:val="clear" w:color="auto" w:fill="auto"/>
            <w:vAlign w:val="center"/>
          </w:tcPr>
          <w:p w14:paraId="357E37ED" w14:textId="77777777" w:rsidR="00DD265A" w:rsidRPr="00DD265A" w:rsidRDefault="00DD265A" w:rsidP="00DD265A">
            <w:pPr>
              <w:keepNext/>
              <w:keepLines/>
              <w:overflowPunct/>
              <w:autoSpaceDE/>
              <w:autoSpaceDN/>
              <w:adjustRightInd/>
              <w:spacing w:after="0"/>
              <w:jc w:val="both"/>
              <w:textAlignment w:val="auto"/>
              <w:rPr>
                <w:rFonts w:eastAsia="MS Mincho"/>
                <w:color w:val="000000"/>
                <w:kern w:val="24"/>
                <w:lang w:val="sv-SE" w:eastAsia="ja-JP"/>
              </w:rPr>
            </w:pPr>
            <w:r w:rsidRPr="00DD265A">
              <w:rPr>
                <w:rFonts w:eastAsia="Malgun Gothic"/>
                <w:color w:val="000000"/>
                <w:kern w:val="24"/>
                <w:lang w:val="sv-SE"/>
              </w:rPr>
              <w:t>4 ports: (M, N, P, M</w:t>
            </w:r>
            <w:r w:rsidRPr="00DD265A">
              <w:rPr>
                <w:rFonts w:eastAsia="Malgun Gothic"/>
                <w:color w:val="000000"/>
                <w:kern w:val="24"/>
                <w:vertAlign w:val="subscript"/>
                <w:lang w:val="sv-SE"/>
              </w:rPr>
              <w:t>g</w:t>
            </w:r>
            <w:r w:rsidRPr="00DD265A">
              <w:rPr>
                <w:rFonts w:eastAsia="Malgun Gothic"/>
                <w:color w:val="000000"/>
                <w:kern w:val="24"/>
                <w:lang w:val="sv-SE"/>
              </w:rPr>
              <w:t xml:space="preserve">, </w:t>
            </w:r>
            <w:proofErr w:type="spellStart"/>
            <w:r w:rsidRPr="00DD265A">
              <w:rPr>
                <w:rFonts w:eastAsia="Malgun Gothic"/>
                <w:color w:val="000000"/>
                <w:kern w:val="24"/>
                <w:lang w:val="sv-SE"/>
              </w:rPr>
              <w:t>N</w:t>
            </w:r>
            <w:r w:rsidRPr="00DD265A">
              <w:rPr>
                <w:rFonts w:eastAsia="Malgun Gothic"/>
                <w:color w:val="000000"/>
                <w:kern w:val="24"/>
                <w:vertAlign w:val="subscript"/>
                <w:lang w:val="sv-SE"/>
              </w:rPr>
              <w:t>g</w:t>
            </w:r>
            <w:proofErr w:type="spellEnd"/>
            <w:r w:rsidRPr="00DD265A">
              <w:rPr>
                <w:rFonts w:eastAsia="Malgun Gothic"/>
                <w:color w:val="000000"/>
                <w:kern w:val="24"/>
                <w:vertAlign w:val="subscript"/>
                <w:lang w:val="sv-SE"/>
              </w:rPr>
              <w:t xml:space="preserve">, </w:t>
            </w:r>
            <w:r w:rsidRPr="00DD265A">
              <w:rPr>
                <w:rFonts w:eastAsia="Malgun Gothic"/>
                <w:color w:val="000000"/>
                <w:kern w:val="24"/>
                <w:lang w:val="sv-SE"/>
              </w:rPr>
              <w:t>M</w:t>
            </w:r>
            <w:r w:rsidRPr="00DD265A">
              <w:rPr>
                <w:rFonts w:eastAsia="Malgun Gothic"/>
                <w:color w:val="000000"/>
                <w:kern w:val="24"/>
                <w:vertAlign w:val="subscript"/>
                <w:lang w:val="sv-SE"/>
              </w:rPr>
              <w:t>p</w:t>
            </w:r>
            <w:r w:rsidRPr="00DD265A">
              <w:rPr>
                <w:rFonts w:eastAsia="Malgun Gothic"/>
                <w:color w:val="000000"/>
                <w:kern w:val="24"/>
                <w:lang w:val="sv-SE"/>
              </w:rPr>
              <w:t xml:space="preserve">, </w:t>
            </w:r>
            <w:proofErr w:type="spellStart"/>
            <w:r w:rsidRPr="00DD265A">
              <w:rPr>
                <w:rFonts w:eastAsia="Malgun Gothic"/>
                <w:color w:val="000000"/>
                <w:kern w:val="24"/>
                <w:lang w:val="sv-SE"/>
              </w:rPr>
              <w:t>N</w:t>
            </w:r>
            <w:r w:rsidRPr="00DD265A">
              <w:rPr>
                <w:rFonts w:eastAsia="Malgun Gothic"/>
                <w:color w:val="000000"/>
                <w:kern w:val="24"/>
                <w:vertAlign w:val="subscript"/>
                <w:lang w:val="sv-SE"/>
              </w:rPr>
              <w:t>p</w:t>
            </w:r>
            <w:proofErr w:type="spellEnd"/>
            <w:r w:rsidRPr="00DD265A">
              <w:rPr>
                <w:rFonts w:eastAsia="Malgun Gothic"/>
                <w:color w:val="000000"/>
                <w:kern w:val="24"/>
                <w:lang w:val="sv-SE"/>
              </w:rPr>
              <w:t>) = (8,2,2,1,1,1,2)</w:t>
            </w:r>
          </w:p>
          <w:p w14:paraId="46344A2D" w14:textId="77777777" w:rsidR="00DD265A" w:rsidRPr="00DD265A" w:rsidRDefault="00DD265A" w:rsidP="00DD265A">
            <w:pPr>
              <w:keepNext/>
              <w:keepLines/>
              <w:overflowPunct/>
              <w:autoSpaceDE/>
              <w:autoSpaceDN/>
              <w:adjustRightInd/>
              <w:spacing w:after="0"/>
              <w:jc w:val="both"/>
              <w:textAlignment w:val="auto"/>
              <w:rPr>
                <w:rFonts w:eastAsia="MS Mincho"/>
                <w:color w:val="000000"/>
                <w:kern w:val="24"/>
                <w:lang w:val="sv-SE" w:eastAsia="ja-JP"/>
              </w:rPr>
            </w:pPr>
            <w:r w:rsidRPr="00DD265A">
              <w:rPr>
                <w:rFonts w:eastAsia="Malgun Gothic"/>
                <w:color w:val="000000"/>
                <w:kern w:val="24"/>
                <w:lang w:val="sv-SE"/>
              </w:rPr>
              <w:t>16 ports: (M, N, P, M</w:t>
            </w:r>
            <w:r w:rsidRPr="00DD265A">
              <w:rPr>
                <w:rFonts w:eastAsia="Malgun Gothic"/>
                <w:color w:val="000000"/>
                <w:kern w:val="24"/>
                <w:vertAlign w:val="subscript"/>
                <w:lang w:val="sv-SE"/>
              </w:rPr>
              <w:t>g</w:t>
            </w:r>
            <w:r w:rsidRPr="00DD265A">
              <w:rPr>
                <w:rFonts w:eastAsia="Malgun Gothic"/>
                <w:color w:val="000000"/>
                <w:kern w:val="24"/>
                <w:lang w:val="sv-SE"/>
              </w:rPr>
              <w:t xml:space="preserve">, </w:t>
            </w:r>
            <w:proofErr w:type="spellStart"/>
            <w:r w:rsidRPr="00DD265A">
              <w:rPr>
                <w:rFonts w:eastAsia="Malgun Gothic"/>
                <w:color w:val="000000"/>
                <w:kern w:val="24"/>
                <w:lang w:val="sv-SE"/>
              </w:rPr>
              <w:t>N</w:t>
            </w:r>
            <w:r w:rsidRPr="00DD265A">
              <w:rPr>
                <w:rFonts w:eastAsia="Malgun Gothic"/>
                <w:color w:val="000000"/>
                <w:kern w:val="24"/>
                <w:vertAlign w:val="subscript"/>
                <w:lang w:val="sv-SE"/>
              </w:rPr>
              <w:t>g</w:t>
            </w:r>
            <w:proofErr w:type="spellEnd"/>
            <w:r w:rsidRPr="00DD265A">
              <w:rPr>
                <w:rFonts w:eastAsia="Malgun Gothic"/>
                <w:color w:val="000000"/>
                <w:kern w:val="24"/>
                <w:vertAlign w:val="subscript"/>
                <w:lang w:val="sv-SE"/>
              </w:rPr>
              <w:t xml:space="preserve"> </w:t>
            </w:r>
            <w:r w:rsidRPr="00DD265A">
              <w:rPr>
                <w:rFonts w:eastAsia="Malgun Gothic"/>
                <w:color w:val="000000"/>
                <w:kern w:val="24"/>
                <w:lang w:val="sv-SE"/>
              </w:rPr>
              <w:t>M</w:t>
            </w:r>
            <w:r w:rsidRPr="00DD265A">
              <w:rPr>
                <w:rFonts w:eastAsia="Malgun Gothic"/>
                <w:color w:val="000000"/>
                <w:kern w:val="24"/>
                <w:vertAlign w:val="subscript"/>
                <w:lang w:val="sv-SE"/>
              </w:rPr>
              <w:t>p</w:t>
            </w:r>
            <w:r w:rsidRPr="00DD265A">
              <w:rPr>
                <w:rFonts w:eastAsia="Malgun Gothic"/>
                <w:color w:val="000000"/>
                <w:kern w:val="24"/>
                <w:lang w:val="sv-SE"/>
              </w:rPr>
              <w:t xml:space="preserve">, </w:t>
            </w:r>
            <w:proofErr w:type="spellStart"/>
            <w:r w:rsidRPr="00DD265A">
              <w:rPr>
                <w:rFonts w:eastAsia="Malgun Gothic"/>
                <w:color w:val="000000"/>
                <w:kern w:val="24"/>
                <w:lang w:val="sv-SE"/>
              </w:rPr>
              <w:t>N</w:t>
            </w:r>
            <w:r w:rsidRPr="00DD265A">
              <w:rPr>
                <w:rFonts w:eastAsia="Malgun Gothic"/>
                <w:color w:val="000000"/>
                <w:kern w:val="24"/>
                <w:vertAlign w:val="subscript"/>
                <w:lang w:val="sv-SE"/>
              </w:rPr>
              <w:t>p</w:t>
            </w:r>
            <w:proofErr w:type="spellEnd"/>
            <w:r w:rsidRPr="00DD265A">
              <w:rPr>
                <w:rFonts w:eastAsia="Malgun Gothic"/>
                <w:color w:val="000000"/>
                <w:kern w:val="24"/>
                <w:lang w:val="sv-SE"/>
              </w:rPr>
              <w:t>) = (8,4,2,1,1,2,4)</w:t>
            </w:r>
          </w:p>
          <w:p w14:paraId="5F0E7A56"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S Mincho"/>
                <w:color w:val="000000"/>
                <w:lang w:val="sv-SE"/>
              </w:rPr>
              <w:t xml:space="preserve"> </w:t>
            </w:r>
            <w:r w:rsidRPr="00DD265A">
              <w:rPr>
                <w:rFonts w:eastAsia="MS Mincho"/>
                <w:color w:val="000000"/>
                <w:lang w:val="en-US"/>
              </w:rPr>
              <w:t>(</w:t>
            </w:r>
            <w:proofErr w:type="spellStart"/>
            <w:r w:rsidRPr="00DD265A">
              <w:rPr>
                <w:rFonts w:eastAsia="MS Mincho"/>
                <w:color w:val="000000"/>
                <w:lang w:val="en-US"/>
              </w:rPr>
              <w:t>d</w:t>
            </w:r>
            <w:r w:rsidRPr="00DD265A">
              <w:rPr>
                <w:rFonts w:eastAsia="MS Mincho"/>
                <w:color w:val="000000"/>
                <w:vertAlign w:val="subscript"/>
                <w:lang w:val="en-US"/>
              </w:rPr>
              <w:t>H</w:t>
            </w:r>
            <w:proofErr w:type="spellEnd"/>
            <w:r w:rsidRPr="00DD265A">
              <w:rPr>
                <w:rFonts w:eastAsia="MS Mincho"/>
                <w:color w:val="000000"/>
                <w:lang w:val="en-US"/>
              </w:rPr>
              <w:t xml:space="preserve">, </w:t>
            </w:r>
            <w:proofErr w:type="spellStart"/>
            <w:r w:rsidRPr="00DD265A">
              <w:rPr>
                <w:rFonts w:eastAsia="MS Mincho"/>
                <w:color w:val="000000"/>
                <w:lang w:val="en-US"/>
              </w:rPr>
              <w:t>d</w:t>
            </w:r>
            <w:r w:rsidRPr="00DD265A">
              <w:rPr>
                <w:rFonts w:eastAsia="MS Mincho"/>
                <w:color w:val="000000"/>
                <w:vertAlign w:val="subscript"/>
                <w:lang w:val="en-US"/>
              </w:rPr>
              <w:t>V</w:t>
            </w:r>
            <w:proofErr w:type="spellEnd"/>
            <w:r w:rsidRPr="00DD265A">
              <w:rPr>
                <w:rFonts w:eastAsia="MS Mincho"/>
                <w:color w:val="000000"/>
                <w:lang w:val="en-US"/>
              </w:rPr>
              <w:t>)</w:t>
            </w:r>
            <w:r w:rsidRPr="00DD265A">
              <w:rPr>
                <w:rFonts w:eastAsia="Malgun Gothic"/>
                <w:color w:val="000000"/>
                <w:kern w:val="24"/>
                <w:lang w:val="en-US"/>
              </w:rPr>
              <w:t xml:space="preserve"> = (0.5, </w:t>
            </w:r>
            <w:proofErr w:type="gramStart"/>
            <w:r w:rsidRPr="00DD265A">
              <w:rPr>
                <w:rFonts w:eastAsia="Malgun Gothic"/>
                <w:color w:val="000000"/>
                <w:kern w:val="24"/>
                <w:lang w:val="en-US"/>
              </w:rPr>
              <w:t>0.8)</w:t>
            </w:r>
            <w:r w:rsidRPr="00DD265A">
              <w:rPr>
                <w:rFonts w:eastAsia="Malgun Gothic"/>
                <w:color w:val="000000"/>
                <w:kern w:val="24"/>
              </w:rPr>
              <w:t>λ</w:t>
            </w:r>
            <w:proofErr w:type="gramEnd"/>
            <w:r w:rsidRPr="00DD265A">
              <w:rPr>
                <w:rFonts w:eastAsia="Malgun Gothic"/>
                <w:color w:val="000000"/>
                <w:kern w:val="24"/>
              </w:rPr>
              <w:t xml:space="preserve"> for FR1</w:t>
            </w:r>
          </w:p>
          <w:p w14:paraId="497814DA"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p>
          <w:p w14:paraId="1EC4C058"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algun Gothic"/>
                <w:color w:val="000000"/>
                <w:kern w:val="24"/>
              </w:rPr>
              <w:t>2 ports (8,8,2,1,1) and 8 ports (4,8,2,2,2) for 30GHz</w:t>
            </w:r>
          </w:p>
          <w:p w14:paraId="7D13BEF1"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p>
          <w:p w14:paraId="79910E9F" w14:textId="77777777" w:rsidR="00DD265A" w:rsidRPr="00DD265A" w:rsidRDefault="00DD265A" w:rsidP="00DD265A">
            <w:pPr>
              <w:keepNext/>
              <w:keepLines/>
              <w:overflowPunct/>
              <w:autoSpaceDE/>
              <w:autoSpaceDN/>
              <w:adjustRightInd/>
              <w:spacing w:after="0"/>
              <w:jc w:val="both"/>
              <w:textAlignment w:val="auto"/>
              <w:rPr>
                <w:rFonts w:eastAsia="MS Mincho"/>
                <w:color w:val="000000"/>
                <w:kern w:val="24"/>
                <w:lang w:val="en-US" w:eastAsia="ja-JP"/>
              </w:rPr>
            </w:pPr>
            <w:r w:rsidRPr="00DD265A">
              <w:rPr>
                <w:rFonts w:eastAsia="Malgun Gothic"/>
                <w:color w:val="000000"/>
                <w:kern w:val="24"/>
              </w:rPr>
              <w:t xml:space="preserve">Other antenna configurations </w:t>
            </w:r>
            <w:proofErr w:type="gramStart"/>
            <w:r w:rsidRPr="00DD265A">
              <w:rPr>
                <w:rFonts w:eastAsia="Malgun Gothic"/>
                <w:color w:val="000000"/>
                <w:kern w:val="24"/>
              </w:rPr>
              <w:t>is</w:t>
            </w:r>
            <w:proofErr w:type="gramEnd"/>
            <w:r w:rsidRPr="00DD265A">
              <w:rPr>
                <w:rFonts w:eastAsia="Malgun Gothic"/>
                <w:color w:val="000000"/>
                <w:kern w:val="24"/>
              </w:rPr>
              <w:t xml:space="preserve"> not precluded (such as 32 ports)</w:t>
            </w:r>
          </w:p>
        </w:tc>
        <w:tc>
          <w:tcPr>
            <w:tcW w:w="3611" w:type="dxa"/>
            <w:shd w:val="clear" w:color="auto" w:fill="auto"/>
            <w:vAlign w:val="center"/>
          </w:tcPr>
          <w:p w14:paraId="4CEAD954" w14:textId="77777777" w:rsidR="00DD265A" w:rsidRPr="00DD265A" w:rsidRDefault="00DD265A" w:rsidP="00DD265A">
            <w:pPr>
              <w:keepNext/>
              <w:keepLines/>
              <w:overflowPunct/>
              <w:autoSpaceDE/>
              <w:autoSpaceDN/>
              <w:adjustRightInd/>
              <w:spacing w:after="0"/>
              <w:jc w:val="both"/>
              <w:textAlignment w:val="auto"/>
              <w:rPr>
                <w:rFonts w:eastAsia="MS Mincho"/>
                <w:color w:val="000000"/>
                <w:kern w:val="24"/>
                <w:lang w:val="en-US" w:eastAsia="ja-JP"/>
              </w:rPr>
            </w:pPr>
            <w:r w:rsidRPr="00DD265A">
              <w:rPr>
                <w:rFonts w:eastAsia="Malgun Gothic"/>
                <w:color w:val="000000"/>
                <w:kern w:val="24"/>
                <w:lang w:val="en-US"/>
              </w:rPr>
              <w:t>2 ports: (M, N, P, M</w:t>
            </w:r>
            <w:r w:rsidRPr="00DD265A">
              <w:rPr>
                <w:rFonts w:eastAsia="Malgun Gothic"/>
                <w:color w:val="000000"/>
                <w:kern w:val="24"/>
                <w:vertAlign w:val="subscript"/>
                <w:lang w:val="en-US"/>
              </w:rPr>
              <w:t>g</w:t>
            </w:r>
            <w:r w:rsidRPr="00DD265A">
              <w:rPr>
                <w:rFonts w:eastAsia="Malgun Gothic"/>
                <w:color w:val="000000"/>
                <w:kern w:val="24"/>
                <w:lang w:val="en-US"/>
              </w:rPr>
              <w:t>, N</w:t>
            </w:r>
            <w:r w:rsidRPr="00DD265A">
              <w:rPr>
                <w:rFonts w:eastAsia="Malgun Gothic"/>
                <w:color w:val="000000"/>
                <w:kern w:val="24"/>
                <w:vertAlign w:val="subscript"/>
                <w:lang w:val="en-US"/>
              </w:rPr>
              <w:t>g</w:t>
            </w:r>
            <w:r w:rsidRPr="00DD265A">
              <w:rPr>
                <w:rFonts w:eastAsia="Malgun Gothic"/>
                <w:color w:val="000000"/>
                <w:kern w:val="24"/>
                <w:lang w:val="en-US"/>
              </w:rPr>
              <w:t>) = (1,1,2,1,1)</w:t>
            </w:r>
          </w:p>
          <w:p w14:paraId="68A0572F"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algun Gothic"/>
                <w:color w:val="000000"/>
                <w:kern w:val="24"/>
              </w:rPr>
              <w:t>for 4GHz</w:t>
            </w:r>
          </w:p>
          <w:p w14:paraId="6A3DA6F3"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p>
          <w:p w14:paraId="5A3AA24D"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algun Gothic"/>
                <w:color w:val="000000"/>
                <w:kern w:val="24"/>
              </w:rPr>
              <w:t>2 ports: (4,4,2,1,1) for 30GHz</w:t>
            </w:r>
          </w:p>
          <w:p w14:paraId="16713EA4"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p>
          <w:p w14:paraId="117CC4D1"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algun Gothic"/>
                <w:color w:val="000000"/>
                <w:kern w:val="24"/>
              </w:rPr>
              <w:t xml:space="preserve">Other antenna configurations </w:t>
            </w:r>
            <w:proofErr w:type="gramStart"/>
            <w:r w:rsidRPr="00DD265A">
              <w:rPr>
                <w:rFonts w:eastAsia="Malgun Gothic"/>
                <w:color w:val="000000"/>
                <w:kern w:val="24"/>
              </w:rPr>
              <w:t>is</w:t>
            </w:r>
            <w:proofErr w:type="gramEnd"/>
            <w:r w:rsidRPr="00DD265A">
              <w:rPr>
                <w:rFonts w:eastAsia="Malgun Gothic"/>
                <w:color w:val="000000"/>
                <w:kern w:val="24"/>
              </w:rPr>
              <w:t xml:space="preserve"> not precluded.</w:t>
            </w:r>
          </w:p>
        </w:tc>
      </w:tr>
      <w:tr w:rsidR="00DD265A" w:rsidRPr="00DD265A" w14:paraId="51B8CDF6" w14:textId="77777777" w:rsidTr="00743E0F">
        <w:trPr>
          <w:trHeight w:val="1376"/>
        </w:trPr>
        <w:tc>
          <w:tcPr>
            <w:tcW w:w="1548" w:type="dxa"/>
            <w:shd w:val="clear" w:color="auto" w:fill="auto"/>
            <w:vAlign w:val="center"/>
          </w:tcPr>
          <w:p w14:paraId="156562E5" w14:textId="77777777" w:rsidR="00DD265A" w:rsidRPr="00DD265A" w:rsidRDefault="00DD265A" w:rsidP="00DD265A">
            <w:pPr>
              <w:keepNext/>
              <w:keepLines/>
              <w:overflowPunct/>
              <w:autoSpaceDE/>
              <w:autoSpaceDN/>
              <w:adjustRightInd/>
              <w:spacing w:after="0"/>
              <w:jc w:val="both"/>
              <w:textAlignment w:val="auto"/>
              <w:rPr>
                <w:rFonts w:eastAsia="Malgun Gothic"/>
                <w:lang w:eastAsia="ko-KR"/>
              </w:rPr>
            </w:pPr>
            <w:r w:rsidRPr="00DD265A">
              <w:rPr>
                <w:rFonts w:eastAsia="Malgun Gothic"/>
                <w:lang w:eastAsia="ko-KR"/>
              </w:rPr>
              <w:t>UE antenna configuration</w:t>
            </w:r>
          </w:p>
        </w:tc>
        <w:tc>
          <w:tcPr>
            <w:tcW w:w="4050" w:type="dxa"/>
            <w:shd w:val="clear" w:color="auto" w:fill="auto"/>
            <w:vAlign w:val="center"/>
          </w:tcPr>
          <w:p w14:paraId="6D8FB6A4" w14:textId="77777777" w:rsidR="00DD265A" w:rsidRPr="00DD265A" w:rsidRDefault="00DD265A" w:rsidP="00DD265A">
            <w:pPr>
              <w:widowControl w:val="0"/>
              <w:overflowPunct/>
              <w:autoSpaceDE/>
              <w:autoSpaceDN/>
              <w:adjustRightInd/>
              <w:spacing w:after="0"/>
              <w:contextualSpacing/>
              <w:jc w:val="both"/>
              <w:textAlignment w:val="auto"/>
              <w:rPr>
                <w:snapToGrid w:val="0"/>
                <w:kern w:val="2"/>
                <w:lang w:val="en-US" w:eastAsia="zh-CN"/>
              </w:rPr>
            </w:pPr>
            <w:r w:rsidRPr="00DD265A">
              <w:rPr>
                <w:snapToGrid w:val="0"/>
                <w:kern w:val="2"/>
                <w:lang w:val="en-US" w:eastAsia="zh-CN"/>
              </w:rPr>
              <w:t>4Rx Port: (Baseline)</w:t>
            </w:r>
          </w:p>
          <w:p w14:paraId="3D5EAE69" w14:textId="77777777" w:rsidR="00DD265A" w:rsidRPr="00DD265A" w:rsidRDefault="00DD265A" w:rsidP="00DD265A">
            <w:pPr>
              <w:keepNext/>
              <w:keepLines/>
              <w:overflowPunct/>
              <w:autoSpaceDE/>
              <w:autoSpaceDN/>
              <w:adjustRightInd/>
              <w:spacing w:after="0"/>
              <w:jc w:val="both"/>
              <w:textAlignment w:val="auto"/>
              <w:rPr>
                <w:rFonts w:eastAsia="MS Mincho"/>
                <w:snapToGrid w:val="0"/>
              </w:rPr>
            </w:pPr>
            <w:r w:rsidRPr="00DD265A">
              <w:t>(</w:t>
            </w:r>
            <w:proofErr w:type="spellStart"/>
            <w:proofErr w:type="gramStart"/>
            <w:r w:rsidRPr="00DD265A">
              <w:t>M,N</w:t>
            </w:r>
            <w:proofErr w:type="gramEnd"/>
            <w:r w:rsidRPr="00DD265A">
              <w:t>,P,Mg,Ng</w:t>
            </w:r>
            <w:proofErr w:type="spellEnd"/>
            <w:r w:rsidRPr="00DD265A">
              <w:rPr>
                <w:lang w:val="en-US"/>
              </w:rPr>
              <w:t>,</w:t>
            </w:r>
            <w:proofErr w:type="spellStart"/>
            <w:r w:rsidRPr="00DD265A">
              <w:rPr>
                <w:lang w:val="en-US"/>
              </w:rPr>
              <w:t>Mp,Np</w:t>
            </w:r>
            <w:proofErr w:type="spellEnd"/>
            <w:r w:rsidRPr="00DD265A">
              <w:t xml:space="preserve">) = </w:t>
            </w:r>
            <w:r w:rsidRPr="00DD265A">
              <w:rPr>
                <w:rFonts w:eastAsia="MS Mincho"/>
                <w:snapToGrid w:val="0"/>
              </w:rPr>
              <w:t>=(1,2,2,1,1,1,2), (</w:t>
            </w:r>
            <w:proofErr w:type="spellStart"/>
            <w:r w:rsidRPr="00DD265A">
              <w:rPr>
                <w:rFonts w:eastAsia="MS Mincho"/>
                <w:snapToGrid w:val="0"/>
              </w:rPr>
              <w:t>dH,dV</w:t>
            </w:r>
            <w:proofErr w:type="spellEnd"/>
            <w:r w:rsidRPr="00DD265A">
              <w:rPr>
                <w:rFonts w:eastAsia="MS Mincho"/>
                <w:snapToGrid w:val="0"/>
              </w:rPr>
              <w:t>) = (0.5, 0.5)λ for FR1</w:t>
            </w:r>
          </w:p>
          <w:p w14:paraId="7455BD4B" w14:textId="77777777" w:rsidR="00DD265A" w:rsidRPr="00DD265A" w:rsidRDefault="00DD265A" w:rsidP="00DD265A">
            <w:pPr>
              <w:keepNext/>
              <w:keepLines/>
              <w:overflowPunct/>
              <w:autoSpaceDE/>
              <w:autoSpaceDN/>
              <w:adjustRightInd/>
              <w:spacing w:after="0"/>
              <w:jc w:val="both"/>
              <w:textAlignment w:val="auto"/>
              <w:rPr>
                <w:rFonts w:eastAsia="MS Mincho"/>
                <w:snapToGrid w:val="0"/>
              </w:rPr>
            </w:pPr>
          </w:p>
          <w:p w14:paraId="184BED92"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r w:rsidRPr="00DD265A">
              <w:rPr>
                <w:rFonts w:eastAsia="MS Mincho"/>
              </w:rPr>
              <w:t xml:space="preserve">For 30 GHz: </w:t>
            </w:r>
            <w:r w:rsidRPr="00DD265A">
              <w:rPr>
                <w:rFonts w:eastAsia="MS UI Gothic"/>
                <w:lang w:eastAsia="ja-JP"/>
              </w:rPr>
              <w:t>(M, N, P, M</w:t>
            </w:r>
            <w:r w:rsidRPr="00DD265A">
              <w:rPr>
                <w:rFonts w:eastAsia="MS UI Gothic"/>
                <w:vertAlign w:val="subscript"/>
                <w:lang w:eastAsia="ja-JP"/>
              </w:rPr>
              <w:t>g</w:t>
            </w:r>
            <w:r w:rsidRPr="00DD265A">
              <w:rPr>
                <w:rFonts w:eastAsia="MS UI Gothic"/>
                <w:lang w:eastAsia="ja-JP"/>
              </w:rPr>
              <w:t>, N</w:t>
            </w:r>
            <w:r w:rsidRPr="00DD265A">
              <w:rPr>
                <w:rFonts w:eastAsia="MS UI Gothic"/>
                <w:vertAlign w:val="subscript"/>
                <w:lang w:eastAsia="ja-JP"/>
              </w:rPr>
              <w:t>g</w:t>
            </w:r>
            <w:r w:rsidRPr="00DD265A">
              <w:rPr>
                <w:rFonts w:eastAsia="MS UI Gothic"/>
                <w:lang w:eastAsia="ja-JP"/>
              </w:rPr>
              <w:t>)</w:t>
            </w:r>
            <w:r w:rsidRPr="00DD265A">
              <w:rPr>
                <w:rFonts w:eastAsia="MS Mincho"/>
              </w:rPr>
              <w:t xml:space="preserve"> = (2, 4, 2, 1, 2); </w:t>
            </w:r>
            <w:r w:rsidRPr="00DD265A">
              <w:rPr>
                <w:rFonts w:eastAsia="MS Mincho"/>
                <w:lang w:eastAsia="ja-JP"/>
              </w:rPr>
              <w:t>(</w:t>
            </w:r>
            <w:proofErr w:type="spellStart"/>
            <w:r w:rsidRPr="00DD265A">
              <w:rPr>
                <w:rFonts w:eastAsia="MS Mincho"/>
                <w:lang w:eastAsia="ja-JP"/>
              </w:rPr>
              <w:t>d</w:t>
            </w:r>
            <w:r w:rsidRPr="00DD265A">
              <w:rPr>
                <w:rFonts w:eastAsia="MS Mincho"/>
                <w:vertAlign w:val="subscript"/>
                <w:lang w:eastAsia="ja-JP"/>
              </w:rPr>
              <w:t>V</w:t>
            </w:r>
            <w:proofErr w:type="spellEnd"/>
            <w:r w:rsidRPr="00DD265A">
              <w:rPr>
                <w:rFonts w:eastAsia="MS Mincho"/>
                <w:lang w:eastAsia="ja-JP"/>
              </w:rPr>
              <w:t xml:space="preserve">, </w:t>
            </w:r>
            <w:proofErr w:type="spellStart"/>
            <w:r w:rsidRPr="00DD265A">
              <w:rPr>
                <w:rFonts w:eastAsia="MS Mincho"/>
                <w:lang w:eastAsia="ja-JP"/>
              </w:rPr>
              <w:t>d</w:t>
            </w:r>
            <w:r w:rsidRPr="00DD265A">
              <w:rPr>
                <w:rFonts w:eastAsia="MS Mincho"/>
                <w:vertAlign w:val="subscript"/>
                <w:lang w:eastAsia="ja-JP"/>
              </w:rPr>
              <w:t>H</w:t>
            </w:r>
            <w:proofErr w:type="spellEnd"/>
            <w:r w:rsidRPr="00DD265A">
              <w:rPr>
                <w:rFonts w:eastAsia="MS Mincho"/>
                <w:lang w:eastAsia="ja-JP"/>
              </w:rPr>
              <w:t>)</w:t>
            </w:r>
            <w:r w:rsidRPr="00DD265A">
              <w:rPr>
                <w:rFonts w:eastAsia="MS Mincho"/>
              </w:rPr>
              <w:t xml:space="preserve"> = (0.5, 0.5)λ. </w:t>
            </w:r>
            <w:r w:rsidRPr="00DD265A">
              <w:rPr>
                <w:rFonts w:eastAsia="MS Mincho"/>
                <w:lang w:eastAsia="ja-JP"/>
              </w:rPr>
              <w:t>(</w:t>
            </w:r>
            <w:proofErr w:type="spellStart"/>
            <w:r w:rsidRPr="00DD265A">
              <w:rPr>
                <w:rFonts w:eastAsia="MS Mincho"/>
                <w:lang w:eastAsia="ja-JP"/>
              </w:rPr>
              <w:t>d</w:t>
            </w:r>
            <w:r w:rsidRPr="00DD265A">
              <w:rPr>
                <w:rFonts w:eastAsia="MS Mincho"/>
                <w:vertAlign w:val="subscript"/>
                <w:lang w:eastAsia="ja-JP"/>
              </w:rPr>
              <w:t>g,V</w:t>
            </w:r>
            <w:proofErr w:type="spellEnd"/>
            <w:r w:rsidRPr="00DD265A">
              <w:rPr>
                <w:rFonts w:eastAsia="MS Mincho"/>
                <w:lang w:eastAsia="ja-JP"/>
              </w:rPr>
              <w:t xml:space="preserve">, </w:t>
            </w:r>
            <w:proofErr w:type="spellStart"/>
            <w:r w:rsidRPr="00DD265A">
              <w:rPr>
                <w:rFonts w:eastAsia="MS Mincho"/>
                <w:lang w:eastAsia="ja-JP"/>
              </w:rPr>
              <w:t>d</w:t>
            </w:r>
            <w:r w:rsidRPr="00DD265A">
              <w:rPr>
                <w:rFonts w:eastAsia="MS Mincho"/>
                <w:vertAlign w:val="subscript"/>
                <w:lang w:eastAsia="ja-JP"/>
              </w:rPr>
              <w:t>g,H</w:t>
            </w:r>
            <w:proofErr w:type="spellEnd"/>
            <w:r w:rsidRPr="00DD265A">
              <w:rPr>
                <w:rFonts w:eastAsia="MS Mincho"/>
                <w:lang w:eastAsia="ja-JP"/>
              </w:rPr>
              <w:t>)</w:t>
            </w:r>
            <w:r w:rsidRPr="00DD265A">
              <w:rPr>
                <w:rFonts w:eastAsia="MS Mincho"/>
              </w:rPr>
              <w:t xml:space="preserve"> = (0, 0)λ. * </w:t>
            </w:r>
            <w:proofErr w:type="spellStart"/>
            <w:r w:rsidRPr="00DD265A">
              <w:rPr>
                <w:rFonts w:eastAsia="MS Mincho"/>
              </w:rPr>
              <w:t>Θ</w:t>
            </w:r>
            <w:r w:rsidRPr="00DD265A">
              <w:rPr>
                <w:rFonts w:eastAsia="MS Mincho"/>
                <w:vertAlign w:val="subscript"/>
              </w:rPr>
              <w:t>mg,ng</w:t>
            </w:r>
            <w:proofErr w:type="spellEnd"/>
            <w:r w:rsidRPr="00DD265A">
              <w:rPr>
                <w:rFonts w:eastAsia="MS Mincho"/>
              </w:rPr>
              <w:t>=90°; Ω</w:t>
            </w:r>
            <w:r w:rsidRPr="00DD265A">
              <w:rPr>
                <w:rFonts w:eastAsia="MS Mincho"/>
                <w:vertAlign w:val="subscript"/>
              </w:rPr>
              <w:t>0,1</w:t>
            </w:r>
            <w:r w:rsidRPr="00DD265A">
              <w:rPr>
                <w:rFonts w:eastAsia="MS Mincho"/>
              </w:rPr>
              <w:t>=Ω</w:t>
            </w:r>
            <w:r w:rsidRPr="00DD265A">
              <w:rPr>
                <w:rFonts w:eastAsia="MS Mincho"/>
                <w:vertAlign w:val="subscript"/>
              </w:rPr>
              <w:t>0,0</w:t>
            </w:r>
            <w:r w:rsidRPr="00DD265A">
              <w:rPr>
                <w:rFonts w:eastAsia="MS Mincho"/>
              </w:rPr>
              <w:t>+180</w:t>
            </w:r>
          </w:p>
        </w:tc>
        <w:tc>
          <w:tcPr>
            <w:tcW w:w="3611" w:type="dxa"/>
            <w:shd w:val="clear" w:color="auto" w:fill="auto"/>
            <w:vAlign w:val="center"/>
          </w:tcPr>
          <w:p w14:paraId="33E5AF50" w14:textId="77777777" w:rsidR="00DD265A" w:rsidRPr="00DD265A" w:rsidRDefault="00DD265A" w:rsidP="00DD265A">
            <w:pPr>
              <w:widowControl w:val="0"/>
              <w:overflowPunct/>
              <w:autoSpaceDE/>
              <w:autoSpaceDN/>
              <w:adjustRightInd/>
              <w:spacing w:after="0"/>
              <w:contextualSpacing/>
              <w:jc w:val="both"/>
              <w:textAlignment w:val="auto"/>
              <w:rPr>
                <w:snapToGrid w:val="0"/>
                <w:kern w:val="2"/>
                <w:lang w:val="en-US" w:eastAsia="zh-CN"/>
              </w:rPr>
            </w:pPr>
            <w:r w:rsidRPr="00DD265A">
              <w:rPr>
                <w:snapToGrid w:val="0"/>
                <w:kern w:val="2"/>
                <w:lang w:val="en-US" w:eastAsia="zh-CN"/>
              </w:rPr>
              <w:t>4Rx Port: (Baseline)</w:t>
            </w:r>
          </w:p>
          <w:p w14:paraId="0D836F86" w14:textId="77777777" w:rsidR="00DD265A" w:rsidRPr="00DD265A" w:rsidRDefault="00DD265A" w:rsidP="00DD265A">
            <w:pPr>
              <w:keepNext/>
              <w:keepLines/>
              <w:overflowPunct/>
              <w:autoSpaceDE/>
              <w:autoSpaceDN/>
              <w:adjustRightInd/>
              <w:spacing w:after="0"/>
              <w:jc w:val="both"/>
              <w:textAlignment w:val="auto"/>
              <w:rPr>
                <w:rFonts w:eastAsia="MS Mincho"/>
                <w:snapToGrid w:val="0"/>
              </w:rPr>
            </w:pPr>
            <w:r w:rsidRPr="00DD265A">
              <w:t>(</w:t>
            </w:r>
            <w:proofErr w:type="spellStart"/>
            <w:proofErr w:type="gramStart"/>
            <w:r w:rsidRPr="00DD265A">
              <w:t>M,N</w:t>
            </w:r>
            <w:proofErr w:type="gramEnd"/>
            <w:r w:rsidRPr="00DD265A">
              <w:t>,P,Mg,Ng</w:t>
            </w:r>
            <w:proofErr w:type="spellEnd"/>
            <w:r w:rsidRPr="00DD265A">
              <w:rPr>
                <w:lang w:val="en-US"/>
              </w:rPr>
              <w:t>,</w:t>
            </w:r>
            <w:proofErr w:type="spellStart"/>
            <w:r w:rsidRPr="00DD265A">
              <w:rPr>
                <w:lang w:val="en-US"/>
              </w:rPr>
              <w:t>Mp,Np</w:t>
            </w:r>
            <w:proofErr w:type="spellEnd"/>
            <w:r w:rsidRPr="00DD265A">
              <w:t xml:space="preserve">) = </w:t>
            </w:r>
            <w:r w:rsidRPr="00DD265A">
              <w:rPr>
                <w:rFonts w:eastAsia="MS Mincho"/>
                <w:snapToGrid w:val="0"/>
              </w:rPr>
              <w:t>=(1,2,2,1,1,1,2), (</w:t>
            </w:r>
            <w:proofErr w:type="spellStart"/>
            <w:r w:rsidRPr="00DD265A">
              <w:rPr>
                <w:rFonts w:eastAsia="MS Mincho"/>
                <w:snapToGrid w:val="0"/>
              </w:rPr>
              <w:t>dH,dV</w:t>
            </w:r>
            <w:proofErr w:type="spellEnd"/>
            <w:r w:rsidRPr="00DD265A">
              <w:rPr>
                <w:rFonts w:eastAsia="MS Mincho"/>
                <w:snapToGrid w:val="0"/>
              </w:rPr>
              <w:t>) = (0.5, 0.5)λ for 4GHz</w:t>
            </w:r>
          </w:p>
          <w:p w14:paraId="065A2AE5" w14:textId="77777777" w:rsidR="00DD265A" w:rsidRPr="00DD265A" w:rsidRDefault="00DD265A" w:rsidP="00DD265A">
            <w:pPr>
              <w:keepNext/>
              <w:keepLines/>
              <w:overflowPunct/>
              <w:autoSpaceDE/>
              <w:autoSpaceDN/>
              <w:adjustRightInd/>
              <w:spacing w:after="0"/>
              <w:jc w:val="both"/>
              <w:textAlignment w:val="auto"/>
              <w:rPr>
                <w:rFonts w:eastAsia="MS Mincho"/>
                <w:snapToGrid w:val="0"/>
              </w:rPr>
            </w:pPr>
          </w:p>
          <w:p w14:paraId="4C2C440B" w14:textId="77777777" w:rsidR="00DD265A" w:rsidRPr="00DD265A" w:rsidRDefault="00DD265A" w:rsidP="00DD265A">
            <w:pPr>
              <w:keepNext/>
              <w:keepLines/>
              <w:overflowPunct/>
              <w:autoSpaceDE/>
              <w:autoSpaceDN/>
              <w:adjustRightInd/>
              <w:spacing w:after="0"/>
              <w:jc w:val="both"/>
              <w:textAlignment w:val="auto"/>
              <w:rPr>
                <w:rFonts w:eastAsia="MS Mincho"/>
                <w:snapToGrid w:val="0"/>
              </w:rPr>
            </w:pPr>
            <w:r w:rsidRPr="00DD265A">
              <w:rPr>
                <w:rFonts w:eastAsia="MS Mincho"/>
              </w:rPr>
              <w:t xml:space="preserve">For 30 GHz: </w:t>
            </w:r>
            <w:r w:rsidRPr="00DD265A">
              <w:rPr>
                <w:rFonts w:eastAsia="MS UI Gothic"/>
                <w:lang w:eastAsia="ja-JP"/>
              </w:rPr>
              <w:t>(M, N, P, M</w:t>
            </w:r>
            <w:r w:rsidRPr="00DD265A">
              <w:rPr>
                <w:rFonts w:eastAsia="MS UI Gothic"/>
                <w:vertAlign w:val="subscript"/>
                <w:lang w:eastAsia="ja-JP"/>
              </w:rPr>
              <w:t>g</w:t>
            </w:r>
            <w:r w:rsidRPr="00DD265A">
              <w:rPr>
                <w:rFonts w:eastAsia="MS UI Gothic"/>
                <w:lang w:eastAsia="ja-JP"/>
              </w:rPr>
              <w:t>, N</w:t>
            </w:r>
            <w:r w:rsidRPr="00DD265A">
              <w:rPr>
                <w:rFonts w:eastAsia="MS UI Gothic"/>
                <w:vertAlign w:val="subscript"/>
                <w:lang w:eastAsia="ja-JP"/>
              </w:rPr>
              <w:t>g</w:t>
            </w:r>
            <w:r w:rsidRPr="00DD265A">
              <w:rPr>
                <w:rFonts w:eastAsia="MS UI Gothic"/>
                <w:lang w:eastAsia="ja-JP"/>
              </w:rPr>
              <w:t>)</w:t>
            </w:r>
            <w:r w:rsidRPr="00DD265A">
              <w:rPr>
                <w:rFonts w:eastAsia="MS Mincho"/>
              </w:rPr>
              <w:t xml:space="preserve"> = (2, 4, 2, 1, 2); </w:t>
            </w:r>
            <w:r w:rsidRPr="00DD265A">
              <w:rPr>
                <w:rFonts w:eastAsia="MS Mincho"/>
                <w:lang w:eastAsia="ja-JP"/>
              </w:rPr>
              <w:t>(</w:t>
            </w:r>
            <w:proofErr w:type="spellStart"/>
            <w:r w:rsidRPr="00DD265A">
              <w:rPr>
                <w:rFonts w:eastAsia="MS Mincho"/>
                <w:lang w:eastAsia="ja-JP"/>
              </w:rPr>
              <w:t>d</w:t>
            </w:r>
            <w:r w:rsidRPr="00DD265A">
              <w:rPr>
                <w:rFonts w:eastAsia="MS Mincho"/>
                <w:vertAlign w:val="subscript"/>
                <w:lang w:eastAsia="ja-JP"/>
              </w:rPr>
              <w:t>V</w:t>
            </w:r>
            <w:proofErr w:type="spellEnd"/>
            <w:r w:rsidRPr="00DD265A">
              <w:rPr>
                <w:rFonts w:eastAsia="MS Mincho"/>
                <w:lang w:eastAsia="ja-JP"/>
              </w:rPr>
              <w:t xml:space="preserve">, </w:t>
            </w:r>
            <w:proofErr w:type="spellStart"/>
            <w:r w:rsidRPr="00DD265A">
              <w:rPr>
                <w:rFonts w:eastAsia="MS Mincho"/>
                <w:lang w:eastAsia="ja-JP"/>
              </w:rPr>
              <w:t>d</w:t>
            </w:r>
            <w:r w:rsidRPr="00DD265A">
              <w:rPr>
                <w:rFonts w:eastAsia="MS Mincho"/>
                <w:vertAlign w:val="subscript"/>
                <w:lang w:eastAsia="ja-JP"/>
              </w:rPr>
              <w:t>H</w:t>
            </w:r>
            <w:proofErr w:type="spellEnd"/>
            <w:r w:rsidRPr="00DD265A">
              <w:rPr>
                <w:rFonts w:eastAsia="MS Mincho"/>
                <w:lang w:eastAsia="ja-JP"/>
              </w:rPr>
              <w:t>)</w:t>
            </w:r>
            <w:r w:rsidRPr="00DD265A">
              <w:rPr>
                <w:rFonts w:eastAsia="MS Mincho"/>
              </w:rPr>
              <w:t xml:space="preserve"> = (0.5, 0.5)λ. </w:t>
            </w:r>
            <w:r w:rsidRPr="00DD265A">
              <w:rPr>
                <w:rFonts w:eastAsia="MS Mincho"/>
                <w:lang w:eastAsia="ja-JP"/>
              </w:rPr>
              <w:t>(</w:t>
            </w:r>
            <w:proofErr w:type="spellStart"/>
            <w:r w:rsidRPr="00DD265A">
              <w:rPr>
                <w:rFonts w:eastAsia="MS Mincho"/>
                <w:lang w:eastAsia="ja-JP"/>
              </w:rPr>
              <w:t>d</w:t>
            </w:r>
            <w:r w:rsidRPr="00DD265A">
              <w:rPr>
                <w:rFonts w:eastAsia="MS Mincho"/>
                <w:vertAlign w:val="subscript"/>
                <w:lang w:eastAsia="ja-JP"/>
              </w:rPr>
              <w:t>g,V</w:t>
            </w:r>
            <w:proofErr w:type="spellEnd"/>
            <w:r w:rsidRPr="00DD265A">
              <w:rPr>
                <w:rFonts w:eastAsia="MS Mincho"/>
                <w:lang w:eastAsia="ja-JP"/>
              </w:rPr>
              <w:t xml:space="preserve">, </w:t>
            </w:r>
            <w:proofErr w:type="spellStart"/>
            <w:r w:rsidRPr="00DD265A">
              <w:rPr>
                <w:rFonts w:eastAsia="MS Mincho"/>
                <w:lang w:eastAsia="ja-JP"/>
              </w:rPr>
              <w:t>d</w:t>
            </w:r>
            <w:r w:rsidRPr="00DD265A">
              <w:rPr>
                <w:rFonts w:eastAsia="MS Mincho"/>
                <w:vertAlign w:val="subscript"/>
                <w:lang w:eastAsia="ja-JP"/>
              </w:rPr>
              <w:t>g,H</w:t>
            </w:r>
            <w:proofErr w:type="spellEnd"/>
            <w:r w:rsidRPr="00DD265A">
              <w:rPr>
                <w:rFonts w:eastAsia="MS Mincho"/>
                <w:lang w:eastAsia="ja-JP"/>
              </w:rPr>
              <w:t>)</w:t>
            </w:r>
            <w:r w:rsidRPr="00DD265A">
              <w:rPr>
                <w:rFonts w:eastAsia="MS Mincho"/>
              </w:rPr>
              <w:t xml:space="preserve"> = (0, 0)λ. * </w:t>
            </w:r>
            <w:proofErr w:type="spellStart"/>
            <w:r w:rsidRPr="00DD265A">
              <w:rPr>
                <w:rFonts w:eastAsia="MS Mincho"/>
              </w:rPr>
              <w:t>Θ</w:t>
            </w:r>
            <w:r w:rsidRPr="00DD265A">
              <w:rPr>
                <w:rFonts w:eastAsia="MS Mincho"/>
                <w:vertAlign w:val="subscript"/>
              </w:rPr>
              <w:t>mg,ng</w:t>
            </w:r>
            <w:proofErr w:type="spellEnd"/>
            <w:r w:rsidRPr="00DD265A">
              <w:rPr>
                <w:rFonts w:eastAsia="MS Mincho"/>
              </w:rPr>
              <w:t>=90°; Ω</w:t>
            </w:r>
            <w:r w:rsidRPr="00DD265A">
              <w:rPr>
                <w:rFonts w:eastAsia="MS Mincho"/>
                <w:vertAlign w:val="subscript"/>
              </w:rPr>
              <w:t>0,1</w:t>
            </w:r>
            <w:r w:rsidRPr="00DD265A">
              <w:rPr>
                <w:rFonts w:eastAsia="MS Mincho"/>
              </w:rPr>
              <w:t>=Ω</w:t>
            </w:r>
            <w:r w:rsidRPr="00DD265A">
              <w:rPr>
                <w:rFonts w:eastAsia="MS Mincho"/>
                <w:vertAlign w:val="subscript"/>
              </w:rPr>
              <w:t>0,0</w:t>
            </w:r>
            <w:r w:rsidRPr="00DD265A">
              <w:rPr>
                <w:rFonts w:eastAsia="MS Mincho"/>
              </w:rPr>
              <w:t>+180</w:t>
            </w:r>
          </w:p>
          <w:p w14:paraId="593B4451" w14:textId="77777777" w:rsidR="00DD265A" w:rsidRPr="00DD265A" w:rsidRDefault="00DD265A" w:rsidP="00DD265A">
            <w:pPr>
              <w:keepNext/>
              <w:keepLines/>
              <w:overflowPunct/>
              <w:autoSpaceDE/>
              <w:autoSpaceDN/>
              <w:adjustRightInd/>
              <w:spacing w:after="0"/>
              <w:jc w:val="both"/>
              <w:textAlignment w:val="auto"/>
              <w:rPr>
                <w:rFonts w:eastAsia="Malgun Gothic"/>
                <w:color w:val="000000"/>
                <w:kern w:val="24"/>
              </w:rPr>
            </w:pPr>
          </w:p>
        </w:tc>
      </w:tr>
      <w:tr w:rsidR="00DD265A" w:rsidRPr="00DD265A" w14:paraId="737DCF96" w14:textId="77777777" w:rsidTr="00743E0F">
        <w:trPr>
          <w:trHeight w:val="119"/>
        </w:trPr>
        <w:tc>
          <w:tcPr>
            <w:tcW w:w="1548" w:type="dxa"/>
            <w:shd w:val="clear" w:color="auto" w:fill="auto"/>
            <w:vAlign w:val="center"/>
          </w:tcPr>
          <w:p w14:paraId="39C23DD8" w14:textId="77777777" w:rsidR="00DD265A" w:rsidRPr="00DD265A" w:rsidRDefault="00DD265A" w:rsidP="00DD265A">
            <w:pPr>
              <w:keepNext/>
              <w:keepLines/>
              <w:overflowPunct/>
              <w:autoSpaceDE/>
              <w:autoSpaceDN/>
              <w:adjustRightInd/>
              <w:spacing w:after="0"/>
              <w:jc w:val="both"/>
              <w:textAlignment w:val="auto"/>
              <w:rPr>
                <w:rFonts w:eastAsia="MS Mincho"/>
                <w:lang w:eastAsia="ja-JP"/>
              </w:rPr>
            </w:pPr>
            <w:r w:rsidRPr="00DD265A">
              <w:rPr>
                <w:rFonts w:eastAsia="Malgun Gothic"/>
                <w:color w:val="000000"/>
                <w:kern w:val="24"/>
              </w:rPr>
              <w:t>Coordination assumptions</w:t>
            </w:r>
          </w:p>
        </w:tc>
        <w:tc>
          <w:tcPr>
            <w:tcW w:w="7661" w:type="dxa"/>
            <w:gridSpan w:val="2"/>
            <w:shd w:val="clear" w:color="auto" w:fill="auto"/>
            <w:vAlign w:val="center"/>
          </w:tcPr>
          <w:p w14:paraId="6BCB5B63" w14:textId="77777777" w:rsidR="00DD265A" w:rsidRPr="00DD265A" w:rsidRDefault="00DD265A" w:rsidP="00DD265A">
            <w:pPr>
              <w:keepNext/>
              <w:keepLines/>
              <w:overflowPunct/>
              <w:autoSpaceDE/>
              <w:autoSpaceDN/>
              <w:adjustRightInd/>
              <w:spacing w:after="0"/>
              <w:jc w:val="both"/>
              <w:textAlignment w:val="auto"/>
              <w:rPr>
                <w:rFonts w:eastAsia="MS Mincho"/>
                <w:bCs/>
              </w:rPr>
            </w:pPr>
            <w:r w:rsidRPr="00DD265A">
              <w:rPr>
                <w:rFonts w:eastAsia="MS Mincho"/>
                <w:bCs/>
              </w:rPr>
              <w:t xml:space="preserve">Each company to provide details on cluster size, coordination scheme, etc </w:t>
            </w:r>
          </w:p>
        </w:tc>
      </w:tr>
    </w:tbl>
    <w:p w14:paraId="7EB3F5CB" w14:textId="77777777" w:rsidR="00DD265A" w:rsidRPr="00DD265A" w:rsidRDefault="00DD265A" w:rsidP="00DD265A"/>
    <w:p w14:paraId="40FD1212" w14:textId="090CA2BE" w:rsidR="00CE5B4E" w:rsidRDefault="00CE5B4E">
      <w:pPr>
        <w:pStyle w:val="Heading1"/>
      </w:pPr>
      <w:bookmarkStart w:id="29" w:name="_Ref47700559"/>
      <w:r>
        <w:lastRenderedPageBreak/>
        <w:t xml:space="preserve">Appendix </w:t>
      </w:r>
      <w:bookmarkEnd w:id="28"/>
      <w:r w:rsidR="00DD265A">
        <w:t>2</w:t>
      </w:r>
      <w:bookmarkEnd w:id="29"/>
    </w:p>
    <w:p w14:paraId="4B77F9A8" w14:textId="02D06AC8" w:rsidR="00CE5B4E" w:rsidRDefault="00CE5B4E" w:rsidP="00CE5B4E">
      <w:r>
        <w:t>The modifications to the evaluation assumptions for</w:t>
      </w:r>
      <w:r w:rsidR="005935AE">
        <w:t xml:space="preserve"> Rel-17</w:t>
      </w:r>
      <w:r>
        <w:t xml:space="preserve"> CSI enhancement</w:t>
      </w:r>
      <w:r w:rsidR="005935AE">
        <w:t xml:space="preserve"> for FDD reciprocity,</w:t>
      </w:r>
      <w:r>
        <w:t xml:space="preserve"> proposed in an offline email discussion are summarised in the table below</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CE5B4E" w:rsidRPr="00CE5B4E" w14:paraId="50925931" w14:textId="77777777" w:rsidTr="00CE5B4E">
        <w:trPr>
          <w:trHeight w:val="312"/>
        </w:trPr>
        <w:tc>
          <w:tcPr>
            <w:tcW w:w="3048" w:type="dxa"/>
            <w:gridSpan w:val="2"/>
            <w:shd w:val="clear" w:color="auto" w:fill="D9D9D9"/>
            <w:tcMar>
              <w:top w:w="72" w:type="dxa"/>
              <w:left w:w="144" w:type="dxa"/>
              <w:bottom w:w="72" w:type="dxa"/>
              <w:right w:w="144" w:type="dxa"/>
            </w:tcMar>
            <w:hideMark/>
          </w:tcPr>
          <w:p w14:paraId="15030ED5"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b/>
                <w:bCs/>
                <w:kern w:val="2"/>
                <w:lang w:val="en-US" w:eastAsia="zh-CN"/>
              </w:rPr>
              <w:t>Parameter</w:t>
            </w:r>
          </w:p>
        </w:tc>
        <w:tc>
          <w:tcPr>
            <w:tcW w:w="6161" w:type="dxa"/>
            <w:shd w:val="clear" w:color="auto" w:fill="D9D9D9"/>
            <w:tcMar>
              <w:top w:w="72" w:type="dxa"/>
              <w:left w:w="144" w:type="dxa"/>
              <w:bottom w:w="72" w:type="dxa"/>
              <w:right w:w="144" w:type="dxa"/>
            </w:tcMar>
            <w:hideMark/>
          </w:tcPr>
          <w:p w14:paraId="315CCF88"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b/>
                <w:bCs/>
                <w:kern w:val="2"/>
                <w:lang w:val="en-US" w:eastAsia="zh-CN"/>
              </w:rPr>
              <w:t>Value</w:t>
            </w:r>
          </w:p>
        </w:tc>
      </w:tr>
      <w:tr w:rsidR="00CE5B4E" w:rsidRPr="00CE5B4E" w14:paraId="025391DB" w14:textId="77777777" w:rsidTr="006662CD">
        <w:trPr>
          <w:trHeight w:val="312"/>
        </w:trPr>
        <w:tc>
          <w:tcPr>
            <w:tcW w:w="3048" w:type="dxa"/>
            <w:gridSpan w:val="2"/>
            <w:shd w:val="clear" w:color="auto" w:fill="auto"/>
            <w:tcMar>
              <w:top w:w="72" w:type="dxa"/>
              <w:left w:w="144" w:type="dxa"/>
              <w:bottom w:w="72" w:type="dxa"/>
              <w:right w:w="144" w:type="dxa"/>
            </w:tcMar>
            <w:hideMark/>
          </w:tcPr>
          <w:p w14:paraId="19747CE7"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Duplex, Waveform </w:t>
            </w:r>
          </w:p>
        </w:tc>
        <w:tc>
          <w:tcPr>
            <w:tcW w:w="6161" w:type="dxa"/>
            <w:shd w:val="clear" w:color="auto" w:fill="auto"/>
            <w:tcMar>
              <w:top w:w="72" w:type="dxa"/>
              <w:left w:w="144" w:type="dxa"/>
              <w:bottom w:w="72" w:type="dxa"/>
              <w:right w:w="144" w:type="dxa"/>
            </w:tcMar>
            <w:hideMark/>
          </w:tcPr>
          <w:p w14:paraId="24E86410"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FDD (TDD is not precluded), OFDM </w:t>
            </w:r>
          </w:p>
        </w:tc>
      </w:tr>
      <w:tr w:rsidR="00CE5B4E" w:rsidRPr="00CE5B4E" w14:paraId="64A727FF" w14:textId="77777777" w:rsidTr="006662CD">
        <w:trPr>
          <w:trHeight w:val="312"/>
        </w:trPr>
        <w:tc>
          <w:tcPr>
            <w:tcW w:w="3048" w:type="dxa"/>
            <w:gridSpan w:val="2"/>
            <w:shd w:val="clear" w:color="auto" w:fill="auto"/>
            <w:tcMar>
              <w:top w:w="72" w:type="dxa"/>
              <w:left w:w="144" w:type="dxa"/>
              <w:bottom w:w="72" w:type="dxa"/>
              <w:right w:w="144" w:type="dxa"/>
            </w:tcMar>
            <w:hideMark/>
          </w:tcPr>
          <w:p w14:paraId="5B0F4271"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Multiple access </w:t>
            </w:r>
          </w:p>
        </w:tc>
        <w:tc>
          <w:tcPr>
            <w:tcW w:w="6161" w:type="dxa"/>
            <w:shd w:val="clear" w:color="auto" w:fill="auto"/>
            <w:tcMar>
              <w:top w:w="72" w:type="dxa"/>
              <w:left w:w="144" w:type="dxa"/>
              <w:bottom w:w="72" w:type="dxa"/>
              <w:right w:w="144" w:type="dxa"/>
            </w:tcMar>
            <w:hideMark/>
          </w:tcPr>
          <w:p w14:paraId="7374D89E"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OFDMA </w:t>
            </w:r>
          </w:p>
        </w:tc>
      </w:tr>
      <w:tr w:rsidR="00CE5B4E" w:rsidRPr="00CE5B4E" w14:paraId="5497F32D" w14:textId="77777777" w:rsidTr="006662CD">
        <w:trPr>
          <w:trHeight w:val="938"/>
        </w:trPr>
        <w:tc>
          <w:tcPr>
            <w:tcW w:w="3048" w:type="dxa"/>
            <w:gridSpan w:val="2"/>
            <w:shd w:val="clear" w:color="auto" w:fill="auto"/>
            <w:tcMar>
              <w:top w:w="72" w:type="dxa"/>
              <w:left w:w="144" w:type="dxa"/>
              <w:bottom w:w="72" w:type="dxa"/>
              <w:right w:w="144" w:type="dxa"/>
            </w:tcMar>
          </w:tcPr>
          <w:p w14:paraId="7BB6528D"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Scenario</w:t>
            </w:r>
          </w:p>
        </w:tc>
        <w:tc>
          <w:tcPr>
            <w:tcW w:w="6161" w:type="dxa"/>
            <w:shd w:val="clear" w:color="auto" w:fill="auto"/>
            <w:tcMar>
              <w:top w:w="72" w:type="dxa"/>
              <w:left w:w="144" w:type="dxa"/>
              <w:bottom w:w="72" w:type="dxa"/>
              <w:right w:w="144" w:type="dxa"/>
            </w:tcMar>
          </w:tcPr>
          <w:p w14:paraId="1C89E12A"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 xml:space="preserve">Dense Urban (Macro only) is a baseline. </w:t>
            </w:r>
          </w:p>
          <w:p w14:paraId="708FB822" w14:textId="77777777" w:rsidR="00CE5B4E" w:rsidRPr="00CE5B4E" w:rsidRDefault="00CE5B4E" w:rsidP="00CE5B4E">
            <w:pPr>
              <w:widowControl w:val="0"/>
              <w:overflowPunct/>
              <w:autoSpaceDE/>
              <w:autoSpaceDN/>
              <w:adjustRightInd/>
              <w:spacing w:after="0"/>
              <w:jc w:val="both"/>
              <w:textAlignment w:val="auto"/>
              <w:rPr>
                <w:snapToGrid w:val="0"/>
                <w:kern w:val="2"/>
                <w:lang w:val="en-US" w:eastAsia="zh-CN"/>
              </w:rPr>
            </w:pPr>
            <w:r w:rsidRPr="00CE5B4E">
              <w:rPr>
                <w:snapToGrid w:val="0"/>
                <w:kern w:val="2"/>
                <w:lang w:val="en-US" w:eastAsia="zh-CN"/>
              </w:rPr>
              <w:t>Other scenarios (e.g. UMi@4GHz 2GHz, Urban Macro) are not precluded.</w:t>
            </w:r>
          </w:p>
        </w:tc>
      </w:tr>
      <w:tr w:rsidR="00CE5B4E" w:rsidRPr="00CE5B4E" w14:paraId="6E19A940" w14:textId="77777777" w:rsidTr="006662CD">
        <w:trPr>
          <w:trHeight w:val="312"/>
        </w:trPr>
        <w:tc>
          <w:tcPr>
            <w:tcW w:w="3048" w:type="dxa"/>
            <w:gridSpan w:val="2"/>
            <w:shd w:val="clear" w:color="auto" w:fill="auto"/>
            <w:tcMar>
              <w:top w:w="72" w:type="dxa"/>
              <w:left w:w="144" w:type="dxa"/>
              <w:bottom w:w="72" w:type="dxa"/>
              <w:right w:w="144" w:type="dxa"/>
            </w:tcMar>
          </w:tcPr>
          <w:p w14:paraId="6458E4E1"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Frequency Range</w:t>
            </w:r>
          </w:p>
        </w:tc>
        <w:tc>
          <w:tcPr>
            <w:tcW w:w="6161" w:type="dxa"/>
            <w:shd w:val="clear" w:color="auto" w:fill="auto"/>
            <w:tcMar>
              <w:top w:w="72" w:type="dxa"/>
              <w:left w:w="144" w:type="dxa"/>
              <w:bottom w:w="72" w:type="dxa"/>
              <w:right w:w="144" w:type="dxa"/>
            </w:tcMar>
          </w:tcPr>
          <w:p w14:paraId="41517C48"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color w:val="FF0000"/>
                <w:kern w:val="2"/>
                <w:lang w:val="en-US" w:eastAsia="zh-CN"/>
              </w:rPr>
              <w:t>FR1 only, 2GHz with duplexing gap of 200MHz between DL and UL, optional for 4GHz</w:t>
            </w:r>
          </w:p>
        </w:tc>
      </w:tr>
      <w:tr w:rsidR="00CE5B4E" w:rsidRPr="00CE5B4E" w14:paraId="6885B154" w14:textId="77777777" w:rsidTr="006662CD">
        <w:trPr>
          <w:trHeight w:val="312"/>
        </w:trPr>
        <w:tc>
          <w:tcPr>
            <w:tcW w:w="3048" w:type="dxa"/>
            <w:gridSpan w:val="2"/>
            <w:shd w:val="clear" w:color="auto" w:fill="auto"/>
            <w:tcMar>
              <w:top w:w="72" w:type="dxa"/>
              <w:left w:w="144" w:type="dxa"/>
              <w:bottom w:w="72" w:type="dxa"/>
              <w:right w:w="144" w:type="dxa"/>
            </w:tcMar>
          </w:tcPr>
          <w:p w14:paraId="697EE6F2"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Inter-BS distance</w:t>
            </w:r>
          </w:p>
        </w:tc>
        <w:tc>
          <w:tcPr>
            <w:tcW w:w="6161" w:type="dxa"/>
            <w:shd w:val="clear" w:color="auto" w:fill="auto"/>
            <w:tcMar>
              <w:top w:w="72" w:type="dxa"/>
              <w:left w:w="144" w:type="dxa"/>
              <w:bottom w:w="72" w:type="dxa"/>
              <w:right w:w="144" w:type="dxa"/>
            </w:tcMar>
          </w:tcPr>
          <w:p w14:paraId="446EC4EE" w14:textId="77777777" w:rsidR="00CE5B4E" w:rsidRPr="00CE5B4E" w:rsidRDefault="00CE5B4E" w:rsidP="00CE5B4E">
            <w:pPr>
              <w:widowControl w:val="0"/>
              <w:overflowPunct/>
              <w:autoSpaceDE/>
              <w:autoSpaceDN/>
              <w:adjustRightInd/>
              <w:spacing w:after="0"/>
              <w:contextualSpacing/>
              <w:jc w:val="both"/>
              <w:textAlignment w:val="auto"/>
              <w:rPr>
                <w:b/>
                <w:snapToGrid w:val="0"/>
                <w:kern w:val="2"/>
                <w:lang w:val="en-US" w:eastAsia="zh-CN"/>
              </w:rPr>
            </w:pPr>
            <w:r w:rsidRPr="00CE5B4E">
              <w:rPr>
                <w:snapToGrid w:val="0"/>
                <w:kern w:val="2"/>
                <w:lang w:val="en-US" w:eastAsia="zh-CN"/>
              </w:rPr>
              <w:t xml:space="preserve">200m </w:t>
            </w:r>
          </w:p>
        </w:tc>
      </w:tr>
      <w:tr w:rsidR="00CE5B4E" w:rsidRPr="00CE5B4E" w14:paraId="6C17C966" w14:textId="77777777" w:rsidTr="006662CD">
        <w:trPr>
          <w:trHeight w:val="319"/>
        </w:trPr>
        <w:tc>
          <w:tcPr>
            <w:tcW w:w="3048" w:type="dxa"/>
            <w:gridSpan w:val="2"/>
            <w:shd w:val="clear" w:color="auto" w:fill="auto"/>
            <w:tcMar>
              <w:top w:w="72" w:type="dxa"/>
              <w:left w:w="144" w:type="dxa"/>
              <w:bottom w:w="72" w:type="dxa"/>
              <w:right w:w="144" w:type="dxa"/>
            </w:tcMar>
          </w:tcPr>
          <w:p w14:paraId="6BF0DFAB"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Channel model</w:t>
            </w:r>
          </w:p>
        </w:tc>
        <w:tc>
          <w:tcPr>
            <w:tcW w:w="6161" w:type="dxa"/>
            <w:shd w:val="clear" w:color="auto" w:fill="auto"/>
            <w:tcMar>
              <w:top w:w="72" w:type="dxa"/>
              <w:left w:w="144" w:type="dxa"/>
              <w:bottom w:w="72" w:type="dxa"/>
              <w:right w:w="144" w:type="dxa"/>
            </w:tcMar>
          </w:tcPr>
          <w:p w14:paraId="12C1A281" w14:textId="77777777" w:rsidR="00CE5B4E" w:rsidRPr="00CE5B4E" w:rsidRDefault="00CE5B4E" w:rsidP="00CE5B4E">
            <w:pPr>
              <w:overflowPunct/>
              <w:autoSpaceDE/>
              <w:autoSpaceDN/>
              <w:adjustRightInd/>
              <w:spacing w:after="0"/>
              <w:jc w:val="both"/>
              <w:textAlignment w:val="auto"/>
              <w:rPr>
                <w:rFonts w:eastAsia="Calibri"/>
                <w:color w:val="FF0000"/>
                <w:lang w:val="en-US" w:eastAsia="zh-CN"/>
              </w:rPr>
            </w:pPr>
            <w:r w:rsidRPr="00CE5B4E">
              <w:rPr>
                <w:rFonts w:eastAsia="Calibri"/>
                <w:color w:val="FF0000"/>
                <w:lang w:val="en-US" w:eastAsia="zh-CN"/>
              </w:rPr>
              <w:t>Considering following two options of reciprocity model for FDD as a starting point, further discussing and finalizing remaining details of channel modelling methodology for FDD channel reciprocity in RAN1 102e</w:t>
            </w:r>
          </w:p>
          <w:p w14:paraId="2983DA40" w14:textId="77777777" w:rsidR="00CE5B4E" w:rsidRPr="00CE5B4E" w:rsidRDefault="00CE5B4E" w:rsidP="00CE5B4E">
            <w:pPr>
              <w:widowControl w:val="0"/>
              <w:numPr>
                <w:ilvl w:val="1"/>
                <w:numId w:val="22"/>
              </w:numPr>
              <w:overflowPunct/>
              <w:autoSpaceDE/>
              <w:autoSpaceDN/>
              <w:adjustRightInd/>
              <w:spacing w:after="0"/>
              <w:ind w:left="720"/>
              <w:jc w:val="both"/>
              <w:textAlignment w:val="auto"/>
              <w:rPr>
                <w:rFonts w:eastAsia="Calibri"/>
                <w:color w:val="FF0000"/>
                <w:lang w:val="en-US" w:eastAsia="zh-CN"/>
              </w:rPr>
            </w:pPr>
            <w:r w:rsidRPr="00CE5B4E">
              <w:rPr>
                <w:rFonts w:eastAsia="Calibri"/>
                <w:color w:val="FF0000"/>
                <w:lang w:val="en-US" w:eastAsia="zh-CN"/>
              </w:rPr>
              <w:t>Opt. 1: The reciprocity model of DL/UL channel is based on Section 5.3 of TR 36.897</w:t>
            </w:r>
          </w:p>
          <w:p w14:paraId="4258833F" w14:textId="77777777" w:rsidR="00CE5B4E" w:rsidRPr="00CE5B4E" w:rsidRDefault="00CE5B4E" w:rsidP="00CE5B4E">
            <w:pPr>
              <w:widowControl w:val="0"/>
              <w:numPr>
                <w:ilvl w:val="1"/>
                <w:numId w:val="22"/>
              </w:numPr>
              <w:overflowPunct/>
              <w:autoSpaceDE/>
              <w:autoSpaceDN/>
              <w:adjustRightInd/>
              <w:spacing w:after="0"/>
              <w:ind w:left="720"/>
              <w:jc w:val="both"/>
              <w:textAlignment w:val="auto"/>
              <w:rPr>
                <w:rFonts w:eastAsia="Calibri"/>
                <w:color w:val="FF0000"/>
                <w:lang w:val="en-US" w:eastAsia="zh-CN"/>
              </w:rPr>
            </w:pPr>
            <w:r w:rsidRPr="00CE5B4E">
              <w:rPr>
                <w:rFonts w:eastAsia="Calibri"/>
                <w:color w:val="FF0000"/>
                <w:lang w:val="en-US" w:eastAsia="zh-CN"/>
              </w:rPr>
              <w:t xml:space="preserve">Opt. 2: The reciprocity model of DL/UL channel is based on Section 7.6.5 of TR 38.901 with different DL/UL frequency. </w:t>
            </w:r>
          </w:p>
          <w:p w14:paraId="58AFD1FD" w14:textId="77777777" w:rsidR="00CE5B4E" w:rsidRPr="00CE5B4E" w:rsidRDefault="00CE5B4E" w:rsidP="00CE5B4E">
            <w:pPr>
              <w:widowControl w:val="0"/>
              <w:numPr>
                <w:ilvl w:val="1"/>
                <w:numId w:val="22"/>
              </w:numPr>
              <w:overflowPunct/>
              <w:autoSpaceDE/>
              <w:autoSpaceDN/>
              <w:adjustRightInd/>
              <w:spacing w:after="0"/>
              <w:ind w:left="720"/>
              <w:jc w:val="both"/>
              <w:textAlignment w:val="auto"/>
              <w:rPr>
                <w:snapToGrid w:val="0"/>
                <w:lang w:val="en-US" w:eastAsia="zh-CN"/>
              </w:rPr>
            </w:pPr>
            <w:r w:rsidRPr="00CE5B4E">
              <w:rPr>
                <w:rFonts w:eastAsia="Calibri"/>
                <w:color w:val="FF0000"/>
                <w:lang w:val="en-US" w:eastAsia="zh-CN"/>
              </w:rPr>
              <w:t xml:space="preserve">Note that further modifications/clarifications based on Option 1 or 2 to generate UL channel are not excluded. </w:t>
            </w:r>
          </w:p>
        </w:tc>
      </w:tr>
      <w:tr w:rsidR="00CE5B4E" w:rsidRPr="00CE5B4E" w14:paraId="01CB152F" w14:textId="77777777" w:rsidTr="006662CD">
        <w:trPr>
          <w:trHeight w:val="1089"/>
        </w:trPr>
        <w:tc>
          <w:tcPr>
            <w:tcW w:w="3048" w:type="dxa"/>
            <w:gridSpan w:val="2"/>
            <w:shd w:val="clear" w:color="auto" w:fill="auto"/>
            <w:tcMar>
              <w:top w:w="72" w:type="dxa"/>
              <w:left w:w="144" w:type="dxa"/>
              <w:bottom w:w="72" w:type="dxa"/>
              <w:right w:w="144" w:type="dxa"/>
            </w:tcMar>
          </w:tcPr>
          <w:p w14:paraId="67963CDF"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Antenna setup and port layouts at </w:t>
            </w:r>
            <w:proofErr w:type="spellStart"/>
            <w:r w:rsidRPr="00CE5B4E">
              <w:rPr>
                <w:kern w:val="2"/>
                <w:lang w:val="en-US" w:eastAsia="zh-CN"/>
              </w:rPr>
              <w:t>gNB</w:t>
            </w:r>
            <w:proofErr w:type="spellEnd"/>
          </w:p>
        </w:tc>
        <w:tc>
          <w:tcPr>
            <w:tcW w:w="6161" w:type="dxa"/>
            <w:shd w:val="clear" w:color="auto" w:fill="auto"/>
            <w:tcMar>
              <w:top w:w="72" w:type="dxa"/>
              <w:left w:w="144" w:type="dxa"/>
              <w:bottom w:w="72" w:type="dxa"/>
              <w:right w:w="144" w:type="dxa"/>
            </w:tcMar>
          </w:tcPr>
          <w:p w14:paraId="09AA29BB"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Companies need to report which option(s) are used between</w:t>
            </w:r>
          </w:p>
          <w:p w14:paraId="600FA1EE" w14:textId="77777777" w:rsidR="00CE5B4E" w:rsidRPr="00CE5B4E" w:rsidRDefault="00CE5B4E" w:rsidP="00CE5B4E">
            <w:pPr>
              <w:widowControl w:val="0"/>
              <w:numPr>
                <w:ilvl w:val="0"/>
                <w:numId w:val="13"/>
              </w:numPr>
              <w:overflowPunct/>
              <w:autoSpaceDE/>
              <w:autoSpaceDN/>
              <w:adjustRightInd/>
              <w:snapToGrid w:val="0"/>
              <w:spacing w:after="0"/>
              <w:contextualSpacing/>
              <w:jc w:val="both"/>
              <w:textAlignment w:val="auto"/>
              <w:rPr>
                <w:snapToGrid w:val="0"/>
                <w:lang w:val="en-US" w:eastAsia="zh-CN"/>
              </w:rPr>
            </w:pPr>
            <w:r w:rsidRPr="00CE5B4E">
              <w:rPr>
                <w:snapToGrid w:val="0"/>
                <w:lang w:val="en-US" w:eastAsia="zh-CN"/>
              </w:rPr>
              <w:t>32 ports: (8,8,2,1,1,2,8), (</w:t>
            </w:r>
            <w:proofErr w:type="spellStart"/>
            <w:proofErr w:type="gramStart"/>
            <w:r w:rsidRPr="00CE5B4E">
              <w:rPr>
                <w:snapToGrid w:val="0"/>
                <w:lang w:val="en-US" w:eastAsia="zh-CN"/>
              </w:rPr>
              <w:t>dH,dV</w:t>
            </w:r>
            <w:proofErr w:type="spellEnd"/>
            <w:proofErr w:type="gramEnd"/>
            <w:r w:rsidRPr="00CE5B4E">
              <w:rPr>
                <w:snapToGrid w:val="0"/>
                <w:lang w:val="en-US" w:eastAsia="zh-CN"/>
              </w:rPr>
              <w:t xml:space="preserve">) = (0.5, 0.8)λ </w:t>
            </w:r>
          </w:p>
          <w:p w14:paraId="52C40DBD" w14:textId="77777777" w:rsidR="00CE5B4E" w:rsidRPr="00CE5B4E" w:rsidRDefault="00CE5B4E" w:rsidP="00CE5B4E">
            <w:pPr>
              <w:widowControl w:val="0"/>
              <w:numPr>
                <w:ilvl w:val="0"/>
                <w:numId w:val="13"/>
              </w:numPr>
              <w:overflowPunct/>
              <w:autoSpaceDE/>
              <w:autoSpaceDN/>
              <w:adjustRightInd/>
              <w:snapToGrid w:val="0"/>
              <w:spacing w:after="0"/>
              <w:contextualSpacing/>
              <w:jc w:val="both"/>
              <w:textAlignment w:val="auto"/>
              <w:rPr>
                <w:snapToGrid w:val="0"/>
                <w:lang w:val="en-US" w:eastAsia="zh-CN"/>
              </w:rPr>
            </w:pPr>
            <w:r w:rsidRPr="00CE5B4E">
              <w:rPr>
                <w:snapToGrid w:val="0"/>
                <w:lang w:val="en-US" w:eastAsia="zh-CN"/>
              </w:rPr>
              <w:t>16 ports: (8,4,2,1,1,2,4), (</w:t>
            </w:r>
            <w:proofErr w:type="spellStart"/>
            <w:proofErr w:type="gramStart"/>
            <w:r w:rsidRPr="00CE5B4E">
              <w:rPr>
                <w:snapToGrid w:val="0"/>
                <w:lang w:val="en-US" w:eastAsia="zh-CN"/>
              </w:rPr>
              <w:t>dH,dV</w:t>
            </w:r>
            <w:proofErr w:type="spellEnd"/>
            <w:proofErr w:type="gramEnd"/>
            <w:r w:rsidRPr="00CE5B4E">
              <w:rPr>
                <w:snapToGrid w:val="0"/>
                <w:lang w:val="en-US" w:eastAsia="zh-CN"/>
              </w:rPr>
              <w:t>) = (0.5, 0.8)λ</w:t>
            </w:r>
          </w:p>
          <w:p w14:paraId="464FE32D"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bCs/>
                <w:kern w:val="2"/>
                <w:lang w:val="en-US" w:eastAsia="zh-CN"/>
              </w:rPr>
              <w:t>Other configurations are not precluded.</w:t>
            </w:r>
          </w:p>
        </w:tc>
      </w:tr>
      <w:tr w:rsidR="00CE5B4E" w:rsidRPr="00CE5B4E" w14:paraId="06862965" w14:textId="77777777" w:rsidTr="006662CD">
        <w:trPr>
          <w:trHeight w:val="962"/>
        </w:trPr>
        <w:tc>
          <w:tcPr>
            <w:tcW w:w="3048" w:type="dxa"/>
            <w:gridSpan w:val="2"/>
            <w:shd w:val="clear" w:color="auto" w:fill="auto"/>
            <w:tcMar>
              <w:top w:w="72" w:type="dxa"/>
              <w:left w:w="144" w:type="dxa"/>
              <w:bottom w:w="72" w:type="dxa"/>
              <w:right w:w="144" w:type="dxa"/>
            </w:tcMar>
          </w:tcPr>
          <w:p w14:paraId="66F86BC3"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Antenna setup and port layouts at UE</w:t>
            </w:r>
          </w:p>
        </w:tc>
        <w:tc>
          <w:tcPr>
            <w:tcW w:w="6161" w:type="dxa"/>
            <w:shd w:val="clear" w:color="auto" w:fill="auto"/>
            <w:tcMar>
              <w:top w:w="72" w:type="dxa"/>
              <w:left w:w="144" w:type="dxa"/>
              <w:bottom w:w="72" w:type="dxa"/>
              <w:right w:w="144" w:type="dxa"/>
            </w:tcMar>
          </w:tcPr>
          <w:p w14:paraId="634B00D1"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4RX: (1,2,2,1,1,1,2), (</w:t>
            </w:r>
            <w:proofErr w:type="spellStart"/>
            <w:proofErr w:type="gramStart"/>
            <w:r w:rsidRPr="00CE5B4E">
              <w:rPr>
                <w:snapToGrid w:val="0"/>
                <w:kern w:val="2"/>
                <w:lang w:val="en-US" w:eastAsia="zh-CN"/>
              </w:rPr>
              <w:t>dH,dV</w:t>
            </w:r>
            <w:proofErr w:type="spellEnd"/>
            <w:proofErr w:type="gramEnd"/>
            <w:r w:rsidRPr="00CE5B4E">
              <w:rPr>
                <w:snapToGrid w:val="0"/>
                <w:kern w:val="2"/>
                <w:lang w:val="en-US" w:eastAsia="zh-CN"/>
              </w:rPr>
              <w:t>) = (0.5, 0.5)λ for rank &gt; 2</w:t>
            </w:r>
          </w:p>
          <w:p w14:paraId="4F6B2EC3"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2RX: (1,1,2,1,1,1,1), (</w:t>
            </w:r>
            <w:proofErr w:type="spellStart"/>
            <w:proofErr w:type="gramStart"/>
            <w:r w:rsidRPr="00CE5B4E">
              <w:rPr>
                <w:snapToGrid w:val="0"/>
                <w:kern w:val="2"/>
                <w:lang w:val="en-US" w:eastAsia="zh-CN"/>
              </w:rPr>
              <w:t>dH,dV</w:t>
            </w:r>
            <w:proofErr w:type="spellEnd"/>
            <w:proofErr w:type="gramEnd"/>
            <w:r w:rsidRPr="00CE5B4E">
              <w:rPr>
                <w:snapToGrid w:val="0"/>
                <w:kern w:val="2"/>
                <w:lang w:val="en-US" w:eastAsia="zh-CN"/>
              </w:rPr>
              <w:t xml:space="preserve">) = (0.5, 0.5)λ for (rank 1,2) </w:t>
            </w:r>
          </w:p>
          <w:p w14:paraId="5DEDCAB3"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proofErr w:type="gramStart"/>
            <w:r w:rsidRPr="00CE5B4E">
              <w:rPr>
                <w:snapToGrid w:val="0"/>
                <w:kern w:val="2"/>
                <w:lang w:val="en-US" w:eastAsia="zh-CN"/>
              </w:rPr>
              <w:t>Other</w:t>
            </w:r>
            <w:proofErr w:type="gramEnd"/>
            <w:r w:rsidRPr="00CE5B4E">
              <w:rPr>
                <w:snapToGrid w:val="0"/>
                <w:kern w:val="2"/>
                <w:lang w:val="en-US" w:eastAsia="zh-CN"/>
              </w:rPr>
              <w:t xml:space="preserve"> configuration is not precluded.</w:t>
            </w:r>
          </w:p>
        </w:tc>
      </w:tr>
      <w:tr w:rsidR="00CE5B4E" w:rsidRPr="00CE5B4E" w14:paraId="6AE9DDB7" w14:textId="77777777" w:rsidTr="006662CD">
        <w:trPr>
          <w:trHeight w:val="312"/>
        </w:trPr>
        <w:tc>
          <w:tcPr>
            <w:tcW w:w="3048" w:type="dxa"/>
            <w:gridSpan w:val="2"/>
            <w:shd w:val="clear" w:color="auto" w:fill="auto"/>
            <w:tcMar>
              <w:top w:w="72" w:type="dxa"/>
              <w:left w:w="144" w:type="dxa"/>
              <w:bottom w:w="72" w:type="dxa"/>
              <w:right w:w="144" w:type="dxa"/>
            </w:tcMar>
          </w:tcPr>
          <w:p w14:paraId="63EEBE89"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BS Tx power </w:t>
            </w:r>
          </w:p>
        </w:tc>
        <w:tc>
          <w:tcPr>
            <w:tcW w:w="6161" w:type="dxa"/>
            <w:shd w:val="clear" w:color="auto" w:fill="auto"/>
            <w:tcMar>
              <w:top w:w="72" w:type="dxa"/>
              <w:left w:w="144" w:type="dxa"/>
              <w:bottom w:w="72" w:type="dxa"/>
              <w:right w:w="144" w:type="dxa"/>
            </w:tcMar>
          </w:tcPr>
          <w:p w14:paraId="59108C79"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color w:val="FF0000"/>
                <w:kern w:val="2"/>
                <w:lang w:val="en-US" w:eastAsia="zh-CN"/>
              </w:rPr>
              <w:t>41 dBm for 10MHz, 44dBm for 20MHz, 47dBm for 40MHz</w:t>
            </w:r>
          </w:p>
        </w:tc>
      </w:tr>
      <w:tr w:rsidR="00CE5B4E" w:rsidRPr="00CE5B4E" w14:paraId="0F09727A" w14:textId="77777777" w:rsidTr="006662CD">
        <w:trPr>
          <w:trHeight w:val="312"/>
        </w:trPr>
        <w:tc>
          <w:tcPr>
            <w:tcW w:w="3048" w:type="dxa"/>
            <w:gridSpan w:val="2"/>
            <w:shd w:val="clear" w:color="auto" w:fill="auto"/>
            <w:tcMar>
              <w:top w:w="72" w:type="dxa"/>
              <w:left w:w="144" w:type="dxa"/>
              <w:bottom w:w="72" w:type="dxa"/>
              <w:right w:w="144" w:type="dxa"/>
            </w:tcMar>
          </w:tcPr>
          <w:p w14:paraId="28EB9491"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BS antenna height </w:t>
            </w:r>
          </w:p>
        </w:tc>
        <w:tc>
          <w:tcPr>
            <w:tcW w:w="6161" w:type="dxa"/>
            <w:shd w:val="clear" w:color="auto" w:fill="auto"/>
            <w:tcMar>
              <w:top w:w="72" w:type="dxa"/>
              <w:left w:w="144" w:type="dxa"/>
              <w:bottom w:w="72" w:type="dxa"/>
              <w:right w:w="144" w:type="dxa"/>
            </w:tcMar>
          </w:tcPr>
          <w:p w14:paraId="70AF457B"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 xml:space="preserve">25m </w:t>
            </w:r>
          </w:p>
        </w:tc>
      </w:tr>
      <w:tr w:rsidR="00CE5B4E" w:rsidRPr="00CE5B4E" w14:paraId="4B02FEE3" w14:textId="77777777" w:rsidTr="006662CD">
        <w:trPr>
          <w:trHeight w:val="312"/>
        </w:trPr>
        <w:tc>
          <w:tcPr>
            <w:tcW w:w="3048" w:type="dxa"/>
            <w:gridSpan w:val="2"/>
            <w:shd w:val="clear" w:color="auto" w:fill="auto"/>
            <w:tcMar>
              <w:top w:w="72" w:type="dxa"/>
              <w:left w:w="144" w:type="dxa"/>
              <w:bottom w:w="72" w:type="dxa"/>
              <w:right w:w="144" w:type="dxa"/>
            </w:tcMar>
          </w:tcPr>
          <w:p w14:paraId="78797048"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UE antenna height &amp; gain</w:t>
            </w:r>
          </w:p>
        </w:tc>
        <w:tc>
          <w:tcPr>
            <w:tcW w:w="6161" w:type="dxa"/>
            <w:shd w:val="clear" w:color="auto" w:fill="auto"/>
            <w:tcMar>
              <w:top w:w="72" w:type="dxa"/>
              <w:left w:w="144" w:type="dxa"/>
              <w:bottom w:w="72" w:type="dxa"/>
              <w:right w:w="144" w:type="dxa"/>
            </w:tcMar>
          </w:tcPr>
          <w:p w14:paraId="65D582AC"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 xml:space="preserve">Follow TR36.873 </w:t>
            </w:r>
          </w:p>
        </w:tc>
      </w:tr>
      <w:tr w:rsidR="00CE5B4E" w:rsidRPr="00CE5B4E" w14:paraId="27AE3A2C" w14:textId="77777777" w:rsidTr="006662CD">
        <w:trPr>
          <w:trHeight w:val="312"/>
        </w:trPr>
        <w:tc>
          <w:tcPr>
            <w:tcW w:w="3048" w:type="dxa"/>
            <w:gridSpan w:val="2"/>
            <w:shd w:val="clear" w:color="auto" w:fill="auto"/>
            <w:tcMar>
              <w:top w:w="72" w:type="dxa"/>
              <w:left w:w="144" w:type="dxa"/>
              <w:bottom w:w="72" w:type="dxa"/>
              <w:right w:w="144" w:type="dxa"/>
            </w:tcMar>
          </w:tcPr>
          <w:p w14:paraId="4CF934B6"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UE receiver noise figure</w:t>
            </w:r>
          </w:p>
        </w:tc>
        <w:tc>
          <w:tcPr>
            <w:tcW w:w="6161" w:type="dxa"/>
            <w:shd w:val="clear" w:color="auto" w:fill="auto"/>
            <w:tcMar>
              <w:top w:w="72" w:type="dxa"/>
              <w:left w:w="144" w:type="dxa"/>
              <w:bottom w:w="72" w:type="dxa"/>
              <w:right w:w="144" w:type="dxa"/>
            </w:tcMar>
          </w:tcPr>
          <w:p w14:paraId="0F6819B0"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9dB</w:t>
            </w:r>
          </w:p>
        </w:tc>
      </w:tr>
      <w:tr w:rsidR="00CE5B4E" w:rsidRPr="00CE5B4E" w14:paraId="012B15BB" w14:textId="77777777" w:rsidTr="006662CD">
        <w:trPr>
          <w:trHeight w:val="312"/>
        </w:trPr>
        <w:tc>
          <w:tcPr>
            <w:tcW w:w="3048" w:type="dxa"/>
            <w:gridSpan w:val="2"/>
            <w:shd w:val="clear" w:color="auto" w:fill="auto"/>
            <w:tcMar>
              <w:top w:w="72" w:type="dxa"/>
              <w:left w:w="144" w:type="dxa"/>
              <w:bottom w:w="72" w:type="dxa"/>
              <w:right w:w="144" w:type="dxa"/>
            </w:tcMar>
            <w:hideMark/>
          </w:tcPr>
          <w:p w14:paraId="61FA7D87"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Modulation </w:t>
            </w:r>
          </w:p>
        </w:tc>
        <w:tc>
          <w:tcPr>
            <w:tcW w:w="6161" w:type="dxa"/>
            <w:shd w:val="clear" w:color="auto" w:fill="auto"/>
            <w:tcMar>
              <w:top w:w="72" w:type="dxa"/>
              <w:left w:w="144" w:type="dxa"/>
              <w:bottom w:w="72" w:type="dxa"/>
              <w:right w:w="144" w:type="dxa"/>
            </w:tcMar>
            <w:hideMark/>
          </w:tcPr>
          <w:p w14:paraId="61AE9230"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Up to 256QAM </w:t>
            </w:r>
          </w:p>
        </w:tc>
      </w:tr>
      <w:tr w:rsidR="00CE5B4E" w:rsidRPr="00CE5B4E" w14:paraId="07F2D6D6" w14:textId="77777777" w:rsidTr="006662CD">
        <w:trPr>
          <w:trHeight w:val="625"/>
        </w:trPr>
        <w:tc>
          <w:tcPr>
            <w:tcW w:w="3048" w:type="dxa"/>
            <w:gridSpan w:val="2"/>
            <w:shd w:val="clear" w:color="auto" w:fill="auto"/>
            <w:tcMar>
              <w:top w:w="72" w:type="dxa"/>
              <w:left w:w="144" w:type="dxa"/>
              <w:bottom w:w="72" w:type="dxa"/>
              <w:right w:w="144" w:type="dxa"/>
            </w:tcMar>
            <w:hideMark/>
          </w:tcPr>
          <w:p w14:paraId="6CED55B0"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Coding on PDSCH </w:t>
            </w:r>
          </w:p>
        </w:tc>
        <w:tc>
          <w:tcPr>
            <w:tcW w:w="6161" w:type="dxa"/>
            <w:shd w:val="clear" w:color="auto" w:fill="auto"/>
            <w:tcMar>
              <w:top w:w="72" w:type="dxa"/>
              <w:left w:w="144" w:type="dxa"/>
              <w:bottom w:w="72" w:type="dxa"/>
              <w:right w:w="144" w:type="dxa"/>
            </w:tcMar>
            <w:hideMark/>
          </w:tcPr>
          <w:p w14:paraId="67FD27F7"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LDPC</w:t>
            </w:r>
          </w:p>
          <w:p w14:paraId="75F30AD0"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Max code-block size=8448bit </w:t>
            </w:r>
          </w:p>
        </w:tc>
      </w:tr>
      <w:tr w:rsidR="00CE5B4E" w:rsidRPr="00CE5B4E" w14:paraId="6ADDF35C" w14:textId="77777777" w:rsidTr="006662CD">
        <w:trPr>
          <w:trHeight w:val="388"/>
        </w:trPr>
        <w:tc>
          <w:tcPr>
            <w:tcW w:w="1299" w:type="dxa"/>
            <w:vMerge w:val="restart"/>
            <w:shd w:val="clear" w:color="auto" w:fill="auto"/>
            <w:tcMar>
              <w:top w:w="72" w:type="dxa"/>
              <w:left w:w="144" w:type="dxa"/>
              <w:bottom w:w="72" w:type="dxa"/>
              <w:right w:w="144" w:type="dxa"/>
            </w:tcMar>
            <w:hideMark/>
          </w:tcPr>
          <w:p w14:paraId="0A287A3B"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Numerology</w:t>
            </w:r>
          </w:p>
        </w:tc>
        <w:tc>
          <w:tcPr>
            <w:tcW w:w="1749" w:type="dxa"/>
            <w:shd w:val="clear" w:color="auto" w:fill="auto"/>
          </w:tcPr>
          <w:p w14:paraId="4DE5DC89" w14:textId="77777777" w:rsidR="00CE5B4E" w:rsidRPr="00CE5B4E" w:rsidRDefault="00CE5B4E" w:rsidP="00CE5B4E">
            <w:pPr>
              <w:widowControl w:val="0"/>
              <w:overflowPunct/>
              <w:autoSpaceDE/>
              <w:autoSpaceDN/>
              <w:adjustRightInd/>
              <w:spacing w:after="0"/>
              <w:ind w:leftChars="54" w:left="108"/>
              <w:contextualSpacing/>
              <w:jc w:val="both"/>
              <w:textAlignment w:val="auto"/>
              <w:rPr>
                <w:kern w:val="2"/>
                <w:lang w:val="en-US" w:eastAsia="zh-CN"/>
              </w:rPr>
            </w:pPr>
            <w:r w:rsidRPr="00CE5B4E">
              <w:rPr>
                <w:kern w:val="2"/>
                <w:lang w:val="en-US" w:eastAsia="zh-CN"/>
              </w:rPr>
              <w:t xml:space="preserve">Slot/non-slot </w:t>
            </w:r>
          </w:p>
        </w:tc>
        <w:tc>
          <w:tcPr>
            <w:tcW w:w="6161" w:type="dxa"/>
            <w:shd w:val="clear" w:color="auto" w:fill="auto"/>
            <w:tcMar>
              <w:top w:w="72" w:type="dxa"/>
              <w:left w:w="144" w:type="dxa"/>
              <w:bottom w:w="72" w:type="dxa"/>
              <w:right w:w="144" w:type="dxa"/>
            </w:tcMar>
            <w:hideMark/>
          </w:tcPr>
          <w:p w14:paraId="064A48F8"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bCs/>
                <w:kern w:val="2"/>
                <w:lang w:val="en-US" w:eastAsia="zh-CN"/>
              </w:rPr>
              <w:t>14 OFDM symbol slot</w:t>
            </w:r>
          </w:p>
        </w:tc>
      </w:tr>
      <w:tr w:rsidR="00CE5B4E" w:rsidRPr="00CE5B4E" w14:paraId="02AE9446" w14:textId="77777777" w:rsidTr="006662CD">
        <w:trPr>
          <w:trHeight w:val="388"/>
        </w:trPr>
        <w:tc>
          <w:tcPr>
            <w:tcW w:w="1299" w:type="dxa"/>
            <w:vMerge/>
            <w:tcMar>
              <w:top w:w="72" w:type="dxa"/>
              <w:left w:w="144" w:type="dxa"/>
              <w:bottom w:w="72" w:type="dxa"/>
              <w:right w:w="144" w:type="dxa"/>
            </w:tcMar>
            <w:hideMark/>
          </w:tcPr>
          <w:p w14:paraId="5FCE0323"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p>
        </w:tc>
        <w:tc>
          <w:tcPr>
            <w:tcW w:w="1749" w:type="dxa"/>
            <w:shd w:val="clear" w:color="auto" w:fill="auto"/>
          </w:tcPr>
          <w:p w14:paraId="7D5B3326" w14:textId="77777777" w:rsidR="00CE5B4E" w:rsidRPr="00CE5B4E" w:rsidRDefault="00CE5B4E" w:rsidP="00CE5B4E">
            <w:pPr>
              <w:widowControl w:val="0"/>
              <w:overflowPunct/>
              <w:autoSpaceDE/>
              <w:autoSpaceDN/>
              <w:adjustRightInd/>
              <w:spacing w:after="0"/>
              <w:ind w:leftChars="54" w:left="108"/>
              <w:contextualSpacing/>
              <w:jc w:val="both"/>
              <w:textAlignment w:val="auto"/>
              <w:rPr>
                <w:kern w:val="2"/>
                <w:lang w:val="en-US" w:eastAsia="zh-CN"/>
              </w:rPr>
            </w:pPr>
            <w:r w:rsidRPr="00CE5B4E">
              <w:rPr>
                <w:kern w:val="2"/>
                <w:lang w:val="en-US" w:eastAsia="zh-CN"/>
              </w:rPr>
              <w:t xml:space="preserve">SCS </w:t>
            </w:r>
          </w:p>
        </w:tc>
        <w:tc>
          <w:tcPr>
            <w:tcW w:w="6161" w:type="dxa"/>
            <w:shd w:val="clear" w:color="auto" w:fill="auto"/>
            <w:tcMar>
              <w:top w:w="72" w:type="dxa"/>
              <w:left w:w="144" w:type="dxa"/>
              <w:bottom w:w="72" w:type="dxa"/>
              <w:right w:w="144" w:type="dxa"/>
            </w:tcMar>
            <w:hideMark/>
          </w:tcPr>
          <w:p w14:paraId="2EC6260D" w14:textId="77777777" w:rsidR="00CE5B4E" w:rsidRPr="00CE5B4E" w:rsidRDefault="00CE5B4E" w:rsidP="00CE5B4E">
            <w:pPr>
              <w:widowControl w:val="0"/>
              <w:overflowPunct/>
              <w:autoSpaceDE/>
              <w:autoSpaceDN/>
              <w:adjustRightInd/>
              <w:spacing w:after="0"/>
              <w:contextualSpacing/>
              <w:jc w:val="both"/>
              <w:textAlignment w:val="auto"/>
              <w:rPr>
                <w:bCs/>
                <w:kern w:val="2"/>
                <w:lang w:val="en-US" w:eastAsia="zh-CN"/>
              </w:rPr>
            </w:pPr>
            <w:r w:rsidRPr="00CE5B4E">
              <w:rPr>
                <w:bCs/>
                <w:kern w:val="2"/>
                <w:lang w:val="en-US" w:eastAsia="zh-CN"/>
              </w:rPr>
              <w:t xml:space="preserve">15kHz </w:t>
            </w:r>
          </w:p>
        </w:tc>
      </w:tr>
      <w:tr w:rsidR="00CE5B4E" w:rsidRPr="00CE5B4E" w14:paraId="5BFC8662" w14:textId="77777777" w:rsidTr="006662CD">
        <w:trPr>
          <w:trHeight w:val="212"/>
        </w:trPr>
        <w:tc>
          <w:tcPr>
            <w:tcW w:w="3048" w:type="dxa"/>
            <w:gridSpan w:val="2"/>
            <w:shd w:val="clear" w:color="auto" w:fill="auto"/>
            <w:tcMar>
              <w:top w:w="72" w:type="dxa"/>
              <w:left w:w="144" w:type="dxa"/>
              <w:bottom w:w="72" w:type="dxa"/>
              <w:right w:w="144" w:type="dxa"/>
            </w:tcMar>
            <w:hideMark/>
          </w:tcPr>
          <w:p w14:paraId="7E7AE2D8"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lastRenderedPageBreak/>
              <w:t xml:space="preserve">Simulation bandwidth </w:t>
            </w:r>
          </w:p>
        </w:tc>
        <w:tc>
          <w:tcPr>
            <w:tcW w:w="6161" w:type="dxa"/>
            <w:shd w:val="clear" w:color="auto" w:fill="auto"/>
            <w:tcMar>
              <w:top w:w="72" w:type="dxa"/>
              <w:left w:w="144" w:type="dxa"/>
              <w:bottom w:w="72" w:type="dxa"/>
              <w:right w:w="144" w:type="dxa"/>
            </w:tcMar>
            <w:hideMark/>
          </w:tcPr>
          <w:p w14:paraId="4B5D791F"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color w:val="FF0000"/>
                <w:kern w:val="2"/>
                <w:lang w:val="en-US" w:eastAsia="zh-CN"/>
              </w:rPr>
              <w:t>20 MHz for 15kHz as a baseline (optional for 10 MHz with 15KHz), and configurations which emulate larger BW, e.g., same sub-band size as 40/100 MHz with 30kHz, may be optionally considered</w:t>
            </w:r>
          </w:p>
        </w:tc>
      </w:tr>
      <w:tr w:rsidR="00CE5B4E" w:rsidRPr="00CE5B4E" w14:paraId="6AFA4195" w14:textId="77777777" w:rsidTr="006662CD">
        <w:trPr>
          <w:trHeight w:val="312"/>
        </w:trPr>
        <w:tc>
          <w:tcPr>
            <w:tcW w:w="3048" w:type="dxa"/>
            <w:gridSpan w:val="2"/>
            <w:shd w:val="clear" w:color="auto" w:fill="auto"/>
            <w:tcMar>
              <w:top w:w="72" w:type="dxa"/>
              <w:left w:w="144" w:type="dxa"/>
              <w:bottom w:w="72" w:type="dxa"/>
              <w:right w:w="144" w:type="dxa"/>
            </w:tcMar>
            <w:hideMark/>
          </w:tcPr>
          <w:p w14:paraId="01BC3B91"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 xml:space="preserve">Frame structure </w:t>
            </w:r>
          </w:p>
        </w:tc>
        <w:tc>
          <w:tcPr>
            <w:tcW w:w="6161" w:type="dxa"/>
            <w:shd w:val="clear" w:color="auto" w:fill="auto"/>
            <w:tcMar>
              <w:top w:w="72" w:type="dxa"/>
              <w:left w:w="144" w:type="dxa"/>
              <w:bottom w:w="72" w:type="dxa"/>
              <w:right w:w="144" w:type="dxa"/>
            </w:tcMar>
            <w:hideMark/>
          </w:tcPr>
          <w:p w14:paraId="2D45D49C"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kern w:val="2"/>
                <w:lang w:val="en-US" w:eastAsia="zh-CN"/>
              </w:rPr>
              <w:t>Slot Format 0 (all downlink) for all slots</w:t>
            </w:r>
          </w:p>
        </w:tc>
      </w:tr>
      <w:tr w:rsidR="00CE5B4E" w:rsidRPr="00CE5B4E" w14:paraId="607B8CF4" w14:textId="77777777" w:rsidTr="006662CD">
        <w:trPr>
          <w:trHeight w:val="620"/>
        </w:trPr>
        <w:tc>
          <w:tcPr>
            <w:tcW w:w="3048" w:type="dxa"/>
            <w:gridSpan w:val="2"/>
            <w:shd w:val="clear" w:color="auto" w:fill="auto"/>
            <w:tcMar>
              <w:top w:w="72" w:type="dxa"/>
              <w:left w:w="144" w:type="dxa"/>
              <w:bottom w:w="72" w:type="dxa"/>
              <w:right w:w="144" w:type="dxa"/>
            </w:tcMar>
            <w:hideMark/>
          </w:tcPr>
          <w:p w14:paraId="1DB2EAF7"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rFonts w:eastAsia="STXihei"/>
                <w:bCs/>
                <w:kern w:val="24"/>
                <w:lang w:val="en-US" w:eastAsia="zh-CN"/>
              </w:rPr>
              <w:t>MIMO scheme</w:t>
            </w:r>
          </w:p>
        </w:tc>
        <w:tc>
          <w:tcPr>
            <w:tcW w:w="6161" w:type="dxa"/>
            <w:shd w:val="clear" w:color="auto" w:fill="auto"/>
            <w:tcMar>
              <w:top w:w="72" w:type="dxa"/>
              <w:left w:w="144" w:type="dxa"/>
              <w:bottom w:w="72" w:type="dxa"/>
              <w:right w:w="144" w:type="dxa"/>
            </w:tcMar>
            <w:hideMark/>
          </w:tcPr>
          <w:p w14:paraId="73ECC6B1" w14:textId="77777777" w:rsidR="00CE5B4E" w:rsidRPr="00CE5B4E" w:rsidRDefault="00CE5B4E" w:rsidP="00CE5B4E">
            <w:pPr>
              <w:widowControl w:val="0"/>
              <w:overflowPunct/>
              <w:autoSpaceDE/>
              <w:autoSpaceDN/>
              <w:adjustRightInd/>
              <w:spacing w:after="0"/>
              <w:contextualSpacing/>
              <w:jc w:val="both"/>
              <w:textAlignment w:val="auto"/>
              <w:rPr>
                <w:color w:val="FF0000"/>
                <w:kern w:val="2"/>
                <w:lang w:val="en-US" w:eastAsia="zh-CN"/>
              </w:rPr>
            </w:pPr>
            <w:r w:rsidRPr="00CE5B4E">
              <w:rPr>
                <w:color w:val="FF0000"/>
                <w:kern w:val="2"/>
                <w:lang w:val="en-US" w:eastAsia="zh-CN"/>
              </w:rPr>
              <w:t xml:space="preserve">For low RU, SU-MIMO with rank adaptation are assumed </w:t>
            </w:r>
          </w:p>
          <w:p w14:paraId="5D8F60A5" w14:textId="77777777" w:rsidR="00CE5B4E" w:rsidRPr="00CE5B4E" w:rsidRDefault="00CE5B4E" w:rsidP="00CE5B4E">
            <w:pPr>
              <w:widowControl w:val="0"/>
              <w:overflowPunct/>
              <w:autoSpaceDE/>
              <w:autoSpaceDN/>
              <w:adjustRightInd/>
              <w:spacing w:after="0"/>
              <w:contextualSpacing/>
              <w:jc w:val="both"/>
              <w:textAlignment w:val="auto"/>
              <w:rPr>
                <w:kern w:val="2"/>
                <w:lang w:val="en-US" w:eastAsia="zh-CN"/>
              </w:rPr>
            </w:pPr>
            <w:r w:rsidRPr="00CE5B4E">
              <w:rPr>
                <w:color w:val="FF0000"/>
                <w:kern w:val="2"/>
                <w:lang w:val="en-US" w:eastAsia="zh-CN"/>
              </w:rPr>
              <w:t xml:space="preserve">For medium/high RU, SU/MU-MIMO with rank adaptation is assumed </w:t>
            </w:r>
          </w:p>
        </w:tc>
      </w:tr>
      <w:tr w:rsidR="00CE5B4E" w:rsidRPr="00CE5B4E" w14:paraId="4D0C02B6" w14:textId="77777777" w:rsidTr="006662CD">
        <w:trPr>
          <w:trHeight w:val="631"/>
        </w:trPr>
        <w:tc>
          <w:tcPr>
            <w:tcW w:w="3048" w:type="dxa"/>
            <w:gridSpan w:val="2"/>
            <w:shd w:val="clear" w:color="auto" w:fill="auto"/>
            <w:vAlign w:val="center"/>
            <w:hideMark/>
          </w:tcPr>
          <w:p w14:paraId="7EDB65DF"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STXihei"/>
                <w:kern w:val="24"/>
                <w:lang w:val="en-US" w:eastAsia="zh-CN"/>
              </w:rPr>
            </w:pPr>
            <w:r w:rsidRPr="00CE5B4E">
              <w:rPr>
                <w:rFonts w:eastAsia="STXihei"/>
                <w:kern w:val="24"/>
                <w:lang w:val="en-US" w:eastAsia="zh-CN"/>
              </w:rPr>
              <w:t>MIMO layers</w:t>
            </w:r>
          </w:p>
        </w:tc>
        <w:tc>
          <w:tcPr>
            <w:tcW w:w="6161" w:type="dxa"/>
            <w:shd w:val="clear" w:color="auto" w:fill="auto"/>
            <w:tcMar>
              <w:top w:w="72" w:type="dxa"/>
              <w:left w:w="144" w:type="dxa"/>
              <w:bottom w:w="72" w:type="dxa"/>
              <w:right w:w="144" w:type="dxa"/>
            </w:tcMar>
            <w:hideMark/>
          </w:tcPr>
          <w:p w14:paraId="41E0182B" w14:textId="77777777" w:rsidR="00CE5B4E" w:rsidRPr="00CE5B4E" w:rsidRDefault="00CE5B4E" w:rsidP="00CE5B4E">
            <w:pPr>
              <w:widowControl w:val="0"/>
              <w:overflowPunct/>
              <w:autoSpaceDE/>
              <w:autoSpaceDN/>
              <w:adjustRightInd/>
              <w:spacing w:after="0"/>
              <w:contextualSpacing/>
              <w:jc w:val="both"/>
              <w:textAlignment w:val="auto"/>
              <w:rPr>
                <w:snapToGrid w:val="0"/>
                <w:kern w:val="2"/>
                <w:lang w:val="en-US" w:eastAsia="zh-CN"/>
              </w:rPr>
            </w:pPr>
            <w:r w:rsidRPr="00CE5B4E">
              <w:rPr>
                <w:snapToGrid w:val="0"/>
                <w:kern w:val="2"/>
                <w:lang w:val="en-US" w:eastAsia="zh-CN"/>
              </w:rPr>
              <w:t>For all evaluation, companies to provide the assumption on the maximum MU layers (e.g. 8 or 12)</w:t>
            </w:r>
          </w:p>
        </w:tc>
      </w:tr>
      <w:tr w:rsidR="00CE5B4E" w:rsidRPr="00CE5B4E" w14:paraId="003B3443" w14:textId="77777777" w:rsidTr="006662CD">
        <w:trPr>
          <w:trHeight w:val="913"/>
        </w:trPr>
        <w:tc>
          <w:tcPr>
            <w:tcW w:w="3048" w:type="dxa"/>
            <w:gridSpan w:val="2"/>
            <w:shd w:val="clear" w:color="auto" w:fill="auto"/>
            <w:vAlign w:val="center"/>
            <w:hideMark/>
          </w:tcPr>
          <w:p w14:paraId="60D0D8D5"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STXihei"/>
                <w:kern w:val="24"/>
                <w:lang w:val="en-US" w:eastAsia="zh-CN"/>
              </w:rPr>
            </w:pPr>
            <w:r w:rsidRPr="00CE5B4E">
              <w:rPr>
                <w:rFonts w:eastAsia="STXihei"/>
                <w:kern w:val="24"/>
                <w:lang w:val="en-US" w:eastAsia="zh-CN"/>
              </w:rPr>
              <w:t xml:space="preserve">CSI feedback </w:t>
            </w:r>
          </w:p>
        </w:tc>
        <w:tc>
          <w:tcPr>
            <w:tcW w:w="6161" w:type="dxa"/>
            <w:shd w:val="clear" w:color="auto" w:fill="auto"/>
            <w:tcMar>
              <w:top w:w="72" w:type="dxa"/>
              <w:left w:w="144" w:type="dxa"/>
              <w:bottom w:w="72" w:type="dxa"/>
              <w:right w:w="144" w:type="dxa"/>
            </w:tcMar>
            <w:hideMark/>
          </w:tcPr>
          <w:p w14:paraId="471B3F9E" w14:textId="77777777" w:rsidR="00CE5B4E" w:rsidRPr="00CE5B4E" w:rsidRDefault="00CE5B4E" w:rsidP="00CE5B4E">
            <w:pPr>
              <w:widowControl w:val="0"/>
              <w:overflowPunct/>
              <w:autoSpaceDE/>
              <w:autoSpaceDN/>
              <w:adjustRightInd/>
              <w:spacing w:after="0"/>
              <w:contextualSpacing/>
              <w:jc w:val="both"/>
              <w:textAlignment w:val="auto"/>
              <w:rPr>
                <w:rFonts w:eastAsia="Malgun Gothic"/>
                <w:snapToGrid w:val="0"/>
                <w:kern w:val="2"/>
                <w:lang w:val="en-US" w:eastAsia="ko-KR"/>
              </w:rPr>
            </w:pPr>
            <w:r w:rsidRPr="00CE5B4E">
              <w:rPr>
                <w:rFonts w:eastAsia="Malgun Gothic"/>
                <w:snapToGrid w:val="0"/>
                <w:kern w:val="2"/>
                <w:lang w:val="en-US" w:eastAsia="ko-KR"/>
              </w:rPr>
              <w:t>Feedback assumption at least for baseline scheme</w:t>
            </w:r>
          </w:p>
          <w:p w14:paraId="7B645AE0" w14:textId="77777777" w:rsidR="00CE5B4E" w:rsidRPr="00CE5B4E" w:rsidRDefault="00CE5B4E" w:rsidP="00CE5B4E">
            <w:pPr>
              <w:widowControl w:val="0"/>
              <w:numPr>
                <w:ilvl w:val="0"/>
                <w:numId w:val="14"/>
              </w:numPr>
              <w:overflowPunct/>
              <w:autoSpaceDE/>
              <w:autoSpaceDN/>
              <w:adjustRightInd/>
              <w:snapToGrid w:val="0"/>
              <w:spacing w:after="0"/>
              <w:contextualSpacing/>
              <w:jc w:val="both"/>
              <w:textAlignment w:val="auto"/>
              <w:rPr>
                <w:rFonts w:eastAsia="Malgun Gothic"/>
                <w:kern w:val="2"/>
                <w:lang w:val="en-US" w:eastAsia="ko-KR"/>
              </w:rPr>
            </w:pPr>
            <w:r w:rsidRPr="00CE5B4E">
              <w:rPr>
                <w:rFonts w:eastAsia="Malgun Gothic"/>
                <w:lang w:val="en-US" w:eastAsia="zh-CN"/>
              </w:rPr>
              <w:t>CSI feedback periodicity (full CSI feedback</w:t>
            </w:r>
            <w:proofErr w:type="gramStart"/>
            <w:r w:rsidRPr="00CE5B4E">
              <w:rPr>
                <w:rFonts w:eastAsia="Malgun Gothic"/>
                <w:lang w:val="en-US" w:eastAsia="zh-CN"/>
              </w:rPr>
              <w:t>) :</w:t>
            </w:r>
            <w:proofErr w:type="gramEnd"/>
            <w:r w:rsidRPr="00CE5B4E">
              <w:rPr>
                <w:rFonts w:eastAsia="Malgun Gothic"/>
                <w:lang w:val="en-US" w:eastAsia="zh-CN"/>
              </w:rPr>
              <w:t xml:space="preserve">  5 </w:t>
            </w:r>
            <w:proofErr w:type="spellStart"/>
            <w:r w:rsidRPr="00CE5B4E">
              <w:rPr>
                <w:rFonts w:eastAsia="Malgun Gothic"/>
                <w:lang w:val="en-US" w:eastAsia="zh-CN"/>
              </w:rPr>
              <w:t>ms</w:t>
            </w:r>
            <w:proofErr w:type="spellEnd"/>
            <w:r w:rsidRPr="00CE5B4E">
              <w:rPr>
                <w:rFonts w:eastAsia="Malgun Gothic"/>
                <w:lang w:val="en-US" w:eastAsia="zh-CN"/>
              </w:rPr>
              <w:t xml:space="preserve">, </w:t>
            </w:r>
          </w:p>
          <w:p w14:paraId="53FF3258" w14:textId="77777777" w:rsidR="00CE5B4E" w:rsidRPr="00CE5B4E" w:rsidRDefault="00CE5B4E" w:rsidP="00CE5B4E">
            <w:pPr>
              <w:widowControl w:val="0"/>
              <w:numPr>
                <w:ilvl w:val="0"/>
                <w:numId w:val="14"/>
              </w:numPr>
              <w:overflowPunct/>
              <w:autoSpaceDE/>
              <w:autoSpaceDN/>
              <w:adjustRightInd/>
              <w:snapToGrid w:val="0"/>
              <w:spacing w:after="0"/>
              <w:contextualSpacing/>
              <w:jc w:val="both"/>
              <w:textAlignment w:val="auto"/>
              <w:rPr>
                <w:lang w:val="en-US"/>
              </w:rPr>
            </w:pPr>
            <w:r w:rsidRPr="00CE5B4E">
              <w:rPr>
                <w:rFonts w:eastAsia="Malgun Gothic"/>
                <w:lang w:val="en-US"/>
              </w:rPr>
              <w:t>Scheduling delay (from CSI feedback to time to apply in scheduling</w:t>
            </w:r>
            <w:proofErr w:type="gramStart"/>
            <w:r w:rsidRPr="00CE5B4E">
              <w:rPr>
                <w:rFonts w:eastAsia="Malgun Gothic"/>
                <w:lang w:val="en-US"/>
              </w:rPr>
              <w:t>) :</w:t>
            </w:r>
            <w:proofErr w:type="gramEnd"/>
            <w:r w:rsidRPr="00CE5B4E">
              <w:rPr>
                <w:rFonts w:eastAsia="Malgun Gothic"/>
                <w:lang w:val="en-US"/>
              </w:rPr>
              <w:t xml:space="preserve">  4 </w:t>
            </w:r>
            <w:proofErr w:type="spellStart"/>
            <w:r w:rsidRPr="00CE5B4E">
              <w:rPr>
                <w:rFonts w:eastAsia="Malgun Gothic"/>
                <w:lang w:val="en-US"/>
              </w:rPr>
              <w:t>ms</w:t>
            </w:r>
            <w:proofErr w:type="spellEnd"/>
          </w:p>
        </w:tc>
      </w:tr>
      <w:tr w:rsidR="00CE5B4E" w:rsidRPr="00CE5B4E" w14:paraId="1335E653" w14:textId="77777777" w:rsidTr="006662CD">
        <w:trPr>
          <w:trHeight w:val="312"/>
        </w:trPr>
        <w:tc>
          <w:tcPr>
            <w:tcW w:w="3048" w:type="dxa"/>
            <w:gridSpan w:val="2"/>
            <w:shd w:val="clear" w:color="auto" w:fill="auto"/>
            <w:hideMark/>
          </w:tcPr>
          <w:p w14:paraId="7A509D18" w14:textId="77777777" w:rsidR="00CE5B4E" w:rsidRPr="00CE5B4E" w:rsidRDefault="00CE5B4E" w:rsidP="00CE5B4E">
            <w:pPr>
              <w:overflowPunct/>
              <w:autoSpaceDE/>
              <w:autoSpaceDN/>
              <w:adjustRightInd/>
              <w:spacing w:after="0"/>
              <w:ind w:leftChars="68" w:left="856" w:hanging="720"/>
              <w:contextualSpacing/>
              <w:jc w:val="both"/>
              <w:textAlignment w:val="auto"/>
              <w:rPr>
                <w:lang w:val="en-US" w:eastAsia="zh-CN"/>
              </w:rPr>
            </w:pPr>
            <w:r w:rsidRPr="00CE5B4E">
              <w:rPr>
                <w:rFonts w:eastAsia="STXihei"/>
                <w:kern w:val="24"/>
                <w:lang w:val="en-US" w:eastAsia="zh-CN"/>
              </w:rPr>
              <w:t xml:space="preserve">Overhead </w:t>
            </w:r>
          </w:p>
        </w:tc>
        <w:tc>
          <w:tcPr>
            <w:tcW w:w="6161" w:type="dxa"/>
            <w:shd w:val="clear" w:color="auto" w:fill="auto"/>
            <w:tcMar>
              <w:top w:w="72" w:type="dxa"/>
              <w:left w:w="144" w:type="dxa"/>
              <w:bottom w:w="72" w:type="dxa"/>
              <w:right w:w="144" w:type="dxa"/>
            </w:tcMar>
            <w:hideMark/>
          </w:tcPr>
          <w:p w14:paraId="01A788C0" w14:textId="77777777" w:rsidR="00CE5B4E" w:rsidRPr="00CE5B4E" w:rsidRDefault="00CE5B4E" w:rsidP="00CE5B4E">
            <w:pPr>
              <w:widowControl w:val="0"/>
              <w:overflowPunct/>
              <w:autoSpaceDE/>
              <w:autoSpaceDN/>
              <w:adjustRightInd/>
              <w:spacing w:after="0"/>
              <w:contextualSpacing/>
              <w:jc w:val="both"/>
              <w:textAlignment w:val="auto"/>
              <w:rPr>
                <w:rFonts w:eastAsia="Malgun Gothic"/>
                <w:kern w:val="24"/>
                <w:lang w:val="en-US" w:eastAsia="zh-CN"/>
              </w:rPr>
            </w:pPr>
            <w:r w:rsidRPr="00CE5B4E">
              <w:rPr>
                <w:rFonts w:eastAsia="Malgun Gothic"/>
                <w:snapToGrid w:val="0"/>
                <w:kern w:val="2"/>
                <w:lang w:val="en-US" w:eastAsia="ko-KR"/>
              </w:rPr>
              <w:t>Companies shall provide the downlink overhead assumption</w:t>
            </w:r>
          </w:p>
        </w:tc>
      </w:tr>
      <w:tr w:rsidR="00CE5B4E" w:rsidRPr="00CE5B4E" w14:paraId="1321385C" w14:textId="77777777" w:rsidTr="006662CD">
        <w:trPr>
          <w:trHeight w:val="638"/>
        </w:trPr>
        <w:tc>
          <w:tcPr>
            <w:tcW w:w="3048" w:type="dxa"/>
            <w:gridSpan w:val="2"/>
            <w:shd w:val="clear" w:color="auto" w:fill="auto"/>
          </w:tcPr>
          <w:p w14:paraId="15D1B6F4"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Traffic model</w:t>
            </w:r>
          </w:p>
        </w:tc>
        <w:tc>
          <w:tcPr>
            <w:tcW w:w="6161" w:type="dxa"/>
            <w:shd w:val="clear" w:color="auto" w:fill="auto"/>
            <w:tcMar>
              <w:top w:w="72" w:type="dxa"/>
              <w:left w:w="144" w:type="dxa"/>
              <w:bottom w:w="72" w:type="dxa"/>
              <w:right w:w="144" w:type="dxa"/>
            </w:tcMar>
          </w:tcPr>
          <w:p w14:paraId="2964617B" w14:textId="77777777" w:rsidR="00CE5B4E" w:rsidRPr="00CE5B4E" w:rsidRDefault="00CE5B4E" w:rsidP="00CE5B4E">
            <w:pPr>
              <w:overflowPunct/>
              <w:autoSpaceDE/>
              <w:autoSpaceDN/>
              <w:adjustRightInd/>
              <w:spacing w:after="0"/>
              <w:ind w:left="720" w:hanging="720"/>
              <w:contextualSpacing/>
              <w:jc w:val="both"/>
              <w:textAlignment w:val="auto"/>
              <w:rPr>
                <w:rFonts w:eastAsia="Malgun Gothic"/>
                <w:kern w:val="24"/>
                <w:lang w:val="en-US" w:eastAsia="ko-KR"/>
              </w:rPr>
            </w:pPr>
            <w:r w:rsidRPr="00CE5B4E">
              <w:rPr>
                <w:rFonts w:eastAsia="Malgun Gothic"/>
                <w:kern w:val="24"/>
                <w:lang w:val="en-US" w:eastAsia="ko-KR"/>
              </w:rPr>
              <w:t>FTP model 1 with packet size 0.5 Mbytes</w:t>
            </w:r>
          </w:p>
          <w:p w14:paraId="0AFC7BAC" w14:textId="77777777" w:rsidR="00CE5B4E" w:rsidRPr="00CE5B4E" w:rsidRDefault="00CE5B4E" w:rsidP="00CE5B4E">
            <w:pPr>
              <w:overflowPunct/>
              <w:autoSpaceDE/>
              <w:autoSpaceDN/>
              <w:adjustRightInd/>
              <w:spacing w:after="0"/>
              <w:ind w:left="720" w:hanging="720"/>
              <w:contextualSpacing/>
              <w:jc w:val="both"/>
              <w:textAlignment w:val="auto"/>
              <w:rPr>
                <w:rFonts w:eastAsia="Malgun Gothic"/>
                <w:kern w:val="24"/>
                <w:lang w:val="en-US" w:eastAsia="ko-KR"/>
              </w:rPr>
            </w:pPr>
            <w:r w:rsidRPr="00CE5B4E">
              <w:rPr>
                <w:rFonts w:eastAsia="Malgun Gothic"/>
                <w:kern w:val="24"/>
                <w:lang w:val="en-US" w:eastAsia="ko-KR"/>
              </w:rPr>
              <w:t>Other FTP model is not precluded.</w:t>
            </w:r>
          </w:p>
        </w:tc>
      </w:tr>
      <w:tr w:rsidR="00CE5B4E" w:rsidRPr="00CE5B4E" w14:paraId="7DD7DCDA" w14:textId="77777777" w:rsidTr="006662CD">
        <w:trPr>
          <w:trHeight w:val="938"/>
        </w:trPr>
        <w:tc>
          <w:tcPr>
            <w:tcW w:w="3048" w:type="dxa"/>
            <w:gridSpan w:val="2"/>
            <w:shd w:val="clear" w:color="auto" w:fill="auto"/>
          </w:tcPr>
          <w:p w14:paraId="7C7BEC76"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Traffic load (Resource utilization)</w:t>
            </w:r>
          </w:p>
        </w:tc>
        <w:tc>
          <w:tcPr>
            <w:tcW w:w="6161" w:type="dxa"/>
            <w:shd w:val="clear" w:color="auto" w:fill="auto"/>
            <w:tcMar>
              <w:top w:w="72" w:type="dxa"/>
              <w:left w:w="144" w:type="dxa"/>
              <w:bottom w:w="72" w:type="dxa"/>
              <w:right w:w="144" w:type="dxa"/>
            </w:tcMar>
          </w:tcPr>
          <w:p w14:paraId="392B548E" w14:textId="77777777" w:rsidR="00CE5B4E" w:rsidRPr="00CE5B4E" w:rsidRDefault="00CE5B4E" w:rsidP="00CE5B4E">
            <w:pPr>
              <w:widowControl w:val="0"/>
              <w:numPr>
                <w:ilvl w:val="0"/>
                <w:numId w:val="13"/>
              </w:numPr>
              <w:overflowPunct/>
              <w:autoSpaceDE/>
              <w:autoSpaceDN/>
              <w:adjustRightInd/>
              <w:spacing w:after="0"/>
              <w:contextualSpacing/>
              <w:jc w:val="both"/>
              <w:textAlignment w:val="auto"/>
              <w:rPr>
                <w:rFonts w:eastAsia="Malgun Gothic"/>
                <w:color w:val="FF0000"/>
                <w:kern w:val="24"/>
                <w:lang w:val="en-US" w:eastAsia="ko-KR"/>
              </w:rPr>
            </w:pPr>
            <w:r w:rsidRPr="00CE5B4E">
              <w:rPr>
                <w:rFonts w:eastAsia="Malgun Gothic"/>
                <w:color w:val="FF0000"/>
                <w:kern w:val="24"/>
                <w:lang w:val="en-US" w:eastAsia="ko-KR"/>
              </w:rPr>
              <w:t>70% for SU/MU-MIMO with rank adaptation</w:t>
            </w:r>
          </w:p>
          <w:p w14:paraId="4E579A2F" w14:textId="77777777" w:rsidR="00CE5B4E" w:rsidRPr="00CE5B4E" w:rsidRDefault="00CE5B4E" w:rsidP="00CE5B4E">
            <w:pPr>
              <w:widowControl w:val="0"/>
              <w:numPr>
                <w:ilvl w:val="0"/>
                <w:numId w:val="13"/>
              </w:numPr>
              <w:overflowPunct/>
              <w:autoSpaceDE/>
              <w:autoSpaceDN/>
              <w:adjustRightInd/>
              <w:spacing w:after="0"/>
              <w:contextualSpacing/>
              <w:jc w:val="both"/>
              <w:textAlignment w:val="auto"/>
              <w:rPr>
                <w:rFonts w:eastAsia="Malgun Gothic"/>
                <w:color w:val="FF0000"/>
                <w:kern w:val="24"/>
                <w:lang w:val="en-US" w:eastAsia="ko-KR"/>
              </w:rPr>
            </w:pPr>
            <w:r w:rsidRPr="00CE5B4E">
              <w:rPr>
                <w:rFonts w:eastAsia="Malgun Gothic"/>
                <w:color w:val="FF0000"/>
                <w:kern w:val="24"/>
                <w:lang w:val="en-US" w:eastAsia="ko-KR"/>
              </w:rPr>
              <w:t>20% for SU-MIMO with rank adaptation</w:t>
            </w:r>
          </w:p>
          <w:p w14:paraId="11C2EBAC" w14:textId="77777777" w:rsidR="00CE5B4E" w:rsidRPr="00CE5B4E" w:rsidRDefault="00CE5B4E" w:rsidP="00CE5B4E">
            <w:pPr>
              <w:widowControl w:val="0"/>
              <w:overflowPunct/>
              <w:autoSpaceDE/>
              <w:autoSpaceDN/>
              <w:adjustRightInd/>
              <w:spacing w:after="0"/>
              <w:contextualSpacing/>
              <w:jc w:val="both"/>
              <w:textAlignment w:val="auto"/>
              <w:rPr>
                <w:kern w:val="24"/>
                <w:lang w:val="en-US" w:eastAsia="zh-CN"/>
              </w:rPr>
            </w:pPr>
            <w:r w:rsidRPr="00CE5B4E">
              <w:rPr>
                <w:snapToGrid w:val="0"/>
                <w:kern w:val="2"/>
                <w:lang w:val="en-US" w:eastAsia="zh-CN"/>
              </w:rPr>
              <w:t>Companies are encouraged to report the MU-MIMO utilization.</w:t>
            </w:r>
          </w:p>
        </w:tc>
      </w:tr>
      <w:tr w:rsidR="00CE5B4E" w:rsidRPr="00CE5B4E" w14:paraId="732CB2B0" w14:textId="77777777" w:rsidTr="006662CD">
        <w:trPr>
          <w:trHeight w:val="312"/>
        </w:trPr>
        <w:tc>
          <w:tcPr>
            <w:tcW w:w="3048" w:type="dxa"/>
            <w:gridSpan w:val="2"/>
            <w:shd w:val="clear" w:color="auto" w:fill="auto"/>
          </w:tcPr>
          <w:p w14:paraId="5D40A050"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UE distribution</w:t>
            </w:r>
          </w:p>
        </w:tc>
        <w:tc>
          <w:tcPr>
            <w:tcW w:w="6161" w:type="dxa"/>
            <w:shd w:val="clear" w:color="auto" w:fill="auto"/>
            <w:tcMar>
              <w:top w:w="72" w:type="dxa"/>
              <w:left w:w="144" w:type="dxa"/>
              <w:bottom w:w="72" w:type="dxa"/>
              <w:right w:w="144" w:type="dxa"/>
            </w:tcMar>
          </w:tcPr>
          <w:p w14:paraId="1353067D"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 xml:space="preserve">- 80% indoor (3km/h), 20% outdoor (30km/h) </w:t>
            </w:r>
          </w:p>
        </w:tc>
      </w:tr>
      <w:tr w:rsidR="00CE5B4E" w:rsidRPr="00CE5B4E" w14:paraId="2378AEE9" w14:textId="77777777" w:rsidTr="006662CD">
        <w:trPr>
          <w:trHeight w:val="312"/>
        </w:trPr>
        <w:tc>
          <w:tcPr>
            <w:tcW w:w="3048" w:type="dxa"/>
            <w:gridSpan w:val="2"/>
            <w:shd w:val="clear" w:color="auto" w:fill="auto"/>
          </w:tcPr>
          <w:p w14:paraId="14CFFC81"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UE receiver</w:t>
            </w:r>
          </w:p>
        </w:tc>
        <w:tc>
          <w:tcPr>
            <w:tcW w:w="6161" w:type="dxa"/>
            <w:shd w:val="clear" w:color="auto" w:fill="auto"/>
            <w:tcMar>
              <w:top w:w="72" w:type="dxa"/>
              <w:left w:w="144" w:type="dxa"/>
              <w:bottom w:w="72" w:type="dxa"/>
              <w:right w:w="144" w:type="dxa"/>
            </w:tcMar>
          </w:tcPr>
          <w:p w14:paraId="0A16B05E" w14:textId="77777777" w:rsidR="00CE5B4E" w:rsidRPr="00CE5B4E" w:rsidRDefault="00CE5B4E" w:rsidP="00CE5B4E">
            <w:pPr>
              <w:overflowPunct/>
              <w:autoSpaceDE/>
              <w:autoSpaceDN/>
              <w:adjustRightInd/>
              <w:spacing w:after="0"/>
              <w:contextualSpacing/>
              <w:jc w:val="both"/>
              <w:textAlignment w:val="auto"/>
              <w:rPr>
                <w:rFonts w:eastAsia="Malgun Gothic"/>
                <w:kern w:val="24"/>
                <w:lang w:val="en-US" w:eastAsia="ko-KR"/>
              </w:rPr>
            </w:pPr>
            <w:r w:rsidRPr="00CE5B4E">
              <w:rPr>
                <w:rFonts w:eastAsia="Malgun Gothic"/>
                <w:kern w:val="24"/>
                <w:lang w:val="en-US" w:eastAsia="ko-KR"/>
              </w:rPr>
              <w:t>MMSE-IRC as the baseline receiver</w:t>
            </w:r>
          </w:p>
        </w:tc>
      </w:tr>
      <w:tr w:rsidR="00CE5B4E" w:rsidRPr="00CE5B4E" w14:paraId="7FCD0EBA" w14:textId="77777777" w:rsidTr="006662CD">
        <w:trPr>
          <w:trHeight w:val="312"/>
        </w:trPr>
        <w:tc>
          <w:tcPr>
            <w:tcW w:w="3048" w:type="dxa"/>
            <w:gridSpan w:val="2"/>
            <w:shd w:val="clear" w:color="auto" w:fill="auto"/>
          </w:tcPr>
          <w:p w14:paraId="67DAF34A"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Feedback assumption</w:t>
            </w:r>
          </w:p>
        </w:tc>
        <w:tc>
          <w:tcPr>
            <w:tcW w:w="6161" w:type="dxa"/>
            <w:shd w:val="clear" w:color="auto" w:fill="auto"/>
            <w:tcMar>
              <w:top w:w="72" w:type="dxa"/>
              <w:left w:w="144" w:type="dxa"/>
              <w:bottom w:w="72" w:type="dxa"/>
              <w:right w:w="144" w:type="dxa"/>
            </w:tcMar>
          </w:tcPr>
          <w:p w14:paraId="55B44522" w14:textId="77777777" w:rsidR="00CE5B4E" w:rsidRPr="00CE5B4E" w:rsidRDefault="00CE5B4E" w:rsidP="00CE5B4E">
            <w:pPr>
              <w:overflowPunct/>
              <w:autoSpaceDE/>
              <w:autoSpaceDN/>
              <w:adjustRightInd/>
              <w:spacing w:after="0"/>
              <w:contextualSpacing/>
              <w:jc w:val="both"/>
              <w:textAlignment w:val="auto"/>
              <w:rPr>
                <w:rFonts w:eastAsia="Malgun Gothic"/>
                <w:kern w:val="24"/>
                <w:lang w:val="en-US" w:eastAsia="ko-KR"/>
              </w:rPr>
            </w:pPr>
            <w:r w:rsidRPr="00CE5B4E">
              <w:rPr>
                <w:rFonts w:eastAsia="Malgun Gothic"/>
                <w:kern w:val="24"/>
                <w:lang w:val="en-US" w:eastAsia="ko-KR"/>
              </w:rPr>
              <w:t>Realistic</w:t>
            </w:r>
          </w:p>
        </w:tc>
      </w:tr>
      <w:tr w:rsidR="00CE5B4E" w:rsidRPr="00CE5B4E" w14:paraId="68F7D2DB" w14:textId="77777777" w:rsidTr="006662CD">
        <w:trPr>
          <w:trHeight w:val="312"/>
        </w:trPr>
        <w:tc>
          <w:tcPr>
            <w:tcW w:w="3048" w:type="dxa"/>
            <w:gridSpan w:val="2"/>
            <w:shd w:val="clear" w:color="auto" w:fill="auto"/>
          </w:tcPr>
          <w:p w14:paraId="78BAEC8E"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Channel estimation</w:t>
            </w:r>
          </w:p>
        </w:tc>
        <w:tc>
          <w:tcPr>
            <w:tcW w:w="6161" w:type="dxa"/>
            <w:shd w:val="clear" w:color="auto" w:fill="auto"/>
            <w:tcMar>
              <w:top w:w="72" w:type="dxa"/>
              <w:left w:w="144" w:type="dxa"/>
              <w:bottom w:w="72" w:type="dxa"/>
              <w:right w:w="144" w:type="dxa"/>
            </w:tcMar>
          </w:tcPr>
          <w:p w14:paraId="3611EE82" w14:textId="77777777" w:rsidR="00CE5B4E" w:rsidRPr="00CE5B4E" w:rsidRDefault="00CE5B4E" w:rsidP="00CE5B4E">
            <w:pPr>
              <w:overflowPunct/>
              <w:autoSpaceDE/>
              <w:autoSpaceDN/>
              <w:adjustRightInd/>
              <w:spacing w:after="0"/>
              <w:contextualSpacing/>
              <w:jc w:val="both"/>
              <w:textAlignment w:val="auto"/>
              <w:rPr>
                <w:rFonts w:eastAsia="Malgun Gothic"/>
                <w:kern w:val="24"/>
                <w:lang w:val="en-US" w:eastAsia="ko-KR"/>
              </w:rPr>
            </w:pPr>
            <w:r w:rsidRPr="00CE5B4E">
              <w:rPr>
                <w:rFonts w:eastAsia="Malgun Gothic"/>
                <w:kern w:val="24"/>
                <w:lang w:val="en-US" w:eastAsia="ko-KR"/>
              </w:rPr>
              <w:t>Realistic</w:t>
            </w:r>
          </w:p>
        </w:tc>
      </w:tr>
      <w:tr w:rsidR="00CE5B4E" w:rsidRPr="00CE5B4E" w14:paraId="43FC9E16" w14:textId="77777777" w:rsidTr="006662CD">
        <w:trPr>
          <w:trHeight w:val="1883"/>
        </w:trPr>
        <w:tc>
          <w:tcPr>
            <w:tcW w:w="3048" w:type="dxa"/>
            <w:gridSpan w:val="2"/>
            <w:shd w:val="clear" w:color="auto" w:fill="auto"/>
          </w:tcPr>
          <w:p w14:paraId="06610F67" w14:textId="77777777" w:rsidR="00CE5B4E" w:rsidRPr="00CE5B4E"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Evaluation Metric</w:t>
            </w:r>
          </w:p>
        </w:tc>
        <w:tc>
          <w:tcPr>
            <w:tcW w:w="6161" w:type="dxa"/>
            <w:shd w:val="clear" w:color="auto" w:fill="auto"/>
            <w:tcMar>
              <w:top w:w="72" w:type="dxa"/>
              <w:left w:w="144" w:type="dxa"/>
              <w:bottom w:w="72" w:type="dxa"/>
              <w:right w:w="144" w:type="dxa"/>
            </w:tcMar>
          </w:tcPr>
          <w:p w14:paraId="54988ED9" w14:textId="77777777" w:rsidR="00CE5B4E" w:rsidRPr="00CE5B4E" w:rsidRDefault="00CE5B4E" w:rsidP="00CE5B4E">
            <w:pPr>
              <w:overflowPunct/>
              <w:autoSpaceDE/>
              <w:autoSpaceDN/>
              <w:adjustRightInd/>
              <w:spacing w:after="0"/>
              <w:contextualSpacing/>
              <w:jc w:val="both"/>
              <w:textAlignment w:val="auto"/>
              <w:rPr>
                <w:kern w:val="24"/>
                <w:lang w:val="en-US" w:eastAsia="zh-CN"/>
              </w:rPr>
            </w:pPr>
            <w:r w:rsidRPr="00CE5B4E">
              <w:rPr>
                <w:rFonts w:eastAsia="Malgun Gothic"/>
                <w:kern w:val="24"/>
                <w:lang w:val="en-US" w:eastAsia="ko-KR"/>
              </w:rPr>
              <w:t xml:space="preserve">Throughput and CSI feedback overhead as baseline metrics. </w:t>
            </w:r>
          </w:p>
          <w:p w14:paraId="7BAD1004" w14:textId="77777777" w:rsidR="00CE5B4E" w:rsidRPr="00CE5B4E" w:rsidRDefault="00CE5B4E" w:rsidP="00CE5B4E">
            <w:pPr>
              <w:overflowPunct/>
              <w:autoSpaceDE/>
              <w:autoSpaceDN/>
              <w:adjustRightInd/>
              <w:spacing w:after="0"/>
              <w:contextualSpacing/>
              <w:jc w:val="both"/>
              <w:textAlignment w:val="auto"/>
              <w:rPr>
                <w:kern w:val="24"/>
                <w:lang w:val="en-US" w:eastAsia="zh-CN"/>
              </w:rPr>
            </w:pPr>
            <w:r w:rsidRPr="00CE5B4E">
              <w:rPr>
                <w:rFonts w:eastAsia="Malgun Gothic"/>
                <w:kern w:val="24"/>
                <w:lang w:val="en-US" w:eastAsia="ko-KR"/>
              </w:rPr>
              <w:t>Additional metrics, e.g., ratio between throughput and CSI feedback overhead, can be used.</w:t>
            </w:r>
          </w:p>
          <w:p w14:paraId="394C6CF4" w14:textId="77777777" w:rsidR="00CE5B4E" w:rsidRPr="00CE5B4E" w:rsidRDefault="00CE5B4E" w:rsidP="00CE5B4E">
            <w:pPr>
              <w:overflowPunct/>
              <w:autoSpaceDE/>
              <w:autoSpaceDN/>
              <w:adjustRightInd/>
              <w:spacing w:after="0"/>
              <w:contextualSpacing/>
              <w:jc w:val="both"/>
              <w:textAlignment w:val="auto"/>
              <w:rPr>
                <w:rFonts w:eastAsia="Malgun Gothic"/>
                <w:kern w:val="24"/>
                <w:lang w:val="en-US" w:eastAsia="ko-KR"/>
              </w:rPr>
            </w:pPr>
            <w:r w:rsidRPr="00CE5B4E">
              <w:rPr>
                <w:rFonts w:eastAsia="Malgun Gothic"/>
                <w:kern w:val="24"/>
                <w:lang w:val="en-US" w:eastAsia="ko-KR"/>
              </w:rPr>
              <w:t xml:space="preserve">Maximum overhead (payload size for CSI </w:t>
            </w:r>
            <w:proofErr w:type="gramStart"/>
            <w:r w:rsidRPr="00CE5B4E">
              <w:rPr>
                <w:rFonts w:eastAsia="Malgun Gothic"/>
                <w:kern w:val="24"/>
                <w:lang w:val="en-US" w:eastAsia="ko-KR"/>
              </w:rPr>
              <w:t>feedback)for</w:t>
            </w:r>
            <w:proofErr w:type="gramEnd"/>
            <w:r w:rsidRPr="00CE5B4E">
              <w:rPr>
                <w:rFonts w:eastAsia="Malgun Gothic"/>
                <w:kern w:val="24"/>
                <w:lang w:val="en-US" w:eastAsia="ko-KR"/>
              </w:rPr>
              <w:t xml:space="preserve"> each rank at one feedback instance is the baseline metric for CSI feedback overhead, and companies can provide other metrics.</w:t>
            </w:r>
          </w:p>
        </w:tc>
      </w:tr>
      <w:tr w:rsidR="00CE5B4E" w:rsidRPr="00CE5B4E" w14:paraId="77157CC9" w14:textId="77777777" w:rsidTr="006662CD">
        <w:trPr>
          <w:trHeight w:val="1413"/>
        </w:trPr>
        <w:tc>
          <w:tcPr>
            <w:tcW w:w="3048" w:type="dxa"/>
            <w:gridSpan w:val="2"/>
            <w:shd w:val="clear" w:color="auto" w:fill="auto"/>
          </w:tcPr>
          <w:p w14:paraId="4D499CD7" w14:textId="77777777" w:rsidR="00CE5B4E" w:rsidRPr="00CE5B4E" w:rsidDel="00782F1D" w:rsidRDefault="00CE5B4E" w:rsidP="00CE5B4E">
            <w:pPr>
              <w:overflowPunct/>
              <w:autoSpaceDE/>
              <w:autoSpaceDN/>
              <w:adjustRightInd/>
              <w:spacing w:after="0"/>
              <w:ind w:leftChars="68" w:left="856" w:hanging="720"/>
              <w:contextualSpacing/>
              <w:jc w:val="both"/>
              <w:textAlignment w:val="auto"/>
              <w:rPr>
                <w:rFonts w:eastAsia="Malgun Gothic"/>
                <w:kern w:val="24"/>
                <w:lang w:val="en-US" w:eastAsia="ko-KR"/>
              </w:rPr>
            </w:pPr>
            <w:r w:rsidRPr="00CE5B4E">
              <w:rPr>
                <w:rFonts w:eastAsia="Malgun Gothic"/>
                <w:kern w:val="24"/>
                <w:lang w:val="en-US" w:eastAsia="ko-KR"/>
              </w:rPr>
              <w:t>Baseline for performance evaluation</w:t>
            </w:r>
          </w:p>
        </w:tc>
        <w:tc>
          <w:tcPr>
            <w:tcW w:w="6161" w:type="dxa"/>
            <w:shd w:val="clear" w:color="auto" w:fill="auto"/>
            <w:tcMar>
              <w:top w:w="72" w:type="dxa"/>
              <w:left w:w="144" w:type="dxa"/>
              <w:bottom w:w="72" w:type="dxa"/>
              <w:right w:w="144" w:type="dxa"/>
            </w:tcMar>
          </w:tcPr>
          <w:p w14:paraId="1C12BEB2" w14:textId="77777777" w:rsidR="00CE5B4E" w:rsidRPr="00CE5B4E" w:rsidRDefault="00CE5B4E" w:rsidP="00CE5B4E">
            <w:pPr>
              <w:widowControl w:val="0"/>
              <w:overflowPunct/>
              <w:autoSpaceDE/>
              <w:autoSpaceDN/>
              <w:adjustRightInd/>
              <w:spacing w:after="0"/>
              <w:jc w:val="both"/>
              <w:textAlignment w:val="auto"/>
              <w:rPr>
                <w:bCs/>
                <w:color w:val="FF0000"/>
                <w:kern w:val="2"/>
                <w:lang w:val="en-US" w:eastAsia="zh-CN"/>
              </w:rPr>
            </w:pPr>
            <w:r w:rsidRPr="00CE5B4E">
              <w:rPr>
                <w:bCs/>
                <w:color w:val="FF0000"/>
                <w:kern w:val="2"/>
                <w:lang w:val="en-US" w:eastAsia="zh-CN"/>
              </w:rPr>
              <w:t xml:space="preserve">Rel-16 PS </w:t>
            </w:r>
            <w:proofErr w:type="spellStart"/>
            <w:r w:rsidRPr="00CE5B4E">
              <w:rPr>
                <w:bCs/>
                <w:color w:val="FF0000"/>
                <w:kern w:val="2"/>
                <w:lang w:val="en-US" w:eastAsia="zh-CN"/>
              </w:rPr>
              <w:t>eTypeII</w:t>
            </w:r>
            <w:proofErr w:type="spellEnd"/>
            <w:r w:rsidRPr="00CE5B4E">
              <w:rPr>
                <w:bCs/>
                <w:color w:val="FF0000"/>
                <w:kern w:val="2"/>
                <w:lang w:val="en-US" w:eastAsia="zh-CN"/>
              </w:rPr>
              <w:t xml:space="preserve"> Codebook is the baseline for performance and overhead evaluation. (Type I Codebook can be considered at least for performance evaluation)</w:t>
            </w:r>
          </w:p>
          <w:p w14:paraId="162A7D4C" w14:textId="77777777" w:rsidR="00CE5B4E" w:rsidRPr="00CE5B4E" w:rsidRDefault="00CE5B4E" w:rsidP="00CE5B4E">
            <w:pPr>
              <w:widowControl w:val="0"/>
              <w:numPr>
                <w:ilvl w:val="0"/>
                <w:numId w:val="23"/>
              </w:numPr>
              <w:overflowPunct/>
              <w:autoSpaceDE/>
              <w:autoSpaceDN/>
              <w:adjustRightInd/>
              <w:spacing w:after="0"/>
              <w:jc w:val="both"/>
              <w:textAlignment w:val="auto"/>
              <w:rPr>
                <w:rFonts w:eastAsia="Malgun Gothic"/>
                <w:color w:val="FF0000"/>
                <w:kern w:val="24"/>
                <w:lang w:val="en-US" w:eastAsia="ko-KR"/>
              </w:rPr>
            </w:pPr>
            <w:r w:rsidRPr="00CE5B4E">
              <w:rPr>
                <w:bCs/>
                <w:color w:val="FF0000"/>
                <w:lang w:val="en-US" w:eastAsia="zh-CN"/>
              </w:rPr>
              <w:t>Note that it is encouraged to disclose further details of beamforming mechanism/ordering over CSI-RS ports/resources.</w:t>
            </w:r>
          </w:p>
        </w:tc>
      </w:tr>
      <w:tr w:rsidR="00CE5B4E" w:rsidRPr="00CE5B4E" w14:paraId="3E1FF235" w14:textId="77777777" w:rsidTr="006662CD">
        <w:trPr>
          <w:trHeight w:val="1409"/>
        </w:trPr>
        <w:tc>
          <w:tcPr>
            <w:tcW w:w="3048" w:type="dxa"/>
            <w:gridSpan w:val="2"/>
            <w:shd w:val="clear" w:color="auto" w:fill="auto"/>
          </w:tcPr>
          <w:p w14:paraId="0E61235C" w14:textId="77777777" w:rsidR="00CE5B4E" w:rsidRPr="00CE5B4E" w:rsidRDefault="00CE5B4E" w:rsidP="00CE5B4E">
            <w:pPr>
              <w:overflowPunct/>
              <w:autoSpaceDE/>
              <w:autoSpaceDN/>
              <w:adjustRightInd/>
              <w:spacing w:after="0"/>
              <w:ind w:leftChars="68" w:left="856" w:hanging="720"/>
              <w:contextualSpacing/>
              <w:textAlignment w:val="auto"/>
              <w:rPr>
                <w:rFonts w:eastAsia="Malgun Gothic"/>
                <w:kern w:val="24"/>
                <w:lang w:val="en-US" w:eastAsia="ko-KR"/>
              </w:rPr>
            </w:pPr>
            <w:r w:rsidRPr="00CE5B4E">
              <w:rPr>
                <w:rFonts w:eastAsia="Malgun Gothic"/>
                <w:color w:val="FF0000"/>
                <w:kern w:val="24"/>
                <w:lang w:val="en-US" w:eastAsia="ko-KR"/>
              </w:rPr>
              <w:t>SRS modeling for UL channel estimation</w:t>
            </w:r>
          </w:p>
        </w:tc>
        <w:tc>
          <w:tcPr>
            <w:tcW w:w="6161" w:type="dxa"/>
            <w:shd w:val="clear" w:color="auto" w:fill="auto"/>
            <w:tcMar>
              <w:top w:w="72" w:type="dxa"/>
              <w:left w:w="144" w:type="dxa"/>
              <w:bottom w:w="72" w:type="dxa"/>
              <w:right w:w="144" w:type="dxa"/>
            </w:tcMar>
          </w:tcPr>
          <w:p w14:paraId="3F96291C" w14:textId="77777777" w:rsidR="00CE5B4E" w:rsidRPr="00CE5B4E" w:rsidRDefault="00CE5B4E" w:rsidP="00CE5B4E">
            <w:pPr>
              <w:widowControl w:val="0"/>
              <w:overflowPunct/>
              <w:autoSpaceDE/>
              <w:autoSpaceDN/>
              <w:adjustRightInd/>
              <w:spacing w:after="0"/>
              <w:jc w:val="both"/>
              <w:textAlignment w:val="auto"/>
              <w:rPr>
                <w:rFonts w:eastAsia="Calibri"/>
                <w:bCs/>
                <w:iCs/>
                <w:color w:val="FF0000"/>
                <w:kern w:val="2"/>
                <w:lang w:val="en-US" w:eastAsia="zh-CN"/>
              </w:rPr>
            </w:pPr>
            <w:r w:rsidRPr="00CE5B4E">
              <w:rPr>
                <w:rFonts w:eastAsia="Calibri"/>
                <w:bCs/>
                <w:iCs/>
                <w:color w:val="FF0000"/>
                <w:kern w:val="2"/>
                <w:lang w:val="en-US" w:eastAsia="zh-CN"/>
              </w:rPr>
              <w:t>SRS periodicity with 5ms/10ms</w:t>
            </w:r>
          </w:p>
          <w:p w14:paraId="7EB3E2D9" w14:textId="77777777" w:rsidR="00CE5B4E" w:rsidRPr="00CE5B4E" w:rsidRDefault="00CE5B4E" w:rsidP="00CE5B4E">
            <w:pPr>
              <w:widowControl w:val="0"/>
              <w:overflowPunct/>
              <w:autoSpaceDE/>
              <w:autoSpaceDN/>
              <w:adjustRightInd/>
              <w:spacing w:after="0"/>
              <w:jc w:val="both"/>
              <w:textAlignment w:val="auto"/>
              <w:rPr>
                <w:rFonts w:eastAsia="Calibri"/>
                <w:bCs/>
                <w:iCs/>
                <w:color w:val="FF0000"/>
                <w:kern w:val="2"/>
                <w:lang w:val="en-US" w:eastAsia="zh-CN"/>
              </w:rPr>
            </w:pPr>
            <w:r w:rsidRPr="00CE5B4E">
              <w:rPr>
                <w:rFonts w:eastAsia="Calibri"/>
                <w:bCs/>
                <w:iCs/>
                <w:color w:val="FF0000"/>
                <w:kern w:val="2"/>
                <w:lang w:val="en-US" w:eastAsia="zh-CN"/>
              </w:rPr>
              <w:t xml:space="preserve">SRS error modeling in Table A.1-2 in 36.897. </w:t>
            </w:r>
          </w:p>
          <w:p w14:paraId="56128A34" w14:textId="77777777" w:rsidR="00CE5B4E" w:rsidRPr="00CE5B4E" w:rsidRDefault="00CE5B4E" w:rsidP="00CE5B4E">
            <w:pPr>
              <w:widowControl w:val="0"/>
              <w:numPr>
                <w:ilvl w:val="0"/>
                <w:numId w:val="23"/>
              </w:numPr>
              <w:overflowPunct/>
              <w:autoSpaceDE/>
              <w:autoSpaceDN/>
              <w:adjustRightInd/>
              <w:spacing w:after="0"/>
              <w:jc w:val="both"/>
              <w:textAlignment w:val="auto"/>
              <w:rPr>
                <w:rFonts w:eastAsia="Calibri"/>
                <w:bCs/>
                <w:iCs/>
                <w:color w:val="FF0000"/>
                <w:lang w:val="en-US" w:eastAsia="zh-CN"/>
              </w:rPr>
            </w:pPr>
            <w:r w:rsidRPr="00CE5B4E">
              <w:rPr>
                <w:rFonts w:eastAsia="Calibri"/>
                <w:bCs/>
                <w:iCs/>
                <w:color w:val="FF0000"/>
                <w:lang w:val="en-US" w:eastAsia="zh-CN"/>
              </w:rPr>
              <w:t>Companies shall report SRS configuration details if different from that table.</w:t>
            </w:r>
          </w:p>
          <w:p w14:paraId="204CD1F9" w14:textId="77777777" w:rsidR="00CE5B4E" w:rsidRPr="00CE5B4E" w:rsidRDefault="00CE5B4E" w:rsidP="00CE5B4E">
            <w:pPr>
              <w:widowControl w:val="0"/>
              <w:numPr>
                <w:ilvl w:val="0"/>
                <w:numId w:val="23"/>
              </w:numPr>
              <w:overflowPunct/>
              <w:autoSpaceDE/>
              <w:autoSpaceDN/>
              <w:adjustRightInd/>
              <w:spacing w:after="0"/>
              <w:jc w:val="both"/>
              <w:textAlignment w:val="auto"/>
              <w:rPr>
                <w:bCs/>
                <w:color w:val="FF0000"/>
                <w:lang w:val="en-US" w:eastAsia="zh-CN"/>
              </w:rPr>
            </w:pPr>
            <w:r w:rsidRPr="00CE5B4E">
              <w:rPr>
                <w:rFonts w:eastAsia="Calibri"/>
                <w:bCs/>
                <w:iCs/>
                <w:color w:val="FF0000"/>
                <w:lang w:val="en-US" w:eastAsia="zh-CN"/>
              </w:rPr>
              <w:t>Further discussing and finalizing remaining details of SRS configurations and Δ (Delta) in RAN1 102e</w:t>
            </w:r>
          </w:p>
        </w:tc>
      </w:tr>
      <w:tr w:rsidR="00CE5B4E" w:rsidRPr="00CE5B4E" w14:paraId="0215FBB8" w14:textId="77777777" w:rsidTr="006662CD">
        <w:trPr>
          <w:trHeight w:val="700"/>
        </w:trPr>
        <w:tc>
          <w:tcPr>
            <w:tcW w:w="3048" w:type="dxa"/>
            <w:gridSpan w:val="2"/>
            <w:shd w:val="clear" w:color="auto" w:fill="auto"/>
          </w:tcPr>
          <w:p w14:paraId="6A9BB04C" w14:textId="77777777" w:rsidR="00CE5B4E" w:rsidRPr="00CE5B4E" w:rsidRDefault="00CE5B4E" w:rsidP="00CE5B4E">
            <w:pPr>
              <w:overflowPunct/>
              <w:autoSpaceDE/>
              <w:autoSpaceDN/>
              <w:adjustRightInd/>
              <w:spacing w:after="0"/>
              <w:ind w:leftChars="68" w:left="856" w:hanging="720"/>
              <w:contextualSpacing/>
              <w:textAlignment w:val="auto"/>
              <w:rPr>
                <w:rFonts w:eastAsia="Malgun Gothic"/>
                <w:color w:val="FF0000"/>
                <w:kern w:val="24"/>
                <w:lang w:val="en-US" w:eastAsia="ko-KR"/>
              </w:rPr>
            </w:pPr>
            <w:r w:rsidRPr="00CE5B4E">
              <w:rPr>
                <w:rFonts w:eastAsia="Malgun Gothic"/>
                <w:color w:val="FF0000"/>
                <w:kern w:val="24"/>
                <w:lang w:val="en-US" w:eastAsia="ko-KR"/>
              </w:rPr>
              <w:t xml:space="preserve">FDD DL/UL calibration error model at </w:t>
            </w:r>
            <w:proofErr w:type="spellStart"/>
            <w:r w:rsidRPr="00CE5B4E">
              <w:rPr>
                <w:rFonts w:eastAsia="Malgun Gothic"/>
                <w:color w:val="FF0000"/>
                <w:kern w:val="24"/>
                <w:lang w:val="en-US" w:eastAsia="ko-KR"/>
              </w:rPr>
              <w:t>gNB</w:t>
            </w:r>
            <w:proofErr w:type="spellEnd"/>
          </w:p>
        </w:tc>
        <w:tc>
          <w:tcPr>
            <w:tcW w:w="6161" w:type="dxa"/>
            <w:shd w:val="clear" w:color="auto" w:fill="auto"/>
            <w:tcMar>
              <w:top w:w="72" w:type="dxa"/>
              <w:left w:w="144" w:type="dxa"/>
              <w:bottom w:w="72" w:type="dxa"/>
              <w:right w:w="144" w:type="dxa"/>
            </w:tcMar>
          </w:tcPr>
          <w:p w14:paraId="71C733AA" w14:textId="77777777" w:rsidR="00CE5B4E" w:rsidRPr="00CE5B4E" w:rsidRDefault="00CE5B4E" w:rsidP="00CE5B4E">
            <w:pPr>
              <w:widowControl w:val="0"/>
              <w:overflowPunct/>
              <w:autoSpaceDE/>
              <w:autoSpaceDN/>
              <w:adjustRightInd/>
              <w:spacing w:after="0"/>
              <w:jc w:val="both"/>
              <w:textAlignment w:val="auto"/>
              <w:rPr>
                <w:rFonts w:eastAsia="Calibri"/>
                <w:bCs/>
                <w:iCs/>
                <w:color w:val="FF0000"/>
                <w:kern w:val="2"/>
                <w:lang w:val="en-US" w:eastAsia="zh-CN"/>
              </w:rPr>
            </w:pPr>
            <w:r w:rsidRPr="00CE5B4E">
              <w:rPr>
                <w:rFonts w:eastAsia="Calibri"/>
                <w:bCs/>
                <w:iCs/>
                <w:color w:val="FF0000"/>
                <w:kern w:val="2"/>
                <w:lang w:val="en-US" w:eastAsia="zh-CN"/>
              </w:rPr>
              <w:t>Further discussing FDD DL/UL calibration error model, e.g. R1-144943, and finalizing associated details in RAN1 102e if need.</w:t>
            </w:r>
          </w:p>
        </w:tc>
      </w:tr>
    </w:tbl>
    <w:p w14:paraId="7AE33B71" w14:textId="77777777" w:rsidR="00CE5B4E" w:rsidRPr="00CE5B4E" w:rsidRDefault="00CE5B4E" w:rsidP="00205801"/>
    <w:p w14:paraId="6D9E3BDE" w14:textId="054A67AF" w:rsidR="009F1BF5" w:rsidRPr="002D6B2B" w:rsidRDefault="009F1BF5">
      <w:pPr>
        <w:pStyle w:val="Heading1"/>
      </w:pPr>
      <w:bookmarkStart w:id="30" w:name="_Ref47601780"/>
      <w:bookmarkStart w:id="31" w:name="_Ref47700590"/>
      <w:r w:rsidRPr="002D6B2B">
        <w:t>Appendix</w:t>
      </w:r>
      <w:r w:rsidR="00CE5B4E">
        <w:t xml:space="preserve"> </w:t>
      </w:r>
      <w:bookmarkEnd w:id="30"/>
      <w:r w:rsidR="00DD265A">
        <w:t>3</w:t>
      </w:r>
      <w:bookmarkEnd w:id="31"/>
    </w:p>
    <w:p w14:paraId="1166215E" w14:textId="77777777" w:rsidR="009F1BF5" w:rsidRPr="002D6B2B" w:rsidRDefault="009F1BF5" w:rsidP="009F1BF5">
      <w:pPr>
        <w:overflowPunct/>
        <w:autoSpaceDE/>
        <w:autoSpaceDN/>
        <w:adjustRightInd/>
        <w:spacing w:after="160" w:line="259" w:lineRule="auto"/>
        <w:textAlignment w:val="auto"/>
        <w:rPr>
          <w:rFonts w:eastAsiaTheme="minorHAnsi"/>
        </w:rPr>
      </w:pPr>
      <w:r w:rsidRPr="002D6B2B">
        <w:rPr>
          <w:rFonts w:eastAsiaTheme="minorHAnsi"/>
        </w:rPr>
        <w:t>In Rel-16 MU-CSI enhancement the EVM assumptions were taken from Table A.2.1-1 of TS38.802 or NR phase 2 EVM, with modifications as follows</w:t>
      </w:r>
    </w:p>
    <w:p w14:paraId="161ADB15" w14:textId="77777777" w:rsidR="009F1BF5" w:rsidRPr="002D6B2B" w:rsidRDefault="009F1BF5" w:rsidP="009F1BF5">
      <w:pPr>
        <w:overflowPunct/>
        <w:autoSpaceDE/>
        <w:adjustRightInd/>
        <w:spacing w:after="0"/>
        <w:ind w:left="720" w:hanging="720"/>
        <w:jc w:val="center"/>
        <w:textAlignment w:val="auto"/>
        <w:rPr>
          <w:rFonts w:eastAsia="Batang"/>
          <w:b/>
        </w:rPr>
      </w:pPr>
      <w:r w:rsidRPr="002D6B2B">
        <w:rPr>
          <w:rFonts w:eastAsia="Batang"/>
          <w:b/>
        </w:rPr>
        <w:t>Table 2-1</w:t>
      </w:r>
      <w:r w:rsidRPr="002D6B2B">
        <w:rPr>
          <w:rFonts w:eastAsia="Batang"/>
        </w:rP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9F1BF5" w:rsidRPr="002D6B2B" w14:paraId="6A21A414" w14:textId="77777777" w:rsidTr="00CD0D13">
        <w:tc>
          <w:tcPr>
            <w:tcW w:w="312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F53767E"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FF58CA6"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b/>
                <w:bCs/>
              </w:rPr>
              <w:t>Value</w:t>
            </w:r>
          </w:p>
        </w:tc>
      </w:tr>
      <w:tr w:rsidR="009F1BF5" w:rsidRPr="002D6B2B" w14:paraId="0813580B"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A0830F"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D0B096"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FDD (TDD is not precluded), OFDM </w:t>
            </w:r>
          </w:p>
        </w:tc>
      </w:tr>
      <w:tr w:rsidR="009F1BF5" w:rsidRPr="002D6B2B" w14:paraId="3D655E97"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254089"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Multiple access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29BDDB"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OFDMA </w:t>
            </w:r>
          </w:p>
        </w:tc>
      </w:tr>
      <w:tr w:rsidR="009F1BF5" w:rsidRPr="002D6B2B" w14:paraId="5A388A06"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EA8D23"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356017"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 xml:space="preserve">Dense Urban (Macro only) is a baseline. </w:t>
            </w:r>
          </w:p>
          <w:p w14:paraId="4BB42D3E" w14:textId="77777777" w:rsidR="009F1BF5" w:rsidRPr="002D6B2B" w:rsidRDefault="009F1BF5" w:rsidP="009F1BF5">
            <w:pPr>
              <w:overflowPunct/>
              <w:autoSpaceDE/>
              <w:adjustRightInd/>
              <w:spacing w:after="0"/>
              <w:textAlignment w:val="auto"/>
              <w:rPr>
                <w:rFonts w:eastAsia="Batang"/>
                <w:snapToGrid w:val="0"/>
              </w:rPr>
            </w:pPr>
            <w:r w:rsidRPr="002D6B2B">
              <w:rPr>
                <w:rFonts w:eastAsia="Batang"/>
                <w:snapToGrid w:val="0"/>
              </w:rPr>
              <w:t>Other scenarios (e.g. UMi@4GHz 2GHz, Urban Macro) are not precluded.</w:t>
            </w:r>
          </w:p>
        </w:tc>
      </w:tr>
      <w:tr w:rsidR="009F1BF5" w:rsidRPr="002D6B2B" w14:paraId="184048B0"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13F49A"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Frequency Range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9B8B6B" w14:textId="77777777" w:rsidR="009F1BF5" w:rsidRPr="002D6B2B" w:rsidRDefault="009F1BF5" w:rsidP="009F1BF5">
            <w:pPr>
              <w:overflowPunct/>
              <w:autoSpaceDE/>
              <w:adjustRightInd/>
              <w:spacing w:after="0" w:line="240" w:lineRule="atLeast"/>
              <w:ind w:left="720" w:hanging="720"/>
              <w:contextualSpacing/>
              <w:textAlignment w:val="auto"/>
              <w:rPr>
                <w:rFonts w:eastAsia="Batang"/>
                <w:snapToGrid w:val="0"/>
              </w:rPr>
            </w:pPr>
            <w:r w:rsidRPr="002D6B2B">
              <w:rPr>
                <w:rFonts w:eastAsia="Batang"/>
                <w:snapToGrid w:val="0"/>
              </w:rPr>
              <w:t>FR1 only, 4GHz.</w:t>
            </w:r>
          </w:p>
        </w:tc>
      </w:tr>
      <w:tr w:rsidR="009F1BF5" w:rsidRPr="002D6B2B" w14:paraId="5F36B081"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313FFB"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Inter-BS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707B4A" w14:textId="77777777" w:rsidR="009F1BF5" w:rsidRPr="002D6B2B" w:rsidRDefault="009F1BF5" w:rsidP="009F1BF5">
            <w:pPr>
              <w:overflowPunct/>
              <w:autoSpaceDE/>
              <w:adjustRightInd/>
              <w:spacing w:after="0" w:line="240" w:lineRule="atLeast"/>
              <w:ind w:left="720" w:hanging="720"/>
              <w:contextualSpacing/>
              <w:textAlignment w:val="auto"/>
              <w:rPr>
                <w:rFonts w:eastAsia="Batang"/>
                <w:b/>
                <w:snapToGrid w:val="0"/>
              </w:rPr>
            </w:pPr>
            <w:r w:rsidRPr="002D6B2B">
              <w:rPr>
                <w:rFonts w:eastAsia="Batang"/>
                <w:snapToGrid w:val="0"/>
              </w:rPr>
              <w:t xml:space="preserve">200m </w:t>
            </w:r>
          </w:p>
        </w:tc>
      </w:tr>
      <w:tr w:rsidR="009F1BF5" w:rsidRPr="002D6B2B" w14:paraId="018E7987"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E30FC"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4A1182" w14:textId="77777777" w:rsidR="009F1BF5" w:rsidRPr="002D6B2B" w:rsidRDefault="009F1BF5" w:rsidP="009F1BF5">
            <w:pPr>
              <w:overflowPunct/>
              <w:autoSpaceDE/>
              <w:adjustRightInd/>
              <w:spacing w:after="0" w:line="240" w:lineRule="atLeast"/>
              <w:ind w:left="720" w:hanging="720"/>
              <w:contextualSpacing/>
              <w:textAlignment w:val="auto"/>
              <w:rPr>
                <w:rFonts w:eastAsia="Batang"/>
                <w:snapToGrid w:val="0"/>
              </w:rPr>
            </w:pPr>
            <w:r w:rsidRPr="002D6B2B">
              <w:rPr>
                <w:rFonts w:eastAsia="Batang"/>
                <w:snapToGrid w:val="0"/>
              </w:rPr>
              <w:t xml:space="preserve">According to the TR 38.901 </w:t>
            </w:r>
          </w:p>
        </w:tc>
      </w:tr>
      <w:tr w:rsidR="009F1BF5" w:rsidRPr="002D6B2B" w14:paraId="649EE952"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D8E697"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 xml:space="preserve">Antenna setup and port layouts at </w:t>
            </w:r>
            <w:proofErr w:type="spellStart"/>
            <w:r w:rsidRPr="002D6B2B">
              <w:rPr>
                <w:rFonts w:eastAsia="Batang"/>
              </w:rPr>
              <w:t>gNB</w:t>
            </w:r>
            <w:proofErr w:type="spellEnd"/>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1311B1" w14:textId="77777777" w:rsidR="009F1BF5" w:rsidRPr="002D6B2B" w:rsidRDefault="009F1BF5" w:rsidP="009F1BF5">
            <w:pPr>
              <w:overflowPunct/>
              <w:autoSpaceDE/>
              <w:adjustRightInd/>
              <w:spacing w:after="0" w:line="240" w:lineRule="atLeast"/>
              <w:ind w:left="720" w:hanging="720"/>
              <w:contextualSpacing/>
              <w:textAlignment w:val="auto"/>
              <w:rPr>
                <w:rFonts w:eastAsia="Batang"/>
                <w:snapToGrid w:val="0"/>
              </w:rPr>
            </w:pPr>
            <w:r w:rsidRPr="002D6B2B">
              <w:rPr>
                <w:rFonts w:eastAsia="Batang"/>
                <w:snapToGrid w:val="0"/>
              </w:rPr>
              <w:t>Companies need to report which option(s) are used between</w:t>
            </w:r>
          </w:p>
          <w:p w14:paraId="3B9A6248" w14:textId="77777777" w:rsidR="009F1BF5" w:rsidRPr="002D6B2B" w:rsidRDefault="009F1BF5" w:rsidP="009F1BF5">
            <w:pPr>
              <w:widowControl w:val="0"/>
              <w:numPr>
                <w:ilvl w:val="0"/>
                <w:numId w:val="13"/>
              </w:numPr>
              <w:wordWrap w:val="0"/>
              <w:overflowPunct/>
              <w:autoSpaceDE/>
              <w:autoSpaceDN/>
              <w:adjustRightInd/>
              <w:snapToGrid w:val="0"/>
              <w:spacing w:after="0" w:line="240" w:lineRule="atLeast"/>
              <w:contextualSpacing/>
              <w:jc w:val="both"/>
              <w:textAlignment w:val="auto"/>
              <w:rPr>
                <w:rFonts w:eastAsia="Batang"/>
                <w:snapToGrid w:val="0"/>
                <w:lang w:eastAsia="x-none"/>
              </w:rPr>
            </w:pPr>
            <w:r w:rsidRPr="002D6B2B">
              <w:rPr>
                <w:rFonts w:eastAsia="Batang"/>
                <w:snapToGrid w:val="0"/>
                <w:lang w:eastAsia="x-none"/>
              </w:rPr>
              <w:t>32 ports: (8,8,2,1,1,2,8), (</w:t>
            </w:r>
            <w:proofErr w:type="spellStart"/>
            <w:proofErr w:type="gramStart"/>
            <w:r w:rsidRPr="002D6B2B">
              <w:rPr>
                <w:rFonts w:eastAsia="Batang"/>
                <w:snapToGrid w:val="0"/>
                <w:lang w:eastAsia="x-none"/>
              </w:rPr>
              <w:t>dH,dV</w:t>
            </w:r>
            <w:proofErr w:type="spellEnd"/>
            <w:proofErr w:type="gramEnd"/>
            <w:r w:rsidRPr="002D6B2B">
              <w:rPr>
                <w:rFonts w:eastAsia="Batang"/>
                <w:snapToGrid w:val="0"/>
                <w:lang w:eastAsia="x-none"/>
              </w:rPr>
              <w:t xml:space="preserve">) = (0.5, 0.8)λ </w:t>
            </w:r>
          </w:p>
          <w:p w14:paraId="2CB939BA" w14:textId="77777777" w:rsidR="009F1BF5" w:rsidRPr="002D6B2B" w:rsidRDefault="009F1BF5" w:rsidP="009F1BF5">
            <w:pPr>
              <w:widowControl w:val="0"/>
              <w:numPr>
                <w:ilvl w:val="0"/>
                <w:numId w:val="13"/>
              </w:numPr>
              <w:wordWrap w:val="0"/>
              <w:overflowPunct/>
              <w:autoSpaceDE/>
              <w:autoSpaceDN/>
              <w:adjustRightInd/>
              <w:snapToGrid w:val="0"/>
              <w:spacing w:after="0" w:line="240" w:lineRule="atLeast"/>
              <w:contextualSpacing/>
              <w:jc w:val="both"/>
              <w:textAlignment w:val="auto"/>
              <w:rPr>
                <w:rFonts w:eastAsia="Batang"/>
                <w:snapToGrid w:val="0"/>
                <w:lang w:eastAsia="x-none"/>
              </w:rPr>
            </w:pPr>
            <w:r w:rsidRPr="002D6B2B">
              <w:rPr>
                <w:rFonts w:eastAsia="Batang"/>
                <w:snapToGrid w:val="0"/>
                <w:lang w:eastAsia="x-none"/>
              </w:rPr>
              <w:t>16 ports: (8,4,2,1,1,2,4), (</w:t>
            </w:r>
            <w:proofErr w:type="spellStart"/>
            <w:proofErr w:type="gramStart"/>
            <w:r w:rsidRPr="002D6B2B">
              <w:rPr>
                <w:rFonts w:eastAsia="Batang"/>
                <w:snapToGrid w:val="0"/>
                <w:lang w:eastAsia="x-none"/>
              </w:rPr>
              <w:t>dH,dV</w:t>
            </w:r>
            <w:proofErr w:type="spellEnd"/>
            <w:proofErr w:type="gramEnd"/>
            <w:r w:rsidRPr="002D6B2B">
              <w:rPr>
                <w:rFonts w:eastAsia="Batang"/>
                <w:snapToGrid w:val="0"/>
                <w:lang w:eastAsia="x-none"/>
              </w:rPr>
              <w:t>) = (0.5, 0.8)λ</w:t>
            </w:r>
          </w:p>
          <w:p w14:paraId="58E858AE"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bCs/>
              </w:rPr>
              <w:t>Other configurations are not precluded.</w:t>
            </w:r>
          </w:p>
        </w:tc>
      </w:tr>
      <w:tr w:rsidR="009F1BF5" w:rsidRPr="002D6B2B" w14:paraId="4F4673B5"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69CE06"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1190D9"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4RX: (1,2,2,1,1,1,2), (</w:t>
            </w:r>
            <w:proofErr w:type="spellStart"/>
            <w:proofErr w:type="gramStart"/>
            <w:r w:rsidRPr="002D6B2B">
              <w:rPr>
                <w:rFonts w:eastAsia="Batang"/>
                <w:snapToGrid w:val="0"/>
              </w:rPr>
              <w:t>dH,dV</w:t>
            </w:r>
            <w:proofErr w:type="spellEnd"/>
            <w:proofErr w:type="gramEnd"/>
            <w:r w:rsidRPr="002D6B2B">
              <w:rPr>
                <w:rFonts w:eastAsia="Batang"/>
                <w:snapToGrid w:val="0"/>
              </w:rPr>
              <w:t>) = (0.5, 0.5)λ for rank &gt; 2</w:t>
            </w:r>
          </w:p>
          <w:p w14:paraId="11EEB86A"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2RX: (1,1,2,1,1,1,1), (</w:t>
            </w:r>
            <w:proofErr w:type="spellStart"/>
            <w:proofErr w:type="gramStart"/>
            <w:r w:rsidRPr="002D6B2B">
              <w:rPr>
                <w:rFonts w:eastAsia="Batang"/>
                <w:snapToGrid w:val="0"/>
              </w:rPr>
              <w:t>dH,dV</w:t>
            </w:r>
            <w:proofErr w:type="spellEnd"/>
            <w:proofErr w:type="gramEnd"/>
            <w:r w:rsidRPr="002D6B2B">
              <w:rPr>
                <w:rFonts w:eastAsia="Batang"/>
                <w:snapToGrid w:val="0"/>
              </w:rPr>
              <w:t>) = (0.5, 0.5)λ for (rank 1,2) Type II overhead reduction</w:t>
            </w:r>
          </w:p>
          <w:p w14:paraId="0E257D59"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proofErr w:type="gramStart"/>
            <w:r w:rsidRPr="002D6B2B">
              <w:rPr>
                <w:rFonts w:eastAsia="Batang"/>
                <w:snapToGrid w:val="0"/>
              </w:rPr>
              <w:t>Other</w:t>
            </w:r>
            <w:proofErr w:type="gramEnd"/>
            <w:r w:rsidRPr="002D6B2B">
              <w:rPr>
                <w:rFonts w:eastAsia="Batang"/>
                <w:snapToGrid w:val="0"/>
              </w:rPr>
              <w:t xml:space="preserve"> configuration is not precluded.</w:t>
            </w:r>
          </w:p>
        </w:tc>
      </w:tr>
      <w:tr w:rsidR="009F1BF5" w:rsidRPr="002D6B2B" w14:paraId="686FF413"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D1BF51"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A57B16"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41 dBm</w:t>
            </w:r>
          </w:p>
        </w:tc>
      </w:tr>
      <w:tr w:rsidR="009F1BF5" w:rsidRPr="002D6B2B" w14:paraId="05807051"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F36B20"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616584"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 xml:space="preserve">25m </w:t>
            </w:r>
          </w:p>
        </w:tc>
      </w:tr>
      <w:tr w:rsidR="009F1BF5" w:rsidRPr="002D6B2B" w14:paraId="75684B58"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61948A"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8C460D"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 xml:space="preserve">Follow TR36.873 </w:t>
            </w:r>
          </w:p>
        </w:tc>
      </w:tr>
      <w:tr w:rsidR="009F1BF5" w:rsidRPr="002D6B2B" w14:paraId="7672CD92"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1F5B04" w14:textId="77777777" w:rsidR="009F1BF5" w:rsidRPr="002D6B2B" w:rsidRDefault="009F1BF5" w:rsidP="009F1BF5">
            <w:pPr>
              <w:overflowPunct/>
              <w:autoSpaceDE/>
              <w:adjustRightInd/>
              <w:spacing w:after="0" w:line="240" w:lineRule="atLeast"/>
              <w:contextualSpacing/>
              <w:textAlignment w:val="auto"/>
              <w:rPr>
                <w:rFonts w:eastAsia="Batang"/>
              </w:rPr>
            </w:pPr>
            <w:r w:rsidRPr="002D6B2B">
              <w:rPr>
                <w:rFonts w:eastAsia="Batang"/>
              </w:rP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F37F97"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9dB</w:t>
            </w:r>
          </w:p>
        </w:tc>
      </w:tr>
      <w:tr w:rsidR="009F1BF5" w:rsidRPr="002D6B2B" w14:paraId="1B5F454D"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4554D9"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D4D795"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Up to 256QAM </w:t>
            </w:r>
          </w:p>
        </w:tc>
      </w:tr>
      <w:tr w:rsidR="009F1BF5" w:rsidRPr="002D6B2B" w14:paraId="65B17015"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F24A1B"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11AAF3"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LDPC</w:t>
            </w:r>
          </w:p>
          <w:p w14:paraId="72D80E81" w14:textId="77777777" w:rsidR="009F1BF5" w:rsidRPr="002D6B2B" w:rsidRDefault="009F1BF5" w:rsidP="009F1BF5">
            <w:pPr>
              <w:overflowPunct/>
              <w:autoSpaceDE/>
              <w:adjustRightInd/>
              <w:spacing w:after="0" w:line="240" w:lineRule="atLeast"/>
              <w:ind w:left="720" w:hanging="720"/>
              <w:contextualSpacing/>
              <w:textAlignment w:val="auto"/>
              <w:rPr>
                <w:rFonts w:eastAsia="Batang"/>
                <w:lang w:eastAsia="zh-CN"/>
              </w:rPr>
            </w:pPr>
            <w:r w:rsidRPr="002D6B2B">
              <w:rPr>
                <w:rFonts w:eastAsia="Batang"/>
              </w:rPr>
              <w:t xml:space="preserve">Max code-block size=8448bit </w:t>
            </w:r>
          </w:p>
        </w:tc>
      </w:tr>
      <w:tr w:rsidR="009F1BF5" w:rsidRPr="002D6B2B" w14:paraId="4D918CB4" w14:textId="77777777" w:rsidTr="00CD0D13">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25D455"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Numerology</w:t>
            </w:r>
          </w:p>
        </w:tc>
        <w:tc>
          <w:tcPr>
            <w:tcW w:w="1821" w:type="dxa"/>
            <w:tcBorders>
              <w:top w:val="single" w:sz="4" w:space="0" w:color="auto"/>
              <w:left w:val="single" w:sz="4" w:space="0" w:color="auto"/>
              <w:bottom w:val="single" w:sz="4" w:space="0" w:color="auto"/>
              <w:right w:val="single" w:sz="4" w:space="0" w:color="auto"/>
            </w:tcBorders>
            <w:hideMark/>
          </w:tcPr>
          <w:p w14:paraId="3D4FA0A3" w14:textId="77777777" w:rsidR="009F1BF5" w:rsidRPr="002D6B2B" w:rsidRDefault="009F1BF5" w:rsidP="009F1BF5">
            <w:pPr>
              <w:overflowPunct/>
              <w:autoSpaceDE/>
              <w:adjustRightInd/>
              <w:spacing w:after="0" w:line="240" w:lineRule="atLeast"/>
              <w:ind w:leftChars="54" w:left="828" w:hanging="720"/>
              <w:contextualSpacing/>
              <w:textAlignment w:val="auto"/>
              <w:rPr>
                <w:rFonts w:eastAsia="Batang"/>
              </w:rPr>
            </w:pPr>
            <w:r w:rsidRPr="002D6B2B">
              <w:rPr>
                <w:rFonts w:eastAsia="Batang"/>
              </w:rPr>
              <w:t xml:space="preserve">Slot/non-slot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D26C4D" w14:textId="77777777" w:rsidR="009F1BF5" w:rsidRPr="002D6B2B" w:rsidRDefault="009F1BF5" w:rsidP="009F1BF5">
            <w:pPr>
              <w:overflowPunct/>
              <w:autoSpaceDE/>
              <w:adjustRightInd/>
              <w:spacing w:after="0" w:line="240" w:lineRule="atLeast"/>
              <w:ind w:left="720" w:hanging="720"/>
              <w:contextualSpacing/>
              <w:textAlignment w:val="auto"/>
              <w:rPr>
                <w:rFonts w:eastAsia="Batang"/>
                <w:lang w:eastAsia="zh-CN"/>
              </w:rPr>
            </w:pPr>
            <w:r w:rsidRPr="002D6B2B">
              <w:rPr>
                <w:rFonts w:eastAsia="Batang"/>
                <w:bCs/>
              </w:rPr>
              <w:t xml:space="preserve">14 </w:t>
            </w:r>
            <w:r w:rsidRPr="002D6B2B">
              <w:rPr>
                <w:rFonts w:eastAsia="Batang"/>
                <w:bCs/>
                <w:lang w:eastAsia="zh-CN"/>
              </w:rPr>
              <w:t xml:space="preserve">OFDM symbol </w:t>
            </w:r>
            <w:r w:rsidRPr="002D6B2B">
              <w:rPr>
                <w:rFonts w:eastAsia="Batang"/>
                <w:bCs/>
              </w:rPr>
              <w:t>slot</w:t>
            </w:r>
          </w:p>
        </w:tc>
      </w:tr>
      <w:tr w:rsidR="009F1BF5" w:rsidRPr="002D6B2B" w14:paraId="534DF06A" w14:textId="77777777" w:rsidTr="00CD0D13">
        <w:tc>
          <w:tcPr>
            <w:tcW w:w="0" w:type="auto"/>
            <w:vMerge/>
            <w:tcBorders>
              <w:top w:val="single" w:sz="4" w:space="0" w:color="auto"/>
              <w:left w:val="single" w:sz="4" w:space="0" w:color="auto"/>
              <w:bottom w:val="single" w:sz="4" w:space="0" w:color="auto"/>
              <w:right w:val="single" w:sz="4" w:space="0" w:color="auto"/>
            </w:tcBorders>
            <w:vAlign w:val="center"/>
            <w:hideMark/>
          </w:tcPr>
          <w:p w14:paraId="63CFC136" w14:textId="77777777" w:rsidR="009F1BF5" w:rsidRPr="002D6B2B" w:rsidRDefault="009F1BF5" w:rsidP="009F1BF5">
            <w:pPr>
              <w:overflowPunct/>
              <w:autoSpaceDE/>
              <w:autoSpaceDN/>
              <w:adjustRightInd/>
              <w:spacing w:after="0" w:line="256" w:lineRule="auto"/>
              <w:jc w:val="both"/>
              <w:textAlignment w:val="auto"/>
              <w:rPr>
                <w:rFonts w:eastAsia="Batang"/>
              </w:rPr>
            </w:pPr>
          </w:p>
        </w:tc>
        <w:tc>
          <w:tcPr>
            <w:tcW w:w="1821" w:type="dxa"/>
            <w:tcBorders>
              <w:top w:val="single" w:sz="4" w:space="0" w:color="auto"/>
              <w:left w:val="single" w:sz="4" w:space="0" w:color="auto"/>
              <w:bottom w:val="single" w:sz="4" w:space="0" w:color="auto"/>
              <w:right w:val="single" w:sz="4" w:space="0" w:color="auto"/>
            </w:tcBorders>
            <w:hideMark/>
          </w:tcPr>
          <w:p w14:paraId="34341D11" w14:textId="77777777" w:rsidR="009F1BF5" w:rsidRPr="002D6B2B" w:rsidRDefault="009F1BF5" w:rsidP="009F1BF5">
            <w:pPr>
              <w:overflowPunct/>
              <w:autoSpaceDE/>
              <w:adjustRightInd/>
              <w:spacing w:after="0" w:line="240" w:lineRule="atLeast"/>
              <w:ind w:leftChars="54" w:left="828" w:hanging="720"/>
              <w:contextualSpacing/>
              <w:textAlignment w:val="auto"/>
              <w:rPr>
                <w:rFonts w:eastAsia="Batang"/>
              </w:rPr>
            </w:pPr>
            <w:r w:rsidRPr="002D6B2B">
              <w:rPr>
                <w:rFonts w:eastAsia="Batang"/>
              </w:rPr>
              <w:t xml:space="preserve">SCS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4BF6F5" w14:textId="77777777" w:rsidR="009F1BF5" w:rsidRPr="002D6B2B" w:rsidRDefault="009F1BF5" w:rsidP="009F1BF5">
            <w:pPr>
              <w:overflowPunct/>
              <w:autoSpaceDE/>
              <w:adjustRightInd/>
              <w:spacing w:after="0" w:line="240" w:lineRule="atLeast"/>
              <w:ind w:left="720" w:hanging="720"/>
              <w:contextualSpacing/>
              <w:textAlignment w:val="auto"/>
              <w:rPr>
                <w:rFonts w:eastAsia="Batang"/>
                <w:bCs/>
                <w:lang w:eastAsia="zh-CN"/>
              </w:rPr>
            </w:pPr>
            <w:r w:rsidRPr="002D6B2B">
              <w:rPr>
                <w:rFonts w:eastAsia="Batang"/>
                <w:bCs/>
              </w:rPr>
              <w:t>15kHz</w:t>
            </w:r>
            <w:r w:rsidRPr="002D6B2B">
              <w:rPr>
                <w:rFonts w:eastAsia="Batang"/>
                <w:bCs/>
                <w:lang w:eastAsia="zh-CN"/>
              </w:rPr>
              <w:t xml:space="preserve"> </w:t>
            </w:r>
          </w:p>
        </w:tc>
      </w:tr>
      <w:tr w:rsidR="009F1BF5" w:rsidRPr="002D6B2B" w14:paraId="1A963A3B"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0D036C" w14:textId="77777777" w:rsidR="009F1BF5" w:rsidRPr="002D6B2B" w:rsidRDefault="009F1BF5" w:rsidP="009F1BF5">
            <w:pPr>
              <w:overflowPunct/>
              <w:autoSpaceDE/>
              <w:adjustRightInd/>
              <w:spacing w:after="0" w:line="240" w:lineRule="atLeast"/>
              <w:ind w:left="720" w:hanging="720"/>
              <w:contextualSpacing/>
              <w:textAlignment w:val="auto"/>
              <w:rPr>
                <w:rFonts w:eastAsia="Batang"/>
                <w:lang w:eastAsia="zh-CN"/>
              </w:rPr>
            </w:pPr>
            <w:r w:rsidRPr="002D6B2B">
              <w:rPr>
                <w:rFonts w:eastAsia="Batang"/>
                <w:lang w:eastAsia="zh-CN"/>
              </w:rPr>
              <w:t>N</w:t>
            </w:r>
            <w:r w:rsidRPr="002D6B2B">
              <w:rPr>
                <w:rFonts w:eastAsia="Batang"/>
              </w:rPr>
              <w:t xml:space="preserve">umber </w:t>
            </w:r>
            <w:r w:rsidRPr="002D6B2B">
              <w:rPr>
                <w:rFonts w:eastAsia="Batang"/>
                <w:lang w:eastAsia="zh-CN"/>
              </w:rPr>
              <w:t>of RBs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493C2C" w14:textId="77777777" w:rsidR="009F1BF5" w:rsidRPr="002D6B2B" w:rsidRDefault="009F1BF5" w:rsidP="009F1BF5">
            <w:pPr>
              <w:overflowPunct/>
              <w:autoSpaceDE/>
              <w:adjustRightInd/>
              <w:spacing w:after="0" w:line="240" w:lineRule="atLeast"/>
              <w:ind w:left="720" w:hanging="720"/>
              <w:contextualSpacing/>
              <w:textAlignment w:val="auto"/>
              <w:rPr>
                <w:rFonts w:eastAsia="Batang"/>
                <w:lang w:eastAsia="zh-CN"/>
              </w:rPr>
            </w:pPr>
            <w:r w:rsidRPr="002D6B2B">
              <w:rPr>
                <w:rFonts w:eastAsia="Batang"/>
              </w:rPr>
              <w:t>52</w:t>
            </w:r>
            <w:r w:rsidRPr="002D6B2B">
              <w:rPr>
                <w:rFonts w:eastAsia="Batang"/>
                <w:lang w:eastAsia="zh-CN"/>
              </w:rPr>
              <w:t xml:space="preserve"> for 15 kHz SCS</w:t>
            </w:r>
          </w:p>
        </w:tc>
      </w:tr>
      <w:tr w:rsidR="009F1BF5" w:rsidRPr="002D6B2B" w14:paraId="76033EFC" w14:textId="77777777" w:rsidTr="00CD0D13">
        <w:trPr>
          <w:trHeight w:val="21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449F89"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A903CB"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10 MHz for 15kHz as a baseline, and configurations which emulate larger BW, e.g., same sub-band size as 40/100 MHz with 30kHz, may be optionally considered.</w:t>
            </w:r>
          </w:p>
        </w:tc>
      </w:tr>
      <w:tr w:rsidR="009F1BF5" w:rsidRPr="002D6B2B" w14:paraId="05785A63" w14:textId="77777777" w:rsidTr="00CD0D13">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44B3F"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Batang"/>
              </w:rP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1799E9" w14:textId="77777777" w:rsidR="009F1BF5" w:rsidRPr="002D6B2B" w:rsidRDefault="009F1BF5" w:rsidP="009F1BF5">
            <w:pPr>
              <w:overflowPunct/>
              <w:autoSpaceDE/>
              <w:adjustRightInd/>
              <w:spacing w:after="0" w:line="240" w:lineRule="atLeast"/>
              <w:ind w:left="720" w:hanging="720"/>
              <w:contextualSpacing/>
              <w:textAlignment w:val="auto"/>
              <w:rPr>
                <w:rFonts w:eastAsia="Batang"/>
                <w:lang w:eastAsia="zh-CN"/>
              </w:rPr>
            </w:pPr>
            <w:r w:rsidRPr="002D6B2B">
              <w:rPr>
                <w:rFonts w:eastAsia="Batang"/>
              </w:rPr>
              <w:t>Slot Format 0 (all downlink) for all slots</w:t>
            </w:r>
          </w:p>
        </w:tc>
      </w:tr>
      <w:tr w:rsidR="009F1BF5" w:rsidRPr="002D6B2B" w14:paraId="70D76991" w14:textId="77777777" w:rsidTr="00CD0D13">
        <w:trPr>
          <w:trHeight w:val="104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303A2A" w14:textId="77777777" w:rsidR="009F1BF5" w:rsidRPr="002D6B2B" w:rsidRDefault="009F1BF5" w:rsidP="009F1BF5">
            <w:pPr>
              <w:overflowPunct/>
              <w:autoSpaceDE/>
              <w:adjustRightInd/>
              <w:spacing w:after="0" w:line="240" w:lineRule="atLeast"/>
              <w:ind w:left="720" w:hanging="720"/>
              <w:contextualSpacing/>
              <w:textAlignment w:val="auto"/>
              <w:rPr>
                <w:rFonts w:eastAsia="Batang"/>
              </w:rPr>
            </w:pPr>
            <w:r w:rsidRPr="002D6B2B">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3451EC"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SU/MU-MIMO with rank adaptation is a baseline for overhead reduction.</w:t>
            </w:r>
          </w:p>
          <w:p w14:paraId="30379D88" w14:textId="77777777" w:rsidR="009F1BF5" w:rsidRPr="002D6B2B" w:rsidRDefault="009F1BF5" w:rsidP="009F1BF5">
            <w:pPr>
              <w:overflowPunct/>
              <w:autoSpaceDE/>
              <w:adjustRightInd/>
              <w:spacing w:after="0" w:line="240" w:lineRule="atLeast"/>
              <w:contextualSpacing/>
              <w:textAlignment w:val="auto"/>
              <w:rPr>
                <w:rFonts w:eastAsia="Batang"/>
                <w:lang w:eastAsia="zh-CN"/>
              </w:rPr>
            </w:pPr>
            <w:r w:rsidRPr="002D6B2B">
              <w:rPr>
                <w:rFonts w:eastAsia="Batang"/>
                <w:lang w:eastAsia="zh-CN"/>
              </w:rPr>
              <w:t>For low RU, SU-MIMO or SU/MU-MIMO with rank adaptation are assumed for higher rank extension.</w:t>
            </w:r>
          </w:p>
          <w:p w14:paraId="60A3393B" w14:textId="77777777" w:rsidR="009F1BF5" w:rsidRPr="002D6B2B" w:rsidRDefault="009F1BF5" w:rsidP="009F1BF5">
            <w:pPr>
              <w:overflowPunct/>
              <w:autoSpaceDE/>
              <w:adjustRightInd/>
              <w:spacing w:after="0" w:line="240" w:lineRule="atLeast"/>
              <w:contextualSpacing/>
              <w:textAlignment w:val="auto"/>
              <w:rPr>
                <w:rFonts w:eastAsia="Batang"/>
                <w:lang w:eastAsia="zh-CN"/>
              </w:rPr>
            </w:pPr>
            <w:r w:rsidRPr="002D6B2B">
              <w:rPr>
                <w:rFonts w:eastAsia="Batang"/>
                <w:lang w:eastAsia="zh-CN"/>
              </w:rPr>
              <w:t>For medium/high RU, SU/MU-MIMO with rank adaptation is assumed for higher rank extension.</w:t>
            </w:r>
          </w:p>
        </w:tc>
      </w:tr>
      <w:tr w:rsidR="009F1BF5" w:rsidRPr="002D6B2B" w14:paraId="771E73A1" w14:textId="77777777" w:rsidTr="00CD0D13">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2F9D76A"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STXihei"/>
                <w:kern w:val="24"/>
                <w:lang w:eastAsia="zh-CN"/>
              </w:rPr>
            </w:pPr>
            <w:r w:rsidRPr="002D6B2B">
              <w:rPr>
                <w:rFonts w:eastAsia="STXihei"/>
                <w:kern w:val="24"/>
                <w:lang w:eastAsia="zh-CN"/>
              </w:rPr>
              <w:lastRenderedPageBreak/>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C9BB2D" w14:textId="77777777" w:rsidR="009F1BF5" w:rsidRPr="002D6B2B" w:rsidRDefault="009F1BF5" w:rsidP="009F1BF5">
            <w:pPr>
              <w:overflowPunct/>
              <w:autoSpaceDE/>
              <w:adjustRightInd/>
              <w:spacing w:after="0" w:line="240" w:lineRule="atLeast"/>
              <w:contextualSpacing/>
              <w:textAlignment w:val="auto"/>
              <w:rPr>
                <w:rFonts w:eastAsia="Batang"/>
                <w:snapToGrid w:val="0"/>
              </w:rPr>
            </w:pPr>
            <w:r w:rsidRPr="002D6B2B">
              <w:rPr>
                <w:rFonts w:eastAsia="Batang"/>
                <w:snapToGrid w:val="0"/>
              </w:rPr>
              <w:t>For all evaluation, companies to provide the assumption on the maximum MU layers (e.g. 8 or 12)</w:t>
            </w:r>
          </w:p>
        </w:tc>
      </w:tr>
      <w:tr w:rsidR="009F1BF5" w:rsidRPr="002D6B2B" w14:paraId="55907610" w14:textId="77777777" w:rsidTr="00CD0D13">
        <w:trPr>
          <w:trHeight w:val="908"/>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646CFDD"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STXihei"/>
                <w:kern w:val="24"/>
                <w:lang w:eastAsia="zh-CN"/>
              </w:rPr>
            </w:pPr>
            <w:r w:rsidRPr="002D6B2B">
              <w:rPr>
                <w:rFonts w:eastAsia="STXihei"/>
                <w:kern w:val="24"/>
                <w:lang w:eastAsia="zh-CN"/>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A12C2C" w14:textId="77777777" w:rsidR="009F1BF5" w:rsidRPr="002D6B2B" w:rsidRDefault="009F1BF5" w:rsidP="009F1BF5">
            <w:pPr>
              <w:overflowPunct/>
              <w:autoSpaceDE/>
              <w:adjustRightInd/>
              <w:spacing w:after="0"/>
              <w:ind w:left="720" w:hanging="720"/>
              <w:contextualSpacing/>
              <w:textAlignment w:val="auto"/>
              <w:rPr>
                <w:rFonts w:eastAsia="Malgun Gothic"/>
                <w:snapToGrid w:val="0"/>
                <w:kern w:val="2"/>
                <w:lang w:eastAsia="ko-KR"/>
              </w:rPr>
            </w:pPr>
            <w:r w:rsidRPr="002D6B2B">
              <w:rPr>
                <w:rFonts w:eastAsia="Malgun Gothic"/>
                <w:snapToGrid w:val="0"/>
                <w:lang w:eastAsia="ko-KR"/>
              </w:rPr>
              <w:t>Feedback assumption at least for baseline scheme</w:t>
            </w:r>
          </w:p>
          <w:p w14:paraId="53287A7C" w14:textId="77777777" w:rsidR="009F1BF5" w:rsidRPr="002D6B2B" w:rsidRDefault="009F1BF5" w:rsidP="009F1BF5">
            <w:pPr>
              <w:widowControl w:val="0"/>
              <w:numPr>
                <w:ilvl w:val="0"/>
                <w:numId w:val="14"/>
              </w:numPr>
              <w:wordWrap w:val="0"/>
              <w:overflowPunct/>
              <w:autoSpaceDE/>
              <w:autoSpaceDN/>
              <w:adjustRightInd/>
              <w:snapToGrid w:val="0"/>
              <w:spacing w:after="0" w:line="259" w:lineRule="auto"/>
              <w:contextualSpacing/>
              <w:jc w:val="both"/>
              <w:textAlignment w:val="auto"/>
              <w:rPr>
                <w:rFonts w:eastAsia="Malgun Gothic"/>
                <w:kern w:val="2"/>
                <w:lang w:eastAsia="ko-KR"/>
              </w:rPr>
            </w:pPr>
            <w:r w:rsidRPr="002D6B2B">
              <w:rPr>
                <w:rFonts w:eastAsia="Malgun Gothic"/>
                <w:lang w:eastAsia="x-none"/>
              </w:rPr>
              <w:t>CSI feedback periodicity (full CSI feedback</w:t>
            </w:r>
            <w:proofErr w:type="gramStart"/>
            <w:r w:rsidRPr="002D6B2B">
              <w:rPr>
                <w:rFonts w:eastAsia="Malgun Gothic"/>
                <w:lang w:eastAsia="x-none"/>
              </w:rPr>
              <w:t>) :</w:t>
            </w:r>
            <w:proofErr w:type="gramEnd"/>
            <w:r w:rsidRPr="002D6B2B">
              <w:rPr>
                <w:rFonts w:eastAsia="Malgun Gothic"/>
                <w:lang w:eastAsia="x-none"/>
              </w:rPr>
              <w:t xml:space="preserve">  5 </w:t>
            </w:r>
            <w:proofErr w:type="spellStart"/>
            <w:r w:rsidRPr="002D6B2B">
              <w:rPr>
                <w:rFonts w:eastAsia="Malgun Gothic"/>
                <w:lang w:eastAsia="x-none"/>
              </w:rPr>
              <w:t>ms</w:t>
            </w:r>
            <w:proofErr w:type="spellEnd"/>
            <w:r w:rsidRPr="002D6B2B">
              <w:rPr>
                <w:rFonts w:eastAsia="Malgun Gothic"/>
                <w:lang w:eastAsia="x-none"/>
              </w:rPr>
              <w:t xml:space="preserve">, </w:t>
            </w:r>
          </w:p>
          <w:p w14:paraId="52EFD378" w14:textId="77777777" w:rsidR="009F1BF5" w:rsidRPr="002D6B2B" w:rsidRDefault="009F1BF5" w:rsidP="009F1BF5">
            <w:pPr>
              <w:widowControl w:val="0"/>
              <w:numPr>
                <w:ilvl w:val="0"/>
                <w:numId w:val="14"/>
              </w:numPr>
              <w:wordWrap w:val="0"/>
              <w:overflowPunct/>
              <w:autoSpaceDE/>
              <w:autoSpaceDN/>
              <w:adjustRightInd/>
              <w:snapToGrid w:val="0"/>
              <w:spacing w:after="0" w:line="259" w:lineRule="auto"/>
              <w:contextualSpacing/>
              <w:jc w:val="both"/>
              <w:textAlignment w:val="auto"/>
              <w:rPr>
                <w:rFonts w:eastAsia="Batang"/>
              </w:rPr>
            </w:pPr>
            <w:r w:rsidRPr="002D6B2B">
              <w:rPr>
                <w:rFonts w:eastAsia="Malgun Gothic"/>
              </w:rPr>
              <w:t>Scheduling delay (from CSI feedback to time to apply in scheduling</w:t>
            </w:r>
            <w:proofErr w:type="gramStart"/>
            <w:r w:rsidRPr="002D6B2B">
              <w:rPr>
                <w:rFonts w:eastAsia="Malgun Gothic"/>
              </w:rPr>
              <w:t>) :</w:t>
            </w:r>
            <w:proofErr w:type="gramEnd"/>
            <w:r w:rsidRPr="002D6B2B">
              <w:rPr>
                <w:rFonts w:eastAsia="Malgun Gothic"/>
              </w:rPr>
              <w:t xml:space="preserve">  4 </w:t>
            </w:r>
            <w:proofErr w:type="spellStart"/>
            <w:r w:rsidRPr="002D6B2B">
              <w:rPr>
                <w:rFonts w:eastAsia="Malgun Gothic"/>
              </w:rPr>
              <w:t>ms</w:t>
            </w:r>
            <w:proofErr w:type="spellEnd"/>
          </w:p>
        </w:tc>
      </w:tr>
      <w:tr w:rsidR="009F1BF5" w:rsidRPr="002D6B2B" w14:paraId="0E5CC08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220E2AFE" w14:textId="77777777" w:rsidR="009F1BF5" w:rsidRPr="002D6B2B" w:rsidRDefault="009F1BF5" w:rsidP="009F1BF5">
            <w:pPr>
              <w:overflowPunct/>
              <w:autoSpaceDE/>
              <w:adjustRightInd/>
              <w:spacing w:after="0" w:line="240" w:lineRule="atLeast"/>
              <w:ind w:leftChars="68" w:left="856" w:hanging="720"/>
              <w:contextualSpacing/>
              <w:textAlignment w:val="auto"/>
              <w:rPr>
                <w:lang w:eastAsia="zh-CN"/>
              </w:rPr>
            </w:pPr>
            <w:r w:rsidRPr="002D6B2B">
              <w:rPr>
                <w:rFonts w:eastAsia="STXihei"/>
                <w:kern w:val="24"/>
                <w:lang w:eastAsia="zh-CN"/>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940A53" w14:textId="77777777" w:rsidR="009F1BF5" w:rsidRPr="002D6B2B" w:rsidRDefault="009F1BF5" w:rsidP="009F1BF5">
            <w:pPr>
              <w:overflowPunct/>
              <w:autoSpaceDE/>
              <w:adjustRightInd/>
              <w:spacing w:after="0" w:line="240" w:lineRule="atLeast"/>
              <w:ind w:left="720" w:hanging="720"/>
              <w:contextualSpacing/>
              <w:textAlignment w:val="auto"/>
              <w:rPr>
                <w:rFonts w:eastAsia="Malgun Gothic"/>
                <w:kern w:val="24"/>
              </w:rPr>
            </w:pPr>
            <w:r w:rsidRPr="002D6B2B">
              <w:rPr>
                <w:rFonts w:eastAsia="Malgun Gothic"/>
                <w:snapToGrid w:val="0"/>
                <w:lang w:eastAsia="ko-KR"/>
              </w:rPr>
              <w:t>Companies shall provide the downlink overhead assumption</w:t>
            </w:r>
          </w:p>
        </w:tc>
      </w:tr>
      <w:tr w:rsidR="009F1BF5" w:rsidRPr="002D6B2B" w14:paraId="077C390D"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17530BF5"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FE74B7" w14:textId="77777777" w:rsidR="009F1BF5" w:rsidRPr="002D6B2B" w:rsidRDefault="009F1BF5" w:rsidP="009F1BF5">
            <w:pPr>
              <w:overflowPunct/>
              <w:autoSpaceDE/>
              <w:adjustRightInd/>
              <w:spacing w:after="0" w:line="240" w:lineRule="atLeast"/>
              <w:ind w:left="720" w:hanging="720"/>
              <w:contextualSpacing/>
              <w:textAlignment w:val="auto"/>
              <w:rPr>
                <w:rFonts w:eastAsia="Malgun Gothic"/>
                <w:kern w:val="24"/>
                <w:lang w:eastAsia="ko-KR"/>
              </w:rPr>
            </w:pPr>
            <w:r w:rsidRPr="002D6B2B">
              <w:rPr>
                <w:rFonts w:eastAsia="Malgun Gothic"/>
                <w:kern w:val="24"/>
                <w:lang w:eastAsia="ko-KR"/>
              </w:rPr>
              <w:t>FTP model 1 with packet size 0.5 Mbytes</w:t>
            </w:r>
          </w:p>
          <w:p w14:paraId="27D091F5" w14:textId="77777777" w:rsidR="009F1BF5" w:rsidRPr="002D6B2B" w:rsidRDefault="009F1BF5" w:rsidP="009F1BF5">
            <w:pPr>
              <w:overflowPunct/>
              <w:autoSpaceDE/>
              <w:adjustRightInd/>
              <w:spacing w:after="0" w:line="240" w:lineRule="atLeast"/>
              <w:ind w:left="720" w:hanging="720"/>
              <w:contextualSpacing/>
              <w:textAlignment w:val="auto"/>
              <w:rPr>
                <w:rFonts w:eastAsia="Malgun Gothic"/>
                <w:kern w:val="24"/>
                <w:lang w:eastAsia="ko-KR"/>
              </w:rPr>
            </w:pPr>
            <w:r w:rsidRPr="002D6B2B">
              <w:rPr>
                <w:rFonts w:eastAsia="Malgun Gothic"/>
                <w:kern w:val="24"/>
                <w:lang w:eastAsia="ko-KR"/>
              </w:rPr>
              <w:t>Other FTP model is not precluded.</w:t>
            </w:r>
          </w:p>
        </w:tc>
      </w:tr>
      <w:tr w:rsidR="009F1BF5" w:rsidRPr="002D6B2B" w14:paraId="500B1BF6"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43A5616B"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71A77" w14:textId="77777777" w:rsidR="009F1BF5" w:rsidRPr="002D6B2B" w:rsidRDefault="009F1BF5" w:rsidP="009F1BF5">
            <w:pPr>
              <w:widowControl w:val="0"/>
              <w:numPr>
                <w:ilvl w:val="0"/>
                <w:numId w:val="13"/>
              </w:numPr>
              <w:wordWrap w:val="0"/>
              <w:overflowPunct/>
              <w:autoSpaceDE/>
              <w:autoSpaceDN/>
              <w:adjustRightInd/>
              <w:spacing w:after="0" w:line="240" w:lineRule="atLeast"/>
              <w:contextualSpacing/>
              <w:jc w:val="both"/>
              <w:textAlignment w:val="auto"/>
              <w:rPr>
                <w:rFonts w:eastAsia="Malgun Gothic"/>
                <w:kern w:val="24"/>
                <w:u w:val="single"/>
                <w:lang w:eastAsia="ko-KR"/>
              </w:rPr>
            </w:pPr>
            <w:r w:rsidRPr="002D6B2B">
              <w:rPr>
                <w:rFonts w:eastAsia="Malgun Gothic"/>
                <w:kern w:val="24"/>
                <w:u w:val="single"/>
                <w:lang w:eastAsia="ko-KR"/>
              </w:rPr>
              <w:t>50/70 % for CSI overhead reduction</w:t>
            </w:r>
          </w:p>
          <w:p w14:paraId="51DF23D7" w14:textId="77777777" w:rsidR="009F1BF5" w:rsidRPr="002D6B2B" w:rsidRDefault="009F1BF5" w:rsidP="009F1BF5">
            <w:pPr>
              <w:widowControl w:val="0"/>
              <w:numPr>
                <w:ilvl w:val="0"/>
                <w:numId w:val="13"/>
              </w:numPr>
              <w:wordWrap w:val="0"/>
              <w:overflowPunct/>
              <w:autoSpaceDE/>
              <w:autoSpaceDN/>
              <w:adjustRightInd/>
              <w:spacing w:after="0" w:line="240" w:lineRule="atLeast"/>
              <w:contextualSpacing/>
              <w:jc w:val="both"/>
              <w:textAlignment w:val="auto"/>
              <w:rPr>
                <w:rFonts w:eastAsia="Malgun Gothic"/>
                <w:kern w:val="24"/>
                <w:lang w:eastAsia="ko-KR"/>
              </w:rPr>
            </w:pPr>
            <w:r w:rsidRPr="002D6B2B">
              <w:rPr>
                <w:rFonts w:eastAsia="Malgun Gothic"/>
                <w:kern w:val="24"/>
                <w:u w:val="single"/>
                <w:lang w:eastAsia="ko-KR"/>
              </w:rPr>
              <w:t>20/50 % for high rank extension</w:t>
            </w:r>
          </w:p>
          <w:p w14:paraId="786EDC6C" w14:textId="77777777" w:rsidR="009F1BF5" w:rsidRPr="002D6B2B" w:rsidRDefault="009F1BF5" w:rsidP="009F1BF5">
            <w:pPr>
              <w:overflowPunct/>
              <w:autoSpaceDE/>
              <w:adjustRightInd/>
              <w:spacing w:after="0" w:line="240" w:lineRule="atLeast"/>
              <w:ind w:left="720" w:hanging="720"/>
              <w:contextualSpacing/>
              <w:textAlignment w:val="auto"/>
              <w:rPr>
                <w:rFonts w:eastAsia="Batang"/>
                <w:kern w:val="24"/>
              </w:rPr>
            </w:pPr>
            <w:r w:rsidRPr="002D6B2B">
              <w:rPr>
                <w:rFonts w:eastAsia="Batang"/>
                <w:snapToGrid w:val="0"/>
              </w:rPr>
              <w:t>Companies are encouraged to report the MU-MIMO utilization.</w:t>
            </w:r>
          </w:p>
        </w:tc>
      </w:tr>
      <w:tr w:rsidR="009F1BF5" w:rsidRPr="002D6B2B" w14:paraId="64C749FD"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553C889A"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516CCA"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 xml:space="preserve">- 80% indoor (3km/h), 20% outdoor (30km/h) </w:t>
            </w:r>
          </w:p>
        </w:tc>
      </w:tr>
      <w:tr w:rsidR="009F1BF5" w:rsidRPr="002D6B2B" w14:paraId="72C17D13"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4C6E4920"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F81EC7" w14:textId="77777777" w:rsidR="009F1BF5" w:rsidRPr="002D6B2B" w:rsidRDefault="009F1BF5" w:rsidP="009F1BF5">
            <w:pPr>
              <w:overflowPunct/>
              <w:autoSpaceDE/>
              <w:adjustRightInd/>
              <w:spacing w:after="0" w:line="240" w:lineRule="atLeast"/>
              <w:contextualSpacing/>
              <w:textAlignment w:val="auto"/>
              <w:rPr>
                <w:rFonts w:eastAsia="Malgun Gothic"/>
                <w:kern w:val="24"/>
                <w:lang w:eastAsia="ko-KR"/>
              </w:rPr>
            </w:pPr>
            <w:r w:rsidRPr="002D6B2B">
              <w:rPr>
                <w:rFonts w:eastAsia="Malgun Gothic"/>
                <w:kern w:val="24"/>
                <w:lang w:eastAsia="ko-KR"/>
              </w:rPr>
              <w:t>MMSE-IRC as the baseline receiver</w:t>
            </w:r>
          </w:p>
        </w:tc>
      </w:tr>
      <w:tr w:rsidR="009F1BF5" w:rsidRPr="002D6B2B" w14:paraId="39647D2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03E8385E"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C7285D" w14:textId="77777777" w:rsidR="009F1BF5" w:rsidRPr="002D6B2B" w:rsidRDefault="009F1BF5" w:rsidP="009F1BF5">
            <w:pPr>
              <w:overflowPunct/>
              <w:autoSpaceDE/>
              <w:adjustRightInd/>
              <w:spacing w:after="0" w:line="240" w:lineRule="atLeast"/>
              <w:contextualSpacing/>
              <w:textAlignment w:val="auto"/>
              <w:rPr>
                <w:rFonts w:eastAsia="Malgun Gothic"/>
                <w:kern w:val="24"/>
                <w:lang w:eastAsia="ko-KR"/>
              </w:rPr>
            </w:pPr>
            <w:r w:rsidRPr="002D6B2B">
              <w:rPr>
                <w:rFonts w:eastAsia="Malgun Gothic"/>
                <w:kern w:val="24"/>
                <w:lang w:eastAsia="ko-KR"/>
              </w:rPr>
              <w:t>Realistic</w:t>
            </w:r>
          </w:p>
        </w:tc>
      </w:tr>
      <w:tr w:rsidR="009F1BF5" w:rsidRPr="002D6B2B" w14:paraId="17F9D989"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5F224DA8"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0A15F9" w14:textId="77777777" w:rsidR="009F1BF5" w:rsidRPr="002D6B2B" w:rsidRDefault="009F1BF5" w:rsidP="009F1BF5">
            <w:pPr>
              <w:overflowPunct/>
              <w:autoSpaceDE/>
              <w:adjustRightInd/>
              <w:spacing w:after="0" w:line="240" w:lineRule="atLeast"/>
              <w:contextualSpacing/>
              <w:textAlignment w:val="auto"/>
              <w:rPr>
                <w:rFonts w:eastAsia="Malgun Gothic"/>
                <w:kern w:val="24"/>
                <w:lang w:eastAsia="ko-KR"/>
              </w:rPr>
            </w:pPr>
            <w:r w:rsidRPr="002D6B2B">
              <w:rPr>
                <w:rFonts w:eastAsia="Malgun Gothic"/>
                <w:kern w:val="24"/>
                <w:lang w:eastAsia="ko-KR"/>
              </w:rPr>
              <w:t>Realistic</w:t>
            </w:r>
          </w:p>
        </w:tc>
      </w:tr>
      <w:tr w:rsidR="009F1BF5" w:rsidRPr="002D6B2B" w14:paraId="3676A297"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671B1BB5"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Evaluation Metric</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2DEC6" w14:textId="77777777" w:rsidR="009F1BF5" w:rsidRPr="002D6B2B" w:rsidRDefault="009F1BF5" w:rsidP="009F1BF5">
            <w:pPr>
              <w:overflowPunct/>
              <w:autoSpaceDE/>
              <w:adjustRightInd/>
              <w:spacing w:after="0"/>
              <w:contextualSpacing/>
              <w:textAlignment w:val="auto"/>
              <w:rPr>
                <w:kern w:val="24"/>
                <w:lang w:eastAsia="zh-CN"/>
              </w:rPr>
            </w:pPr>
            <w:r w:rsidRPr="002D6B2B">
              <w:rPr>
                <w:rFonts w:eastAsia="Malgun Gothic"/>
                <w:kern w:val="24"/>
                <w:lang w:eastAsia="ko-KR"/>
              </w:rPr>
              <w:t xml:space="preserve">Throughput and CSI feedback overhead as baseline metrics. </w:t>
            </w:r>
          </w:p>
          <w:p w14:paraId="07291A9D" w14:textId="77777777" w:rsidR="009F1BF5" w:rsidRPr="002D6B2B" w:rsidRDefault="009F1BF5" w:rsidP="009F1BF5">
            <w:pPr>
              <w:overflowPunct/>
              <w:autoSpaceDE/>
              <w:adjustRightInd/>
              <w:spacing w:after="0"/>
              <w:contextualSpacing/>
              <w:textAlignment w:val="auto"/>
              <w:rPr>
                <w:kern w:val="24"/>
                <w:lang w:eastAsia="zh-CN"/>
              </w:rPr>
            </w:pPr>
            <w:r w:rsidRPr="002D6B2B">
              <w:rPr>
                <w:rFonts w:eastAsia="Malgun Gothic"/>
                <w:kern w:val="24"/>
                <w:lang w:eastAsia="ko-KR"/>
              </w:rPr>
              <w:t>Additional metrics, e.g., ratio between throughput and CSI feedback overhead, can be used.</w:t>
            </w:r>
          </w:p>
          <w:p w14:paraId="4EEEB3DA" w14:textId="77777777" w:rsidR="009F1BF5" w:rsidRPr="002D6B2B" w:rsidRDefault="009F1BF5" w:rsidP="009F1BF5">
            <w:pPr>
              <w:overflowPunct/>
              <w:autoSpaceDE/>
              <w:adjustRightInd/>
              <w:spacing w:after="0"/>
              <w:contextualSpacing/>
              <w:textAlignment w:val="auto"/>
              <w:rPr>
                <w:rFonts w:eastAsia="Malgun Gothic"/>
                <w:kern w:val="24"/>
                <w:lang w:eastAsia="ko-KR"/>
              </w:rPr>
            </w:pPr>
            <w:r w:rsidRPr="002D6B2B">
              <w:rPr>
                <w:rFonts w:eastAsia="Malgun Gothic"/>
                <w:kern w:val="24"/>
                <w:lang w:eastAsia="ko-KR"/>
              </w:rPr>
              <w:t xml:space="preserve">Maximum overhead (payload size for CSI </w:t>
            </w:r>
            <w:proofErr w:type="gramStart"/>
            <w:r w:rsidRPr="002D6B2B">
              <w:rPr>
                <w:rFonts w:eastAsia="Malgun Gothic"/>
                <w:kern w:val="24"/>
                <w:lang w:eastAsia="ko-KR"/>
              </w:rPr>
              <w:t>feedback)for</w:t>
            </w:r>
            <w:proofErr w:type="gramEnd"/>
            <w:r w:rsidRPr="002D6B2B">
              <w:rPr>
                <w:rFonts w:eastAsia="Malgun Gothic"/>
                <w:kern w:val="24"/>
                <w:lang w:eastAsia="ko-KR"/>
              </w:rPr>
              <w:t xml:space="preserve"> each rank at one feedback instance is the baseline metric for CSI feedback overhead, and companies can provide other metrics.</w:t>
            </w:r>
          </w:p>
        </w:tc>
      </w:tr>
      <w:tr w:rsidR="009F1BF5" w:rsidRPr="002D6B2B" w14:paraId="7177A736" w14:textId="77777777" w:rsidTr="00CD0D13">
        <w:tc>
          <w:tcPr>
            <w:tcW w:w="3121" w:type="dxa"/>
            <w:gridSpan w:val="2"/>
            <w:tcBorders>
              <w:top w:val="single" w:sz="4" w:space="0" w:color="auto"/>
              <w:left w:val="single" w:sz="4" w:space="0" w:color="auto"/>
              <w:bottom w:val="single" w:sz="4" w:space="0" w:color="auto"/>
              <w:right w:val="single" w:sz="4" w:space="0" w:color="auto"/>
            </w:tcBorders>
            <w:hideMark/>
          </w:tcPr>
          <w:p w14:paraId="00484005" w14:textId="77777777" w:rsidR="009F1BF5" w:rsidRPr="002D6B2B" w:rsidRDefault="009F1BF5" w:rsidP="009F1BF5">
            <w:pPr>
              <w:overflowPunct/>
              <w:autoSpaceDE/>
              <w:adjustRightInd/>
              <w:spacing w:after="0" w:line="240" w:lineRule="atLeast"/>
              <w:ind w:leftChars="68" w:left="856" w:hanging="720"/>
              <w:contextualSpacing/>
              <w:textAlignment w:val="auto"/>
              <w:rPr>
                <w:rFonts w:eastAsia="Malgun Gothic"/>
                <w:kern w:val="24"/>
                <w:lang w:eastAsia="ko-KR"/>
              </w:rPr>
            </w:pPr>
            <w:r w:rsidRPr="002D6B2B">
              <w:rPr>
                <w:rFonts w:eastAsia="Malgun Gothic"/>
                <w:kern w:val="24"/>
                <w:lang w:eastAsia="ko-KR"/>
              </w:rPr>
              <w:t>Baseline for performance evaluation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CCA607" w14:textId="77777777" w:rsidR="009F1BF5" w:rsidRPr="002D6B2B" w:rsidRDefault="009F1BF5" w:rsidP="009F1BF5">
            <w:pPr>
              <w:overflowPunct/>
              <w:autoSpaceDE/>
              <w:adjustRightInd/>
              <w:spacing w:after="0"/>
              <w:textAlignment w:val="auto"/>
              <w:rPr>
                <w:rFonts w:eastAsia="Batang"/>
                <w:bCs/>
              </w:rPr>
            </w:pPr>
            <w:r w:rsidRPr="002D6B2B">
              <w:rPr>
                <w:rFonts w:eastAsia="Batang"/>
                <w:bCs/>
              </w:rPr>
              <w:t>Rel-15 Type II Codebook is the baseline for performance and overhead evaluation for overhead reduction. (Type I Codebook can be considered at least for performance evaluation)</w:t>
            </w:r>
          </w:p>
          <w:p w14:paraId="3C0A4CD0" w14:textId="77777777" w:rsidR="009F1BF5" w:rsidRPr="002D6B2B" w:rsidRDefault="009F1BF5" w:rsidP="009F1BF5">
            <w:pPr>
              <w:widowControl w:val="0"/>
              <w:numPr>
                <w:ilvl w:val="0"/>
                <w:numId w:val="13"/>
              </w:numPr>
              <w:wordWrap w:val="0"/>
              <w:overflowPunct/>
              <w:autoSpaceDE/>
              <w:autoSpaceDN/>
              <w:adjustRightInd/>
              <w:snapToGrid w:val="0"/>
              <w:spacing w:after="120" w:line="259" w:lineRule="auto"/>
              <w:contextualSpacing/>
              <w:jc w:val="both"/>
              <w:textAlignment w:val="auto"/>
              <w:rPr>
                <w:rFonts w:eastAsia="Batang"/>
                <w:bCs/>
                <w:lang w:eastAsia="x-none"/>
              </w:rPr>
            </w:pPr>
            <w:r w:rsidRPr="002D6B2B">
              <w:rPr>
                <w:rFonts w:eastAsia="Malgun Gothic"/>
                <w:bCs/>
                <w:lang w:eastAsia="zh-CN"/>
              </w:rPr>
              <w:t xml:space="preserve">Companies are encouraged to compare the proposed overhead reduction scheme with Rel-15 overhead reduction scheme, </w:t>
            </w:r>
          </w:p>
          <w:p w14:paraId="72318992" w14:textId="77777777" w:rsidR="009F1BF5" w:rsidRPr="002D6B2B" w:rsidRDefault="009F1BF5" w:rsidP="009F1BF5">
            <w:pPr>
              <w:overflowPunct/>
              <w:autoSpaceDE/>
              <w:adjustRightInd/>
              <w:spacing w:after="0"/>
              <w:textAlignment w:val="auto"/>
              <w:rPr>
                <w:rFonts w:eastAsia="Malgun Gothic"/>
                <w:kern w:val="24"/>
                <w:lang w:eastAsia="ko-KR"/>
              </w:rPr>
            </w:pPr>
            <w:r w:rsidRPr="002D6B2B">
              <w:rPr>
                <w:rFonts w:eastAsia="Malgun Gothic"/>
                <w:bCs/>
              </w:rPr>
              <w:t xml:space="preserve">Rel-15 Type I Codebook is the baseline for performance and overhead evaluation for higher rank codebook. </w:t>
            </w:r>
          </w:p>
        </w:tc>
      </w:tr>
    </w:tbl>
    <w:p w14:paraId="1656C884" w14:textId="77777777" w:rsidR="009F1BF5" w:rsidRPr="002D6B2B" w:rsidRDefault="009F1BF5" w:rsidP="009F1BF5">
      <w:pPr>
        <w:widowControl w:val="0"/>
        <w:wordWrap w:val="0"/>
        <w:overflowPunct/>
        <w:adjustRightInd/>
        <w:spacing w:after="160" w:line="256" w:lineRule="auto"/>
        <w:jc w:val="both"/>
        <w:textAlignment w:val="auto"/>
        <w:rPr>
          <w:rFonts w:eastAsiaTheme="minorEastAsia"/>
          <w:kern w:val="2"/>
          <w:lang w:eastAsia="ko-KR"/>
        </w:rPr>
      </w:pPr>
    </w:p>
    <w:bookmarkEnd w:id="0"/>
    <w:p w14:paraId="42D8C955" w14:textId="77777777" w:rsidR="009F1BF5" w:rsidRPr="002D6B2B" w:rsidRDefault="009F1BF5" w:rsidP="009F1BF5"/>
    <w:sectPr w:rsidR="009F1BF5" w:rsidRPr="002D6B2B" w:rsidSect="0064119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26B2" w14:textId="77777777" w:rsidR="00743E0F" w:rsidRDefault="00743E0F" w:rsidP="00D872F1">
      <w:pPr>
        <w:spacing w:after="0"/>
      </w:pPr>
      <w:r>
        <w:separator/>
      </w:r>
    </w:p>
  </w:endnote>
  <w:endnote w:type="continuationSeparator" w:id="0">
    <w:p w14:paraId="19E4B1B9" w14:textId="77777777" w:rsidR="00743E0F" w:rsidRDefault="00743E0F"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743E0F" w:rsidRDefault="00743E0F">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743E0F" w:rsidRPr="00B75603" w:rsidRDefault="00743E0F"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743E0F" w:rsidRPr="00B75603" w:rsidRDefault="00743E0F"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2237" w14:textId="77777777" w:rsidR="00743E0F" w:rsidRDefault="00743E0F" w:rsidP="00D872F1">
      <w:pPr>
        <w:spacing w:after="0"/>
      </w:pPr>
      <w:r>
        <w:separator/>
      </w:r>
    </w:p>
  </w:footnote>
  <w:footnote w:type="continuationSeparator" w:id="0">
    <w:p w14:paraId="75C592F7" w14:textId="77777777" w:rsidR="00743E0F" w:rsidRDefault="00743E0F"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3454"/>
    <w:multiLevelType w:val="hybridMultilevel"/>
    <w:tmpl w:val="56B85AB0"/>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D1C7D"/>
    <w:multiLevelType w:val="hybridMultilevel"/>
    <w:tmpl w:val="2DF442B8"/>
    <w:lvl w:ilvl="0" w:tplc="2C6CAFAE">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011C7"/>
    <w:multiLevelType w:val="hybridMultilevel"/>
    <w:tmpl w:val="7DE2AD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42C06"/>
    <w:multiLevelType w:val="hybridMultilevel"/>
    <w:tmpl w:val="54522F8E"/>
    <w:lvl w:ilvl="0" w:tplc="68C6F9F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5975841"/>
    <w:multiLevelType w:val="hybridMultilevel"/>
    <w:tmpl w:val="C9763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A6635"/>
    <w:multiLevelType w:val="hybridMultilevel"/>
    <w:tmpl w:val="3C34F5C6"/>
    <w:lvl w:ilvl="0" w:tplc="31D2D3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64A5B"/>
    <w:multiLevelType w:val="hybridMultilevel"/>
    <w:tmpl w:val="AFCCACE4"/>
    <w:lvl w:ilvl="0" w:tplc="08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4E1081"/>
    <w:multiLevelType w:val="hybridMultilevel"/>
    <w:tmpl w:val="0C40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4" w15:restartNumberingAfterBreak="0">
    <w:nsid w:val="45C85999"/>
    <w:multiLevelType w:val="hybridMultilevel"/>
    <w:tmpl w:val="F2809ED4"/>
    <w:lvl w:ilvl="0" w:tplc="04090001">
      <w:start w:val="1"/>
      <w:numFmt w:val="bullet"/>
      <w:lvlText w:val=""/>
      <w:lvlJc w:val="left"/>
      <w:pPr>
        <w:ind w:left="720" w:hanging="360"/>
      </w:pPr>
      <w:rPr>
        <w:rFonts w:ascii="Symbol" w:hAnsi="Symbol" w:hint="default"/>
      </w:rPr>
    </w:lvl>
    <w:lvl w:ilvl="1" w:tplc="DCDC89E4">
      <w:start w:val="1"/>
      <w:numFmt w:val="bullet"/>
      <w:lvlText w:val="o"/>
      <w:lvlJc w:val="left"/>
      <w:pPr>
        <w:ind w:left="1440" w:hanging="360"/>
      </w:pPr>
      <w:rPr>
        <w:rFonts w:ascii="Courier New" w:hAnsi="Courier New" w:cs="Courier New" w:hint="default"/>
        <w:color w:val="FF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627AF5"/>
    <w:multiLevelType w:val="hybridMultilevel"/>
    <w:tmpl w:val="2F680F2E"/>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6" w15:restartNumberingAfterBreak="0">
    <w:nsid w:val="5CD05A10"/>
    <w:multiLevelType w:val="hybridMultilevel"/>
    <w:tmpl w:val="DAAA60DC"/>
    <w:lvl w:ilvl="0" w:tplc="68C6F9F2">
      <w:start w:val="1"/>
      <w:numFmt w:val="bullet"/>
      <w:lvlText w:val="•"/>
      <w:lvlJc w:val="left"/>
      <w:pPr>
        <w:tabs>
          <w:tab w:val="num" w:pos="720"/>
        </w:tabs>
        <w:ind w:left="720" w:hanging="360"/>
      </w:pPr>
      <w:rPr>
        <w:rFonts w:ascii="Arial" w:hAnsi="Arial" w:hint="default"/>
      </w:rPr>
    </w:lvl>
    <w:lvl w:ilvl="1" w:tplc="5AB063A0">
      <w:start w:val="78"/>
      <w:numFmt w:val="bullet"/>
      <w:lvlText w:val="–"/>
      <w:lvlJc w:val="left"/>
      <w:pPr>
        <w:tabs>
          <w:tab w:val="num" w:pos="1440"/>
        </w:tabs>
        <w:ind w:left="1440" w:hanging="360"/>
      </w:pPr>
      <w:rPr>
        <w:rFonts w:ascii="Arial" w:hAnsi="Arial" w:hint="default"/>
      </w:rPr>
    </w:lvl>
    <w:lvl w:ilvl="2" w:tplc="66868E70" w:tentative="1">
      <w:start w:val="1"/>
      <w:numFmt w:val="bullet"/>
      <w:lvlText w:val="•"/>
      <w:lvlJc w:val="left"/>
      <w:pPr>
        <w:tabs>
          <w:tab w:val="num" w:pos="2160"/>
        </w:tabs>
        <w:ind w:left="2160" w:hanging="360"/>
      </w:pPr>
      <w:rPr>
        <w:rFonts w:ascii="Arial" w:hAnsi="Arial" w:hint="default"/>
      </w:rPr>
    </w:lvl>
    <w:lvl w:ilvl="3" w:tplc="E2C8B9B8" w:tentative="1">
      <w:start w:val="1"/>
      <w:numFmt w:val="bullet"/>
      <w:lvlText w:val="•"/>
      <w:lvlJc w:val="left"/>
      <w:pPr>
        <w:tabs>
          <w:tab w:val="num" w:pos="2880"/>
        </w:tabs>
        <w:ind w:left="2880" w:hanging="360"/>
      </w:pPr>
      <w:rPr>
        <w:rFonts w:ascii="Arial" w:hAnsi="Arial" w:hint="default"/>
      </w:rPr>
    </w:lvl>
    <w:lvl w:ilvl="4" w:tplc="3E0A627A" w:tentative="1">
      <w:start w:val="1"/>
      <w:numFmt w:val="bullet"/>
      <w:lvlText w:val="•"/>
      <w:lvlJc w:val="left"/>
      <w:pPr>
        <w:tabs>
          <w:tab w:val="num" w:pos="3600"/>
        </w:tabs>
        <w:ind w:left="3600" w:hanging="360"/>
      </w:pPr>
      <w:rPr>
        <w:rFonts w:ascii="Arial" w:hAnsi="Arial" w:hint="default"/>
      </w:rPr>
    </w:lvl>
    <w:lvl w:ilvl="5" w:tplc="4C42F81E" w:tentative="1">
      <w:start w:val="1"/>
      <w:numFmt w:val="bullet"/>
      <w:lvlText w:val="•"/>
      <w:lvlJc w:val="left"/>
      <w:pPr>
        <w:tabs>
          <w:tab w:val="num" w:pos="4320"/>
        </w:tabs>
        <w:ind w:left="4320" w:hanging="360"/>
      </w:pPr>
      <w:rPr>
        <w:rFonts w:ascii="Arial" w:hAnsi="Arial" w:hint="default"/>
      </w:rPr>
    </w:lvl>
    <w:lvl w:ilvl="6" w:tplc="5EA0993C" w:tentative="1">
      <w:start w:val="1"/>
      <w:numFmt w:val="bullet"/>
      <w:lvlText w:val="•"/>
      <w:lvlJc w:val="left"/>
      <w:pPr>
        <w:tabs>
          <w:tab w:val="num" w:pos="5040"/>
        </w:tabs>
        <w:ind w:left="5040" w:hanging="360"/>
      </w:pPr>
      <w:rPr>
        <w:rFonts w:ascii="Arial" w:hAnsi="Arial" w:hint="default"/>
      </w:rPr>
    </w:lvl>
    <w:lvl w:ilvl="7" w:tplc="19AEA5F2" w:tentative="1">
      <w:start w:val="1"/>
      <w:numFmt w:val="bullet"/>
      <w:lvlText w:val="•"/>
      <w:lvlJc w:val="left"/>
      <w:pPr>
        <w:tabs>
          <w:tab w:val="num" w:pos="5760"/>
        </w:tabs>
        <w:ind w:left="5760" w:hanging="360"/>
      </w:pPr>
      <w:rPr>
        <w:rFonts w:ascii="Arial" w:hAnsi="Arial" w:hint="default"/>
      </w:rPr>
    </w:lvl>
    <w:lvl w:ilvl="8" w:tplc="AB0EC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1301B5"/>
    <w:multiLevelType w:val="hybridMultilevel"/>
    <w:tmpl w:val="0D583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2F0248"/>
    <w:multiLevelType w:val="hybridMultilevel"/>
    <w:tmpl w:val="0610D4B8"/>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2778B"/>
    <w:multiLevelType w:val="hybridMultilevel"/>
    <w:tmpl w:val="B394E1E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9B67C9"/>
    <w:multiLevelType w:val="hybridMultilevel"/>
    <w:tmpl w:val="CE5AEEF6"/>
    <w:lvl w:ilvl="0" w:tplc="AC76CDC6">
      <w:start w:val="1"/>
      <w:numFmt w:val="decimal"/>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C04C71"/>
    <w:multiLevelType w:val="hybridMultilevel"/>
    <w:tmpl w:val="BF78129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1B6547"/>
    <w:multiLevelType w:val="hybridMultilevel"/>
    <w:tmpl w:val="14BA8F42"/>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4" w15:restartNumberingAfterBreak="0">
    <w:nsid w:val="7D3126B0"/>
    <w:multiLevelType w:val="hybridMultilevel"/>
    <w:tmpl w:val="BC5E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0"/>
  </w:num>
  <w:num w:numId="3">
    <w:abstractNumId w:val="24"/>
  </w:num>
  <w:num w:numId="4">
    <w:abstractNumId w:val="22"/>
  </w:num>
  <w:num w:numId="5">
    <w:abstractNumId w:val="20"/>
  </w:num>
  <w:num w:numId="6">
    <w:abstractNumId w:val="3"/>
  </w:num>
  <w:num w:numId="7">
    <w:abstractNumId w:val="9"/>
  </w:num>
  <w:num w:numId="8">
    <w:abstractNumId w:val="17"/>
  </w:num>
  <w:num w:numId="9">
    <w:abstractNumId w:val="18"/>
  </w:num>
  <w:num w:numId="10">
    <w:abstractNumId w:val="4"/>
  </w:num>
  <w:num w:numId="11">
    <w:abstractNumId w:val="15"/>
  </w:num>
  <w:num w:numId="12">
    <w:abstractNumId w:val="23"/>
  </w:num>
  <w:num w:numId="13">
    <w:abstractNumId w:val="7"/>
  </w:num>
  <w:num w:numId="14">
    <w:abstractNumId w:val="1"/>
  </w:num>
  <w:num w:numId="15">
    <w:abstractNumId w:val="19"/>
  </w:num>
  <w:num w:numId="16">
    <w:abstractNumId w:val="11"/>
  </w:num>
  <w:num w:numId="17">
    <w:abstractNumId w:val="0"/>
  </w:num>
  <w:num w:numId="18">
    <w:abstractNumId w:val="2"/>
  </w:num>
  <w:num w:numId="19">
    <w:abstractNumId w:val="16"/>
  </w:num>
  <w:num w:numId="20">
    <w:abstractNumId w:val="5"/>
  </w:num>
  <w:num w:numId="21">
    <w:abstractNumId w:val="21"/>
  </w:num>
  <w:num w:numId="22">
    <w:abstractNumId w:val="14"/>
  </w:num>
  <w:num w:numId="23">
    <w:abstractNumId w:val="6"/>
  </w:num>
  <w:num w:numId="24">
    <w:abstractNumId w:val="8"/>
  </w:num>
  <w:num w:numId="2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6C0"/>
    <w:rsid w:val="000058BB"/>
    <w:rsid w:val="00005C69"/>
    <w:rsid w:val="000156F9"/>
    <w:rsid w:val="00024E5D"/>
    <w:rsid w:val="000343C7"/>
    <w:rsid w:val="00034F76"/>
    <w:rsid w:val="00043CFB"/>
    <w:rsid w:val="0004505C"/>
    <w:rsid w:val="000478E4"/>
    <w:rsid w:val="00050CF9"/>
    <w:rsid w:val="00061492"/>
    <w:rsid w:val="00062272"/>
    <w:rsid w:val="00067058"/>
    <w:rsid w:val="000714E6"/>
    <w:rsid w:val="0007316D"/>
    <w:rsid w:val="00073F58"/>
    <w:rsid w:val="00073FF9"/>
    <w:rsid w:val="00080B99"/>
    <w:rsid w:val="0008143E"/>
    <w:rsid w:val="00082B6A"/>
    <w:rsid w:val="00083C05"/>
    <w:rsid w:val="00083E8E"/>
    <w:rsid w:val="00090A5F"/>
    <w:rsid w:val="000A4256"/>
    <w:rsid w:val="000A4DEA"/>
    <w:rsid w:val="000B1503"/>
    <w:rsid w:val="000B2BF4"/>
    <w:rsid w:val="000B3966"/>
    <w:rsid w:val="000B53E6"/>
    <w:rsid w:val="000C07B2"/>
    <w:rsid w:val="000C0CC2"/>
    <w:rsid w:val="000C31C6"/>
    <w:rsid w:val="000C41A2"/>
    <w:rsid w:val="000C6BE9"/>
    <w:rsid w:val="000C7F38"/>
    <w:rsid w:val="000D37BB"/>
    <w:rsid w:val="000D3FD4"/>
    <w:rsid w:val="000D70D0"/>
    <w:rsid w:val="000E11FC"/>
    <w:rsid w:val="000E172E"/>
    <w:rsid w:val="000E1FAC"/>
    <w:rsid w:val="000E3906"/>
    <w:rsid w:val="000E61D6"/>
    <w:rsid w:val="000F66FA"/>
    <w:rsid w:val="000F70A9"/>
    <w:rsid w:val="0010011B"/>
    <w:rsid w:val="0010094C"/>
    <w:rsid w:val="00107171"/>
    <w:rsid w:val="00111068"/>
    <w:rsid w:val="001118C0"/>
    <w:rsid w:val="00113E43"/>
    <w:rsid w:val="00116C09"/>
    <w:rsid w:val="00122E03"/>
    <w:rsid w:val="00123F85"/>
    <w:rsid w:val="00125DFF"/>
    <w:rsid w:val="001306D2"/>
    <w:rsid w:val="00132586"/>
    <w:rsid w:val="00136A84"/>
    <w:rsid w:val="00137901"/>
    <w:rsid w:val="0014084A"/>
    <w:rsid w:val="001429A8"/>
    <w:rsid w:val="001466F3"/>
    <w:rsid w:val="00152262"/>
    <w:rsid w:val="001544BC"/>
    <w:rsid w:val="00156AA9"/>
    <w:rsid w:val="00157ACC"/>
    <w:rsid w:val="0016720E"/>
    <w:rsid w:val="001711CC"/>
    <w:rsid w:val="00172411"/>
    <w:rsid w:val="001725D5"/>
    <w:rsid w:val="00176FBE"/>
    <w:rsid w:val="001806A9"/>
    <w:rsid w:val="001819A3"/>
    <w:rsid w:val="00183E4E"/>
    <w:rsid w:val="00183F06"/>
    <w:rsid w:val="001862F8"/>
    <w:rsid w:val="0018631C"/>
    <w:rsid w:val="00192E5A"/>
    <w:rsid w:val="001939D3"/>
    <w:rsid w:val="00194DFE"/>
    <w:rsid w:val="00195325"/>
    <w:rsid w:val="0019712B"/>
    <w:rsid w:val="001A166E"/>
    <w:rsid w:val="001A1D0B"/>
    <w:rsid w:val="001A1DEB"/>
    <w:rsid w:val="001A2508"/>
    <w:rsid w:val="001A2988"/>
    <w:rsid w:val="001A3652"/>
    <w:rsid w:val="001A5E90"/>
    <w:rsid w:val="001B0743"/>
    <w:rsid w:val="001B528F"/>
    <w:rsid w:val="001B6172"/>
    <w:rsid w:val="001B69A2"/>
    <w:rsid w:val="001C02C2"/>
    <w:rsid w:val="001C46EF"/>
    <w:rsid w:val="001C5A6F"/>
    <w:rsid w:val="001C7C12"/>
    <w:rsid w:val="001D335F"/>
    <w:rsid w:val="001D3D2A"/>
    <w:rsid w:val="001D5FFF"/>
    <w:rsid w:val="001E2690"/>
    <w:rsid w:val="001E41CA"/>
    <w:rsid w:val="001E67D7"/>
    <w:rsid w:val="001F4E56"/>
    <w:rsid w:val="0020151E"/>
    <w:rsid w:val="00201526"/>
    <w:rsid w:val="00205801"/>
    <w:rsid w:val="0021398F"/>
    <w:rsid w:val="002174A6"/>
    <w:rsid w:val="00221325"/>
    <w:rsid w:val="00221A8F"/>
    <w:rsid w:val="00221E44"/>
    <w:rsid w:val="0022203F"/>
    <w:rsid w:val="00222CCB"/>
    <w:rsid w:val="00223045"/>
    <w:rsid w:val="002264FB"/>
    <w:rsid w:val="002266C2"/>
    <w:rsid w:val="00231324"/>
    <w:rsid w:val="002318F3"/>
    <w:rsid w:val="00231E90"/>
    <w:rsid w:val="002347E0"/>
    <w:rsid w:val="00236298"/>
    <w:rsid w:val="00242687"/>
    <w:rsid w:val="002431E1"/>
    <w:rsid w:val="002438B0"/>
    <w:rsid w:val="0024464F"/>
    <w:rsid w:val="00246F75"/>
    <w:rsid w:val="002523E5"/>
    <w:rsid w:val="00263B01"/>
    <w:rsid w:val="00263D03"/>
    <w:rsid w:val="00265D60"/>
    <w:rsid w:val="0027062B"/>
    <w:rsid w:val="00274F93"/>
    <w:rsid w:val="00275377"/>
    <w:rsid w:val="00276E06"/>
    <w:rsid w:val="00276E32"/>
    <w:rsid w:val="002774B4"/>
    <w:rsid w:val="00281D6C"/>
    <w:rsid w:val="002821B4"/>
    <w:rsid w:val="002825AF"/>
    <w:rsid w:val="00282AC0"/>
    <w:rsid w:val="00283EFB"/>
    <w:rsid w:val="00287526"/>
    <w:rsid w:val="0029212B"/>
    <w:rsid w:val="002928A2"/>
    <w:rsid w:val="00296720"/>
    <w:rsid w:val="00296987"/>
    <w:rsid w:val="002A0245"/>
    <w:rsid w:val="002A0285"/>
    <w:rsid w:val="002A72AD"/>
    <w:rsid w:val="002B140D"/>
    <w:rsid w:val="002B45DD"/>
    <w:rsid w:val="002B5F11"/>
    <w:rsid w:val="002B7130"/>
    <w:rsid w:val="002B758C"/>
    <w:rsid w:val="002B78C7"/>
    <w:rsid w:val="002C40C8"/>
    <w:rsid w:val="002C5819"/>
    <w:rsid w:val="002C670F"/>
    <w:rsid w:val="002D6B2B"/>
    <w:rsid w:val="002E2BFB"/>
    <w:rsid w:val="002E4638"/>
    <w:rsid w:val="002E5BA9"/>
    <w:rsid w:val="002E7F1A"/>
    <w:rsid w:val="002F11BD"/>
    <w:rsid w:val="002F18F0"/>
    <w:rsid w:val="002F23E7"/>
    <w:rsid w:val="002F4416"/>
    <w:rsid w:val="002F4AD8"/>
    <w:rsid w:val="002F7DCE"/>
    <w:rsid w:val="00304D8B"/>
    <w:rsid w:val="00305466"/>
    <w:rsid w:val="00312B44"/>
    <w:rsid w:val="00314999"/>
    <w:rsid w:val="0031555B"/>
    <w:rsid w:val="003173F5"/>
    <w:rsid w:val="00321B42"/>
    <w:rsid w:val="00323136"/>
    <w:rsid w:val="0033127C"/>
    <w:rsid w:val="003326C6"/>
    <w:rsid w:val="0033635E"/>
    <w:rsid w:val="00340FE3"/>
    <w:rsid w:val="00343A09"/>
    <w:rsid w:val="0034484A"/>
    <w:rsid w:val="003453CB"/>
    <w:rsid w:val="00346EED"/>
    <w:rsid w:val="003523DC"/>
    <w:rsid w:val="00352A29"/>
    <w:rsid w:val="00356991"/>
    <w:rsid w:val="00364D8B"/>
    <w:rsid w:val="0036574D"/>
    <w:rsid w:val="0037104F"/>
    <w:rsid w:val="0037499A"/>
    <w:rsid w:val="00383A17"/>
    <w:rsid w:val="003907E6"/>
    <w:rsid w:val="003947D6"/>
    <w:rsid w:val="003A4C51"/>
    <w:rsid w:val="003A5613"/>
    <w:rsid w:val="003A7076"/>
    <w:rsid w:val="003B0155"/>
    <w:rsid w:val="003B0290"/>
    <w:rsid w:val="003B11B2"/>
    <w:rsid w:val="003B2892"/>
    <w:rsid w:val="003B4098"/>
    <w:rsid w:val="003B4117"/>
    <w:rsid w:val="003B6099"/>
    <w:rsid w:val="003C6E40"/>
    <w:rsid w:val="003C72C5"/>
    <w:rsid w:val="003C7A80"/>
    <w:rsid w:val="003D6A1D"/>
    <w:rsid w:val="003E2A87"/>
    <w:rsid w:val="003E56F5"/>
    <w:rsid w:val="003E6F45"/>
    <w:rsid w:val="003F00DF"/>
    <w:rsid w:val="003F2206"/>
    <w:rsid w:val="003F277D"/>
    <w:rsid w:val="003F59FD"/>
    <w:rsid w:val="003F6472"/>
    <w:rsid w:val="00400463"/>
    <w:rsid w:val="00402013"/>
    <w:rsid w:val="00402921"/>
    <w:rsid w:val="00407FF7"/>
    <w:rsid w:val="00412889"/>
    <w:rsid w:val="00414EB7"/>
    <w:rsid w:val="0041661E"/>
    <w:rsid w:val="00416718"/>
    <w:rsid w:val="00417145"/>
    <w:rsid w:val="004204E6"/>
    <w:rsid w:val="0042081D"/>
    <w:rsid w:val="00420D82"/>
    <w:rsid w:val="00425987"/>
    <w:rsid w:val="00426FFE"/>
    <w:rsid w:val="00427C9A"/>
    <w:rsid w:val="00440671"/>
    <w:rsid w:val="00443173"/>
    <w:rsid w:val="00451AA8"/>
    <w:rsid w:val="00452814"/>
    <w:rsid w:val="00453773"/>
    <w:rsid w:val="00467219"/>
    <w:rsid w:val="00467939"/>
    <w:rsid w:val="004704F2"/>
    <w:rsid w:val="00471C1D"/>
    <w:rsid w:val="004724CE"/>
    <w:rsid w:val="00472F24"/>
    <w:rsid w:val="004733EE"/>
    <w:rsid w:val="0047477D"/>
    <w:rsid w:val="00480B25"/>
    <w:rsid w:val="004871E5"/>
    <w:rsid w:val="00487A15"/>
    <w:rsid w:val="004904FC"/>
    <w:rsid w:val="00494C8D"/>
    <w:rsid w:val="004A0124"/>
    <w:rsid w:val="004A607A"/>
    <w:rsid w:val="004C762D"/>
    <w:rsid w:val="004D5012"/>
    <w:rsid w:val="004D5502"/>
    <w:rsid w:val="004D55D7"/>
    <w:rsid w:val="004E608E"/>
    <w:rsid w:val="004E7D1D"/>
    <w:rsid w:val="004F1136"/>
    <w:rsid w:val="004F4231"/>
    <w:rsid w:val="004F648A"/>
    <w:rsid w:val="004F65B4"/>
    <w:rsid w:val="004F70EA"/>
    <w:rsid w:val="004F745D"/>
    <w:rsid w:val="00501CAA"/>
    <w:rsid w:val="005026C7"/>
    <w:rsid w:val="00503F82"/>
    <w:rsid w:val="00507D9F"/>
    <w:rsid w:val="00524550"/>
    <w:rsid w:val="0052583C"/>
    <w:rsid w:val="00526918"/>
    <w:rsid w:val="005304E8"/>
    <w:rsid w:val="00531822"/>
    <w:rsid w:val="005326ED"/>
    <w:rsid w:val="005373AD"/>
    <w:rsid w:val="00540E53"/>
    <w:rsid w:val="005444C9"/>
    <w:rsid w:val="005445C5"/>
    <w:rsid w:val="00552BA9"/>
    <w:rsid w:val="00553071"/>
    <w:rsid w:val="005558B8"/>
    <w:rsid w:val="00563307"/>
    <w:rsid w:val="00564DF0"/>
    <w:rsid w:val="00565A2D"/>
    <w:rsid w:val="00565EE6"/>
    <w:rsid w:val="0056626C"/>
    <w:rsid w:val="00570328"/>
    <w:rsid w:val="00572FCA"/>
    <w:rsid w:val="00575B46"/>
    <w:rsid w:val="0057619F"/>
    <w:rsid w:val="00584538"/>
    <w:rsid w:val="00584A4B"/>
    <w:rsid w:val="00585292"/>
    <w:rsid w:val="00585334"/>
    <w:rsid w:val="005854ED"/>
    <w:rsid w:val="00592FFF"/>
    <w:rsid w:val="005935AE"/>
    <w:rsid w:val="0059385C"/>
    <w:rsid w:val="00597A53"/>
    <w:rsid w:val="005A06F1"/>
    <w:rsid w:val="005A1827"/>
    <w:rsid w:val="005A55AB"/>
    <w:rsid w:val="005A5A5C"/>
    <w:rsid w:val="005A5E5D"/>
    <w:rsid w:val="005B054B"/>
    <w:rsid w:val="005B3F21"/>
    <w:rsid w:val="005B6C6F"/>
    <w:rsid w:val="005B75A8"/>
    <w:rsid w:val="005C18BA"/>
    <w:rsid w:val="005C24AB"/>
    <w:rsid w:val="005C45C0"/>
    <w:rsid w:val="005C4BD9"/>
    <w:rsid w:val="005C50F9"/>
    <w:rsid w:val="005C64DF"/>
    <w:rsid w:val="005C7BF8"/>
    <w:rsid w:val="005D66E1"/>
    <w:rsid w:val="005D6D52"/>
    <w:rsid w:val="005D75B4"/>
    <w:rsid w:val="005E05CF"/>
    <w:rsid w:val="005E446A"/>
    <w:rsid w:val="005E5F9D"/>
    <w:rsid w:val="005E6B81"/>
    <w:rsid w:val="005E6C4B"/>
    <w:rsid w:val="005F171F"/>
    <w:rsid w:val="005F397B"/>
    <w:rsid w:val="0060730C"/>
    <w:rsid w:val="00613567"/>
    <w:rsid w:val="00614696"/>
    <w:rsid w:val="006164BC"/>
    <w:rsid w:val="0062372D"/>
    <w:rsid w:val="00626FE2"/>
    <w:rsid w:val="006272D1"/>
    <w:rsid w:val="006302C0"/>
    <w:rsid w:val="00630F80"/>
    <w:rsid w:val="006321A0"/>
    <w:rsid w:val="00632F4A"/>
    <w:rsid w:val="00640176"/>
    <w:rsid w:val="0064119D"/>
    <w:rsid w:val="00641227"/>
    <w:rsid w:val="00644639"/>
    <w:rsid w:val="00645F5C"/>
    <w:rsid w:val="00647AF7"/>
    <w:rsid w:val="00650D45"/>
    <w:rsid w:val="006511F0"/>
    <w:rsid w:val="006575AB"/>
    <w:rsid w:val="00664785"/>
    <w:rsid w:val="006662CD"/>
    <w:rsid w:val="006742A8"/>
    <w:rsid w:val="00676570"/>
    <w:rsid w:val="006769EB"/>
    <w:rsid w:val="00681CF1"/>
    <w:rsid w:val="00687563"/>
    <w:rsid w:val="00691151"/>
    <w:rsid w:val="0069682B"/>
    <w:rsid w:val="006A07A9"/>
    <w:rsid w:val="006A0E9F"/>
    <w:rsid w:val="006A1335"/>
    <w:rsid w:val="006A4FF3"/>
    <w:rsid w:val="006A704D"/>
    <w:rsid w:val="006A7D2F"/>
    <w:rsid w:val="006B0605"/>
    <w:rsid w:val="006B4B6E"/>
    <w:rsid w:val="006B66D4"/>
    <w:rsid w:val="006B68E3"/>
    <w:rsid w:val="006C6FE8"/>
    <w:rsid w:val="006D123A"/>
    <w:rsid w:val="006D1B54"/>
    <w:rsid w:val="006D5479"/>
    <w:rsid w:val="006D56A1"/>
    <w:rsid w:val="006D6404"/>
    <w:rsid w:val="006D7647"/>
    <w:rsid w:val="006E0651"/>
    <w:rsid w:val="006F25AB"/>
    <w:rsid w:val="006F448B"/>
    <w:rsid w:val="006F4AFC"/>
    <w:rsid w:val="006F6B6C"/>
    <w:rsid w:val="006F7120"/>
    <w:rsid w:val="00700C60"/>
    <w:rsid w:val="00702546"/>
    <w:rsid w:val="00704B1A"/>
    <w:rsid w:val="00706FEE"/>
    <w:rsid w:val="00713668"/>
    <w:rsid w:val="00714AF3"/>
    <w:rsid w:val="00715FB6"/>
    <w:rsid w:val="0072239F"/>
    <w:rsid w:val="00725763"/>
    <w:rsid w:val="007317AD"/>
    <w:rsid w:val="00736475"/>
    <w:rsid w:val="00736C1D"/>
    <w:rsid w:val="00737097"/>
    <w:rsid w:val="007439D1"/>
    <w:rsid w:val="00743E0F"/>
    <w:rsid w:val="00744721"/>
    <w:rsid w:val="00747067"/>
    <w:rsid w:val="0075067B"/>
    <w:rsid w:val="00753F4C"/>
    <w:rsid w:val="00754CFD"/>
    <w:rsid w:val="00762955"/>
    <w:rsid w:val="00765F59"/>
    <w:rsid w:val="00765F8E"/>
    <w:rsid w:val="00767133"/>
    <w:rsid w:val="00774DCA"/>
    <w:rsid w:val="00776FE5"/>
    <w:rsid w:val="00781ED4"/>
    <w:rsid w:val="0078647C"/>
    <w:rsid w:val="0079245D"/>
    <w:rsid w:val="00793610"/>
    <w:rsid w:val="007948AD"/>
    <w:rsid w:val="00794AA2"/>
    <w:rsid w:val="007A359E"/>
    <w:rsid w:val="007A505B"/>
    <w:rsid w:val="007B0486"/>
    <w:rsid w:val="007B18E8"/>
    <w:rsid w:val="007B3414"/>
    <w:rsid w:val="007B45EB"/>
    <w:rsid w:val="007C45B3"/>
    <w:rsid w:val="007C5064"/>
    <w:rsid w:val="007C5120"/>
    <w:rsid w:val="007C5359"/>
    <w:rsid w:val="007D16B4"/>
    <w:rsid w:val="007D24F7"/>
    <w:rsid w:val="007D2EDE"/>
    <w:rsid w:val="007D5E99"/>
    <w:rsid w:val="007E3230"/>
    <w:rsid w:val="007F1F2B"/>
    <w:rsid w:val="007F2D2E"/>
    <w:rsid w:val="007F2F11"/>
    <w:rsid w:val="007F706B"/>
    <w:rsid w:val="0080211B"/>
    <w:rsid w:val="008035B2"/>
    <w:rsid w:val="00804019"/>
    <w:rsid w:val="00804173"/>
    <w:rsid w:val="008050F7"/>
    <w:rsid w:val="0081184D"/>
    <w:rsid w:val="0081279C"/>
    <w:rsid w:val="00814918"/>
    <w:rsid w:val="0081591E"/>
    <w:rsid w:val="00816217"/>
    <w:rsid w:val="008174E8"/>
    <w:rsid w:val="00820070"/>
    <w:rsid w:val="00821BA1"/>
    <w:rsid w:val="00821F04"/>
    <w:rsid w:val="00821FA3"/>
    <w:rsid w:val="00825A6F"/>
    <w:rsid w:val="008260E1"/>
    <w:rsid w:val="00826C28"/>
    <w:rsid w:val="00827D1D"/>
    <w:rsid w:val="008301B3"/>
    <w:rsid w:val="008308E9"/>
    <w:rsid w:val="008312E6"/>
    <w:rsid w:val="008346A6"/>
    <w:rsid w:val="00834D4B"/>
    <w:rsid w:val="00836610"/>
    <w:rsid w:val="00837DE2"/>
    <w:rsid w:val="0084545E"/>
    <w:rsid w:val="00846A5A"/>
    <w:rsid w:val="008545C3"/>
    <w:rsid w:val="0085717D"/>
    <w:rsid w:val="00857635"/>
    <w:rsid w:val="00865A8C"/>
    <w:rsid w:val="00872271"/>
    <w:rsid w:val="00873A4D"/>
    <w:rsid w:val="00875929"/>
    <w:rsid w:val="00875951"/>
    <w:rsid w:val="00880701"/>
    <w:rsid w:val="00881021"/>
    <w:rsid w:val="008822B1"/>
    <w:rsid w:val="00883760"/>
    <w:rsid w:val="008851CC"/>
    <w:rsid w:val="00887BCE"/>
    <w:rsid w:val="00892299"/>
    <w:rsid w:val="008926FB"/>
    <w:rsid w:val="008A3147"/>
    <w:rsid w:val="008A4229"/>
    <w:rsid w:val="008A432E"/>
    <w:rsid w:val="008A55CC"/>
    <w:rsid w:val="008B24D2"/>
    <w:rsid w:val="008B2B49"/>
    <w:rsid w:val="008C0A12"/>
    <w:rsid w:val="008C31C1"/>
    <w:rsid w:val="008C4C7F"/>
    <w:rsid w:val="008C5365"/>
    <w:rsid w:val="008C56DB"/>
    <w:rsid w:val="008C5D13"/>
    <w:rsid w:val="008C5D3D"/>
    <w:rsid w:val="008D08DA"/>
    <w:rsid w:val="008D199D"/>
    <w:rsid w:val="008E0A05"/>
    <w:rsid w:val="008E29B7"/>
    <w:rsid w:val="0090384A"/>
    <w:rsid w:val="00903C5C"/>
    <w:rsid w:val="0090524E"/>
    <w:rsid w:val="009142AB"/>
    <w:rsid w:val="00914D55"/>
    <w:rsid w:val="00916346"/>
    <w:rsid w:val="00916516"/>
    <w:rsid w:val="00925BD2"/>
    <w:rsid w:val="00926D81"/>
    <w:rsid w:val="009329E1"/>
    <w:rsid w:val="00935770"/>
    <w:rsid w:val="00942AB9"/>
    <w:rsid w:val="009439DB"/>
    <w:rsid w:val="00944B7E"/>
    <w:rsid w:val="0094758F"/>
    <w:rsid w:val="00953FB2"/>
    <w:rsid w:val="00954FCD"/>
    <w:rsid w:val="00955D54"/>
    <w:rsid w:val="0096341B"/>
    <w:rsid w:val="00965719"/>
    <w:rsid w:val="00967155"/>
    <w:rsid w:val="00967689"/>
    <w:rsid w:val="00967D76"/>
    <w:rsid w:val="00975DB2"/>
    <w:rsid w:val="00975E88"/>
    <w:rsid w:val="0097740A"/>
    <w:rsid w:val="00983DF9"/>
    <w:rsid w:val="0098478E"/>
    <w:rsid w:val="0098611D"/>
    <w:rsid w:val="0099362D"/>
    <w:rsid w:val="009941E6"/>
    <w:rsid w:val="0099616E"/>
    <w:rsid w:val="0099643C"/>
    <w:rsid w:val="00996AE0"/>
    <w:rsid w:val="009A14B5"/>
    <w:rsid w:val="009A29CE"/>
    <w:rsid w:val="009A4418"/>
    <w:rsid w:val="009A53E1"/>
    <w:rsid w:val="009A5CDC"/>
    <w:rsid w:val="009A7C3E"/>
    <w:rsid w:val="009C2299"/>
    <w:rsid w:val="009C278B"/>
    <w:rsid w:val="009C763F"/>
    <w:rsid w:val="009D0D15"/>
    <w:rsid w:val="009D304C"/>
    <w:rsid w:val="009D609F"/>
    <w:rsid w:val="009E62B8"/>
    <w:rsid w:val="009F10AC"/>
    <w:rsid w:val="009F1BF5"/>
    <w:rsid w:val="009F300C"/>
    <w:rsid w:val="009F4E8C"/>
    <w:rsid w:val="009F69F0"/>
    <w:rsid w:val="00A03B56"/>
    <w:rsid w:val="00A04715"/>
    <w:rsid w:val="00A052DB"/>
    <w:rsid w:val="00A12132"/>
    <w:rsid w:val="00A12C41"/>
    <w:rsid w:val="00A12D0A"/>
    <w:rsid w:val="00A12E36"/>
    <w:rsid w:val="00A2383B"/>
    <w:rsid w:val="00A30198"/>
    <w:rsid w:val="00A302E3"/>
    <w:rsid w:val="00A30738"/>
    <w:rsid w:val="00A31C97"/>
    <w:rsid w:val="00A3599F"/>
    <w:rsid w:val="00A363CB"/>
    <w:rsid w:val="00A4026E"/>
    <w:rsid w:val="00A47923"/>
    <w:rsid w:val="00A51A85"/>
    <w:rsid w:val="00A53297"/>
    <w:rsid w:val="00A53314"/>
    <w:rsid w:val="00A5474D"/>
    <w:rsid w:val="00A6066C"/>
    <w:rsid w:val="00A617A5"/>
    <w:rsid w:val="00A62834"/>
    <w:rsid w:val="00A63A54"/>
    <w:rsid w:val="00A66211"/>
    <w:rsid w:val="00A6725B"/>
    <w:rsid w:val="00A70AE2"/>
    <w:rsid w:val="00A71213"/>
    <w:rsid w:val="00A738A3"/>
    <w:rsid w:val="00A74DA6"/>
    <w:rsid w:val="00A74E8B"/>
    <w:rsid w:val="00A77A9A"/>
    <w:rsid w:val="00A77F1E"/>
    <w:rsid w:val="00A8134A"/>
    <w:rsid w:val="00A81FDB"/>
    <w:rsid w:val="00A84CDB"/>
    <w:rsid w:val="00A90F32"/>
    <w:rsid w:val="00A932BB"/>
    <w:rsid w:val="00A96A1A"/>
    <w:rsid w:val="00A97DEA"/>
    <w:rsid w:val="00AA0209"/>
    <w:rsid w:val="00AA14D9"/>
    <w:rsid w:val="00AA1CB3"/>
    <w:rsid w:val="00AB545E"/>
    <w:rsid w:val="00AB5FCF"/>
    <w:rsid w:val="00AB7690"/>
    <w:rsid w:val="00AC6139"/>
    <w:rsid w:val="00AD0CA9"/>
    <w:rsid w:val="00AE4357"/>
    <w:rsid w:val="00AE465F"/>
    <w:rsid w:val="00AF2D24"/>
    <w:rsid w:val="00B035A1"/>
    <w:rsid w:val="00B04877"/>
    <w:rsid w:val="00B05BA2"/>
    <w:rsid w:val="00B06C7D"/>
    <w:rsid w:val="00B11C5E"/>
    <w:rsid w:val="00B1234D"/>
    <w:rsid w:val="00B220B0"/>
    <w:rsid w:val="00B24007"/>
    <w:rsid w:val="00B25A2D"/>
    <w:rsid w:val="00B27BC9"/>
    <w:rsid w:val="00B319BB"/>
    <w:rsid w:val="00B34523"/>
    <w:rsid w:val="00B355B8"/>
    <w:rsid w:val="00B35F7C"/>
    <w:rsid w:val="00B36042"/>
    <w:rsid w:val="00B3681B"/>
    <w:rsid w:val="00B42A0B"/>
    <w:rsid w:val="00B42FF8"/>
    <w:rsid w:val="00B450C6"/>
    <w:rsid w:val="00B52E1A"/>
    <w:rsid w:val="00B53EFB"/>
    <w:rsid w:val="00B53FDA"/>
    <w:rsid w:val="00B57E19"/>
    <w:rsid w:val="00B71AAB"/>
    <w:rsid w:val="00B71C4A"/>
    <w:rsid w:val="00B75495"/>
    <w:rsid w:val="00B75C82"/>
    <w:rsid w:val="00B76F7D"/>
    <w:rsid w:val="00B777F0"/>
    <w:rsid w:val="00B827B4"/>
    <w:rsid w:val="00B83211"/>
    <w:rsid w:val="00B90FFB"/>
    <w:rsid w:val="00B923C9"/>
    <w:rsid w:val="00B9620C"/>
    <w:rsid w:val="00B97B98"/>
    <w:rsid w:val="00BA18D7"/>
    <w:rsid w:val="00BA4530"/>
    <w:rsid w:val="00BA56C0"/>
    <w:rsid w:val="00BB762A"/>
    <w:rsid w:val="00BC1070"/>
    <w:rsid w:val="00BC2A06"/>
    <w:rsid w:val="00BC551E"/>
    <w:rsid w:val="00BD2356"/>
    <w:rsid w:val="00BD4129"/>
    <w:rsid w:val="00BE334D"/>
    <w:rsid w:val="00BE3C25"/>
    <w:rsid w:val="00BE4517"/>
    <w:rsid w:val="00BE627F"/>
    <w:rsid w:val="00BE7B34"/>
    <w:rsid w:val="00BF2942"/>
    <w:rsid w:val="00BF78C6"/>
    <w:rsid w:val="00C0134B"/>
    <w:rsid w:val="00C02B9E"/>
    <w:rsid w:val="00C0754F"/>
    <w:rsid w:val="00C07DA7"/>
    <w:rsid w:val="00C10730"/>
    <w:rsid w:val="00C1138A"/>
    <w:rsid w:val="00C11DAC"/>
    <w:rsid w:val="00C12274"/>
    <w:rsid w:val="00C13FA6"/>
    <w:rsid w:val="00C16595"/>
    <w:rsid w:val="00C16C83"/>
    <w:rsid w:val="00C21A33"/>
    <w:rsid w:val="00C24174"/>
    <w:rsid w:val="00C27A54"/>
    <w:rsid w:val="00C33375"/>
    <w:rsid w:val="00C3740E"/>
    <w:rsid w:val="00C43041"/>
    <w:rsid w:val="00C43CBB"/>
    <w:rsid w:val="00C43FCB"/>
    <w:rsid w:val="00C456AE"/>
    <w:rsid w:val="00C472F4"/>
    <w:rsid w:val="00C47E2A"/>
    <w:rsid w:val="00C53DAC"/>
    <w:rsid w:val="00C5574E"/>
    <w:rsid w:val="00C55793"/>
    <w:rsid w:val="00C57565"/>
    <w:rsid w:val="00C7365D"/>
    <w:rsid w:val="00C736DF"/>
    <w:rsid w:val="00C76DDB"/>
    <w:rsid w:val="00C80FA2"/>
    <w:rsid w:val="00C81775"/>
    <w:rsid w:val="00C823F0"/>
    <w:rsid w:val="00C82C27"/>
    <w:rsid w:val="00C84394"/>
    <w:rsid w:val="00C90D61"/>
    <w:rsid w:val="00C9391D"/>
    <w:rsid w:val="00C951EC"/>
    <w:rsid w:val="00CA0143"/>
    <w:rsid w:val="00CA2512"/>
    <w:rsid w:val="00CA48D9"/>
    <w:rsid w:val="00CB0058"/>
    <w:rsid w:val="00CB2490"/>
    <w:rsid w:val="00CB4904"/>
    <w:rsid w:val="00CC01CD"/>
    <w:rsid w:val="00CC3B2D"/>
    <w:rsid w:val="00CC4A14"/>
    <w:rsid w:val="00CD0D13"/>
    <w:rsid w:val="00CD13E9"/>
    <w:rsid w:val="00CD2D89"/>
    <w:rsid w:val="00CD2F50"/>
    <w:rsid w:val="00CD704D"/>
    <w:rsid w:val="00CD718D"/>
    <w:rsid w:val="00CE00D9"/>
    <w:rsid w:val="00CE42C5"/>
    <w:rsid w:val="00CE4A45"/>
    <w:rsid w:val="00CE5B4E"/>
    <w:rsid w:val="00CE77F0"/>
    <w:rsid w:val="00CF5F02"/>
    <w:rsid w:val="00D0087F"/>
    <w:rsid w:val="00D04320"/>
    <w:rsid w:val="00D0524C"/>
    <w:rsid w:val="00D05A32"/>
    <w:rsid w:val="00D1411A"/>
    <w:rsid w:val="00D154DF"/>
    <w:rsid w:val="00D1593E"/>
    <w:rsid w:val="00D206EA"/>
    <w:rsid w:val="00D2146B"/>
    <w:rsid w:val="00D21E85"/>
    <w:rsid w:val="00D2269C"/>
    <w:rsid w:val="00D23DD2"/>
    <w:rsid w:val="00D24656"/>
    <w:rsid w:val="00D250D8"/>
    <w:rsid w:val="00D26A9A"/>
    <w:rsid w:val="00D26BFF"/>
    <w:rsid w:val="00D32164"/>
    <w:rsid w:val="00D34EB8"/>
    <w:rsid w:val="00D41B40"/>
    <w:rsid w:val="00D44624"/>
    <w:rsid w:val="00D4672F"/>
    <w:rsid w:val="00D474C0"/>
    <w:rsid w:val="00D61373"/>
    <w:rsid w:val="00D61DAF"/>
    <w:rsid w:val="00D62624"/>
    <w:rsid w:val="00D62856"/>
    <w:rsid w:val="00D64527"/>
    <w:rsid w:val="00D647CE"/>
    <w:rsid w:val="00D65A7D"/>
    <w:rsid w:val="00D66E52"/>
    <w:rsid w:val="00D67CEB"/>
    <w:rsid w:val="00D70ACE"/>
    <w:rsid w:val="00D71BF6"/>
    <w:rsid w:val="00D71D54"/>
    <w:rsid w:val="00D77028"/>
    <w:rsid w:val="00D81937"/>
    <w:rsid w:val="00D83E56"/>
    <w:rsid w:val="00D84171"/>
    <w:rsid w:val="00D852D3"/>
    <w:rsid w:val="00D872F1"/>
    <w:rsid w:val="00D904C7"/>
    <w:rsid w:val="00D907B0"/>
    <w:rsid w:val="00D913A2"/>
    <w:rsid w:val="00D92CA5"/>
    <w:rsid w:val="00D93714"/>
    <w:rsid w:val="00D94BCD"/>
    <w:rsid w:val="00D95EF0"/>
    <w:rsid w:val="00DB0C82"/>
    <w:rsid w:val="00DB7988"/>
    <w:rsid w:val="00DB7F3B"/>
    <w:rsid w:val="00DC0760"/>
    <w:rsid w:val="00DC7F05"/>
    <w:rsid w:val="00DD06BD"/>
    <w:rsid w:val="00DD265A"/>
    <w:rsid w:val="00DD3FD6"/>
    <w:rsid w:val="00DE1518"/>
    <w:rsid w:val="00DE3135"/>
    <w:rsid w:val="00DE3490"/>
    <w:rsid w:val="00DE57DA"/>
    <w:rsid w:val="00DF09AE"/>
    <w:rsid w:val="00DF12B6"/>
    <w:rsid w:val="00DF2ACB"/>
    <w:rsid w:val="00DF34A4"/>
    <w:rsid w:val="00DF5740"/>
    <w:rsid w:val="00DF5CDA"/>
    <w:rsid w:val="00DF6645"/>
    <w:rsid w:val="00DF71E6"/>
    <w:rsid w:val="00E0020F"/>
    <w:rsid w:val="00E010D2"/>
    <w:rsid w:val="00E023C5"/>
    <w:rsid w:val="00E02DF6"/>
    <w:rsid w:val="00E03884"/>
    <w:rsid w:val="00E045AF"/>
    <w:rsid w:val="00E04CEE"/>
    <w:rsid w:val="00E052B1"/>
    <w:rsid w:val="00E05A82"/>
    <w:rsid w:val="00E10DC5"/>
    <w:rsid w:val="00E17D27"/>
    <w:rsid w:val="00E23952"/>
    <w:rsid w:val="00E24338"/>
    <w:rsid w:val="00E24D08"/>
    <w:rsid w:val="00E2648B"/>
    <w:rsid w:val="00E2754B"/>
    <w:rsid w:val="00E302C0"/>
    <w:rsid w:val="00E30F95"/>
    <w:rsid w:val="00E3363A"/>
    <w:rsid w:val="00E33910"/>
    <w:rsid w:val="00E33B7A"/>
    <w:rsid w:val="00E3425D"/>
    <w:rsid w:val="00E37F7D"/>
    <w:rsid w:val="00E40EF4"/>
    <w:rsid w:val="00E44B2D"/>
    <w:rsid w:val="00E46D1A"/>
    <w:rsid w:val="00E517C9"/>
    <w:rsid w:val="00E60C55"/>
    <w:rsid w:val="00E619DF"/>
    <w:rsid w:val="00E64991"/>
    <w:rsid w:val="00E70866"/>
    <w:rsid w:val="00E72F06"/>
    <w:rsid w:val="00E73D04"/>
    <w:rsid w:val="00E7631B"/>
    <w:rsid w:val="00E8106F"/>
    <w:rsid w:val="00E845F3"/>
    <w:rsid w:val="00E8719E"/>
    <w:rsid w:val="00E9281C"/>
    <w:rsid w:val="00E93493"/>
    <w:rsid w:val="00EA2198"/>
    <w:rsid w:val="00EA29DD"/>
    <w:rsid w:val="00EA3EB6"/>
    <w:rsid w:val="00EA7C65"/>
    <w:rsid w:val="00EB539A"/>
    <w:rsid w:val="00EC5D55"/>
    <w:rsid w:val="00ED08E9"/>
    <w:rsid w:val="00ED0E94"/>
    <w:rsid w:val="00ED3959"/>
    <w:rsid w:val="00ED3AB1"/>
    <w:rsid w:val="00ED4317"/>
    <w:rsid w:val="00ED58E9"/>
    <w:rsid w:val="00ED5C87"/>
    <w:rsid w:val="00EE15F5"/>
    <w:rsid w:val="00EF1BC0"/>
    <w:rsid w:val="00EF2B6A"/>
    <w:rsid w:val="00F02C83"/>
    <w:rsid w:val="00F061A1"/>
    <w:rsid w:val="00F1175C"/>
    <w:rsid w:val="00F161B2"/>
    <w:rsid w:val="00F1771D"/>
    <w:rsid w:val="00F24852"/>
    <w:rsid w:val="00F2616E"/>
    <w:rsid w:val="00F26585"/>
    <w:rsid w:val="00F331F3"/>
    <w:rsid w:val="00F356F8"/>
    <w:rsid w:val="00F3604C"/>
    <w:rsid w:val="00F365F1"/>
    <w:rsid w:val="00F37F35"/>
    <w:rsid w:val="00F40A16"/>
    <w:rsid w:val="00F41889"/>
    <w:rsid w:val="00F44094"/>
    <w:rsid w:val="00F45D27"/>
    <w:rsid w:val="00F45D50"/>
    <w:rsid w:val="00F52D73"/>
    <w:rsid w:val="00F53161"/>
    <w:rsid w:val="00F53655"/>
    <w:rsid w:val="00F53C96"/>
    <w:rsid w:val="00F555F3"/>
    <w:rsid w:val="00F61268"/>
    <w:rsid w:val="00F61C32"/>
    <w:rsid w:val="00F61E4F"/>
    <w:rsid w:val="00F633C4"/>
    <w:rsid w:val="00F71311"/>
    <w:rsid w:val="00F83D26"/>
    <w:rsid w:val="00F85A67"/>
    <w:rsid w:val="00F86862"/>
    <w:rsid w:val="00F90690"/>
    <w:rsid w:val="00F91645"/>
    <w:rsid w:val="00F92C29"/>
    <w:rsid w:val="00FA0DCA"/>
    <w:rsid w:val="00FA271F"/>
    <w:rsid w:val="00FA6C31"/>
    <w:rsid w:val="00FB56A5"/>
    <w:rsid w:val="00FB5CB4"/>
    <w:rsid w:val="00FB67BB"/>
    <w:rsid w:val="00FC0148"/>
    <w:rsid w:val="00FC323E"/>
    <w:rsid w:val="00FC39A7"/>
    <w:rsid w:val="00FC6082"/>
    <w:rsid w:val="00FD013A"/>
    <w:rsid w:val="00FD14BF"/>
    <w:rsid w:val="00FD2061"/>
    <w:rsid w:val="00FD353E"/>
    <w:rsid w:val="00FD3EC4"/>
    <w:rsid w:val="00FD6003"/>
    <w:rsid w:val="00FD7BF8"/>
    <w:rsid w:val="00FE084D"/>
    <w:rsid w:val="00FE1D90"/>
    <w:rsid w:val="00FE4E21"/>
    <w:rsid w:val="00FE79BD"/>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19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arxiv.org/abs/1912.11221"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2.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1A7649F4-CCF0-414C-B812-3EC5B264B9BB}">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2086a39d-8cd3-410e-b074-c7a3ccf2b603"/>
    <ds:schemaRef ds:uri="http://purl.org/dc/elements/1.1/"/>
    <ds:schemaRef ds:uri="http://schemas.microsoft.com/office/2006/metadata/properties"/>
    <ds:schemaRef ds:uri="http://schemas.microsoft.com/office/2006/documentManagement/types"/>
    <ds:schemaRef ds:uri="de1286be-871e-4902-81dc-49abe03c021d"/>
    <ds:schemaRef ds:uri="http://www.w3.org/XML/1998/namespace"/>
  </ds:schemaRefs>
</ds:datastoreItem>
</file>

<file path=customXml/itemProps6.xml><?xml version="1.0" encoding="utf-8"?>
<ds:datastoreItem xmlns:ds="http://schemas.openxmlformats.org/officeDocument/2006/customXml" ds:itemID="{A60BCAAE-3353-42C0-A3DB-09C8A7A4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19</Pages>
  <Words>9522</Words>
  <Characters>54280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121</cp:revision>
  <dcterms:created xsi:type="dcterms:W3CDTF">2020-08-06T08:22:00Z</dcterms:created>
  <dcterms:modified xsi:type="dcterms:W3CDTF">2020-08-07T15:07:00Z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