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AAF80" w14:textId="6E3C8B5D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10</w:t>
      </w:r>
      <w:r w:rsidR="0044626D">
        <w:rPr>
          <w:rFonts w:ascii="Arial" w:hAnsi="Arial" w:cs="Arial"/>
          <w:b/>
          <w:color w:val="000000"/>
          <w:sz w:val="24"/>
        </w:rPr>
        <w:t>2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CA6FCE" w:rsidRPr="00CA6FCE">
        <w:rPr>
          <w:rFonts w:ascii="Arial" w:hAnsi="Arial" w:cs="Arial"/>
          <w:b/>
          <w:color w:val="000000"/>
          <w:sz w:val="24"/>
        </w:rPr>
        <w:t>2006773</w:t>
      </w:r>
    </w:p>
    <w:p w14:paraId="3BEBC94F" w14:textId="7F3C41BC" w:rsidR="00785A29" w:rsidRDefault="0044626D" w:rsidP="001E5F3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Aug.</w:t>
      </w:r>
      <w:r w:rsidR="001774E3" w:rsidRPr="003A329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17</w:t>
      </w:r>
      <w:r w:rsidRPr="0044626D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 xml:space="preserve"> –</w:t>
      </w:r>
      <w:r w:rsidR="008C3F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28</w:t>
      </w:r>
      <w:r w:rsidR="003A329B" w:rsidRPr="003A329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90606" w:rsidRPr="003A329B">
        <w:rPr>
          <w:rFonts w:ascii="Arial" w:hAnsi="Arial" w:cs="Arial"/>
          <w:b/>
          <w:sz w:val="24"/>
          <w:szCs w:val="24"/>
        </w:rPr>
        <w:t>, 20</w:t>
      </w:r>
      <w:r w:rsidR="003A329B" w:rsidRPr="003A329B">
        <w:rPr>
          <w:rFonts w:ascii="Arial" w:hAnsi="Arial" w:cs="Arial"/>
          <w:b/>
          <w:sz w:val="24"/>
          <w:szCs w:val="24"/>
        </w:rPr>
        <w:t>20</w:t>
      </w:r>
    </w:p>
    <w:bookmarkEnd w:id="0"/>
    <w:p w14:paraId="50F51C33" w14:textId="77777777" w:rsidR="00D90606" w:rsidRDefault="00D9060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</w:p>
    <w:p w14:paraId="7FB05D6E" w14:textId="0599A796" w:rsidR="002429D9" w:rsidRDefault="002429D9" w:rsidP="002429D9">
      <w:pPr>
        <w:tabs>
          <w:tab w:val="left" w:pos="1985"/>
        </w:tabs>
        <w:jc w:val="both"/>
        <w:rPr>
          <w:rFonts w:ascii="Arial" w:hAnsi="Arial"/>
          <w:color w:val="000000"/>
          <w:sz w:val="24"/>
          <w:lang w:val="en-US"/>
        </w:rPr>
      </w:pPr>
      <w:r>
        <w:rPr>
          <w:rFonts w:ascii="Arial" w:hAnsi="Arial"/>
          <w:b/>
          <w:color w:val="000000"/>
          <w:sz w:val="24"/>
        </w:rPr>
        <w:t>Agenda item:</w:t>
      </w:r>
      <w:bookmarkStart w:id="2" w:name="Source"/>
      <w:bookmarkEnd w:id="2"/>
      <w:r>
        <w:rPr>
          <w:rFonts w:ascii="Arial" w:hAnsi="Arial"/>
          <w:color w:val="000000"/>
          <w:sz w:val="24"/>
        </w:rPr>
        <w:tab/>
        <w:t>7.2.4.</w:t>
      </w:r>
      <w:r w:rsidR="00942E9A">
        <w:rPr>
          <w:rFonts w:ascii="Arial" w:hAnsi="Arial"/>
          <w:color w:val="000000"/>
          <w:sz w:val="24"/>
        </w:rPr>
        <w:t>5</w:t>
      </w:r>
    </w:p>
    <w:p w14:paraId="2BFD3F8C" w14:textId="256A8E7B" w:rsidR="002429D9" w:rsidRDefault="002429D9" w:rsidP="002429D9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  <w:r w:rsidR="004C56AC">
        <w:rPr>
          <w:rFonts w:ascii="Arial" w:hAnsi="Arial"/>
          <w:sz w:val="24"/>
        </w:rPr>
        <w:t xml:space="preserve"> </w:t>
      </w:r>
    </w:p>
    <w:p w14:paraId="2D7B97A1" w14:textId="0AB0A3C3" w:rsidR="002429D9" w:rsidRDefault="002429D9" w:rsidP="002429D9">
      <w:pPr>
        <w:ind w:left="1988" w:hanging="198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440FA6">
        <w:rPr>
          <w:rFonts w:ascii="Arial" w:hAnsi="Arial"/>
          <w:sz w:val="22"/>
        </w:rPr>
        <w:t xml:space="preserve">Sidelink Physical Layer </w:t>
      </w:r>
      <w:r w:rsidR="00D56D81">
        <w:rPr>
          <w:rFonts w:ascii="Arial" w:hAnsi="Arial"/>
          <w:sz w:val="22"/>
        </w:rPr>
        <w:t>Procedure</w:t>
      </w:r>
      <w:r w:rsidR="00440FA6">
        <w:rPr>
          <w:rFonts w:ascii="Arial" w:hAnsi="Arial"/>
          <w:sz w:val="22"/>
        </w:rPr>
        <w:t xml:space="preserve"> </w:t>
      </w:r>
    </w:p>
    <w:p w14:paraId="7974D70C" w14:textId="77777777" w:rsidR="002429D9" w:rsidRDefault="002429D9" w:rsidP="002429D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Discussion/Decision</w:t>
      </w:r>
    </w:p>
    <w:p w14:paraId="126AE637" w14:textId="77777777" w:rsidR="002429D9" w:rsidRPr="00677958" w:rsidRDefault="002429D9" w:rsidP="00F756EC">
      <w:pPr>
        <w:pStyle w:val="Heading1"/>
      </w:pPr>
      <w:r>
        <w:t>Introduction</w:t>
      </w:r>
    </w:p>
    <w:p w14:paraId="73D0635B" w14:textId="4D0B6C2A" w:rsidR="00E14434" w:rsidRDefault="00E14434" w:rsidP="00E14434">
      <w:pPr>
        <w:jc w:val="both"/>
        <w:rPr>
          <w:lang w:val="en-US"/>
        </w:rPr>
      </w:pPr>
      <w:r>
        <w:rPr>
          <w:lang w:val="en-US"/>
        </w:rPr>
        <w:t xml:space="preserve">In this contribution, we </w:t>
      </w:r>
      <w:r w:rsidR="00063E2C">
        <w:rPr>
          <w:lang w:val="en-US"/>
        </w:rPr>
        <w:t>discuss open issues</w:t>
      </w:r>
      <w:r>
        <w:rPr>
          <w:lang w:val="en-US"/>
        </w:rPr>
        <w:t xml:space="preserve"> for NR V2X specifications regarding </w:t>
      </w:r>
      <w:r w:rsidR="008F07E1">
        <w:rPr>
          <w:lang w:val="en-US"/>
        </w:rPr>
        <w:t xml:space="preserve">physical layer </w:t>
      </w:r>
      <w:r w:rsidR="00914FF1">
        <w:rPr>
          <w:lang w:val="en-US"/>
        </w:rPr>
        <w:t>procedure</w:t>
      </w:r>
      <w:r>
        <w:rPr>
          <w:lang w:val="en-US"/>
        </w:rPr>
        <w:t>.</w:t>
      </w:r>
    </w:p>
    <w:p w14:paraId="4A4163B8" w14:textId="52E016A2" w:rsidR="00E33965" w:rsidRDefault="00E33965" w:rsidP="00E33965">
      <w:pPr>
        <w:pStyle w:val="Heading1"/>
        <w:rPr>
          <w:lang w:val="en-US"/>
        </w:rPr>
      </w:pPr>
      <w:r>
        <w:rPr>
          <w:lang w:val="en-US"/>
        </w:rPr>
        <w:t>Groupcast Option 1 without Transmitter Location</w:t>
      </w:r>
    </w:p>
    <w:p w14:paraId="79D1304C" w14:textId="0055259F" w:rsidR="00E33965" w:rsidRDefault="00E33965" w:rsidP="00957CBE">
      <w:pPr>
        <w:jc w:val="both"/>
        <w:rPr>
          <w:lang w:val="en-US" w:eastAsia="zh-CN"/>
        </w:rPr>
      </w:pPr>
      <w:r>
        <w:rPr>
          <w:lang w:val="en-US" w:eastAsia="zh-CN"/>
        </w:rPr>
        <w:t>In RAN1 101-e</w:t>
      </w:r>
      <w:r w:rsidR="00FA505F">
        <w:rPr>
          <w:lang w:val="en-US" w:eastAsia="zh-CN"/>
        </w:rPr>
        <w:t xml:space="preserve"> </w:t>
      </w:r>
      <w:r w:rsidR="00FA505F">
        <w:rPr>
          <w:lang w:val="en-US" w:eastAsia="zh-CN"/>
        </w:rPr>
        <w:fldChar w:fldCharType="begin"/>
      </w:r>
      <w:r w:rsidR="00FA505F">
        <w:rPr>
          <w:lang w:val="en-US" w:eastAsia="zh-CN"/>
        </w:rPr>
        <w:instrText xml:space="preserve"> REF _Ref40462573 \r \h </w:instrText>
      </w:r>
      <w:r w:rsidR="00FA505F">
        <w:rPr>
          <w:lang w:val="en-US" w:eastAsia="zh-CN"/>
        </w:rPr>
      </w:r>
      <w:r w:rsidR="00957CBE">
        <w:rPr>
          <w:lang w:val="en-US" w:eastAsia="zh-CN"/>
        </w:rPr>
        <w:instrText xml:space="preserve"> \* MERGEFORMAT </w:instrText>
      </w:r>
      <w:r w:rsidR="00FA505F">
        <w:rPr>
          <w:lang w:val="en-US" w:eastAsia="zh-CN"/>
        </w:rPr>
        <w:fldChar w:fldCharType="separate"/>
      </w:r>
      <w:r w:rsidR="001879D4">
        <w:rPr>
          <w:lang w:val="en-US" w:eastAsia="zh-CN"/>
        </w:rPr>
        <w:t>[5]</w:t>
      </w:r>
      <w:r w:rsidR="00FA505F">
        <w:rPr>
          <w:lang w:val="en-US" w:eastAsia="zh-CN"/>
        </w:rPr>
        <w:fldChar w:fldCharType="end"/>
      </w:r>
      <w:r w:rsidR="00FA505F">
        <w:rPr>
          <w:lang w:val="en-US" w:eastAsia="zh-CN"/>
        </w:rPr>
        <w:t>, it was concluded that physical layer signaling can support groupcast option 1 operation when transmitter zone ID or communication range requirement is not provided:</w:t>
      </w:r>
    </w:p>
    <w:p w14:paraId="7687E554" w14:textId="77777777" w:rsidR="00FA505F" w:rsidRPr="00AA0F7D" w:rsidRDefault="00FA505F" w:rsidP="00FA505F">
      <w:pPr>
        <w:ind w:left="360"/>
        <w:rPr>
          <w:b/>
          <w:bCs/>
          <w:sz w:val="22"/>
          <w:szCs w:val="22"/>
          <w:u w:val="single"/>
          <w:lang w:eastAsia="ko-KR"/>
        </w:rPr>
      </w:pPr>
      <w:r w:rsidRPr="00AA0F7D">
        <w:rPr>
          <w:b/>
          <w:bCs/>
          <w:sz w:val="22"/>
          <w:szCs w:val="22"/>
          <w:u w:val="single"/>
          <w:lang w:eastAsia="ko-KR"/>
        </w:rPr>
        <w:t>Conclusion:</w:t>
      </w:r>
    </w:p>
    <w:p w14:paraId="5675B4E9" w14:textId="77777777" w:rsidR="00FA505F" w:rsidRPr="00AA0F7D" w:rsidRDefault="00FA505F" w:rsidP="00FA505F">
      <w:pPr>
        <w:numPr>
          <w:ilvl w:val="0"/>
          <w:numId w:val="13"/>
        </w:numPr>
        <w:wordWrap w:val="0"/>
        <w:autoSpaceDE w:val="0"/>
        <w:autoSpaceDN w:val="0"/>
        <w:spacing w:after="0" w:line="264" w:lineRule="auto"/>
        <w:ind w:left="1080"/>
        <w:jc w:val="both"/>
        <w:rPr>
          <w:sz w:val="22"/>
          <w:szCs w:val="22"/>
          <w:lang w:eastAsia="ko-KR"/>
        </w:rPr>
      </w:pPr>
      <w:r w:rsidRPr="00AA0F7D">
        <w:rPr>
          <w:sz w:val="22"/>
          <w:szCs w:val="22"/>
          <w:lang w:eastAsia="ko-KR"/>
        </w:rPr>
        <w:t xml:space="preserve">It is feasible from L1 </w:t>
      </w:r>
      <w:proofErr w:type="spellStart"/>
      <w:r w:rsidRPr="00AA0F7D">
        <w:rPr>
          <w:sz w:val="22"/>
          <w:szCs w:val="22"/>
          <w:lang w:eastAsia="ko-KR"/>
        </w:rPr>
        <w:t>signaling</w:t>
      </w:r>
      <w:proofErr w:type="spellEnd"/>
      <w:r w:rsidRPr="00AA0F7D">
        <w:rPr>
          <w:sz w:val="22"/>
          <w:szCs w:val="22"/>
          <w:lang w:eastAsia="ko-KR"/>
        </w:rPr>
        <w:t xml:space="preserve"> perspective to use Groupcast option 1 (i.e., NACK only feedback) when Zone ID or Communication range requirement is not provided, if RAN2 decides to support this operation.</w:t>
      </w:r>
    </w:p>
    <w:p w14:paraId="7CAA2FF9" w14:textId="77777777" w:rsidR="00FA505F" w:rsidRPr="00AA0F7D" w:rsidRDefault="00FA505F" w:rsidP="00FA505F">
      <w:pPr>
        <w:numPr>
          <w:ilvl w:val="1"/>
          <w:numId w:val="13"/>
        </w:numPr>
        <w:wordWrap w:val="0"/>
        <w:autoSpaceDE w:val="0"/>
        <w:autoSpaceDN w:val="0"/>
        <w:spacing w:after="0" w:line="264" w:lineRule="auto"/>
        <w:ind w:left="1800"/>
        <w:jc w:val="both"/>
        <w:rPr>
          <w:sz w:val="22"/>
          <w:szCs w:val="22"/>
          <w:lang w:eastAsia="ko-KR"/>
        </w:rPr>
      </w:pPr>
      <w:r w:rsidRPr="00AA0F7D">
        <w:rPr>
          <w:sz w:val="22"/>
          <w:szCs w:val="22"/>
          <w:lang w:eastAsia="ko-KR"/>
        </w:rPr>
        <w:t>No action in RAN1 unless RAN2 informs RAN1 about their decision (to support or not)</w:t>
      </w:r>
    </w:p>
    <w:p w14:paraId="27FF61CA" w14:textId="77777777" w:rsidR="00FA505F" w:rsidRPr="00AA0F7D" w:rsidRDefault="00FA505F" w:rsidP="00FA505F">
      <w:pPr>
        <w:numPr>
          <w:ilvl w:val="1"/>
          <w:numId w:val="13"/>
        </w:numPr>
        <w:wordWrap w:val="0"/>
        <w:autoSpaceDE w:val="0"/>
        <w:autoSpaceDN w:val="0"/>
        <w:spacing w:after="0" w:line="264" w:lineRule="auto"/>
        <w:ind w:left="1800"/>
        <w:jc w:val="both"/>
        <w:rPr>
          <w:sz w:val="22"/>
          <w:szCs w:val="22"/>
          <w:lang w:eastAsia="ko-KR"/>
        </w:rPr>
      </w:pPr>
      <w:r w:rsidRPr="00AA0F7D">
        <w:rPr>
          <w:sz w:val="22"/>
          <w:szCs w:val="22"/>
          <w:lang w:eastAsia="ko-KR"/>
        </w:rPr>
        <w:t xml:space="preserve">Note that if RAN2 decides to support it, RAN1 needs to further discuss </w:t>
      </w:r>
    </w:p>
    <w:p w14:paraId="5D9AA752" w14:textId="77777777" w:rsidR="00FA505F" w:rsidRDefault="00FA505F" w:rsidP="00E33965">
      <w:pPr>
        <w:rPr>
          <w:lang w:val="en-US" w:eastAsia="zh-CN"/>
        </w:rPr>
      </w:pPr>
    </w:p>
    <w:p w14:paraId="01FCE3DF" w14:textId="1D53B08D" w:rsidR="00FA505F" w:rsidRDefault="00115F0B" w:rsidP="00E33965">
      <w:pPr>
        <w:rPr>
          <w:lang w:val="en-US" w:eastAsia="zh-CN"/>
        </w:rPr>
      </w:pPr>
      <w:r>
        <w:rPr>
          <w:lang w:val="en-US" w:eastAsia="zh-CN"/>
        </w:rPr>
        <w:t xml:space="preserve">RAN2 agreed that this operation is supported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_Ref47532337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1879D4">
        <w:rPr>
          <w:lang w:val="en-US" w:eastAsia="zh-CN"/>
        </w:rPr>
        <w:t>[6]</w:t>
      </w:r>
      <w:r>
        <w:rPr>
          <w:lang w:val="en-US" w:eastAsia="zh-CN"/>
        </w:rPr>
        <w:fldChar w:fldCharType="end"/>
      </w:r>
      <w:r w:rsidR="00FA505F">
        <w:rPr>
          <w:lang w:val="en-US" w:eastAsia="zh-CN"/>
        </w:rPr>
        <w:t>:</w:t>
      </w:r>
    </w:p>
    <w:p w14:paraId="4758453B" w14:textId="77777777" w:rsidR="002838FD" w:rsidRPr="00936EB0" w:rsidRDefault="002838FD" w:rsidP="00283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rPr>
          <w:rFonts w:eastAsia="Malgun Gothic"/>
          <w:lang w:eastAsia="ko-KR"/>
        </w:rPr>
      </w:pPr>
      <w:r w:rsidRPr="00CA587A">
        <w:t>Agreements on groupcast HAR</w:t>
      </w:r>
      <w:r w:rsidRPr="00936EB0">
        <w:rPr>
          <w:rFonts w:eastAsia="Malgun Gothic" w:hint="eastAsia"/>
          <w:lang w:eastAsia="ko-KR"/>
        </w:rPr>
        <w:t>Q:</w:t>
      </w:r>
    </w:p>
    <w:p w14:paraId="2064C7E5" w14:textId="77777777" w:rsidR="002838FD" w:rsidRPr="00CA587A" w:rsidRDefault="002838FD" w:rsidP="00283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jc w:val="both"/>
        <w:rPr>
          <w:noProof/>
        </w:rPr>
      </w:pPr>
      <w:r w:rsidRPr="00936EB0">
        <w:rPr>
          <w:rFonts w:eastAsia="Malgun Gothic" w:hint="eastAsia"/>
          <w:lang w:eastAsia="ko-KR"/>
        </w:rPr>
        <w:t xml:space="preserve">1: </w:t>
      </w:r>
      <w:r w:rsidRPr="00936EB0">
        <w:rPr>
          <w:rFonts w:eastAsia="Malgun Gothic"/>
          <w:lang w:eastAsia="ko-KR"/>
        </w:rPr>
        <w:tab/>
      </w:r>
      <w:r w:rsidRPr="00CA587A">
        <w:rPr>
          <w:noProof/>
        </w:rPr>
        <w:t>When TX UE enabled distance-based HARQ feedback by a SCI but RX UE’s location information is not available, RX UE sends HARQ feedback according to the decoding status of the MAC PDU.</w:t>
      </w:r>
    </w:p>
    <w:p w14:paraId="55555F67" w14:textId="77777777" w:rsidR="002838FD" w:rsidRDefault="002838FD" w:rsidP="00283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jc w:val="both"/>
        <w:rPr>
          <w:noProof/>
        </w:rPr>
      </w:pPr>
      <w:r w:rsidRPr="00CA587A">
        <w:rPr>
          <w:noProof/>
        </w:rPr>
        <w:t>2:</w:t>
      </w:r>
      <w:r w:rsidRPr="00CA587A">
        <w:rPr>
          <w:noProof/>
        </w:rPr>
        <w:tab/>
        <w:t>For sidelink groupcast option1, TX UE can enables HARQ feedback without the distance-based operation when range configuration for sidelink logical channel or zone_id is not (pre-)configured.</w:t>
      </w:r>
    </w:p>
    <w:p w14:paraId="4739C9A2" w14:textId="77777777" w:rsidR="002838FD" w:rsidRPr="00FA000C" w:rsidRDefault="002838FD" w:rsidP="00283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jc w:val="both"/>
        <w:rPr>
          <w:rFonts w:eastAsia="Malgun Gothic"/>
          <w:lang w:eastAsia="ko-KR"/>
        </w:rPr>
      </w:pPr>
      <w:r w:rsidRPr="00FA000C">
        <w:rPr>
          <w:rFonts w:eastAsia="Malgun Gothic"/>
          <w:lang w:eastAsia="ko-KR"/>
        </w:rPr>
        <w:t xml:space="preserve">3: </w:t>
      </w:r>
      <w:r w:rsidRPr="00FA000C">
        <w:rPr>
          <w:rFonts w:eastAsia="Malgun Gothic"/>
          <w:lang w:eastAsia="ko-KR"/>
        </w:rPr>
        <w:tab/>
        <w:t>The following additional condition is needed for HARQ option1:</w:t>
      </w:r>
    </w:p>
    <w:p w14:paraId="0EF9362E" w14:textId="77777777" w:rsidR="002838FD" w:rsidRPr="00FA000C" w:rsidRDefault="002838FD" w:rsidP="00283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3" w:hanging="363"/>
        <w:jc w:val="both"/>
        <w:rPr>
          <w:noProof/>
        </w:rPr>
      </w:pPr>
      <w:r w:rsidRPr="00FA000C">
        <w:rPr>
          <w:rFonts w:eastAsia="Malgun Gothic"/>
          <w:lang w:eastAsia="ko-KR"/>
        </w:rPr>
        <w:tab/>
        <w:t xml:space="preserve">- The group size is greater than the number of </w:t>
      </w:r>
      <w:proofErr w:type="gramStart"/>
      <w:r w:rsidRPr="00FA000C">
        <w:rPr>
          <w:rFonts w:eastAsia="Malgun Gothic"/>
          <w:lang w:eastAsia="ko-KR"/>
        </w:rPr>
        <w:t>candidate</w:t>
      </w:r>
      <w:proofErr w:type="gramEnd"/>
      <w:r w:rsidRPr="00FA000C">
        <w:rPr>
          <w:rFonts w:eastAsia="Malgun Gothic"/>
          <w:lang w:eastAsia="ko-KR"/>
        </w:rPr>
        <w:t xml:space="preserve"> PSFCH resources associated with the selected PSSCH resource.</w:t>
      </w:r>
    </w:p>
    <w:p w14:paraId="64E2F026" w14:textId="7E2D048D" w:rsidR="00FA505F" w:rsidRDefault="002838FD" w:rsidP="00957CBE">
      <w:pPr>
        <w:jc w:val="both"/>
        <w:rPr>
          <w:lang w:val="en-US" w:eastAsia="zh-CN"/>
        </w:rPr>
      </w:pPr>
      <w:r>
        <w:rPr>
          <w:lang w:val="en-US" w:eastAsia="zh-CN"/>
        </w:rPr>
        <w:t>There are two possibilities on how to implement this operation:</w:t>
      </w:r>
    </w:p>
    <w:p w14:paraId="20147FA0" w14:textId="74199D81" w:rsidR="00C202AE" w:rsidRDefault="00C202AE" w:rsidP="00957CBE">
      <w:pPr>
        <w:pStyle w:val="ListParagraph"/>
        <w:numPr>
          <w:ilvl w:val="0"/>
          <w:numId w:val="14"/>
        </w:numPr>
        <w:jc w:val="both"/>
        <w:rPr>
          <w:lang w:val="en-US" w:eastAsia="zh-CN"/>
        </w:rPr>
      </w:pPr>
      <w:r>
        <w:rPr>
          <w:lang w:val="en-US" w:eastAsia="zh-CN"/>
        </w:rPr>
        <w:t>Use</w:t>
      </w:r>
      <w:r w:rsidR="00265802">
        <w:rPr>
          <w:lang w:val="en-US" w:eastAsia="zh-CN"/>
        </w:rPr>
        <w:t xml:space="preserve"> </w:t>
      </w:r>
      <w:r>
        <w:rPr>
          <w:lang w:val="en-US" w:eastAsia="zh-CN"/>
        </w:rPr>
        <w:t xml:space="preserve">SCI format 2-A and indicate this operation using the currently reserved value 11 of the cast type indicator. </w:t>
      </w:r>
    </w:p>
    <w:p w14:paraId="42D4FBD7" w14:textId="1D1AC790" w:rsidR="00C202AE" w:rsidRDefault="00C202AE" w:rsidP="00957CBE">
      <w:pPr>
        <w:pStyle w:val="ListParagraph"/>
        <w:numPr>
          <w:ilvl w:val="0"/>
          <w:numId w:val="14"/>
        </w:numPr>
        <w:jc w:val="both"/>
        <w:rPr>
          <w:lang w:val="en-US" w:eastAsia="zh-CN"/>
        </w:rPr>
      </w:pPr>
      <w:r>
        <w:rPr>
          <w:lang w:val="en-US" w:eastAsia="zh-CN"/>
        </w:rPr>
        <w:t>Use SCI format 2-B and indicate this operation using the communication range field.</w:t>
      </w:r>
    </w:p>
    <w:p w14:paraId="46B1E8AA" w14:textId="2503FCE1" w:rsidR="00C202AE" w:rsidRDefault="00C202AE" w:rsidP="00957CBE">
      <w:pPr>
        <w:jc w:val="both"/>
        <w:rPr>
          <w:lang w:val="en-US" w:eastAsia="zh-CN"/>
        </w:rPr>
      </w:pPr>
      <w:r>
        <w:rPr>
          <w:lang w:val="en-US" w:eastAsia="zh-CN"/>
        </w:rPr>
        <w:t>There are different issues with using SCI format 2-A that make using SCI format 2-B a more favorable option.</w:t>
      </w:r>
    </w:p>
    <w:p w14:paraId="25090B99" w14:textId="58CE17A1" w:rsidR="00C202AE" w:rsidRDefault="00C202AE" w:rsidP="00957CBE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The first issue is future compatibility, there is currently only a single reserved state for the cast type field. Using this state to indicate option 1 feedback without distance operation prevents </w:t>
      </w:r>
      <w:r w:rsidR="00D756AC">
        <w:rPr>
          <w:lang w:val="en-US" w:eastAsia="zh-CN"/>
        </w:rPr>
        <w:t>its use in the future for other purposes.</w:t>
      </w:r>
    </w:p>
    <w:p w14:paraId="4A7381EC" w14:textId="53DCF524" w:rsidR="00D756AC" w:rsidRDefault="00D756AC" w:rsidP="00957CBE">
      <w:pPr>
        <w:jc w:val="both"/>
        <w:rPr>
          <w:lang w:val="en-US" w:eastAsia="zh-CN"/>
        </w:rPr>
      </w:pPr>
      <w:r>
        <w:rPr>
          <w:lang w:val="en-US" w:eastAsia="zh-CN"/>
        </w:rPr>
        <w:t>The second issue is retransmission, if different formats are used for groupcast option 1, then retransmission become</w:t>
      </w:r>
      <w:r w:rsidR="008865B6">
        <w:rPr>
          <w:lang w:val="en-US" w:eastAsia="zh-CN"/>
        </w:rPr>
        <w:t>s</w:t>
      </w:r>
      <w:r>
        <w:rPr>
          <w:lang w:val="en-US" w:eastAsia="zh-CN"/>
        </w:rPr>
        <w:t xml:space="preserve"> very difficult due to the different SCI 2 format sizes and the corresponding impact on TBS determination.</w:t>
      </w:r>
    </w:p>
    <w:p w14:paraId="04FD5312" w14:textId="322D3B60" w:rsidR="003C42B3" w:rsidRDefault="003C42B3" w:rsidP="00957CBE">
      <w:pPr>
        <w:pStyle w:val="Caption"/>
        <w:jc w:val="both"/>
        <w:rPr>
          <w:lang w:val="en-US" w:eastAsia="zh-CN"/>
        </w:rPr>
      </w:pPr>
      <w:bookmarkStart w:id="3" w:name="_Toc47714347"/>
      <w:bookmarkStart w:id="4" w:name="_Toc4771444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879D4">
        <w:rPr>
          <w:noProof/>
        </w:rPr>
        <w:t>1</w:t>
      </w:r>
      <w:r>
        <w:fldChar w:fldCharType="end"/>
      </w:r>
      <w:r>
        <w:t>: Using SCI format 2-A to indicate feedback option 1 operation when transmitter location or range requirements are not available causes issues with future compatibility and retransmission.</w:t>
      </w:r>
      <w:bookmarkEnd w:id="3"/>
      <w:bookmarkEnd w:id="4"/>
    </w:p>
    <w:p w14:paraId="7CF04AAE" w14:textId="6A8CE293" w:rsidR="00D756AC" w:rsidRPr="00C202AE" w:rsidRDefault="00D756AC" w:rsidP="00957CBE">
      <w:pPr>
        <w:jc w:val="both"/>
        <w:rPr>
          <w:lang w:val="en-US" w:eastAsia="zh-CN"/>
        </w:rPr>
      </w:pPr>
      <w:r>
        <w:rPr>
          <w:lang w:val="en-US" w:eastAsia="zh-CN"/>
        </w:rPr>
        <w:t xml:space="preserve">On the other hand, there are nine spare values for the range field provided by the higher layer parameter </w:t>
      </w:r>
      <w:proofErr w:type="spellStart"/>
      <w:r w:rsidRPr="00D756AC">
        <w:rPr>
          <w:i/>
          <w:iCs/>
          <w:lang w:val="en-US" w:eastAsia="zh-CN"/>
        </w:rPr>
        <w:t>sl-TransRange</w:t>
      </w:r>
      <w:proofErr w:type="spellEnd"/>
      <w:r>
        <w:rPr>
          <w:lang w:val="en-US" w:eastAsia="zh-CN"/>
        </w:rPr>
        <w:t>, one of which could be used to indicate that transmitter location or range requirements are not</w:t>
      </w:r>
      <w:r w:rsidR="00D518E5">
        <w:rPr>
          <w:lang w:val="en-US" w:eastAsia="zh-CN"/>
        </w:rPr>
        <w:t xml:space="preserve"> available. Using SCI format 2-B will not have an impact on future computability and keeps all feedback option 1 operations within the same SCI-2 format, avoiding any issues related to format changes.</w:t>
      </w:r>
      <w:r w:rsidR="008865B6">
        <w:rPr>
          <w:lang w:val="en-US" w:eastAsia="zh-CN"/>
        </w:rPr>
        <w:t xml:space="preserve"> Further, if the special value is defined as infinite or maximum range, then no change to RAN1 specifications is necessary.</w:t>
      </w:r>
    </w:p>
    <w:p w14:paraId="3EAED6D5" w14:textId="4D004BCC" w:rsidR="002838FD" w:rsidRDefault="003C42B3" w:rsidP="00957CBE">
      <w:pPr>
        <w:pStyle w:val="Caption"/>
        <w:jc w:val="both"/>
      </w:pPr>
      <w:bookmarkStart w:id="5" w:name="_Toc47714446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1879D4">
        <w:rPr>
          <w:noProof/>
        </w:rPr>
        <w:t>1</w:t>
      </w:r>
      <w:r>
        <w:fldChar w:fldCharType="end"/>
      </w:r>
      <w:r>
        <w:t>: A value of the range field in SCI format 2-B</w:t>
      </w:r>
      <w:r w:rsidR="00095316">
        <w:t xml:space="preserve"> indicates feedback option 1 operation </w:t>
      </w:r>
      <w:r w:rsidR="005D0436">
        <w:t xml:space="preserve">when </w:t>
      </w:r>
      <w:r w:rsidR="00095316">
        <w:t>transmitter location or range requirements are not available.</w:t>
      </w:r>
      <w:bookmarkEnd w:id="5"/>
    </w:p>
    <w:p w14:paraId="49DE3F1D" w14:textId="5492ACA5" w:rsidR="005A33E4" w:rsidRPr="005A33E4" w:rsidRDefault="005A33E4" w:rsidP="001879D4">
      <w:pPr>
        <w:pStyle w:val="Caption"/>
        <w:jc w:val="both"/>
      </w:pPr>
      <w:bookmarkStart w:id="6" w:name="_Toc47714445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1879D4">
        <w:rPr>
          <w:noProof/>
        </w:rPr>
        <w:t>2</w:t>
      </w:r>
      <w:r>
        <w:fldChar w:fldCharType="end"/>
      </w:r>
      <w:r>
        <w:t xml:space="preserve">: Using the range field to indicate feedback option 1 operation </w:t>
      </w:r>
      <w:r>
        <w:t>when transmitter location or range requirements are not available</w:t>
      </w:r>
      <w:r>
        <w:t xml:space="preserve"> does not require changes to RAN1 specifications.</w:t>
      </w:r>
      <w:bookmarkEnd w:id="6"/>
    </w:p>
    <w:bookmarkEnd w:id="1"/>
    <w:p w14:paraId="28F0426F" w14:textId="10FEF9C5" w:rsidR="008234EA" w:rsidRDefault="008234EA" w:rsidP="00F756EC">
      <w:pPr>
        <w:pStyle w:val="Heading1"/>
      </w:pPr>
      <w:r>
        <w:t>Conclusion</w:t>
      </w:r>
    </w:p>
    <w:bookmarkStart w:id="7" w:name="_GoBack"/>
    <w:p w14:paraId="2201C7A6" w14:textId="77777777" w:rsidR="001879D4" w:rsidRDefault="003D013F" w:rsidP="001879D4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\h \z \c "Observation" </w:instrText>
      </w:r>
      <w:r>
        <w:rPr>
          <w:lang w:eastAsia="zh-CN"/>
        </w:rPr>
        <w:fldChar w:fldCharType="separate"/>
      </w:r>
      <w:hyperlink w:anchor="_Toc47714444" w:history="1">
        <w:r w:rsidR="001879D4" w:rsidRPr="005E6446">
          <w:rPr>
            <w:rStyle w:val="Hyperlink"/>
            <w:noProof/>
          </w:rPr>
          <w:t>Observation 1: Using SCI format 2-A to indicate feedback option 1 operation when transmitter location or range requirements are not available causes issues with future compatibility and retransmission.</w:t>
        </w:r>
      </w:hyperlink>
    </w:p>
    <w:p w14:paraId="3954FCAD" w14:textId="77777777" w:rsidR="001879D4" w:rsidRDefault="001879D4" w:rsidP="001879D4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7714445" w:history="1">
        <w:r w:rsidRPr="005E6446">
          <w:rPr>
            <w:rStyle w:val="Hyperlink"/>
            <w:noProof/>
          </w:rPr>
          <w:t>Observation 2: Using the range field to indicate feedback option 1 operation when transmitter location or range requirements are not available does not require changes to RAN1 specifications.</w:t>
        </w:r>
      </w:hyperlink>
    </w:p>
    <w:p w14:paraId="20C0AF51" w14:textId="0C6E5CBB" w:rsidR="007A1B39" w:rsidRPr="007A1B39" w:rsidRDefault="003D013F" w:rsidP="001879D4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F955021" w14:textId="77777777" w:rsidR="001879D4" w:rsidRDefault="00603711" w:rsidP="001879D4">
      <w:pPr>
        <w:pStyle w:val="TableofFigures"/>
        <w:tabs>
          <w:tab w:val="right" w:leader="dot" w:pos="9350"/>
        </w:tabs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color w:val="FF0000"/>
          <w:lang w:val="en-US" w:eastAsia="zh-CN"/>
        </w:rPr>
        <w:fldChar w:fldCharType="begin"/>
      </w:r>
      <w:r>
        <w:rPr>
          <w:color w:val="FF0000"/>
          <w:lang w:val="en-US" w:eastAsia="zh-CN"/>
        </w:rPr>
        <w:instrText xml:space="preserve"> TOC \n \h \z \c "Proposal" </w:instrText>
      </w:r>
      <w:r>
        <w:rPr>
          <w:color w:val="FF0000"/>
          <w:lang w:val="en-US" w:eastAsia="zh-CN"/>
        </w:rPr>
        <w:fldChar w:fldCharType="separate"/>
      </w:r>
      <w:hyperlink w:anchor="_Toc47714446" w:history="1">
        <w:r w:rsidR="001879D4" w:rsidRPr="00EF4FDA">
          <w:rPr>
            <w:rStyle w:val="Hyperlink"/>
            <w:noProof/>
          </w:rPr>
          <w:t>Proposal 1: A value of the range field in SCI format 2-B indicates feedback option 1 operation when transmitter location or range requirements are not available.</w:t>
        </w:r>
      </w:hyperlink>
    </w:p>
    <w:p w14:paraId="3D60BF86" w14:textId="7E2FFA05" w:rsidR="00603711" w:rsidRDefault="00603711" w:rsidP="001879D4">
      <w:pPr>
        <w:jc w:val="both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fldChar w:fldCharType="end"/>
      </w:r>
      <w:bookmarkEnd w:id="7"/>
    </w:p>
    <w:p w14:paraId="68E19F63" w14:textId="10B5C917" w:rsidR="002429D9" w:rsidRPr="00BE5B8C" w:rsidRDefault="002429D9" w:rsidP="00F756EC">
      <w:pPr>
        <w:pStyle w:val="Heading1"/>
      </w:pPr>
      <w:r>
        <w:t>References</w:t>
      </w:r>
      <w:bookmarkStart w:id="8" w:name="_Hlk4777878"/>
    </w:p>
    <w:bookmarkEnd w:id="8"/>
    <w:p w14:paraId="40D3CB11" w14:textId="02DD91F5" w:rsidR="002429D9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>
        <w:rPr>
          <w:bCs/>
          <w:kern w:val="2"/>
          <w:sz w:val="20"/>
        </w:rPr>
        <w:t xml:space="preserve">3GPP TS </w:t>
      </w:r>
      <w:r w:rsidR="001774E3">
        <w:rPr>
          <w:bCs/>
          <w:kern w:val="2"/>
          <w:sz w:val="20"/>
        </w:rPr>
        <w:t>38.211</w:t>
      </w:r>
      <w:r>
        <w:rPr>
          <w:bCs/>
          <w:kern w:val="2"/>
          <w:sz w:val="20"/>
        </w:rPr>
        <w:t xml:space="preserve"> V16.</w:t>
      </w:r>
      <w:r w:rsidR="00E67041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>.0, NR, Physical Channels and Modulation (Release 16).</w:t>
      </w:r>
    </w:p>
    <w:p w14:paraId="3207DD27" w14:textId="5423433F" w:rsidR="001774E3" w:rsidRPr="001774E3" w:rsidRDefault="0098759D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9" w:name="_Hlk32587763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38.212</w:t>
      </w:r>
      <w:r>
        <w:rPr>
          <w:bCs/>
          <w:kern w:val="2"/>
          <w:sz w:val="20"/>
        </w:rPr>
        <w:t xml:space="preserve"> V16.</w:t>
      </w:r>
      <w:r w:rsidR="00E67041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>.0, NR, Multiplexing and Channel Coding (Release 16).</w:t>
      </w:r>
      <w:bookmarkEnd w:id="9"/>
    </w:p>
    <w:p w14:paraId="5BE594B6" w14:textId="5732C8EB" w:rsidR="001774E3" w:rsidRP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0" w:name="_Hlk32587768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38.213</w:t>
      </w:r>
      <w:r>
        <w:rPr>
          <w:bCs/>
          <w:kern w:val="2"/>
          <w:sz w:val="20"/>
        </w:rPr>
        <w:t xml:space="preserve"> V16.</w:t>
      </w:r>
      <w:r w:rsidR="00E67041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C</w:t>
      </w:r>
      <w:r w:rsidRPr="00EC3496">
        <w:rPr>
          <w:bCs/>
          <w:kern w:val="2"/>
          <w:sz w:val="20"/>
        </w:rPr>
        <w:t>ontrol</w:t>
      </w:r>
      <w:r>
        <w:rPr>
          <w:bCs/>
          <w:kern w:val="2"/>
          <w:sz w:val="20"/>
        </w:rPr>
        <w:t xml:space="preserve"> (Release 16).</w:t>
      </w:r>
      <w:bookmarkEnd w:id="10"/>
    </w:p>
    <w:p w14:paraId="4FD1787B" w14:textId="4BBD5119" w:rsidR="001774E3" w:rsidRDefault="00EC3496" w:rsidP="008968A0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11" w:name="_Hlk32587775"/>
      <w:r>
        <w:rPr>
          <w:bCs/>
          <w:kern w:val="2"/>
          <w:sz w:val="20"/>
        </w:rPr>
        <w:t xml:space="preserve">3GPP </w:t>
      </w:r>
      <w:r w:rsidR="001774E3">
        <w:rPr>
          <w:bCs/>
          <w:kern w:val="2"/>
          <w:sz w:val="20"/>
        </w:rPr>
        <w:t>TS 38.214</w:t>
      </w:r>
      <w:r>
        <w:rPr>
          <w:bCs/>
          <w:kern w:val="2"/>
          <w:sz w:val="20"/>
        </w:rPr>
        <w:t xml:space="preserve"> V16.</w:t>
      </w:r>
      <w:r w:rsidR="00E67041">
        <w:rPr>
          <w:bCs/>
          <w:kern w:val="2"/>
          <w:sz w:val="20"/>
        </w:rPr>
        <w:t>2</w:t>
      </w:r>
      <w:r>
        <w:rPr>
          <w:bCs/>
          <w:kern w:val="2"/>
          <w:sz w:val="20"/>
        </w:rPr>
        <w:t xml:space="preserve">.0, NR, </w:t>
      </w:r>
      <w:r w:rsidRPr="00EC3496">
        <w:rPr>
          <w:bCs/>
          <w:kern w:val="2"/>
          <w:sz w:val="20"/>
        </w:rPr>
        <w:t xml:space="preserve">Physical </w:t>
      </w:r>
      <w:r>
        <w:rPr>
          <w:bCs/>
          <w:kern w:val="2"/>
          <w:sz w:val="20"/>
        </w:rPr>
        <w:t>L</w:t>
      </w:r>
      <w:r w:rsidRPr="00EC3496">
        <w:rPr>
          <w:bCs/>
          <w:kern w:val="2"/>
          <w:sz w:val="20"/>
        </w:rPr>
        <w:t xml:space="preserve">ayer </w:t>
      </w:r>
      <w:r>
        <w:rPr>
          <w:bCs/>
          <w:kern w:val="2"/>
          <w:sz w:val="20"/>
        </w:rPr>
        <w:t>P</w:t>
      </w:r>
      <w:r w:rsidRPr="00EC3496">
        <w:rPr>
          <w:bCs/>
          <w:kern w:val="2"/>
          <w:sz w:val="20"/>
        </w:rPr>
        <w:t xml:space="preserve">rocedures for </w:t>
      </w:r>
      <w:r>
        <w:rPr>
          <w:bCs/>
          <w:kern w:val="2"/>
          <w:sz w:val="20"/>
        </w:rPr>
        <w:t>D</w:t>
      </w:r>
      <w:r w:rsidRPr="00EC3496">
        <w:rPr>
          <w:bCs/>
          <w:kern w:val="2"/>
          <w:sz w:val="20"/>
        </w:rPr>
        <w:t>ata</w:t>
      </w:r>
      <w:r>
        <w:rPr>
          <w:bCs/>
          <w:kern w:val="2"/>
          <w:sz w:val="20"/>
        </w:rPr>
        <w:t xml:space="preserve"> (Release 16).</w:t>
      </w:r>
      <w:bookmarkEnd w:id="11"/>
    </w:p>
    <w:p w14:paraId="581C1E9F" w14:textId="1111DDFE" w:rsidR="0094769F" w:rsidRDefault="0094769F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2" w:name="_Ref40462573"/>
      <w:r>
        <w:rPr>
          <w:bCs/>
          <w:kern w:val="2"/>
          <w:sz w:val="20"/>
          <w:szCs w:val="18"/>
        </w:rPr>
        <w:t>Chairman’s Notes, RAN1 #10</w:t>
      </w:r>
      <w:r w:rsidR="00E33965">
        <w:rPr>
          <w:bCs/>
          <w:kern w:val="2"/>
          <w:sz w:val="20"/>
          <w:szCs w:val="18"/>
        </w:rPr>
        <w:t>1</w:t>
      </w:r>
      <w:r>
        <w:rPr>
          <w:bCs/>
          <w:kern w:val="2"/>
          <w:sz w:val="20"/>
          <w:szCs w:val="18"/>
        </w:rPr>
        <w:t xml:space="preserve">-e, </w:t>
      </w:r>
      <w:r w:rsidR="00E33965">
        <w:rPr>
          <w:bCs/>
          <w:kern w:val="2"/>
          <w:sz w:val="20"/>
          <w:szCs w:val="18"/>
        </w:rPr>
        <w:t xml:space="preserve">May </w:t>
      </w:r>
      <w:r>
        <w:rPr>
          <w:bCs/>
          <w:kern w:val="2"/>
          <w:sz w:val="20"/>
          <w:szCs w:val="18"/>
        </w:rPr>
        <w:t>2020.</w:t>
      </w:r>
      <w:bookmarkEnd w:id="12"/>
    </w:p>
    <w:p w14:paraId="757E0DA5" w14:textId="542F3A2E" w:rsidR="00FA505F" w:rsidRPr="0094769F" w:rsidRDefault="00FA505F" w:rsidP="0094769F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  <w:szCs w:val="18"/>
        </w:rPr>
      </w:pPr>
      <w:bookmarkStart w:id="13" w:name="_Ref47532337"/>
      <w:r>
        <w:rPr>
          <w:bCs/>
          <w:kern w:val="2"/>
          <w:sz w:val="20"/>
          <w:szCs w:val="18"/>
        </w:rPr>
        <w:t>R1-2005206, “LS to RAN1 on Physical Layer Related Agreements,” RAN2.</w:t>
      </w:r>
      <w:bookmarkEnd w:id="13"/>
    </w:p>
    <w:sectPr w:rsidR="00FA505F" w:rsidRPr="009476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5C62D" w14:textId="77777777" w:rsidR="00767E9B" w:rsidRDefault="00767E9B" w:rsidP="005D6179">
      <w:pPr>
        <w:spacing w:after="0"/>
      </w:pPr>
      <w:r>
        <w:separator/>
      </w:r>
    </w:p>
  </w:endnote>
  <w:endnote w:type="continuationSeparator" w:id="0">
    <w:p w14:paraId="24750A25" w14:textId="77777777" w:rsidR="00767E9B" w:rsidRDefault="00767E9B" w:rsidP="005D6179">
      <w:pPr>
        <w:spacing w:after="0"/>
      </w:pPr>
      <w:r>
        <w:continuationSeparator/>
      </w:r>
    </w:p>
  </w:endnote>
  <w:endnote w:type="continuationNotice" w:id="1">
    <w:p w14:paraId="5A735EF7" w14:textId="77777777" w:rsidR="00767E9B" w:rsidRDefault="00767E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7DED2" w14:textId="77777777" w:rsidR="00767E9B" w:rsidRDefault="00767E9B" w:rsidP="005D6179">
      <w:pPr>
        <w:spacing w:after="0"/>
      </w:pPr>
      <w:r>
        <w:separator/>
      </w:r>
    </w:p>
  </w:footnote>
  <w:footnote w:type="continuationSeparator" w:id="0">
    <w:p w14:paraId="1AA1074E" w14:textId="77777777" w:rsidR="00767E9B" w:rsidRDefault="00767E9B" w:rsidP="005D6179">
      <w:pPr>
        <w:spacing w:after="0"/>
      </w:pPr>
      <w:r>
        <w:continuationSeparator/>
      </w:r>
    </w:p>
  </w:footnote>
  <w:footnote w:type="continuationNotice" w:id="1">
    <w:p w14:paraId="69227920" w14:textId="77777777" w:rsidR="00767E9B" w:rsidRDefault="00767E9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56A4B"/>
    <w:multiLevelType w:val="hybridMultilevel"/>
    <w:tmpl w:val="3F340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746AE"/>
    <w:multiLevelType w:val="hybridMultilevel"/>
    <w:tmpl w:val="5C2A3FFC"/>
    <w:lvl w:ilvl="0" w:tplc="859631F2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2"/>
  </w:num>
  <w:num w:numId="5">
    <w:abstractNumId w:val="9"/>
  </w:num>
  <w:num w:numId="6">
    <w:abstractNumId w:val="11"/>
  </w:num>
  <w:num w:numId="7">
    <w:abstractNumId w:val="7"/>
  </w:num>
  <w:num w:numId="8">
    <w:abstractNumId w:val="5"/>
  </w:num>
  <w:num w:numId="9">
    <w:abstractNumId w:val="6"/>
  </w:num>
  <w:num w:numId="10">
    <w:abstractNumId w:val="9"/>
  </w:num>
  <w:num w:numId="11">
    <w:abstractNumId w:val="3"/>
  </w:num>
  <w:num w:numId="12">
    <w:abstractNumId w:val="1"/>
  </w:num>
  <w:num w:numId="13">
    <w:abstractNumId w:val="0"/>
  </w:num>
  <w:num w:numId="1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hdrShapeDefaults>
    <o:shapedefaults v:ext="edit" spidmax="1228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3984"/>
    <w:rsid w:val="0000646E"/>
    <w:rsid w:val="00013E61"/>
    <w:rsid w:val="00013EA1"/>
    <w:rsid w:val="00032F62"/>
    <w:rsid w:val="000445C4"/>
    <w:rsid w:val="000459EC"/>
    <w:rsid w:val="00060691"/>
    <w:rsid w:val="00061E3D"/>
    <w:rsid w:val="00063E2C"/>
    <w:rsid w:val="00070301"/>
    <w:rsid w:val="00074067"/>
    <w:rsid w:val="000741B3"/>
    <w:rsid w:val="00075484"/>
    <w:rsid w:val="00076AE6"/>
    <w:rsid w:val="000811E3"/>
    <w:rsid w:val="00082FC0"/>
    <w:rsid w:val="0008301C"/>
    <w:rsid w:val="00087421"/>
    <w:rsid w:val="000910D9"/>
    <w:rsid w:val="00095316"/>
    <w:rsid w:val="00097310"/>
    <w:rsid w:val="00097693"/>
    <w:rsid w:val="000A00F2"/>
    <w:rsid w:val="000A5AF4"/>
    <w:rsid w:val="000B744B"/>
    <w:rsid w:val="000C1A38"/>
    <w:rsid w:val="000C2896"/>
    <w:rsid w:val="000D0276"/>
    <w:rsid w:val="000E200B"/>
    <w:rsid w:val="000F3971"/>
    <w:rsid w:val="000F4597"/>
    <w:rsid w:val="000F544F"/>
    <w:rsid w:val="000F7931"/>
    <w:rsid w:val="000F7D75"/>
    <w:rsid w:val="00101C56"/>
    <w:rsid w:val="00101F23"/>
    <w:rsid w:val="00101F72"/>
    <w:rsid w:val="001065CB"/>
    <w:rsid w:val="0010764D"/>
    <w:rsid w:val="00114DD2"/>
    <w:rsid w:val="00115F0B"/>
    <w:rsid w:val="00120E5A"/>
    <w:rsid w:val="0012265E"/>
    <w:rsid w:val="001229F1"/>
    <w:rsid w:val="00123B25"/>
    <w:rsid w:val="00123B8B"/>
    <w:rsid w:val="00124225"/>
    <w:rsid w:val="001276B0"/>
    <w:rsid w:val="00131A68"/>
    <w:rsid w:val="00133D29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74E3"/>
    <w:rsid w:val="00182A83"/>
    <w:rsid w:val="0018572B"/>
    <w:rsid w:val="001879D4"/>
    <w:rsid w:val="0019693E"/>
    <w:rsid w:val="00196D40"/>
    <w:rsid w:val="001A11A7"/>
    <w:rsid w:val="001A49B0"/>
    <w:rsid w:val="001A750B"/>
    <w:rsid w:val="001B225B"/>
    <w:rsid w:val="001B3D8E"/>
    <w:rsid w:val="001B5270"/>
    <w:rsid w:val="001B6821"/>
    <w:rsid w:val="001B735A"/>
    <w:rsid w:val="001C12ED"/>
    <w:rsid w:val="001C5006"/>
    <w:rsid w:val="001C6058"/>
    <w:rsid w:val="001D24B2"/>
    <w:rsid w:val="001D328F"/>
    <w:rsid w:val="001D5864"/>
    <w:rsid w:val="001D7DB2"/>
    <w:rsid w:val="001E0363"/>
    <w:rsid w:val="001E21CA"/>
    <w:rsid w:val="001E4F81"/>
    <w:rsid w:val="001E5F34"/>
    <w:rsid w:val="001F1875"/>
    <w:rsid w:val="001F4726"/>
    <w:rsid w:val="001F5357"/>
    <w:rsid w:val="002056E5"/>
    <w:rsid w:val="00212155"/>
    <w:rsid w:val="00216534"/>
    <w:rsid w:val="00216662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15F6"/>
    <w:rsid w:val="0025519C"/>
    <w:rsid w:val="00257366"/>
    <w:rsid w:val="00262708"/>
    <w:rsid w:val="00265802"/>
    <w:rsid w:val="002668FA"/>
    <w:rsid w:val="00274FEF"/>
    <w:rsid w:val="002817D4"/>
    <w:rsid w:val="002838FD"/>
    <w:rsid w:val="00286170"/>
    <w:rsid w:val="00291075"/>
    <w:rsid w:val="00293067"/>
    <w:rsid w:val="00294FC1"/>
    <w:rsid w:val="002977F7"/>
    <w:rsid w:val="002A029C"/>
    <w:rsid w:val="002A70E5"/>
    <w:rsid w:val="002B262E"/>
    <w:rsid w:val="002B34A3"/>
    <w:rsid w:val="002B5C25"/>
    <w:rsid w:val="002C19D8"/>
    <w:rsid w:val="002C2A98"/>
    <w:rsid w:val="002D23BA"/>
    <w:rsid w:val="002D593F"/>
    <w:rsid w:val="002D7CAA"/>
    <w:rsid w:val="002E7A25"/>
    <w:rsid w:val="002F38E9"/>
    <w:rsid w:val="002F4FE5"/>
    <w:rsid w:val="00310594"/>
    <w:rsid w:val="003144D0"/>
    <w:rsid w:val="00314C9B"/>
    <w:rsid w:val="003161F5"/>
    <w:rsid w:val="00321616"/>
    <w:rsid w:val="00327B82"/>
    <w:rsid w:val="00330351"/>
    <w:rsid w:val="00332F80"/>
    <w:rsid w:val="00334580"/>
    <w:rsid w:val="003379DF"/>
    <w:rsid w:val="0034007A"/>
    <w:rsid w:val="00343F77"/>
    <w:rsid w:val="00346832"/>
    <w:rsid w:val="003471CA"/>
    <w:rsid w:val="003541A4"/>
    <w:rsid w:val="00364658"/>
    <w:rsid w:val="00366F9D"/>
    <w:rsid w:val="003825E8"/>
    <w:rsid w:val="0038433C"/>
    <w:rsid w:val="003848AB"/>
    <w:rsid w:val="00386CB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C207D"/>
    <w:rsid w:val="003C42B3"/>
    <w:rsid w:val="003C479D"/>
    <w:rsid w:val="003C5290"/>
    <w:rsid w:val="003D013F"/>
    <w:rsid w:val="003E2653"/>
    <w:rsid w:val="003E455B"/>
    <w:rsid w:val="003E5300"/>
    <w:rsid w:val="003F00F6"/>
    <w:rsid w:val="003F2360"/>
    <w:rsid w:val="003F3607"/>
    <w:rsid w:val="003F5EFC"/>
    <w:rsid w:val="00400189"/>
    <w:rsid w:val="00404C92"/>
    <w:rsid w:val="00405546"/>
    <w:rsid w:val="00406B18"/>
    <w:rsid w:val="004077AE"/>
    <w:rsid w:val="00413FFE"/>
    <w:rsid w:val="00417C8F"/>
    <w:rsid w:val="0042407B"/>
    <w:rsid w:val="00437BFB"/>
    <w:rsid w:val="00440FA6"/>
    <w:rsid w:val="0044163A"/>
    <w:rsid w:val="0044626D"/>
    <w:rsid w:val="00451682"/>
    <w:rsid w:val="0045368E"/>
    <w:rsid w:val="00457587"/>
    <w:rsid w:val="00460B85"/>
    <w:rsid w:val="00463688"/>
    <w:rsid w:val="00472C51"/>
    <w:rsid w:val="0047783E"/>
    <w:rsid w:val="00482D82"/>
    <w:rsid w:val="00484F44"/>
    <w:rsid w:val="00485FE2"/>
    <w:rsid w:val="00491D0A"/>
    <w:rsid w:val="004928E4"/>
    <w:rsid w:val="00496227"/>
    <w:rsid w:val="004A37BD"/>
    <w:rsid w:val="004A47CC"/>
    <w:rsid w:val="004A5949"/>
    <w:rsid w:val="004A645B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D1F58"/>
    <w:rsid w:val="004D5575"/>
    <w:rsid w:val="004D7478"/>
    <w:rsid w:val="004E058D"/>
    <w:rsid w:val="004E1178"/>
    <w:rsid w:val="004E1F2B"/>
    <w:rsid w:val="004F00A0"/>
    <w:rsid w:val="004F0985"/>
    <w:rsid w:val="004F36A6"/>
    <w:rsid w:val="0050693D"/>
    <w:rsid w:val="0051093A"/>
    <w:rsid w:val="00520133"/>
    <w:rsid w:val="00522B14"/>
    <w:rsid w:val="00524D68"/>
    <w:rsid w:val="00535FAC"/>
    <w:rsid w:val="0053640D"/>
    <w:rsid w:val="0055285E"/>
    <w:rsid w:val="00554731"/>
    <w:rsid w:val="00561296"/>
    <w:rsid w:val="0056725F"/>
    <w:rsid w:val="00572752"/>
    <w:rsid w:val="005808F4"/>
    <w:rsid w:val="0058313C"/>
    <w:rsid w:val="00583A45"/>
    <w:rsid w:val="00583EA4"/>
    <w:rsid w:val="005851C6"/>
    <w:rsid w:val="005852A6"/>
    <w:rsid w:val="005859EF"/>
    <w:rsid w:val="00587217"/>
    <w:rsid w:val="005A33E4"/>
    <w:rsid w:val="005A3FE0"/>
    <w:rsid w:val="005A465D"/>
    <w:rsid w:val="005A5519"/>
    <w:rsid w:val="005A5EF0"/>
    <w:rsid w:val="005A756C"/>
    <w:rsid w:val="005B29BC"/>
    <w:rsid w:val="005B5A53"/>
    <w:rsid w:val="005C0AE2"/>
    <w:rsid w:val="005C5006"/>
    <w:rsid w:val="005C6D35"/>
    <w:rsid w:val="005C71F4"/>
    <w:rsid w:val="005D0436"/>
    <w:rsid w:val="005D1B80"/>
    <w:rsid w:val="005D32D6"/>
    <w:rsid w:val="005D4777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3607"/>
    <w:rsid w:val="005F53D0"/>
    <w:rsid w:val="00601B17"/>
    <w:rsid w:val="00601E30"/>
    <w:rsid w:val="00603711"/>
    <w:rsid w:val="0060430F"/>
    <w:rsid w:val="00605C85"/>
    <w:rsid w:val="0060642A"/>
    <w:rsid w:val="006137E7"/>
    <w:rsid w:val="00613B99"/>
    <w:rsid w:val="00631724"/>
    <w:rsid w:val="0063618B"/>
    <w:rsid w:val="00640A6C"/>
    <w:rsid w:val="00645ED6"/>
    <w:rsid w:val="00646577"/>
    <w:rsid w:val="006612C0"/>
    <w:rsid w:val="00663360"/>
    <w:rsid w:val="006703B1"/>
    <w:rsid w:val="00670777"/>
    <w:rsid w:val="0067317A"/>
    <w:rsid w:val="00675FDC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C3E70"/>
    <w:rsid w:val="006C3F28"/>
    <w:rsid w:val="006C5FAB"/>
    <w:rsid w:val="006C6F56"/>
    <w:rsid w:val="006D0F28"/>
    <w:rsid w:val="006E097F"/>
    <w:rsid w:val="006E1856"/>
    <w:rsid w:val="006E1D5F"/>
    <w:rsid w:val="006E44D4"/>
    <w:rsid w:val="006F05E6"/>
    <w:rsid w:val="006F433C"/>
    <w:rsid w:val="006F6F46"/>
    <w:rsid w:val="006F7928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2FD9"/>
    <w:rsid w:val="00744434"/>
    <w:rsid w:val="00745B9C"/>
    <w:rsid w:val="00745E27"/>
    <w:rsid w:val="007473C0"/>
    <w:rsid w:val="00753035"/>
    <w:rsid w:val="00767E9B"/>
    <w:rsid w:val="007736C4"/>
    <w:rsid w:val="0077516F"/>
    <w:rsid w:val="00776347"/>
    <w:rsid w:val="007824EC"/>
    <w:rsid w:val="00785A29"/>
    <w:rsid w:val="007876BD"/>
    <w:rsid w:val="007904E2"/>
    <w:rsid w:val="007A1B39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1B98"/>
    <w:rsid w:val="007F5020"/>
    <w:rsid w:val="007F5FAB"/>
    <w:rsid w:val="007F6880"/>
    <w:rsid w:val="008006AD"/>
    <w:rsid w:val="00803094"/>
    <w:rsid w:val="0080419D"/>
    <w:rsid w:val="0080424D"/>
    <w:rsid w:val="00805264"/>
    <w:rsid w:val="008113EE"/>
    <w:rsid w:val="008139F0"/>
    <w:rsid w:val="00814FDF"/>
    <w:rsid w:val="00817968"/>
    <w:rsid w:val="0082229E"/>
    <w:rsid w:val="008234EA"/>
    <w:rsid w:val="00825774"/>
    <w:rsid w:val="00831E4D"/>
    <w:rsid w:val="008341F5"/>
    <w:rsid w:val="00835D92"/>
    <w:rsid w:val="00836657"/>
    <w:rsid w:val="0083678A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43F4"/>
    <w:rsid w:val="00885C46"/>
    <w:rsid w:val="008865B6"/>
    <w:rsid w:val="00887A25"/>
    <w:rsid w:val="008918D8"/>
    <w:rsid w:val="00894963"/>
    <w:rsid w:val="008968A0"/>
    <w:rsid w:val="00897933"/>
    <w:rsid w:val="00897A2A"/>
    <w:rsid w:val="008A76F9"/>
    <w:rsid w:val="008B5E75"/>
    <w:rsid w:val="008B7143"/>
    <w:rsid w:val="008C3FC6"/>
    <w:rsid w:val="008C416E"/>
    <w:rsid w:val="008C4CC6"/>
    <w:rsid w:val="008C7516"/>
    <w:rsid w:val="008D0A78"/>
    <w:rsid w:val="008E2962"/>
    <w:rsid w:val="008F07E1"/>
    <w:rsid w:val="008F3202"/>
    <w:rsid w:val="008F32DB"/>
    <w:rsid w:val="008F3359"/>
    <w:rsid w:val="008F7036"/>
    <w:rsid w:val="008F7FE7"/>
    <w:rsid w:val="00901CBD"/>
    <w:rsid w:val="0090354F"/>
    <w:rsid w:val="00905C8C"/>
    <w:rsid w:val="00914FF1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5507"/>
    <w:rsid w:val="00940B57"/>
    <w:rsid w:val="00940BE4"/>
    <w:rsid w:val="00942E9A"/>
    <w:rsid w:val="00943B27"/>
    <w:rsid w:val="0094769F"/>
    <w:rsid w:val="00951379"/>
    <w:rsid w:val="009516E4"/>
    <w:rsid w:val="009542C5"/>
    <w:rsid w:val="0095685F"/>
    <w:rsid w:val="00957CBE"/>
    <w:rsid w:val="009634EA"/>
    <w:rsid w:val="0096488C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7DFC"/>
    <w:rsid w:val="009B5287"/>
    <w:rsid w:val="009C1ED5"/>
    <w:rsid w:val="009C2E2C"/>
    <w:rsid w:val="009C37DF"/>
    <w:rsid w:val="009C7085"/>
    <w:rsid w:val="009D12AB"/>
    <w:rsid w:val="009D4ED2"/>
    <w:rsid w:val="009E6FAA"/>
    <w:rsid w:val="009F1B72"/>
    <w:rsid w:val="009F4261"/>
    <w:rsid w:val="00A04953"/>
    <w:rsid w:val="00A06AD1"/>
    <w:rsid w:val="00A12B16"/>
    <w:rsid w:val="00A164C7"/>
    <w:rsid w:val="00A24104"/>
    <w:rsid w:val="00A266CC"/>
    <w:rsid w:val="00A27DF6"/>
    <w:rsid w:val="00A43243"/>
    <w:rsid w:val="00A43321"/>
    <w:rsid w:val="00A551DB"/>
    <w:rsid w:val="00A555BD"/>
    <w:rsid w:val="00A57593"/>
    <w:rsid w:val="00A64660"/>
    <w:rsid w:val="00A6472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297E"/>
    <w:rsid w:val="00AC014E"/>
    <w:rsid w:val="00AC3635"/>
    <w:rsid w:val="00AC721D"/>
    <w:rsid w:val="00AD52F9"/>
    <w:rsid w:val="00AE27BD"/>
    <w:rsid w:val="00AE46B2"/>
    <w:rsid w:val="00AE5A41"/>
    <w:rsid w:val="00AE7F93"/>
    <w:rsid w:val="00AF028B"/>
    <w:rsid w:val="00AF192E"/>
    <w:rsid w:val="00AF78E1"/>
    <w:rsid w:val="00B065B6"/>
    <w:rsid w:val="00B14344"/>
    <w:rsid w:val="00B15ADF"/>
    <w:rsid w:val="00B222B7"/>
    <w:rsid w:val="00B22E14"/>
    <w:rsid w:val="00B234B4"/>
    <w:rsid w:val="00B272A3"/>
    <w:rsid w:val="00B42135"/>
    <w:rsid w:val="00B4671E"/>
    <w:rsid w:val="00B50CB7"/>
    <w:rsid w:val="00B64E8B"/>
    <w:rsid w:val="00B71388"/>
    <w:rsid w:val="00B7413F"/>
    <w:rsid w:val="00B77552"/>
    <w:rsid w:val="00B96765"/>
    <w:rsid w:val="00B96BD5"/>
    <w:rsid w:val="00B97469"/>
    <w:rsid w:val="00BA00FF"/>
    <w:rsid w:val="00BA459D"/>
    <w:rsid w:val="00BA66CB"/>
    <w:rsid w:val="00BA7B39"/>
    <w:rsid w:val="00BB0BF1"/>
    <w:rsid w:val="00BB1C95"/>
    <w:rsid w:val="00BC0830"/>
    <w:rsid w:val="00BC2269"/>
    <w:rsid w:val="00BC4135"/>
    <w:rsid w:val="00BC5610"/>
    <w:rsid w:val="00BC5EEA"/>
    <w:rsid w:val="00BC7A0D"/>
    <w:rsid w:val="00BD28E3"/>
    <w:rsid w:val="00BD7AAF"/>
    <w:rsid w:val="00BE19F1"/>
    <w:rsid w:val="00BE1C8E"/>
    <w:rsid w:val="00BF1E66"/>
    <w:rsid w:val="00BF6174"/>
    <w:rsid w:val="00C00091"/>
    <w:rsid w:val="00C01C1D"/>
    <w:rsid w:val="00C04D50"/>
    <w:rsid w:val="00C11214"/>
    <w:rsid w:val="00C11D1D"/>
    <w:rsid w:val="00C12FC6"/>
    <w:rsid w:val="00C13368"/>
    <w:rsid w:val="00C171BC"/>
    <w:rsid w:val="00C202AE"/>
    <w:rsid w:val="00C221BC"/>
    <w:rsid w:val="00C2457F"/>
    <w:rsid w:val="00C2520D"/>
    <w:rsid w:val="00C30F3F"/>
    <w:rsid w:val="00C36896"/>
    <w:rsid w:val="00C36EB1"/>
    <w:rsid w:val="00C43C0B"/>
    <w:rsid w:val="00C51F72"/>
    <w:rsid w:val="00C570C5"/>
    <w:rsid w:val="00C63C96"/>
    <w:rsid w:val="00C70BC0"/>
    <w:rsid w:val="00C740A1"/>
    <w:rsid w:val="00C75AC6"/>
    <w:rsid w:val="00C828D3"/>
    <w:rsid w:val="00C920BE"/>
    <w:rsid w:val="00CA6FCE"/>
    <w:rsid w:val="00CB2193"/>
    <w:rsid w:val="00CB45C1"/>
    <w:rsid w:val="00CB5090"/>
    <w:rsid w:val="00CB5DCD"/>
    <w:rsid w:val="00CC3F29"/>
    <w:rsid w:val="00CC7714"/>
    <w:rsid w:val="00CC794F"/>
    <w:rsid w:val="00CD0E58"/>
    <w:rsid w:val="00CD1E15"/>
    <w:rsid w:val="00CE2E9A"/>
    <w:rsid w:val="00CE4576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41E0"/>
    <w:rsid w:val="00D14270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6F35"/>
    <w:rsid w:val="00D46F3E"/>
    <w:rsid w:val="00D50817"/>
    <w:rsid w:val="00D516BD"/>
    <w:rsid w:val="00D518E5"/>
    <w:rsid w:val="00D51A46"/>
    <w:rsid w:val="00D56D81"/>
    <w:rsid w:val="00D627EC"/>
    <w:rsid w:val="00D666F9"/>
    <w:rsid w:val="00D7071C"/>
    <w:rsid w:val="00D756AC"/>
    <w:rsid w:val="00D75B4C"/>
    <w:rsid w:val="00D77F1E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17C6"/>
    <w:rsid w:val="00DC3A62"/>
    <w:rsid w:val="00DC636E"/>
    <w:rsid w:val="00DC6893"/>
    <w:rsid w:val="00DC7197"/>
    <w:rsid w:val="00DC79AE"/>
    <w:rsid w:val="00DD1F95"/>
    <w:rsid w:val="00DD6A81"/>
    <w:rsid w:val="00DE069C"/>
    <w:rsid w:val="00DE74ED"/>
    <w:rsid w:val="00DF1236"/>
    <w:rsid w:val="00E041F5"/>
    <w:rsid w:val="00E0497C"/>
    <w:rsid w:val="00E130BD"/>
    <w:rsid w:val="00E1324E"/>
    <w:rsid w:val="00E14434"/>
    <w:rsid w:val="00E144AE"/>
    <w:rsid w:val="00E17830"/>
    <w:rsid w:val="00E20DB2"/>
    <w:rsid w:val="00E22AAC"/>
    <w:rsid w:val="00E232C2"/>
    <w:rsid w:val="00E23B3D"/>
    <w:rsid w:val="00E26288"/>
    <w:rsid w:val="00E30442"/>
    <w:rsid w:val="00E33965"/>
    <w:rsid w:val="00E41EDB"/>
    <w:rsid w:val="00E42049"/>
    <w:rsid w:val="00E42975"/>
    <w:rsid w:val="00E5219D"/>
    <w:rsid w:val="00E578E6"/>
    <w:rsid w:val="00E604C6"/>
    <w:rsid w:val="00E60EBF"/>
    <w:rsid w:val="00E63275"/>
    <w:rsid w:val="00E67041"/>
    <w:rsid w:val="00E677F3"/>
    <w:rsid w:val="00E70CB8"/>
    <w:rsid w:val="00E730E3"/>
    <w:rsid w:val="00E74DD6"/>
    <w:rsid w:val="00E7656B"/>
    <w:rsid w:val="00E81EA0"/>
    <w:rsid w:val="00E84BE8"/>
    <w:rsid w:val="00E851DF"/>
    <w:rsid w:val="00E9357A"/>
    <w:rsid w:val="00E95261"/>
    <w:rsid w:val="00EA1FB2"/>
    <w:rsid w:val="00EA60D8"/>
    <w:rsid w:val="00EB2BC3"/>
    <w:rsid w:val="00EB5511"/>
    <w:rsid w:val="00EB7207"/>
    <w:rsid w:val="00EC3496"/>
    <w:rsid w:val="00EC4186"/>
    <w:rsid w:val="00EC503E"/>
    <w:rsid w:val="00ED16E9"/>
    <w:rsid w:val="00ED3C6A"/>
    <w:rsid w:val="00ED669E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38ED"/>
    <w:rsid w:val="00F2433B"/>
    <w:rsid w:val="00F2458D"/>
    <w:rsid w:val="00F34FCB"/>
    <w:rsid w:val="00F4073F"/>
    <w:rsid w:val="00F47028"/>
    <w:rsid w:val="00F47CCE"/>
    <w:rsid w:val="00F47DC7"/>
    <w:rsid w:val="00F523F6"/>
    <w:rsid w:val="00F539C7"/>
    <w:rsid w:val="00F62851"/>
    <w:rsid w:val="00F6426B"/>
    <w:rsid w:val="00F73E13"/>
    <w:rsid w:val="00F74AA4"/>
    <w:rsid w:val="00F756EC"/>
    <w:rsid w:val="00F761AD"/>
    <w:rsid w:val="00F8713E"/>
    <w:rsid w:val="00F90435"/>
    <w:rsid w:val="00F91CE7"/>
    <w:rsid w:val="00F95AF7"/>
    <w:rsid w:val="00FA0C10"/>
    <w:rsid w:val="00FA505F"/>
    <w:rsid w:val="00FA7B0A"/>
    <w:rsid w:val="00FB0302"/>
    <w:rsid w:val="00FB36AF"/>
    <w:rsid w:val="00FB53E3"/>
    <w:rsid w:val="00FC0A96"/>
    <w:rsid w:val="00FC7E14"/>
    <w:rsid w:val="00FD4CDC"/>
    <w:rsid w:val="00FE0EE6"/>
    <w:rsid w:val="00FE29B8"/>
    <w:rsid w:val="00FE2A14"/>
    <w:rsid w:val="00FE46AF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."/>
  <w:listSeparator w:val=","/>
  <w14:docId w14:val="4D78057F"/>
  <w15:chartTrackingRefBased/>
  <w15:docId w15:val="{95436106-A8A8-4D1A-8B10-9779A2A8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32dab1a-f806-440a-b546-5f112cb4e652">SRVZ567275SS-924214940-2356</_dlc_DocId>
    <_dlc_DocIdUrl xmlns="932dab1a-f806-440a-b546-5f112cb4e652">
      <Url>https://projects.qualcomm.com/sites/libra/_layouts/15/DocIdRedir.aspx?ID=SRVZ567275SS-924214940-2356</Url>
      <Description>SRVZ567275SS-924214940-2356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9D193E9E224DA223A60BEE8BFE9F" ma:contentTypeVersion="0" ma:contentTypeDescription="Create a new document." ma:contentTypeScope="" ma:versionID="db2d0ee5ed694c4437b7cb08f94f3a4b">
  <xsd:schema xmlns:xsd="http://www.w3.org/2001/XMLSchema" xmlns:xs="http://www.w3.org/2001/XMLSchema" xmlns:p="http://schemas.microsoft.com/office/2006/metadata/properties" xmlns:ns2="932dab1a-f806-440a-b546-5f112cb4e652" targetNamespace="http://schemas.microsoft.com/office/2006/metadata/properties" ma:root="true" ma:fieldsID="e05343403130e6c0ff982f59457b70cc" ns2:_="">
    <xsd:import namespace="932dab1a-f806-440a-b546-5f112cb4e65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dab1a-f806-440a-b546-5f112cb4e65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2C1AD-ED0B-4267-BBB9-6B98C34CD9F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AA1549B-BEC7-4361-A5C9-98738C0184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purl.org/dc/terms/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EBF069C-7F77-4186-9498-8EEF67AE90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dab1a-f806-440a-b546-5f112cb4e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2E5FF6-F7D1-444B-ADA2-9FAF77E2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9947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Qualcomm</cp:lastModifiedBy>
  <cp:revision>597</cp:revision>
  <dcterms:created xsi:type="dcterms:W3CDTF">2019-03-30T01:53:00Z</dcterms:created>
  <dcterms:modified xsi:type="dcterms:W3CDTF">2020-08-08T00:40:00Z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0x010100E23A9D193E9E224DA223A60BEE8BFE9F</vt:lpwstr>
  </property>
  <property fmtid="{D5CDD505-2E9C-101B-9397-08002B2CF9AE}" pid="3" name="_dlc_DocIdItemGuid">
    <vt:lpwstr>45812b43-f3f8-469b-a9d5-da516f145044</vt:lpwstr>
  </property>
</Properties>
</file>