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26C51" w14:textId="14EA49D0" w:rsidR="00693AE2" w:rsidRPr="0056520D" w:rsidRDefault="00693AE2" w:rsidP="00693AE2">
      <w:pPr>
        <w:pStyle w:val="Header"/>
        <w:rPr>
          <w:lang w:val="de-DE"/>
        </w:rPr>
      </w:pPr>
      <w:r w:rsidRPr="0056520D">
        <w:rPr>
          <w:lang w:val="de-DE"/>
        </w:rPr>
        <w:t>3GPP TSG-RAN WG1</w:t>
      </w:r>
      <w:r w:rsidR="00416929">
        <w:rPr>
          <w:lang w:val="de-DE"/>
        </w:rPr>
        <w:t xml:space="preserve"> #</w:t>
      </w:r>
      <w:r w:rsidR="008079B6">
        <w:t>102-e</w:t>
      </w:r>
      <w:r>
        <w:tab/>
      </w:r>
      <w:r>
        <w:rPr>
          <w:lang w:val="de-DE"/>
        </w:rPr>
        <w:tab/>
      </w:r>
      <w:r w:rsidR="00D22B67" w:rsidRPr="00D22B67">
        <w:rPr>
          <w:lang w:val="de-DE"/>
        </w:rPr>
        <w:t>R1-</w:t>
      </w:r>
      <w:r w:rsidR="008079B6">
        <w:rPr>
          <w:lang w:val="de-DE"/>
        </w:rPr>
        <w:t>20</w:t>
      </w:r>
      <w:r w:rsidR="002162CA">
        <w:rPr>
          <w:lang w:val="de-DE"/>
        </w:rPr>
        <w:t>06673</w:t>
      </w:r>
    </w:p>
    <w:p w14:paraId="5BF25463" w14:textId="50D35CAE" w:rsidR="00693AE2" w:rsidRDefault="008079B6" w:rsidP="00693AE2">
      <w:pPr>
        <w:pStyle w:val="Header"/>
        <w:rPr>
          <w:lang w:val="de-DE"/>
        </w:rPr>
      </w:pPr>
      <w:r>
        <w:rPr>
          <w:lang w:val="de-DE"/>
        </w:rPr>
        <w:t>eMeeting</w:t>
      </w:r>
      <w:r w:rsidR="00693AE2">
        <w:rPr>
          <w:lang w:val="de-DE"/>
        </w:rPr>
        <w:t xml:space="preserve">, </w:t>
      </w:r>
      <w:r>
        <w:rPr>
          <w:lang w:val="de-DE"/>
        </w:rPr>
        <w:t>August</w:t>
      </w:r>
      <w:r w:rsidR="00693AE2">
        <w:rPr>
          <w:lang w:val="de-DE"/>
        </w:rPr>
        <w:t xml:space="preserve"> </w:t>
      </w:r>
      <w:r>
        <w:rPr>
          <w:lang w:val="de-DE"/>
        </w:rPr>
        <w:t>17</w:t>
      </w:r>
      <w:r w:rsidR="00693AE2">
        <w:rPr>
          <w:lang w:val="de-DE"/>
        </w:rPr>
        <w:t>-</w:t>
      </w:r>
      <w:r w:rsidR="00712F97">
        <w:rPr>
          <w:lang w:val="de-DE"/>
        </w:rPr>
        <w:t>2</w:t>
      </w:r>
      <w:r>
        <w:rPr>
          <w:lang w:val="de-DE"/>
        </w:rPr>
        <w:t>8</w:t>
      </w:r>
      <w:r w:rsidR="00693AE2">
        <w:rPr>
          <w:lang w:val="de-DE"/>
        </w:rPr>
        <w:t>, 20</w:t>
      </w:r>
      <w:r>
        <w:rPr>
          <w:lang w:val="de-DE"/>
        </w:rPr>
        <w:t>20</w:t>
      </w:r>
    </w:p>
    <w:p w14:paraId="718953D8" w14:textId="77777777" w:rsidR="00693AE2" w:rsidRPr="000833FA" w:rsidRDefault="00693AE2" w:rsidP="00693AE2">
      <w:pPr>
        <w:pStyle w:val="Header"/>
      </w:pPr>
    </w:p>
    <w:p w14:paraId="3C6285F9" w14:textId="77777777" w:rsidR="00693AE2" w:rsidRPr="0003368D" w:rsidRDefault="00693AE2" w:rsidP="00693AE2">
      <w:pPr>
        <w:pStyle w:val="Header"/>
        <w:tabs>
          <w:tab w:val="clear" w:pos="4536"/>
          <w:tab w:val="left" w:pos="1800"/>
        </w:tabs>
        <w:ind w:left="1800" w:hanging="1800"/>
      </w:pPr>
      <w:r w:rsidRPr="0003368D">
        <w:t>Source:</w:t>
      </w:r>
      <w:r w:rsidRPr="0003368D">
        <w:tab/>
        <w:t>Ericsson</w:t>
      </w:r>
    </w:p>
    <w:p w14:paraId="2ABA68B7" w14:textId="28DB89C6" w:rsidR="00693AE2" w:rsidRPr="00E220C0" w:rsidRDefault="00693AE2" w:rsidP="00693AE2">
      <w:pPr>
        <w:pStyle w:val="Header"/>
        <w:tabs>
          <w:tab w:val="clear" w:pos="4536"/>
          <w:tab w:val="left" w:pos="1800"/>
        </w:tabs>
      </w:pPr>
      <w:r w:rsidRPr="0003368D">
        <w:t>Title:</w:t>
      </w:r>
      <w:bookmarkStart w:id="0" w:name="Title"/>
      <w:bookmarkEnd w:id="0"/>
      <w:r w:rsidRPr="0003368D">
        <w:tab/>
      </w:r>
      <w:r w:rsidR="00430AA9">
        <w:t>Reduced Latency SCell Activation</w:t>
      </w:r>
    </w:p>
    <w:p w14:paraId="4C50045B" w14:textId="287F5D82" w:rsidR="00693AE2" w:rsidRPr="00E220C0" w:rsidRDefault="00693AE2" w:rsidP="00693AE2">
      <w:pPr>
        <w:pStyle w:val="Header"/>
        <w:tabs>
          <w:tab w:val="left" w:pos="1800"/>
        </w:tabs>
      </w:pPr>
      <w:r w:rsidRPr="00E220C0">
        <w:t>Agenda Item:</w:t>
      </w:r>
      <w:bookmarkStart w:id="1" w:name="Source"/>
      <w:bookmarkEnd w:id="1"/>
      <w:r w:rsidRPr="00E220C0">
        <w:tab/>
      </w:r>
      <w:r w:rsidR="00C55939">
        <w:t>8.13.</w:t>
      </w:r>
      <w:r w:rsidR="00430AA9">
        <w:t>3</w:t>
      </w:r>
    </w:p>
    <w:p w14:paraId="34C3E2AA" w14:textId="77777777" w:rsidR="00693AE2" w:rsidRPr="0003368D" w:rsidRDefault="00693AE2" w:rsidP="00693AE2">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59DB51CC" w14:textId="77777777" w:rsidR="00693AE2" w:rsidRPr="002100D2" w:rsidRDefault="00693AE2" w:rsidP="00693AE2">
      <w:pPr>
        <w:pBdr>
          <w:bottom w:val="single" w:sz="4" w:space="1" w:color="auto"/>
        </w:pBdr>
        <w:tabs>
          <w:tab w:val="left" w:pos="2552"/>
        </w:tabs>
      </w:pPr>
    </w:p>
    <w:p w14:paraId="4DDDE83C" w14:textId="77777777" w:rsidR="00693AE2" w:rsidRDefault="00693AE2" w:rsidP="00693AE2">
      <w:pPr>
        <w:pStyle w:val="Heading1"/>
        <w:spacing w:before="180"/>
        <w:ind w:left="562" w:hanging="562"/>
      </w:pPr>
      <w:r>
        <w:t>Introduction</w:t>
      </w:r>
    </w:p>
    <w:p w14:paraId="26F0046C" w14:textId="4AB929F2" w:rsidR="00DF685E" w:rsidRDefault="00DF685E" w:rsidP="00DF685E">
      <w:pPr>
        <w:rPr>
          <w:lang w:eastAsia="zh-CN"/>
        </w:rPr>
      </w:pPr>
      <w:r w:rsidRPr="00E15A5E">
        <w:rPr>
          <w:lang w:eastAsia="zh-CN"/>
        </w:rPr>
        <w:t xml:space="preserve">In </w:t>
      </w:r>
      <w:r>
        <w:rPr>
          <w:lang w:eastAsia="zh-CN"/>
        </w:rPr>
        <w:t xml:space="preserve">[1], a new Rel17 WI on </w:t>
      </w:r>
      <w:r w:rsidR="00430AA9" w:rsidRPr="00430AA9">
        <w:rPr>
          <w:lang w:eastAsia="zh-CN"/>
        </w:rPr>
        <w:t>Further Multi-RAT Dual-Connectivity enhancements</w:t>
      </w:r>
      <w:r>
        <w:rPr>
          <w:lang w:eastAsia="zh-CN"/>
        </w:rPr>
        <w:t xml:space="preserve"> was approved with below objectives</w:t>
      </w:r>
    </w:p>
    <w:p w14:paraId="3C8DD0EE" w14:textId="77777777" w:rsidR="00430AA9" w:rsidRDefault="00430AA9" w:rsidP="00DF685E">
      <w:pPr>
        <w:ind w:left="360"/>
        <w:rPr>
          <w:i/>
          <w:iCs/>
        </w:rPr>
      </w:pPr>
    </w:p>
    <w:p w14:paraId="6AAB920F" w14:textId="77777777" w:rsidR="00430AA9" w:rsidRPr="00430AA9" w:rsidRDefault="00430AA9" w:rsidP="00430AA9">
      <w:pPr>
        <w:numPr>
          <w:ilvl w:val="0"/>
          <w:numId w:val="23"/>
        </w:numPr>
        <w:overflowPunct w:val="0"/>
        <w:autoSpaceDE w:val="0"/>
        <w:autoSpaceDN w:val="0"/>
        <w:adjustRightInd w:val="0"/>
        <w:ind w:left="1080"/>
        <w:jc w:val="both"/>
        <w:textAlignment w:val="baseline"/>
        <w:rPr>
          <w:bCs/>
          <w:i/>
          <w:iCs/>
        </w:rPr>
      </w:pPr>
      <w:r w:rsidRPr="00430AA9">
        <w:rPr>
          <w:bCs/>
          <w:i/>
          <w:iCs/>
        </w:rPr>
        <w:t xml:space="preserve">Support efficient activation/de-activation mechanism for one SCG and </w:t>
      </w:r>
      <w:proofErr w:type="spellStart"/>
      <w:r w:rsidRPr="00430AA9">
        <w:rPr>
          <w:bCs/>
          <w:i/>
          <w:iCs/>
        </w:rPr>
        <w:t>SCells</w:t>
      </w:r>
      <w:proofErr w:type="spellEnd"/>
      <w:r w:rsidRPr="00430AA9">
        <w:rPr>
          <w:bCs/>
          <w:i/>
          <w:iCs/>
        </w:rPr>
        <w:t xml:space="preserve"> </w:t>
      </w:r>
    </w:p>
    <w:p w14:paraId="530F3558" w14:textId="77777777" w:rsidR="00430AA9" w:rsidRPr="00430AA9" w:rsidRDefault="00430AA9" w:rsidP="00430AA9">
      <w:pPr>
        <w:numPr>
          <w:ilvl w:val="0"/>
          <w:numId w:val="24"/>
        </w:numPr>
        <w:overflowPunct w:val="0"/>
        <w:autoSpaceDE w:val="0"/>
        <w:autoSpaceDN w:val="0"/>
        <w:adjustRightInd w:val="0"/>
        <w:ind w:left="1860"/>
        <w:jc w:val="both"/>
        <w:textAlignment w:val="baseline"/>
        <w:rPr>
          <w:bCs/>
          <w:i/>
          <w:iCs/>
        </w:rPr>
      </w:pPr>
      <w:r w:rsidRPr="00430AA9">
        <w:rPr>
          <w:bCs/>
          <w:i/>
          <w:iCs/>
        </w:rPr>
        <w:t xml:space="preserve">Support for one </w:t>
      </w:r>
      <w:proofErr w:type="gramStart"/>
      <w:r w:rsidRPr="00430AA9">
        <w:rPr>
          <w:bCs/>
          <w:i/>
          <w:iCs/>
        </w:rPr>
        <w:t>SCG  applies</w:t>
      </w:r>
      <w:proofErr w:type="gramEnd"/>
      <w:r w:rsidRPr="00430AA9">
        <w:rPr>
          <w:bCs/>
          <w:i/>
          <w:iCs/>
        </w:rPr>
        <w:t xml:space="preserve"> to (NG)EN-DC, and NR-DC [RAN2, RAN3, RAN4]</w:t>
      </w:r>
    </w:p>
    <w:p w14:paraId="097E6064" w14:textId="77777777" w:rsidR="00430AA9" w:rsidRPr="00430AA9" w:rsidRDefault="00430AA9" w:rsidP="00430AA9">
      <w:pPr>
        <w:numPr>
          <w:ilvl w:val="0"/>
          <w:numId w:val="24"/>
        </w:numPr>
        <w:overflowPunct w:val="0"/>
        <w:autoSpaceDE w:val="0"/>
        <w:autoSpaceDN w:val="0"/>
        <w:adjustRightInd w:val="0"/>
        <w:ind w:left="1860"/>
        <w:jc w:val="both"/>
        <w:textAlignment w:val="baseline"/>
        <w:rPr>
          <w:bCs/>
          <w:i/>
          <w:iCs/>
          <w:highlight w:val="cyan"/>
        </w:rPr>
      </w:pPr>
      <w:r w:rsidRPr="00430AA9">
        <w:rPr>
          <w:bCs/>
          <w:i/>
          <w:iCs/>
          <w:highlight w:val="cyan"/>
        </w:rPr>
        <w:t xml:space="preserve">Support for </w:t>
      </w:r>
      <w:proofErr w:type="spellStart"/>
      <w:r w:rsidRPr="00430AA9">
        <w:rPr>
          <w:bCs/>
          <w:i/>
          <w:iCs/>
          <w:highlight w:val="cyan"/>
        </w:rPr>
        <w:t>SCells</w:t>
      </w:r>
      <w:proofErr w:type="spellEnd"/>
      <w:r w:rsidRPr="00430AA9">
        <w:rPr>
          <w:bCs/>
          <w:i/>
          <w:iCs/>
          <w:highlight w:val="cyan"/>
        </w:rPr>
        <w:t xml:space="preserve"> applies to NR CA, </w:t>
      </w:r>
      <w:r w:rsidRPr="00430AA9">
        <w:rPr>
          <w:i/>
          <w:iCs/>
          <w:highlight w:val="cyan"/>
        </w:rPr>
        <w:t>based on RAN1 le</w:t>
      </w:r>
      <w:r w:rsidRPr="00430AA9">
        <w:rPr>
          <w:rFonts w:hint="eastAsia"/>
          <w:i/>
          <w:iCs/>
          <w:highlight w:val="cyan"/>
        </w:rPr>
        <w:t>a</w:t>
      </w:r>
      <w:r w:rsidRPr="00430AA9">
        <w:rPr>
          <w:i/>
          <w:iCs/>
          <w:highlight w:val="cyan"/>
        </w:rPr>
        <w:t>ding mechanisms</w:t>
      </w:r>
      <w:r w:rsidRPr="00430AA9">
        <w:rPr>
          <w:bCs/>
          <w:i/>
          <w:iCs/>
          <w:highlight w:val="cyan"/>
        </w:rPr>
        <w:t xml:space="preserve"> [RAN1, RAN2</w:t>
      </w:r>
      <w:r w:rsidRPr="00430AA9">
        <w:rPr>
          <w:rFonts w:hint="eastAsia"/>
          <w:bCs/>
          <w:i/>
          <w:iCs/>
          <w:highlight w:val="cyan"/>
        </w:rPr>
        <w:t>,</w:t>
      </w:r>
      <w:r w:rsidRPr="00430AA9">
        <w:rPr>
          <w:bCs/>
          <w:i/>
          <w:iCs/>
          <w:highlight w:val="cyan"/>
        </w:rPr>
        <w:t xml:space="preserve"> RAN4]</w:t>
      </w:r>
    </w:p>
    <w:p w14:paraId="504493A0" w14:textId="77777777" w:rsidR="00430AA9" w:rsidRPr="00430AA9" w:rsidRDefault="00430AA9" w:rsidP="00430AA9">
      <w:pPr>
        <w:numPr>
          <w:ilvl w:val="0"/>
          <w:numId w:val="24"/>
        </w:numPr>
        <w:overflowPunct w:val="0"/>
        <w:autoSpaceDE w:val="0"/>
        <w:autoSpaceDN w:val="0"/>
        <w:adjustRightInd w:val="0"/>
        <w:ind w:left="1860"/>
        <w:jc w:val="both"/>
        <w:textAlignment w:val="baseline"/>
        <w:rPr>
          <w:bCs/>
          <w:i/>
          <w:iCs/>
        </w:rPr>
      </w:pPr>
      <w:r w:rsidRPr="00430AA9">
        <w:rPr>
          <w:bCs/>
          <w:i/>
          <w:iCs/>
        </w:rPr>
        <w:t>This objective applies to FR1 and FR2</w:t>
      </w:r>
    </w:p>
    <w:p w14:paraId="428DA40A" w14:textId="77777777" w:rsidR="00430AA9" w:rsidRPr="00430AA9" w:rsidRDefault="00430AA9" w:rsidP="001D37DB">
      <w:pPr>
        <w:jc w:val="both"/>
        <w:rPr>
          <w:bCs/>
          <w:i/>
          <w:iCs/>
        </w:rPr>
      </w:pPr>
    </w:p>
    <w:p w14:paraId="4EDAF4F7" w14:textId="77777777" w:rsidR="00430AA9" w:rsidRPr="00430AA9" w:rsidRDefault="00430AA9" w:rsidP="00430AA9">
      <w:pPr>
        <w:numPr>
          <w:ilvl w:val="0"/>
          <w:numId w:val="23"/>
        </w:numPr>
        <w:overflowPunct w:val="0"/>
        <w:autoSpaceDE w:val="0"/>
        <w:autoSpaceDN w:val="0"/>
        <w:adjustRightInd w:val="0"/>
        <w:ind w:left="1080"/>
        <w:jc w:val="both"/>
        <w:textAlignment w:val="baseline"/>
        <w:rPr>
          <w:bCs/>
          <w:i/>
          <w:iCs/>
        </w:rPr>
      </w:pPr>
      <w:r w:rsidRPr="00430AA9">
        <w:rPr>
          <w:bCs/>
          <w:i/>
          <w:iCs/>
        </w:rPr>
        <w:t xml:space="preserve">Support of conditional </w:t>
      </w:r>
      <w:proofErr w:type="spellStart"/>
      <w:r w:rsidRPr="00430AA9">
        <w:rPr>
          <w:bCs/>
          <w:i/>
          <w:iCs/>
        </w:rPr>
        <w:t>PSCell</w:t>
      </w:r>
      <w:proofErr w:type="spellEnd"/>
      <w:r w:rsidRPr="00430AA9">
        <w:rPr>
          <w:bCs/>
          <w:i/>
          <w:iCs/>
        </w:rPr>
        <w:t xml:space="preserve"> change</w:t>
      </w:r>
      <w:r w:rsidRPr="00430AA9">
        <w:rPr>
          <w:rFonts w:hint="eastAsia"/>
          <w:bCs/>
          <w:i/>
          <w:iCs/>
        </w:rPr>
        <w:t>/addition</w:t>
      </w:r>
      <w:r w:rsidRPr="00430AA9">
        <w:rPr>
          <w:bCs/>
          <w:i/>
          <w:iCs/>
        </w:rPr>
        <w:t xml:space="preserve"> [RAN</w:t>
      </w:r>
      <w:proofErr w:type="gramStart"/>
      <w:r w:rsidRPr="00430AA9">
        <w:rPr>
          <w:bCs/>
          <w:i/>
          <w:iCs/>
        </w:rPr>
        <w:t>2,RAN</w:t>
      </w:r>
      <w:proofErr w:type="gramEnd"/>
      <w:r w:rsidRPr="00430AA9">
        <w:rPr>
          <w:bCs/>
          <w:i/>
          <w:iCs/>
        </w:rPr>
        <w:t>3, RAN4]</w:t>
      </w:r>
    </w:p>
    <w:p w14:paraId="40F47FB2" w14:textId="77777777" w:rsidR="00430AA9" w:rsidRPr="00430AA9" w:rsidRDefault="00430AA9" w:rsidP="00430AA9">
      <w:pPr>
        <w:numPr>
          <w:ilvl w:val="0"/>
          <w:numId w:val="24"/>
        </w:numPr>
        <w:overflowPunct w:val="0"/>
        <w:autoSpaceDE w:val="0"/>
        <w:autoSpaceDN w:val="0"/>
        <w:adjustRightInd w:val="0"/>
        <w:ind w:left="1860"/>
        <w:jc w:val="both"/>
        <w:textAlignment w:val="baseline"/>
        <w:rPr>
          <w:bCs/>
          <w:i/>
          <w:iCs/>
        </w:rPr>
      </w:pPr>
      <w:r w:rsidRPr="00430AA9">
        <w:rPr>
          <w:rFonts w:hint="eastAsia"/>
          <w:bCs/>
          <w:i/>
          <w:iCs/>
        </w:rPr>
        <w:t>support</w:t>
      </w:r>
      <w:r w:rsidRPr="00430AA9">
        <w:rPr>
          <w:bCs/>
          <w:i/>
          <w:iCs/>
        </w:rPr>
        <w:t xml:space="preserve"> scenarios which are not addressed in Rel-16 NR mobility WI</w:t>
      </w:r>
    </w:p>
    <w:p w14:paraId="4C02C683" w14:textId="77777777" w:rsidR="001D37DB" w:rsidRDefault="001D37DB" w:rsidP="00693AE2">
      <w:pPr>
        <w:pStyle w:val="BodyText"/>
        <w:rPr>
          <w:szCs w:val="20"/>
        </w:rPr>
      </w:pPr>
    </w:p>
    <w:p w14:paraId="3548BF9D" w14:textId="3F75B0E1" w:rsidR="00DF685E" w:rsidRPr="00E96CF9" w:rsidRDefault="00DF685E" w:rsidP="00693AE2">
      <w:pPr>
        <w:pStyle w:val="BodyText"/>
        <w:rPr>
          <w:szCs w:val="20"/>
        </w:rPr>
      </w:pPr>
      <w:r>
        <w:rPr>
          <w:szCs w:val="20"/>
        </w:rPr>
        <w:t>In this document</w:t>
      </w:r>
      <w:r w:rsidR="00291ACE">
        <w:rPr>
          <w:szCs w:val="20"/>
        </w:rPr>
        <w:t>,</w:t>
      </w:r>
      <w:r>
        <w:rPr>
          <w:szCs w:val="20"/>
        </w:rPr>
        <w:t xml:space="preserve"> we </w:t>
      </w:r>
      <w:r w:rsidR="00AC0A0B">
        <w:rPr>
          <w:szCs w:val="20"/>
        </w:rPr>
        <w:t xml:space="preserve">discuss enhancements </w:t>
      </w:r>
      <w:r w:rsidR="00430AA9">
        <w:rPr>
          <w:szCs w:val="20"/>
        </w:rPr>
        <w:t>to support faster SCell activation for N</w:t>
      </w:r>
      <w:r w:rsidR="001D37DB">
        <w:rPr>
          <w:szCs w:val="20"/>
        </w:rPr>
        <w:t>R</w:t>
      </w:r>
      <w:r w:rsidR="00430AA9">
        <w:rPr>
          <w:szCs w:val="20"/>
        </w:rPr>
        <w:t xml:space="preserve"> CA.</w:t>
      </w:r>
    </w:p>
    <w:p w14:paraId="1CC7D15D" w14:textId="210F7FB5" w:rsidR="00693AE2" w:rsidRDefault="00693AE2" w:rsidP="00693AE2">
      <w:pPr>
        <w:pStyle w:val="Heading1"/>
      </w:pPr>
      <w:r>
        <w:t>Discussion</w:t>
      </w:r>
    </w:p>
    <w:p w14:paraId="033E8E6D" w14:textId="5390E070" w:rsidR="001D37DB" w:rsidRDefault="001D37DB" w:rsidP="00C57902">
      <w:pPr>
        <w:pStyle w:val="BodyText"/>
      </w:pPr>
      <w:r>
        <w:t xml:space="preserve">Reduced latency SCell management was discussed in Rel16, and </w:t>
      </w:r>
      <w:r w:rsidR="000B0A19">
        <w:t xml:space="preserve">as </w:t>
      </w:r>
      <w:r>
        <w:t xml:space="preserve">part of the discussions it was identified that </w:t>
      </w:r>
      <w:r w:rsidRPr="001D37DB">
        <w:t>RAN4 requirements on maximum allowed activation delay are a major component of SCell activation latency</w:t>
      </w:r>
      <w:r>
        <w:t xml:space="preserve"> [</w:t>
      </w:r>
      <w:r w:rsidR="0081438F">
        <w:t>2</w:t>
      </w:r>
      <w:r>
        <w:t>],[</w:t>
      </w:r>
      <w:r w:rsidR="0081438F">
        <w:t>3</w:t>
      </w:r>
      <w:r>
        <w:t>].</w:t>
      </w:r>
      <w:r w:rsidR="000B0A19">
        <w:t xml:space="preserve"> </w:t>
      </w:r>
    </w:p>
    <w:p w14:paraId="0C4C7D19" w14:textId="7D32DE08" w:rsidR="000B0A19" w:rsidRDefault="00654B27" w:rsidP="00654B27">
      <w:pPr>
        <w:pStyle w:val="BodyText"/>
        <w:jc w:val="center"/>
      </w:pPr>
      <w:r w:rsidRPr="00654B27">
        <w:drawing>
          <wp:inline distT="0" distB="0" distL="0" distR="0" wp14:anchorId="6AE128F6" wp14:editId="1E734860">
            <wp:extent cx="4914900" cy="1955098"/>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25801" cy="1959434"/>
                    </a:xfrm>
                    <a:prstGeom prst="rect">
                      <a:avLst/>
                    </a:prstGeom>
                    <a:noFill/>
                    <a:ln>
                      <a:noFill/>
                    </a:ln>
                  </pic:spPr>
                </pic:pic>
              </a:graphicData>
            </a:graphic>
          </wp:inline>
        </w:drawing>
      </w:r>
    </w:p>
    <w:p w14:paraId="1F0F3C98" w14:textId="5B167E49" w:rsidR="00C5407E" w:rsidRPr="009D340A" w:rsidRDefault="00C5407E" w:rsidP="00C5407E">
      <w:pPr>
        <w:jc w:val="center"/>
        <w:rPr>
          <w:rFonts w:ascii="Arial" w:hAnsi="Arial" w:cs="Arial"/>
          <w:b/>
          <w:bCs/>
          <w:u w:val="single"/>
        </w:rPr>
      </w:pPr>
      <w:r w:rsidRPr="009D340A">
        <w:rPr>
          <w:rFonts w:ascii="Arial" w:hAnsi="Arial" w:cs="Arial"/>
          <w:b/>
          <w:bCs/>
          <w:u w:val="single"/>
        </w:rPr>
        <w:t xml:space="preserve">Figure 1 </w:t>
      </w:r>
      <w:r>
        <w:rPr>
          <w:rFonts w:ascii="Arial" w:hAnsi="Arial" w:cs="Arial"/>
          <w:b/>
          <w:bCs/>
          <w:u w:val="single"/>
        </w:rPr>
        <w:t>–</w:t>
      </w:r>
      <w:r w:rsidRPr="009D340A">
        <w:rPr>
          <w:rFonts w:ascii="Arial" w:hAnsi="Arial" w:cs="Arial"/>
          <w:b/>
          <w:bCs/>
          <w:u w:val="single"/>
        </w:rPr>
        <w:t xml:space="preserve"> </w:t>
      </w:r>
      <w:proofErr w:type="spellStart"/>
      <w:r>
        <w:rPr>
          <w:rFonts w:ascii="Arial" w:hAnsi="Arial" w:cs="Arial"/>
          <w:b/>
          <w:bCs/>
          <w:u w:val="single"/>
        </w:rPr>
        <w:t>SCell</w:t>
      </w:r>
      <w:proofErr w:type="spellEnd"/>
      <w:r>
        <w:rPr>
          <w:rFonts w:ascii="Arial" w:hAnsi="Arial" w:cs="Arial"/>
          <w:b/>
          <w:bCs/>
          <w:u w:val="single"/>
        </w:rPr>
        <w:t xml:space="preserve"> activation delay for Rel16</w:t>
      </w:r>
    </w:p>
    <w:p w14:paraId="243A8EF9" w14:textId="77777777" w:rsidR="00B304DB" w:rsidRDefault="00B304DB" w:rsidP="00C57902">
      <w:pPr>
        <w:pStyle w:val="BodyText"/>
      </w:pPr>
    </w:p>
    <w:p w14:paraId="38086987" w14:textId="71AA1027" w:rsidR="00C57902" w:rsidRDefault="00C57902" w:rsidP="00C57902">
      <w:pPr>
        <w:pStyle w:val="BodyText"/>
      </w:pPr>
      <w:r>
        <w:t xml:space="preserve">While 38.133 defines activation delay for several conditions/scenarios, the time taken by the UE to receive the ‘first SSB’ (i.e., the first SSB after receiving the activation MAC command) on the SCell that is being activated is a large component of the delay, as shown in Figure 1 above. </w:t>
      </w:r>
    </w:p>
    <w:p w14:paraId="35C52115" w14:textId="19C6FBAB" w:rsidR="00C57902" w:rsidRDefault="00C57902" w:rsidP="00C57902">
      <w:pPr>
        <w:pStyle w:val="BodyText"/>
      </w:pPr>
      <w:r>
        <w:t>For FR1, the ‘first SSB delay’ is the delay from slot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t xml:space="preserve"> (k1 is the HARQ delay) to </w:t>
      </w:r>
      <w:r>
        <w:rPr>
          <w:lang w:eastAsia="zh-CN"/>
        </w:rPr>
        <w:t xml:space="preserve">slot where UE can receive the </w:t>
      </w:r>
      <w:r w:rsidRPr="008C6DE4">
        <w:rPr>
          <w:lang w:eastAsia="zh-CN"/>
        </w:rPr>
        <w:t xml:space="preserve">first </w:t>
      </w:r>
      <w:r>
        <w:rPr>
          <w:lang w:eastAsia="zh-CN"/>
        </w:rPr>
        <w:t xml:space="preserve">complete </w:t>
      </w:r>
      <w:r w:rsidRPr="008C6DE4">
        <w:rPr>
          <w:lang w:eastAsia="zh-CN"/>
        </w:rPr>
        <w:t>SSB</w:t>
      </w:r>
      <w:r>
        <w:t xml:space="preserve"> burst after activation. This corresponds to the term </w:t>
      </w:r>
      <w:proofErr w:type="spellStart"/>
      <w:r w:rsidRPr="009C5807">
        <w:rPr>
          <w:lang w:eastAsia="zh-CN"/>
        </w:rPr>
        <w:t>T</w:t>
      </w:r>
      <w:r w:rsidRPr="009C5807">
        <w:rPr>
          <w:vertAlign w:val="subscript"/>
          <w:lang w:eastAsia="zh-CN"/>
        </w:rPr>
        <w:t>FirstSSB</w:t>
      </w:r>
      <w:proofErr w:type="spellEnd"/>
      <w:r>
        <w:t xml:space="preserve"> in 38.133 sub-clause 8.3.2.</w:t>
      </w:r>
    </w:p>
    <w:p w14:paraId="6692EF94" w14:textId="12934144" w:rsidR="00C57902" w:rsidRDefault="00C57902" w:rsidP="00C57902">
      <w:pPr>
        <w:pStyle w:val="BodyText"/>
      </w:pPr>
      <w:r>
        <w:t>For FR2, the ‘first SSB delay’ is the delay from slot n+k1+</w:t>
      </w:r>
      <w:r w:rsidR="0028597B">
        <w:t>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t xml:space="preserve"> to </w:t>
      </w:r>
      <w:r>
        <w:rPr>
          <w:lang w:eastAsia="zh-CN"/>
        </w:rPr>
        <w:t xml:space="preserve">slot where UE can receive the </w:t>
      </w:r>
      <w:r w:rsidRPr="008C6DE4">
        <w:rPr>
          <w:lang w:eastAsia="zh-CN"/>
        </w:rPr>
        <w:t xml:space="preserve">first </w:t>
      </w:r>
      <w:r>
        <w:rPr>
          <w:lang w:eastAsia="zh-CN"/>
        </w:rPr>
        <w:t xml:space="preserve">complete </w:t>
      </w:r>
      <w:r w:rsidRPr="008C6DE4">
        <w:rPr>
          <w:lang w:eastAsia="zh-CN"/>
        </w:rPr>
        <w:t>SSB</w:t>
      </w:r>
      <w:r>
        <w:t xml:space="preserve"> burst after activation, where the </w:t>
      </w:r>
      <w:r w:rsidRPr="009C5807">
        <w:rPr>
          <w:lang w:eastAsia="zh-CN"/>
        </w:rPr>
        <w:t>SSB correspond</w:t>
      </w:r>
      <w:r>
        <w:rPr>
          <w:lang w:eastAsia="zh-CN"/>
        </w:rPr>
        <w:t>s</w:t>
      </w:r>
      <w:r w:rsidRPr="009C5807">
        <w:rPr>
          <w:lang w:eastAsia="zh-CN"/>
        </w:rPr>
        <w:t xml:space="preserve"> to the TCI state</w:t>
      </w:r>
      <w:r>
        <w:t xml:space="preserve"> of the last activation command received by the UE for PDCCH/PDSCH/CSI-RS reception on the SCell. For simplicity, in the figure it is assumed that such commands are received by the UE earlier or same time as slot n. This corresponds to the term </w:t>
      </w:r>
      <w:proofErr w:type="spellStart"/>
      <w:r w:rsidRPr="009C5807">
        <w:t>T</w:t>
      </w:r>
      <w:r w:rsidRPr="009C5807">
        <w:rPr>
          <w:vertAlign w:val="subscript"/>
        </w:rPr>
        <w:t>FineTiming</w:t>
      </w:r>
      <w:proofErr w:type="spellEnd"/>
      <w:r>
        <w:t xml:space="preserve"> in 38.133 sub-clause 8.3.2.</w:t>
      </w:r>
    </w:p>
    <w:p w14:paraId="6E68EA79" w14:textId="77777777" w:rsidR="00C57902" w:rsidRDefault="00C57902" w:rsidP="00C57902">
      <w:pPr>
        <w:pStyle w:val="BodyText"/>
      </w:pPr>
    </w:p>
    <w:p w14:paraId="2BDE5749" w14:textId="5AA60D06" w:rsidR="00C57902" w:rsidRDefault="00A77805" w:rsidP="00C57902">
      <w:pPr>
        <w:jc w:val="center"/>
      </w:pPr>
      <w:r w:rsidRPr="00A77805">
        <w:lastRenderedPageBreak/>
        <w:drawing>
          <wp:inline distT="0" distB="0" distL="0" distR="0" wp14:anchorId="584246E5" wp14:editId="4B145782">
            <wp:extent cx="4864992" cy="2438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68909" cy="2440363"/>
                    </a:xfrm>
                    <a:prstGeom prst="rect">
                      <a:avLst/>
                    </a:prstGeom>
                    <a:noFill/>
                    <a:ln>
                      <a:noFill/>
                    </a:ln>
                  </pic:spPr>
                </pic:pic>
              </a:graphicData>
            </a:graphic>
          </wp:inline>
        </w:drawing>
      </w:r>
    </w:p>
    <w:p w14:paraId="5D5F649B" w14:textId="17B81A82" w:rsidR="00C57902" w:rsidRPr="009D340A" w:rsidRDefault="00C57902" w:rsidP="00C57902">
      <w:pPr>
        <w:jc w:val="center"/>
        <w:rPr>
          <w:rFonts w:ascii="Arial" w:hAnsi="Arial" w:cs="Arial"/>
          <w:b/>
          <w:bCs/>
          <w:u w:val="single"/>
        </w:rPr>
      </w:pPr>
      <w:r w:rsidRPr="009D340A">
        <w:rPr>
          <w:rFonts w:ascii="Arial" w:hAnsi="Arial" w:cs="Arial"/>
          <w:b/>
          <w:bCs/>
          <w:u w:val="single"/>
        </w:rPr>
        <w:t xml:space="preserve">Figure </w:t>
      </w:r>
      <w:r w:rsidR="00B54C3D">
        <w:rPr>
          <w:rFonts w:ascii="Arial" w:hAnsi="Arial" w:cs="Arial"/>
          <w:b/>
          <w:bCs/>
          <w:u w:val="single"/>
        </w:rPr>
        <w:t>2</w:t>
      </w:r>
      <w:r w:rsidRPr="009D340A">
        <w:rPr>
          <w:rFonts w:ascii="Arial" w:hAnsi="Arial" w:cs="Arial"/>
          <w:b/>
          <w:bCs/>
          <w:u w:val="single"/>
        </w:rPr>
        <w:t xml:space="preserve"> </w:t>
      </w:r>
      <w:r>
        <w:rPr>
          <w:rFonts w:ascii="Arial" w:hAnsi="Arial" w:cs="Arial"/>
          <w:b/>
          <w:bCs/>
          <w:u w:val="single"/>
        </w:rPr>
        <w:t>–</w:t>
      </w:r>
      <w:r w:rsidRPr="009D340A">
        <w:rPr>
          <w:rFonts w:ascii="Arial" w:hAnsi="Arial" w:cs="Arial"/>
          <w:b/>
          <w:bCs/>
          <w:u w:val="single"/>
        </w:rPr>
        <w:t xml:space="preserve"> </w:t>
      </w:r>
      <w:r>
        <w:rPr>
          <w:rFonts w:ascii="Arial" w:hAnsi="Arial" w:cs="Arial"/>
          <w:b/>
          <w:bCs/>
          <w:u w:val="single"/>
        </w:rPr>
        <w:t>SCell activation with reduced delay for Rel17</w:t>
      </w:r>
    </w:p>
    <w:p w14:paraId="1C2C9D37" w14:textId="77777777" w:rsidR="00C57902" w:rsidRDefault="00C57902" w:rsidP="001D37DB">
      <w:pPr>
        <w:pStyle w:val="BodyText"/>
      </w:pPr>
    </w:p>
    <w:p w14:paraId="142946CB" w14:textId="3699493C" w:rsidR="001D37DB" w:rsidRDefault="00C57902" w:rsidP="001D37DB">
      <w:pPr>
        <w:pStyle w:val="BodyText"/>
      </w:pPr>
      <w:r>
        <w:t>As shown in Figure 2 above, the activation delay can be reduced considerably i</w:t>
      </w:r>
      <w:r w:rsidR="006E3F34">
        <w:t xml:space="preserve">f the UE </w:t>
      </w:r>
      <w:r>
        <w:t>r</w:t>
      </w:r>
      <w:r w:rsidR="006E3F34">
        <w:t>eceive</w:t>
      </w:r>
      <w:r>
        <w:t>s</w:t>
      </w:r>
      <w:r w:rsidR="006E3F34">
        <w:t xml:space="preserve"> </w:t>
      </w:r>
      <w:r w:rsidR="00D93FCD">
        <w:t>a</w:t>
      </w:r>
      <w:r w:rsidR="006E3F34">
        <w:t xml:space="preserve"> TRS immediately after slot n+k1+</w:t>
      </w:r>
      <w:r w:rsidR="0028597B">
        <w:t>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sidR="002971BA">
        <w:t xml:space="preserve">. </w:t>
      </w:r>
      <w:r w:rsidR="00D93FCD">
        <w:t xml:space="preserve"> This can be done triggering an aperiodic TRS after the activation command MAC CE</w:t>
      </w:r>
      <w:bookmarkStart w:id="3" w:name="_GoBack"/>
      <w:bookmarkEnd w:id="3"/>
      <w:r w:rsidR="00E14246">
        <w:t>.</w:t>
      </w:r>
      <w:r w:rsidR="00C956F5">
        <w:t xml:space="preserve"> </w:t>
      </w:r>
      <w:r w:rsidR="00E14246">
        <w:t xml:space="preserve">The aperiodic TRS will serve as QCL source </w:t>
      </w:r>
      <w:r w:rsidR="00C956F5" w:rsidRPr="00C956F5">
        <w:t>at least for the subsequent CSI-RS (based on which the UE reports valid CSI/L1-RSRP upon SCell activation)</w:t>
      </w:r>
      <w:r w:rsidR="00C956F5">
        <w:t xml:space="preserve"> and possibly </w:t>
      </w:r>
      <w:r w:rsidR="00E14246">
        <w:t xml:space="preserve">for all subsequent DL RSs on the SCell. </w:t>
      </w:r>
    </w:p>
    <w:p w14:paraId="558AADC5" w14:textId="051337C4" w:rsidR="00D93FCD" w:rsidRDefault="00D93FCD" w:rsidP="00D93FCD">
      <w:pPr>
        <w:pStyle w:val="BodyText"/>
      </w:pPr>
      <w:r>
        <w:t>Also, even when aperiodic TRS is not triggered, if a periodic TRS occurs before the first SSB after activation, then the activation delay should be based the delay between slot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t xml:space="preserve"> and the </w:t>
      </w:r>
      <w:r w:rsidR="006F3E2C">
        <w:t xml:space="preserve">slot where first </w:t>
      </w:r>
      <w:r>
        <w:t>periodic TRS</w:t>
      </w:r>
      <w:r w:rsidR="006F3E2C">
        <w:t xml:space="preserve"> is received</w:t>
      </w:r>
      <w:r>
        <w:t>, instead of delay between n+k1+3</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t xml:space="preserve"> and the </w:t>
      </w:r>
      <w:r w:rsidR="006F3E2C">
        <w:t xml:space="preserve">slot with </w:t>
      </w:r>
      <w:r>
        <w:t>first SSB as currently specified in 38.133.</w:t>
      </w:r>
    </w:p>
    <w:p w14:paraId="6A5D8E0B" w14:textId="1D6F0ECE" w:rsidR="00B54C3D" w:rsidRPr="00051196" w:rsidRDefault="0028597B" w:rsidP="00B54C3D">
      <w:pPr>
        <w:pStyle w:val="BodyText"/>
        <w:rPr>
          <w:b/>
          <w:i/>
          <w:iCs/>
          <w:u w:val="single"/>
        </w:rPr>
      </w:pPr>
      <w:r>
        <w:rPr>
          <w:b/>
          <w:i/>
          <w:iCs/>
          <w:u w:val="single"/>
        </w:rPr>
        <w:t>Proposal 1</w:t>
      </w:r>
    </w:p>
    <w:p w14:paraId="221F32C2" w14:textId="3CAABDB4" w:rsidR="00B54C3D" w:rsidRDefault="00B54C3D" w:rsidP="00B54C3D">
      <w:pPr>
        <w:pStyle w:val="ListParagraph"/>
        <w:numPr>
          <w:ilvl w:val="0"/>
          <w:numId w:val="4"/>
        </w:numPr>
        <w:rPr>
          <w:rFonts w:eastAsia="MS Mincho"/>
          <w:bCs/>
          <w:i/>
          <w:iCs/>
        </w:rPr>
      </w:pPr>
      <w:r>
        <w:rPr>
          <w:rFonts w:eastAsia="MS Mincho"/>
          <w:bCs/>
          <w:i/>
          <w:iCs/>
        </w:rPr>
        <w:t>S</w:t>
      </w:r>
      <w:r w:rsidR="001B0CF7">
        <w:rPr>
          <w:rFonts w:eastAsia="MS Mincho"/>
          <w:bCs/>
          <w:i/>
          <w:iCs/>
        </w:rPr>
        <w:t xml:space="preserve">Cell activation delay requirements for Rel17 should be reduced by using aperiodic TRS transmission </w:t>
      </w:r>
      <w:r w:rsidR="00552E44">
        <w:rPr>
          <w:rFonts w:eastAsia="MS Mincho"/>
          <w:bCs/>
          <w:i/>
          <w:iCs/>
        </w:rPr>
        <w:t xml:space="preserve">on the SCell </w:t>
      </w:r>
      <w:r w:rsidR="001B0CF7">
        <w:rPr>
          <w:rFonts w:eastAsia="MS Mincho"/>
          <w:bCs/>
          <w:i/>
          <w:iCs/>
        </w:rPr>
        <w:t>following the CA activation command</w:t>
      </w:r>
    </w:p>
    <w:p w14:paraId="16CCF524" w14:textId="1C7CE703" w:rsidR="001B0CF7" w:rsidRPr="001B0CF7" w:rsidRDefault="001B0CF7" w:rsidP="001B0CF7">
      <w:pPr>
        <w:pStyle w:val="ListParagraph"/>
        <w:numPr>
          <w:ilvl w:val="0"/>
          <w:numId w:val="4"/>
        </w:numPr>
        <w:rPr>
          <w:rFonts w:eastAsia="MS Mincho"/>
          <w:bCs/>
          <w:i/>
          <w:iCs/>
        </w:rPr>
      </w:pPr>
      <w:r>
        <w:rPr>
          <w:rFonts w:eastAsia="MS Mincho"/>
          <w:bCs/>
          <w:i/>
          <w:iCs/>
        </w:rPr>
        <w:t xml:space="preserve">The aperiodic TRS is provided on the SCell immediately </w:t>
      </w:r>
      <w:r w:rsidRPr="001B0CF7">
        <w:rPr>
          <w:rFonts w:eastAsia="MS Mincho"/>
          <w:bCs/>
          <w:i/>
          <w:iCs/>
        </w:rPr>
        <w:t xml:space="preserve">after slot </w:t>
      </w:r>
      <w:r w:rsidRPr="001B0CF7">
        <w:rPr>
          <w:i/>
          <w:iCs/>
        </w:rPr>
        <w:t>n+k1+3</w:t>
      </w:r>
      <m:oMath>
        <m:sSubSup>
          <m:sSubSupPr>
            <m:ctrlPr>
              <w:rPr>
                <w:rFonts w:ascii="Cambria Math" w:eastAsia="MS Mincho" w:hAnsi="Cambria Math"/>
                <w:i/>
                <w:iCs/>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Pr>
          <w:i/>
          <w:iCs/>
        </w:rPr>
        <w:t xml:space="preserve"> where</w:t>
      </w:r>
    </w:p>
    <w:p w14:paraId="6A40F779" w14:textId="365E9C92" w:rsidR="001B0CF7" w:rsidRDefault="001B0CF7" w:rsidP="001B0CF7">
      <w:pPr>
        <w:pStyle w:val="ListParagraph"/>
        <w:numPr>
          <w:ilvl w:val="1"/>
          <w:numId w:val="4"/>
        </w:numPr>
        <w:rPr>
          <w:rFonts w:eastAsia="MS Mincho"/>
          <w:bCs/>
          <w:i/>
          <w:iCs/>
        </w:rPr>
      </w:pPr>
      <w:r>
        <w:rPr>
          <w:rFonts w:eastAsia="MS Mincho"/>
          <w:bCs/>
          <w:i/>
          <w:iCs/>
        </w:rPr>
        <w:t>n is the slot on which SCell activation command MAC CE is detected</w:t>
      </w:r>
    </w:p>
    <w:p w14:paraId="488084D4" w14:textId="77777777" w:rsidR="00BF0F8B" w:rsidRDefault="001B0CF7" w:rsidP="001D37DB">
      <w:pPr>
        <w:pStyle w:val="ListParagraph"/>
        <w:numPr>
          <w:ilvl w:val="1"/>
          <w:numId w:val="4"/>
        </w:numPr>
        <w:rPr>
          <w:rFonts w:eastAsia="MS Mincho"/>
          <w:bCs/>
          <w:i/>
          <w:iCs/>
        </w:rPr>
      </w:pPr>
      <w:r w:rsidRPr="001B0CF7">
        <w:rPr>
          <w:rFonts w:eastAsia="MS Mincho"/>
          <w:bCs/>
          <w:i/>
          <w:iCs/>
        </w:rPr>
        <w:t xml:space="preserve">k1 </w:t>
      </w:r>
      <w:r>
        <w:rPr>
          <w:rFonts w:eastAsia="MS Mincho"/>
          <w:bCs/>
          <w:i/>
          <w:iCs/>
        </w:rPr>
        <w:t>is the HARQ-ACK delay indicated for the</w:t>
      </w:r>
      <w:r w:rsidRPr="001B0CF7">
        <w:rPr>
          <w:rFonts w:eastAsia="MS Mincho"/>
          <w:bCs/>
          <w:i/>
          <w:iCs/>
        </w:rPr>
        <w:t xml:space="preserve"> PDSCH carrying the activation command</w:t>
      </w:r>
    </w:p>
    <w:p w14:paraId="68ABC727" w14:textId="41758C6C" w:rsidR="001D37DB" w:rsidRPr="00BF0F8B" w:rsidRDefault="00BF0F8B" w:rsidP="007A0FB8">
      <w:pPr>
        <w:pStyle w:val="ListParagraph"/>
        <w:numPr>
          <w:ilvl w:val="0"/>
          <w:numId w:val="4"/>
        </w:numPr>
        <w:rPr>
          <w:rFonts w:eastAsia="MS Mincho"/>
          <w:bCs/>
          <w:i/>
          <w:iCs/>
        </w:rPr>
      </w:pPr>
      <w:bookmarkStart w:id="4" w:name="_Hlk47684183"/>
      <w:r w:rsidRPr="00BF0F8B">
        <w:rPr>
          <w:i/>
          <w:iCs/>
        </w:rPr>
        <w:t xml:space="preserve">The aperiodic TRS </w:t>
      </w:r>
      <w:r w:rsidR="003E7EC0">
        <w:rPr>
          <w:i/>
          <w:iCs/>
        </w:rPr>
        <w:t xml:space="preserve">will serve as QCL source </w:t>
      </w:r>
      <w:r w:rsidR="00AF0901">
        <w:rPr>
          <w:i/>
          <w:iCs/>
        </w:rPr>
        <w:t xml:space="preserve">at least </w:t>
      </w:r>
      <w:r w:rsidR="003E7EC0">
        <w:rPr>
          <w:i/>
          <w:iCs/>
        </w:rPr>
        <w:t xml:space="preserve">for </w:t>
      </w:r>
      <w:r w:rsidR="00AF0901">
        <w:rPr>
          <w:i/>
          <w:iCs/>
        </w:rPr>
        <w:t xml:space="preserve">the </w:t>
      </w:r>
      <w:r w:rsidR="00AF0901" w:rsidRPr="00BF0F8B">
        <w:rPr>
          <w:i/>
          <w:iCs/>
        </w:rPr>
        <w:t xml:space="preserve">subsequent CSI-RS </w:t>
      </w:r>
      <w:r w:rsidR="00AF0901">
        <w:rPr>
          <w:i/>
          <w:iCs/>
        </w:rPr>
        <w:t>(</w:t>
      </w:r>
      <w:r w:rsidR="00AF0901" w:rsidRPr="00BF0F8B">
        <w:rPr>
          <w:i/>
          <w:iCs/>
        </w:rPr>
        <w:t xml:space="preserve">based on which </w:t>
      </w:r>
      <w:r w:rsidR="00AF0901">
        <w:rPr>
          <w:i/>
          <w:iCs/>
        </w:rPr>
        <w:t xml:space="preserve">the </w:t>
      </w:r>
      <w:r w:rsidR="00AF0901" w:rsidRPr="00BF0F8B">
        <w:rPr>
          <w:i/>
          <w:iCs/>
        </w:rPr>
        <w:t>UE reports valid CSI</w:t>
      </w:r>
      <w:r w:rsidR="00AF0901">
        <w:rPr>
          <w:i/>
          <w:iCs/>
        </w:rPr>
        <w:t>/L1-RSRP upon SCell activation) and possibl</w:t>
      </w:r>
      <w:r w:rsidR="003B54B0">
        <w:rPr>
          <w:i/>
          <w:iCs/>
        </w:rPr>
        <w:t>y</w:t>
      </w:r>
      <w:r w:rsidR="00AF0901">
        <w:rPr>
          <w:i/>
          <w:iCs/>
        </w:rPr>
        <w:t xml:space="preserve"> </w:t>
      </w:r>
      <w:r w:rsidR="001504E8">
        <w:rPr>
          <w:i/>
          <w:iCs/>
        </w:rPr>
        <w:t xml:space="preserve">other </w:t>
      </w:r>
      <w:r w:rsidR="003E7EC0">
        <w:rPr>
          <w:i/>
          <w:iCs/>
        </w:rPr>
        <w:t xml:space="preserve">DL RSs on the </w:t>
      </w:r>
      <w:proofErr w:type="spellStart"/>
      <w:r w:rsidR="003E7EC0">
        <w:rPr>
          <w:i/>
          <w:iCs/>
        </w:rPr>
        <w:t>SCell</w:t>
      </w:r>
      <w:proofErr w:type="spellEnd"/>
      <w:r w:rsidR="003E7EC0">
        <w:rPr>
          <w:i/>
          <w:iCs/>
        </w:rPr>
        <w:t>: CSI-RS, PDCCH/PDSCH DMRS</w:t>
      </w:r>
      <w:bookmarkEnd w:id="4"/>
    </w:p>
    <w:p w14:paraId="5DBD7ED2" w14:textId="39354F74" w:rsidR="00693AE2" w:rsidRDefault="00693AE2" w:rsidP="00693AE2">
      <w:pPr>
        <w:pStyle w:val="Heading1"/>
      </w:pPr>
      <w:r>
        <w:t>Conclusions</w:t>
      </w:r>
    </w:p>
    <w:p w14:paraId="2721CBFB" w14:textId="00AAB51A" w:rsidR="003D7E0E" w:rsidRPr="003D7E0E" w:rsidRDefault="00B60051" w:rsidP="007A0FB8">
      <w:pPr>
        <w:pStyle w:val="BodyText"/>
        <w:rPr>
          <w:bCs/>
        </w:rPr>
      </w:pPr>
      <w:r>
        <w:rPr>
          <w:lang w:val="en-AU"/>
        </w:rPr>
        <w:t xml:space="preserve">In this document we discuss </w:t>
      </w:r>
      <w:r w:rsidR="00EA17C2">
        <w:rPr>
          <w:lang w:val="en-AU"/>
        </w:rPr>
        <w:t xml:space="preserve">high-level framework to </w:t>
      </w:r>
      <w:r w:rsidR="007A0FB8">
        <w:rPr>
          <w:lang w:val="en-AU"/>
        </w:rPr>
        <w:t xml:space="preserve">support </w:t>
      </w:r>
      <w:r w:rsidR="007A0FB8">
        <w:rPr>
          <w:szCs w:val="20"/>
        </w:rPr>
        <w:t>faster SCell activation for NR CA and propose the following</w:t>
      </w:r>
    </w:p>
    <w:p w14:paraId="5301E9BC" w14:textId="77777777" w:rsidR="00DA04CC" w:rsidRPr="00051196" w:rsidRDefault="00DA04CC" w:rsidP="00DA04CC">
      <w:pPr>
        <w:pStyle w:val="BodyText"/>
        <w:rPr>
          <w:b/>
          <w:i/>
          <w:iCs/>
          <w:u w:val="single"/>
        </w:rPr>
      </w:pPr>
      <w:r>
        <w:rPr>
          <w:b/>
          <w:i/>
          <w:iCs/>
          <w:u w:val="single"/>
        </w:rPr>
        <w:t>Proposal 1</w:t>
      </w:r>
    </w:p>
    <w:p w14:paraId="0B70AE49" w14:textId="77777777" w:rsidR="00DA04CC" w:rsidRDefault="00DA04CC" w:rsidP="00DA04CC">
      <w:pPr>
        <w:pStyle w:val="ListParagraph"/>
        <w:numPr>
          <w:ilvl w:val="0"/>
          <w:numId w:val="4"/>
        </w:numPr>
        <w:rPr>
          <w:rFonts w:eastAsia="MS Mincho"/>
          <w:bCs/>
          <w:i/>
          <w:iCs/>
        </w:rPr>
      </w:pPr>
      <w:proofErr w:type="spellStart"/>
      <w:r>
        <w:rPr>
          <w:rFonts w:eastAsia="MS Mincho"/>
          <w:bCs/>
          <w:i/>
          <w:iCs/>
        </w:rPr>
        <w:t>SCell</w:t>
      </w:r>
      <w:proofErr w:type="spellEnd"/>
      <w:r>
        <w:rPr>
          <w:rFonts w:eastAsia="MS Mincho"/>
          <w:bCs/>
          <w:i/>
          <w:iCs/>
        </w:rPr>
        <w:t xml:space="preserve"> activation delay requirements for Rel17 should be reduced by using aperiodic TRS transmission on the </w:t>
      </w:r>
      <w:proofErr w:type="spellStart"/>
      <w:r>
        <w:rPr>
          <w:rFonts w:eastAsia="MS Mincho"/>
          <w:bCs/>
          <w:i/>
          <w:iCs/>
        </w:rPr>
        <w:t>SCell</w:t>
      </w:r>
      <w:proofErr w:type="spellEnd"/>
      <w:r>
        <w:rPr>
          <w:rFonts w:eastAsia="MS Mincho"/>
          <w:bCs/>
          <w:i/>
          <w:iCs/>
        </w:rPr>
        <w:t xml:space="preserve"> following the CA activation command</w:t>
      </w:r>
    </w:p>
    <w:p w14:paraId="7CDAE9F4" w14:textId="77777777" w:rsidR="00DA04CC" w:rsidRPr="001B0CF7" w:rsidRDefault="00DA04CC" w:rsidP="00DA04CC">
      <w:pPr>
        <w:pStyle w:val="ListParagraph"/>
        <w:numPr>
          <w:ilvl w:val="0"/>
          <w:numId w:val="4"/>
        </w:numPr>
        <w:rPr>
          <w:rFonts w:eastAsia="MS Mincho"/>
          <w:bCs/>
          <w:i/>
          <w:iCs/>
        </w:rPr>
      </w:pPr>
      <w:r>
        <w:rPr>
          <w:rFonts w:eastAsia="MS Mincho"/>
          <w:bCs/>
          <w:i/>
          <w:iCs/>
        </w:rPr>
        <w:t xml:space="preserve">The aperiodic TRS is provided on the </w:t>
      </w:r>
      <w:proofErr w:type="spellStart"/>
      <w:r>
        <w:rPr>
          <w:rFonts w:eastAsia="MS Mincho"/>
          <w:bCs/>
          <w:i/>
          <w:iCs/>
        </w:rPr>
        <w:t>SCell</w:t>
      </w:r>
      <w:proofErr w:type="spellEnd"/>
      <w:r>
        <w:rPr>
          <w:rFonts w:eastAsia="MS Mincho"/>
          <w:bCs/>
          <w:i/>
          <w:iCs/>
        </w:rPr>
        <w:t xml:space="preserve"> immediately </w:t>
      </w:r>
      <w:r w:rsidRPr="001B0CF7">
        <w:rPr>
          <w:rFonts w:eastAsia="MS Mincho"/>
          <w:bCs/>
          <w:i/>
          <w:iCs/>
        </w:rPr>
        <w:t xml:space="preserve">after slot </w:t>
      </w:r>
      <w:r w:rsidRPr="001B0CF7">
        <w:rPr>
          <w:i/>
          <w:iCs/>
        </w:rPr>
        <w:t>n+k1+3</w:t>
      </w:r>
      <m:oMath>
        <m:sSubSup>
          <m:sSubSupPr>
            <m:ctrlPr>
              <w:rPr>
                <w:rFonts w:ascii="Cambria Math" w:eastAsia="MS Mincho" w:hAnsi="Cambria Math"/>
                <w:i/>
                <w:iCs/>
              </w:rPr>
            </m:ctrlPr>
          </m:sSubSupPr>
          <m:e>
            <m:r>
              <w:rPr>
                <w:rFonts w:ascii="Cambria Math" w:hAnsi="Cambria Math"/>
              </w:rPr>
              <m:t>N</m:t>
            </m:r>
          </m:e>
          <m:sub>
            <m:r>
              <w:rPr>
                <w:rFonts w:ascii="Cambria Math" w:hAnsi="Cambria Math"/>
              </w:rPr>
              <m:t>slot</m:t>
            </m:r>
          </m:sub>
          <m:sup>
            <m:r>
              <w:rPr>
                <w:rFonts w:ascii="Cambria Math" w:hAnsi="Cambria Math"/>
              </w:rPr>
              <m:t>subframe</m:t>
            </m:r>
          </m:sup>
        </m:sSubSup>
      </m:oMath>
      <w:r>
        <w:rPr>
          <w:i/>
          <w:iCs/>
        </w:rPr>
        <w:t xml:space="preserve"> where</w:t>
      </w:r>
    </w:p>
    <w:p w14:paraId="754E21C2" w14:textId="77777777" w:rsidR="00DA04CC" w:rsidRDefault="00DA04CC" w:rsidP="00DA04CC">
      <w:pPr>
        <w:pStyle w:val="ListParagraph"/>
        <w:numPr>
          <w:ilvl w:val="1"/>
          <w:numId w:val="4"/>
        </w:numPr>
        <w:rPr>
          <w:rFonts w:eastAsia="MS Mincho"/>
          <w:bCs/>
          <w:i/>
          <w:iCs/>
        </w:rPr>
      </w:pPr>
      <w:r>
        <w:rPr>
          <w:rFonts w:eastAsia="MS Mincho"/>
          <w:bCs/>
          <w:i/>
          <w:iCs/>
        </w:rPr>
        <w:t xml:space="preserve">n is the slot on which </w:t>
      </w:r>
      <w:proofErr w:type="spellStart"/>
      <w:r>
        <w:rPr>
          <w:rFonts w:eastAsia="MS Mincho"/>
          <w:bCs/>
          <w:i/>
          <w:iCs/>
        </w:rPr>
        <w:t>SCell</w:t>
      </w:r>
      <w:proofErr w:type="spellEnd"/>
      <w:r>
        <w:rPr>
          <w:rFonts w:eastAsia="MS Mincho"/>
          <w:bCs/>
          <w:i/>
          <w:iCs/>
        </w:rPr>
        <w:t xml:space="preserve"> activation command MAC CE is detected</w:t>
      </w:r>
    </w:p>
    <w:p w14:paraId="517213E0" w14:textId="77777777" w:rsidR="00DA04CC" w:rsidRDefault="00DA04CC" w:rsidP="00DA04CC">
      <w:pPr>
        <w:pStyle w:val="ListParagraph"/>
        <w:numPr>
          <w:ilvl w:val="1"/>
          <w:numId w:val="4"/>
        </w:numPr>
        <w:rPr>
          <w:rFonts w:eastAsia="MS Mincho"/>
          <w:bCs/>
          <w:i/>
          <w:iCs/>
        </w:rPr>
      </w:pPr>
      <w:r w:rsidRPr="001B0CF7">
        <w:rPr>
          <w:rFonts w:eastAsia="MS Mincho"/>
          <w:bCs/>
          <w:i/>
          <w:iCs/>
        </w:rPr>
        <w:t xml:space="preserve">k1 </w:t>
      </w:r>
      <w:r>
        <w:rPr>
          <w:rFonts w:eastAsia="MS Mincho"/>
          <w:bCs/>
          <w:i/>
          <w:iCs/>
        </w:rPr>
        <w:t>is the HARQ-ACK delay indicated for the</w:t>
      </w:r>
      <w:r w:rsidRPr="001B0CF7">
        <w:rPr>
          <w:rFonts w:eastAsia="MS Mincho"/>
          <w:bCs/>
          <w:i/>
          <w:iCs/>
        </w:rPr>
        <w:t xml:space="preserve"> PDSCH carrying the activation command</w:t>
      </w:r>
    </w:p>
    <w:p w14:paraId="207150B8" w14:textId="77777777" w:rsidR="00DA04CC" w:rsidRPr="00BF0F8B" w:rsidRDefault="00DA04CC" w:rsidP="00DA04CC">
      <w:pPr>
        <w:pStyle w:val="ListParagraph"/>
        <w:numPr>
          <w:ilvl w:val="0"/>
          <w:numId w:val="4"/>
        </w:numPr>
        <w:rPr>
          <w:rFonts w:eastAsia="MS Mincho"/>
          <w:bCs/>
          <w:i/>
          <w:iCs/>
        </w:rPr>
      </w:pPr>
      <w:r w:rsidRPr="00BF0F8B">
        <w:rPr>
          <w:i/>
          <w:iCs/>
        </w:rPr>
        <w:t xml:space="preserve">The aperiodic TRS </w:t>
      </w:r>
      <w:r>
        <w:rPr>
          <w:i/>
          <w:iCs/>
        </w:rPr>
        <w:t xml:space="preserve">will serve as QCL source at least for the </w:t>
      </w:r>
      <w:r w:rsidRPr="00BF0F8B">
        <w:rPr>
          <w:i/>
          <w:iCs/>
        </w:rPr>
        <w:t xml:space="preserve">subsequent CSI-RS </w:t>
      </w:r>
      <w:r>
        <w:rPr>
          <w:i/>
          <w:iCs/>
        </w:rPr>
        <w:t>(</w:t>
      </w:r>
      <w:r w:rsidRPr="00BF0F8B">
        <w:rPr>
          <w:i/>
          <w:iCs/>
        </w:rPr>
        <w:t xml:space="preserve">based on which </w:t>
      </w:r>
      <w:r>
        <w:rPr>
          <w:i/>
          <w:iCs/>
        </w:rPr>
        <w:t xml:space="preserve">the </w:t>
      </w:r>
      <w:r w:rsidRPr="00BF0F8B">
        <w:rPr>
          <w:i/>
          <w:iCs/>
        </w:rPr>
        <w:t>UE reports valid CSI</w:t>
      </w:r>
      <w:r>
        <w:rPr>
          <w:i/>
          <w:iCs/>
        </w:rPr>
        <w:t xml:space="preserve">/L1-RSRP upon </w:t>
      </w:r>
      <w:proofErr w:type="spellStart"/>
      <w:r>
        <w:rPr>
          <w:i/>
          <w:iCs/>
        </w:rPr>
        <w:t>SCell</w:t>
      </w:r>
      <w:proofErr w:type="spellEnd"/>
      <w:r>
        <w:rPr>
          <w:i/>
          <w:iCs/>
        </w:rPr>
        <w:t xml:space="preserve"> activation) and possibly other DL RSs on the </w:t>
      </w:r>
      <w:proofErr w:type="spellStart"/>
      <w:r>
        <w:rPr>
          <w:i/>
          <w:iCs/>
        </w:rPr>
        <w:t>SCell</w:t>
      </w:r>
      <w:proofErr w:type="spellEnd"/>
      <w:r>
        <w:rPr>
          <w:i/>
          <w:iCs/>
        </w:rPr>
        <w:t>: CSI-RS, PDCCH/PDSCH DMRS</w:t>
      </w:r>
    </w:p>
    <w:p w14:paraId="0F83334F" w14:textId="77777777" w:rsidR="00693AE2" w:rsidRDefault="00693AE2" w:rsidP="00693AE2">
      <w:pPr>
        <w:pStyle w:val="Heading1"/>
      </w:pPr>
      <w:r>
        <w:t>References</w:t>
      </w:r>
    </w:p>
    <w:p w14:paraId="39B19EA5" w14:textId="36325C3D" w:rsidR="00072676" w:rsidRDefault="00072676" w:rsidP="00693AE2">
      <w:pPr>
        <w:pStyle w:val="BodyText"/>
      </w:pPr>
      <w:r w:rsidRPr="0081438F">
        <w:t>[1] RP-</w:t>
      </w:r>
      <w:r w:rsidR="0081438F" w:rsidRPr="0081438F">
        <w:t>201040 “Revised</w:t>
      </w:r>
      <w:r w:rsidR="00DA04CC">
        <w:t xml:space="preserve"> </w:t>
      </w:r>
      <w:r w:rsidR="0081438F" w:rsidRPr="0081438F">
        <w:t>WID on Further Multi-RAT Dual-Connectivity enhancements</w:t>
      </w:r>
      <w:r w:rsidR="0081438F">
        <w:t>”</w:t>
      </w:r>
      <w:r w:rsidR="0081438F" w:rsidRPr="0081438F">
        <w:t>, Huawei</w:t>
      </w:r>
      <w:r w:rsidR="0081438F">
        <w:t>, RAN#88e, July 2020.</w:t>
      </w:r>
    </w:p>
    <w:p w14:paraId="021AFBB4" w14:textId="67556B48" w:rsidR="0059019C" w:rsidRDefault="0059019C" w:rsidP="00693AE2">
      <w:pPr>
        <w:pStyle w:val="BodyText"/>
      </w:pPr>
      <w:r>
        <w:lastRenderedPageBreak/>
        <w:t xml:space="preserve">[2] </w:t>
      </w:r>
      <w:r w:rsidRPr="0059019C">
        <w:t xml:space="preserve">R1-1905901, </w:t>
      </w:r>
      <w:r>
        <w:t>“</w:t>
      </w:r>
      <w:r w:rsidRPr="0059019C">
        <w:t>LS on maximum allowed SCell activation delay for Rel16 CA</w:t>
      </w:r>
      <w:r>
        <w:t>”</w:t>
      </w:r>
      <w:r w:rsidRPr="0059019C">
        <w:t>, RAN1</w:t>
      </w:r>
      <w:r>
        <w:t>, Xi’an, China, April 2019.</w:t>
      </w:r>
    </w:p>
    <w:p w14:paraId="13063BEE" w14:textId="47786D12" w:rsidR="0059019C" w:rsidRPr="0081438F" w:rsidRDefault="0059019C" w:rsidP="00693AE2">
      <w:pPr>
        <w:pStyle w:val="BodyText"/>
      </w:pPr>
      <w:r>
        <w:t>[3] R1-1909961, “</w:t>
      </w:r>
      <w:r w:rsidRPr="0059019C">
        <w:t>Reply LS on maximum allowed SCell activation delay for Rel16 CA</w:t>
      </w:r>
      <w:r>
        <w:t>”, RAN4, Chongqing, China, October 2019.</w:t>
      </w:r>
    </w:p>
    <w:sectPr w:rsidR="0059019C" w:rsidRPr="0081438F">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2AA0A" w14:textId="77777777" w:rsidR="00B66C2C" w:rsidRDefault="00B66C2C">
      <w:r>
        <w:separator/>
      </w:r>
    </w:p>
  </w:endnote>
  <w:endnote w:type="continuationSeparator" w:id="0">
    <w:p w14:paraId="3C5BFBD5" w14:textId="77777777" w:rsidR="00B66C2C" w:rsidRDefault="00B66C2C">
      <w:r>
        <w:continuationSeparator/>
      </w:r>
    </w:p>
  </w:endnote>
  <w:endnote w:type="continuationNotice" w:id="1">
    <w:p w14:paraId="32DB65F9" w14:textId="77777777" w:rsidR="00B66C2C" w:rsidRDefault="00B66C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7544523"/>
      <w:docPartObj>
        <w:docPartGallery w:val="Page Numbers (Bottom of Page)"/>
        <w:docPartUnique/>
      </w:docPartObj>
    </w:sdtPr>
    <w:sdtEndPr>
      <w:rPr>
        <w:noProof/>
      </w:rPr>
    </w:sdtEndPr>
    <w:sdtContent>
      <w:p w14:paraId="36833090" w14:textId="09C9964F" w:rsidR="00187230" w:rsidRDefault="0018723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4DB5EAA" w14:textId="77777777" w:rsidR="00187230" w:rsidRDefault="001872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2C986B" w14:textId="77777777" w:rsidR="00B66C2C" w:rsidRDefault="00B66C2C">
      <w:r>
        <w:separator/>
      </w:r>
    </w:p>
  </w:footnote>
  <w:footnote w:type="continuationSeparator" w:id="0">
    <w:p w14:paraId="3FCD3F12" w14:textId="77777777" w:rsidR="00B66C2C" w:rsidRDefault="00B66C2C">
      <w:r>
        <w:continuationSeparator/>
      </w:r>
    </w:p>
  </w:footnote>
  <w:footnote w:type="continuationNotice" w:id="1">
    <w:p w14:paraId="609CDD9D" w14:textId="77777777" w:rsidR="00B66C2C" w:rsidRDefault="00B66C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25559" w14:textId="77777777" w:rsidR="00187230" w:rsidRDefault="00187230" w:rsidP="00557460">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1D35D6B"/>
    <w:multiLevelType w:val="hybridMultilevel"/>
    <w:tmpl w:val="3D5C5B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227757EA"/>
    <w:multiLevelType w:val="hybridMultilevel"/>
    <w:tmpl w:val="E5A207BE"/>
    <w:lvl w:ilvl="0" w:tplc="04090017">
      <w:start w:val="1"/>
      <w:numFmt w:val="lowerLetter"/>
      <w:lvlText w:val="%1)"/>
      <w:lvlJc w:val="left"/>
      <w:pPr>
        <w:ind w:left="770" w:hanging="360"/>
      </w:pPr>
      <w:rPr>
        <w:rFont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3F70131"/>
    <w:multiLevelType w:val="hybridMultilevel"/>
    <w:tmpl w:val="A2C6F9F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7FE771F"/>
    <w:multiLevelType w:val="hybridMultilevel"/>
    <w:tmpl w:val="98C07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C00B8E"/>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204AD2"/>
    <w:multiLevelType w:val="hybridMultilevel"/>
    <w:tmpl w:val="41724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FD3E8B"/>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740C2B"/>
    <w:multiLevelType w:val="hybridMultilevel"/>
    <w:tmpl w:val="EDBCD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B66D83"/>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8153B9"/>
    <w:multiLevelType w:val="hybridMultilevel"/>
    <w:tmpl w:val="3F2842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5A27C98"/>
    <w:multiLevelType w:val="hybridMultilevel"/>
    <w:tmpl w:val="54D4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FD3DF9"/>
    <w:multiLevelType w:val="hybridMultilevel"/>
    <w:tmpl w:val="742087C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7FA2492"/>
    <w:multiLevelType w:val="hybridMultilevel"/>
    <w:tmpl w:val="60B22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1B61A59"/>
    <w:multiLevelType w:val="hybridMultilevel"/>
    <w:tmpl w:val="1DD26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D07F51"/>
    <w:multiLevelType w:val="hybridMultilevel"/>
    <w:tmpl w:val="8F0C4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321723"/>
    <w:multiLevelType w:val="hybridMultilevel"/>
    <w:tmpl w:val="C200F3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B0651A"/>
    <w:multiLevelType w:val="hybridMultilevel"/>
    <w:tmpl w:val="BED22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3"/>
  </w:num>
  <w:num w:numId="2">
    <w:abstractNumId w:val="13"/>
  </w:num>
  <w:num w:numId="3">
    <w:abstractNumId w:val="20"/>
  </w:num>
  <w:num w:numId="4">
    <w:abstractNumId w:val="5"/>
  </w:num>
  <w:num w:numId="5">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15"/>
  </w:num>
  <w:num w:numId="10">
    <w:abstractNumId w:val="7"/>
  </w:num>
  <w:num w:numId="11">
    <w:abstractNumId w:val="17"/>
  </w:num>
  <w:num w:numId="12">
    <w:abstractNumId w:val="14"/>
  </w:num>
  <w:num w:numId="13">
    <w:abstractNumId w:val="9"/>
  </w:num>
  <w:num w:numId="14">
    <w:abstractNumId w:val="4"/>
  </w:num>
  <w:num w:numId="15">
    <w:abstractNumId w:val="3"/>
  </w:num>
  <w:num w:numId="16">
    <w:abstractNumId w:val="10"/>
  </w:num>
  <w:num w:numId="17">
    <w:abstractNumId w:val="2"/>
  </w:num>
  <w:num w:numId="18">
    <w:abstractNumId w:val="19"/>
  </w:num>
  <w:num w:numId="19">
    <w:abstractNumId w:val="21"/>
  </w:num>
  <w:num w:numId="20">
    <w:abstractNumId w:val="11"/>
  </w:num>
  <w:num w:numId="21">
    <w:abstractNumId w:val="8"/>
  </w:num>
  <w:num w:numId="22">
    <w:abstractNumId w:val="6"/>
  </w:num>
  <w:num w:numId="23">
    <w:abstractNumId w:val="12"/>
  </w:num>
  <w:num w:numId="2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AE2"/>
    <w:rsid w:val="00000A46"/>
    <w:rsid w:val="0000165E"/>
    <w:rsid w:val="00001977"/>
    <w:rsid w:val="00010C57"/>
    <w:rsid w:val="0001241E"/>
    <w:rsid w:val="00015E57"/>
    <w:rsid w:val="00020D25"/>
    <w:rsid w:val="00023494"/>
    <w:rsid w:val="00024700"/>
    <w:rsid w:val="00027510"/>
    <w:rsid w:val="000327E0"/>
    <w:rsid w:val="00051196"/>
    <w:rsid w:val="00052317"/>
    <w:rsid w:val="0005603D"/>
    <w:rsid w:val="00061200"/>
    <w:rsid w:val="000618BC"/>
    <w:rsid w:val="00064EC6"/>
    <w:rsid w:val="00072676"/>
    <w:rsid w:val="000737DE"/>
    <w:rsid w:val="00073B5E"/>
    <w:rsid w:val="0008101D"/>
    <w:rsid w:val="0008138D"/>
    <w:rsid w:val="00081CD0"/>
    <w:rsid w:val="0008221D"/>
    <w:rsid w:val="000837A5"/>
    <w:rsid w:val="00083D17"/>
    <w:rsid w:val="00093A2C"/>
    <w:rsid w:val="00094B85"/>
    <w:rsid w:val="000A0C10"/>
    <w:rsid w:val="000A3160"/>
    <w:rsid w:val="000B0A19"/>
    <w:rsid w:val="000C4F19"/>
    <w:rsid w:val="000C7DE2"/>
    <w:rsid w:val="000D018B"/>
    <w:rsid w:val="000D5B50"/>
    <w:rsid w:val="000E09E0"/>
    <w:rsid w:val="000E2535"/>
    <w:rsid w:val="000E324D"/>
    <w:rsid w:val="000E3CCE"/>
    <w:rsid w:val="000E4FE4"/>
    <w:rsid w:val="000E7A4A"/>
    <w:rsid w:val="000F10A0"/>
    <w:rsid w:val="000F14DF"/>
    <w:rsid w:val="000F2D0F"/>
    <w:rsid w:val="000F2D92"/>
    <w:rsid w:val="000F3F71"/>
    <w:rsid w:val="000F4425"/>
    <w:rsid w:val="000F4A5B"/>
    <w:rsid w:val="001108E3"/>
    <w:rsid w:val="001161C3"/>
    <w:rsid w:val="00117A5C"/>
    <w:rsid w:val="00120E82"/>
    <w:rsid w:val="00127B1D"/>
    <w:rsid w:val="00127CCA"/>
    <w:rsid w:val="001303E8"/>
    <w:rsid w:val="001325EC"/>
    <w:rsid w:val="00136086"/>
    <w:rsid w:val="0013767B"/>
    <w:rsid w:val="00145657"/>
    <w:rsid w:val="001504E8"/>
    <w:rsid w:val="001544FE"/>
    <w:rsid w:val="00154C7A"/>
    <w:rsid w:val="00156C7A"/>
    <w:rsid w:val="00167C21"/>
    <w:rsid w:val="00175AB4"/>
    <w:rsid w:val="001769EE"/>
    <w:rsid w:val="0018342A"/>
    <w:rsid w:val="00187230"/>
    <w:rsid w:val="0019059E"/>
    <w:rsid w:val="001908C8"/>
    <w:rsid w:val="0019555F"/>
    <w:rsid w:val="001967F3"/>
    <w:rsid w:val="001A10D5"/>
    <w:rsid w:val="001A2D6D"/>
    <w:rsid w:val="001A46B8"/>
    <w:rsid w:val="001A6276"/>
    <w:rsid w:val="001B0CF7"/>
    <w:rsid w:val="001B0E82"/>
    <w:rsid w:val="001B4063"/>
    <w:rsid w:val="001C1C66"/>
    <w:rsid w:val="001D00C3"/>
    <w:rsid w:val="001D37DB"/>
    <w:rsid w:val="001D3B44"/>
    <w:rsid w:val="001D6A97"/>
    <w:rsid w:val="001D7273"/>
    <w:rsid w:val="001E58D1"/>
    <w:rsid w:val="001F41A7"/>
    <w:rsid w:val="001F4FF4"/>
    <w:rsid w:val="001F509B"/>
    <w:rsid w:val="001F5C70"/>
    <w:rsid w:val="001F6A50"/>
    <w:rsid w:val="001F7948"/>
    <w:rsid w:val="0020180D"/>
    <w:rsid w:val="0020626A"/>
    <w:rsid w:val="00207ABF"/>
    <w:rsid w:val="00207F92"/>
    <w:rsid w:val="00211938"/>
    <w:rsid w:val="002162CA"/>
    <w:rsid w:val="0022600C"/>
    <w:rsid w:val="0023089B"/>
    <w:rsid w:val="00235CB6"/>
    <w:rsid w:val="00235FA3"/>
    <w:rsid w:val="00235FEA"/>
    <w:rsid w:val="00237486"/>
    <w:rsid w:val="00241034"/>
    <w:rsid w:val="002421E0"/>
    <w:rsid w:val="002517F8"/>
    <w:rsid w:val="00252D6A"/>
    <w:rsid w:val="0025694B"/>
    <w:rsid w:val="00263055"/>
    <w:rsid w:val="00263EBB"/>
    <w:rsid w:val="00266ABE"/>
    <w:rsid w:val="00281F44"/>
    <w:rsid w:val="0028597B"/>
    <w:rsid w:val="00285C74"/>
    <w:rsid w:val="00286494"/>
    <w:rsid w:val="00291ACE"/>
    <w:rsid w:val="00295192"/>
    <w:rsid w:val="002971BA"/>
    <w:rsid w:val="002A2B86"/>
    <w:rsid w:val="002B2067"/>
    <w:rsid w:val="002B2A60"/>
    <w:rsid w:val="002C46BE"/>
    <w:rsid w:val="002E138F"/>
    <w:rsid w:val="002E2EFF"/>
    <w:rsid w:val="002E3CE3"/>
    <w:rsid w:val="002E4FB7"/>
    <w:rsid w:val="002F2CB2"/>
    <w:rsid w:val="002F3F00"/>
    <w:rsid w:val="002F7AF7"/>
    <w:rsid w:val="0030556A"/>
    <w:rsid w:val="00305716"/>
    <w:rsid w:val="0030652D"/>
    <w:rsid w:val="00307EF7"/>
    <w:rsid w:val="003145E9"/>
    <w:rsid w:val="00324BAE"/>
    <w:rsid w:val="00325DE9"/>
    <w:rsid w:val="0033345F"/>
    <w:rsid w:val="00334517"/>
    <w:rsid w:val="0033492C"/>
    <w:rsid w:val="00334C90"/>
    <w:rsid w:val="00335959"/>
    <w:rsid w:val="00342945"/>
    <w:rsid w:val="00342C7C"/>
    <w:rsid w:val="003564F1"/>
    <w:rsid w:val="003600D4"/>
    <w:rsid w:val="003611A8"/>
    <w:rsid w:val="0036242B"/>
    <w:rsid w:val="0036247C"/>
    <w:rsid w:val="00362E82"/>
    <w:rsid w:val="00364EA1"/>
    <w:rsid w:val="00371645"/>
    <w:rsid w:val="003736DD"/>
    <w:rsid w:val="0037786F"/>
    <w:rsid w:val="00377C49"/>
    <w:rsid w:val="00381D36"/>
    <w:rsid w:val="00385D4C"/>
    <w:rsid w:val="0039533E"/>
    <w:rsid w:val="00395869"/>
    <w:rsid w:val="003970C1"/>
    <w:rsid w:val="003A0B2C"/>
    <w:rsid w:val="003A21F3"/>
    <w:rsid w:val="003A3145"/>
    <w:rsid w:val="003A38AF"/>
    <w:rsid w:val="003A438C"/>
    <w:rsid w:val="003A5DC6"/>
    <w:rsid w:val="003B2B72"/>
    <w:rsid w:val="003B54B0"/>
    <w:rsid w:val="003C13A9"/>
    <w:rsid w:val="003C15DD"/>
    <w:rsid w:val="003C354C"/>
    <w:rsid w:val="003D7CA5"/>
    <w:rsid w:val="003D7E0E"/>
    <w:rsid w:val="003E066E"/>
    <w:rsid w:val="003E32E0"/>
    <w:rsid w:val="003E3514"/>
    <w:rsid w:val="003E59B9"/>
    <w:rsid w:val="003E7EC0"/>
    <w:rsid w:val="003F1DD5"/>
    <w:rsid w:val="003F44F1"/>
    <w:rsid w:val="003F4B6A"/>
    <w:rsid w:val="003F7487"/>
    <w:rsid w:val="00407067"/>
    <w:rsid w:val="0041138D"/>
    <w:rsid w:val="00411937"/>
    <w:rsid w:val="00414168"/>
    <w:rsid w:val="004168B2"/>
    <w:rsid w:val="00416929"/>
    <w:rsid w:val="0042002D"/>
    <w:rsid w:val="00420C5A"/>
    <w:rsid w:val="004226B9"/>
    <w:rsid w:val="00422A8A"/>
    <w:rsid w:val="00423EBA"/>
    <w:rsid w:val="004241C9"/>
    <w:rsid w:val="00425ADE"/>
    <w:rsid w:val="00430AA9"/>
    <w:rsid w:val="004324D4"/>
    <w:rsid w:val="004331D2"/>
    <w:rsid w:val="00434CA7"/>
    <w:rsid w:val="00436517"/>
    <w:rsid w:val="00437317"/>
    <w:rsid w:val="00441653"/>
    <w:rsid w:val="00442E27"/>
    <w:rsid w:val="00451AA9"/>
    <w:rsid w:val="00451AF0"/>
    <w:rsid w:val="00453124"/>
    <w:rsid w:val="00456D3D"/>
    <w:rsid w:val="004629D5"/>
    <w:rsid w:val="004631E4"/>
    <w:rsid w:val="004663E5"/>
    <w:rsid w:val="00470037"/>
    <w:rsid w:val="00474BB9"/>
    <w:rsid w:val="004803B3"/>
    <w:rsid w:val="00486383"/>
    <w:rsid w:val="00492614"/>
    <w:rsid w:val="00494027"/>
    <w:rsid w:val="00495E7F"/>
    <w:rsid w:val="004962F7"/>
    <w:rsid w:val="004A1C4F"/>
    <w:rsid w:val="004A54AF"/>
    <w:rsid w:val="004A6C42"/>
    <w:rsid w:val="004B4587"/>
    <w:rsid w:val="004C259B"/>
    <w:rsid w:val="004C26E8"/>
    <w:rsid w:val="004C345E"/>
    <w:rsid w:val="004C46C5"/>
    <w:rsid w:val="004C7325"/>
    <w:rsid w:val="004C7F11"/>
    <w:rsid w:val="004D4E2A"/>
    <w:rsid w:val="004D52F8"/>
    <w:rsid w:val="004D750C"/>
    <w:rsid w:val="004F03A6"/>
    <w:rsid w:val="004F0DEA"/>
    <w:rsid w:val="005005F4"/>
    <w:rsid w:val="00504A2E"/>
    <w:rsid w:val="00504F4A"/>
    <w:rsid w:val="0051324C"/>
    <w:rsid w:val="005145AC"/>
    <w:rsid w:val="00515140"/>
    <w:rsid w:val="0051562B"/>
    <w:rsid w:val="0051638B"/>
    <w:rsid w:val="00516926"/>
    <w:rsid w:val="00546493"/>
    <w:rsid w:val="00550C2A"/>
    <w:rsid w:val="00552E44"/>
    <w:rsid w:val="00557460"/>
    <w:rsid w:val="00560C8E"/>
    <w:rsid w:val="00563504"/>
    <w:rsid w:val="00565F92"/>
    <w:rsid w:val="005702FC"/>
    <w:rsid w:val="00572C08"/>
    <w:rsid w:val="00574209"/>
    <w:rsid w:val="0057434A"/>
    <w:rsid w:val="00574DE4"/>
    <w:rsid w:val="00582D43"/>
    <w:rsid w:val="00586871"/>
    <w:rsid w:val="0059019C"/>
    <w:rsid w:val="00595988"/>
    <w:rsid w:val="005B159D"/>
    <w:rsid w:val="005B29A0"/>
    <w:rsid w:val="005B3D19"/>
    <w:rsid w:val="005B7316"/>
    <w:rsid w:val="005C32F2"/>
    <w:rsid w:val="005C3DE7"/>
    <w:rsid w:val="005C5D37"/>
    <w:rsid w:val="005C76A7"/>
    <w:rsid w:val="005D0487"/>
    <w:rsid w:val="005D0E9A"/>
    <w:rsid w:val="005D17E1"/>
    <w:rsid w:val="005D5E0E"/>
    <w:rsid w:val="005D5F2E"/>
    <w:rsid w:val="005E4200"/>
    <w:rsid w:val="005E5872"/>
    <w:rsid w:val="005F10C4"/>
    <w:rsid w:val="005F1CF6"/>
    <w:rsid w:val="005F46F2"/>
    <w:rsid w:val="0060495F"/>
    <w:rsid w:val="0060597C"/>
    <w:rsid w:val="0061080D"/>
    <w:rsid w:val="00612944"/>
    <w:rsid w:val="00615CD9"/>
    <w:rsid w:val="00615F68"/>
    <w:rsid w:val="00621EA9"/>
    <w:rsid w:val="006230FD"/>
    <w:rsid w:val="00625BC0"/>
    <w:rsid w:val="006263F7"/>
    <w:rsid w:val="006328B9"/>
    <w:rsid w:val="006374C9"/>
    <w:rsid w:val="00640F17"/>
    <w:rsid w:val="00640FE3"/>
    <w:rsid w:val="006425AF"/>
    <w:rsid w:val="006435D9"/>
    <w:rsid w:val="00644F75"/>
    <w:rsid w:val="00645BA6"/>
    <w:rsid w:val="00646BF1"/>
    <w:rsid w:val="006516B6"/>
    <w:rsid w:val="00651D01"/>
    <w:rsid w:val="00654B27"/>
    <w:rsid w:val="00665106"/>
    <w:rsid w:val="0066779C"/>
    <w:rsid w:val="006753F0"/>
    <w:rsid w:val="0067552F"/>
    <w:rsid w:val="00675726"/>
    <w:rsid w:val="00675A7D"/>
    <w:rsid w:val="006839B8"/>
    <w:rsid w:val="00686546"/>
    <w:rsid w:val="00691230"/>
    <w:rsid w:val="00693AE2"/>
    <w:rsid w:val="00693AFD"/>
    <w:rsid w:val="00694497"/>
    <w:rsid w:val="006A09B9"/>
    <w:rsid w:val="006A1788"/>
    <w:rsid w:val="006A374A"/>
    <w:rsid w:val="006A4262"/>
    <w:rsid w:val="006A77A1"/>
    <w:rsid w:val="006B197A"/>
    <w:rsid w:val="006B3488"/>
    <w:rsid w:val="006B34CF"/>
    <w:rsid w:val="006B43EF"/>
    <w:rsid w:val="006B4C06"/>
    <w:rsid w:val="006B763D"/>
    <w:rsid w:val="006C4556"/>
    <w:rsid w:val="006D4577"/>
    <w:rsid w:val="006D7C88"/>
    <w:rsid w:val="006E3F34"/>
    <w:rsid w:val="006E7403"/>
    <w:rsid w:val="006F3E2C"/>
    <w:rsid w:val="006F5EA0"/>
    <w:rsid w:val="00700FC4"/>
    <w:rsid w:val="007046AD"/>
    <w:rsid w:val="007064E9"/>
    <w:rsid w:val="00710873"/>
    <w:rsid w:val="00712274"/>
    <w:rsid w:val="00712565"/>
    <w:rsid w:val="00712F97"/>
    <w:rsid w:val="007139E4"/>
    <w:rsid w:val="007150C4"/>
    <w:rsid w:val="00715866"/>
    <w:rsid w:val="00723460"/>
    <w:rsid w:val="00723DD9"/>
    <w:rsid w:val="00724A53"/>
    <w:rsid w:val="007258AB"/>
    <w:rsid w:val="00734D2A"/>
    <w:rsid w:val="007358C7"/>
    <w:rsid w:val="007437A3"/>
    <w:rsid w:val="00746EF3"/>
    <w:rsid w:val="00747451"/>
    <w:rsid w:val="007476A7"/>
    <w:rsid w:val="007524E9"/>
    <w:rsid w:val="00753DCF"/>
    <w:rsid w:val="00756F1E"/>
    <w:rsid w:val="00761057"/>
    <w:rsid w:val="00761AF0"/>
    <w:rsid w:val="007753E7"/>
    <w:rsid w:val="0077559C"/>
    <w:rsid w:val="007762BC"/>
    <w:rsid w:val="00776A46"/>
    <w:rsid w:val="00784DA7"/>
    <w:rsid w:val="00785004"/>
    <w:rsid w:val="00790A6C"/>
    <w:rsid w:val="00792051"/>
    <w:rsid w:val="0079332C"/>
    <w:rsid w:val="007966CD"/>
    <w:rsid w:val="00796716"/>
    <w:rsid w:val="007A0FB8"/>
    <w:rsid w:val="007A714B"/>
    <w:rsid w:val="007B188C"/>
    <w:rsid w:val="007B1F32"/>
    <w:rsid w:val="007B56B3"/>
    <w:rsid w:val="007B79CF"/>
    <w:rsid w:val="007C39B2"/>
    <w:rsid w:val="007D04AE"/>
    <w:rsid w:val="007D1267"/>
    <w:rsid w:val="007D149D"/>
    <w:rsid w:val="007D18A5"/>
    <w:rsid w:val="007D2A8E"/>
    <w:rsid w:val="007D663F"/>
    <w:rsid w:val="007D7B07"/>
    <w:rsid w:val="007E0EE1"/>
    <w:rsid w:val="007E193F"/>
    <w:rsid w:val="007E293D"/>
    <w:rsid w:val="007E7307"/>
    <w:rsid w:val="007F3E10"/>
    <w:rsid w:val="007F42AE"/>
    <w:rsid w:val="007F6D5A"/>
    <w:rsid w:val="00805DE1"/>
    <w:rsid w:val="0080779E"/>
    <w:rsid w:val="00807979"/>
    <w:rsid w:val="008079B6"/>
    <w:rsid w:val="0081438F"/>
    <w:rsid w:val="008153BA"/>
    <w:rsid w:val="00817201"/>
    <w:rsid w:val="0082258A"/>
    <w:rsid w:val="00826CA1"/>
    <w:rsid w:val="0083521B"/>
    <w:rsid w:val="008367D3"/>
    <w:rsid w:val="008459B6"/>
    <w:rsid w:val="00845F3D"/>
    <w:rsid w:val="008461B2"/>
    <w:rsid w:val="0086469F"/>
    <w:rsid w:val="008654CB"/>
    <w:rsid w:val="00865A1E"/>
    <w:rsid w:val="00866D6C"/>
    <w:rsid w:val="00866FB9"/>
    <w:rsid w:val="008671B7"/>
    <w:rsid w:val="008679C7"/>
    <w:rsid w:val="00886D68"/>
    <w:rsid w:val="008874CF"/>
    <w:rsid w:val="008950EF"/>
    <w:rsid w:val="00895871"/>
    <w:rsid w:val="00897321"/>
    <w:rsid w:val="008A31AF"/>
    <w:rsid w:val="008A3EDE"/>
    <w:rsid w:val="008A5E4A"/>
    <w:rsid w:val="008B3609"/>
    <w:rsid w:val="008B3A66"/>
    <w:rsid w:val="008B6C5D"/>
    <w:rsid w:val="008C173A"/>
    <w:rsid w:val="008C7AFA"/>
    <w:rsid w:val="008E32DE"/>
    <w:rsid w:val="008E5DFE"/>
    <w:rsid w:val="008F3BE6"/>
    <w:rsid w:val="008F432B"/>
    <w:rsid w:val="00903CF7"/>
    <w:rsid w:val="00905C2B"/>
    <w:rsid w:val="00907684"/>
    <w:rsid w:val="0091332A"/>
    <w:rsid w:val="00916D7D"/>
    <w:rsid w:val="009217C7"/>
    <w:rsid w:val="00921DBE"/>
    <w:rsid w:val="00923456"/>
    <w:rsid w:val="00926862"/>
    <w:rsid w:val="0093150A"/>
    <w:rsid w:val="00933022"/>
    <w:rsid w:val="00933927"/>
    <w:rsid w:val="00934D2F"/>
    <w:rsid w:val="009350E2"/>
    <w:rsid w:val="009369C9"/>
    <w:rsid w:val="00942632"/>
    <w:rsid w:val="0094383F"/>
    <w:rsid w:val="00950E11"/>
    <w:rsid w:val="009565A2"/>
    <w:rsid w:val="00957CCD"/>
    <w:rsid w:val="009612BA"/>
    <w:rsid w:val="009627F8"/>
    <w:rsid w:val="00962CF0"/>
    <w:rsid w:val="009637DA"/>
    <w:rsid w:val="00963F86"/>
    <w:rsid w:val="00965EFC"/>
    <w:rsid w:val="00972C70"/>
    <w:rsid w:val="00975562"/>
    <w:rsid w:val="0098186A"/>
    <w:rsid w:val="009846A5"/>
    <w:rsid w:val="00987C6C"/>
    <w:rsid w:val="00991748"/>
    <w:rsid w:val="0099522D"/>
    <w:rsid w:val="009A0C3C"/>
    <w:rsid w:val="009A24CA"/>
    <w:rsid w:val="009C12FB"/>
    <w:rsid w:val="009C341F"/>
    <w:rsid w:val="009C4441"/>
    <w:rsid w:val="009C4BAC"/>
    <w:rsid w:val="009D58A2"/>
    <w:rsid w:val="009E11C7"/>
    <w:rsid w:val="009E16EA"/>
    <w:rsid w:val="009E5C2B"/>
    <w:rsid w:val="009F1149"/>
    <w:rsid w:val="009F3577"/>
    <w:rsid w:val="009F378F"/>
    <w:rsid w:val="009F6A87"/>
    <w:rsid w:val="00A04297"/>
    <w:rsid w:val="00A06368"/>
    <w:rsid w:val="00A06C15"/>
    <w:rsid w:val="00A07CB3"/>
    <w:rsid w:val="00A2267B"/>
    <w:rsid w:val="00A260F7"/>
    <w:rsid w:val="00A269A7"/>
    <w:rsid w:val="00A275FB"/>
    <w:rsid w:val="00A30A40"/>
    <w:rsid w:val="00A41977"/>
    <w:rsid w:val="00A46C86"/>
    <w:rsid w:val="00A50987"/>
    <w:rsid w:val="00A5717B"/>
    <w:rsid w:val="00A615E7"/>
    <w:rsid w:val="00A66D65"/>
    <w:rsid w:val="00A71E20"/>
    <w:rsid w:val="00A72D87"/>
    <w:rsid w:val="00A751E8"/>
    <w:rsid w:val="00A7590F"/>
    <w:rsid w:val="00A76376"/>
    <w:rsid w:val="00A77805"/>
    <w:rsid w:val="00A87382"/>
    <w:rsid w:val="00A971C5"/>
    <w:rsid w:val="00A978CA"/>
    <w:rsid w:val="00AA29C2"/>
    <w:rsid w:val="00AA5C31"/>
    <w:rsid w:val="00AA76A2"/>
    <w:rsid w:val="00AB5101"/>
    <w:rsid w:val="00AC006A"/>
    <w:rsid w:val="00AC0764"/>
    <w:rsid w:val="00AC0A0B"/>
    <w:rsid w:val="00AC2AA2"/>
    <w:rsid w:val="00AC40AF"/>
    <w:rsid w:val="00AC4B6B"/>
    <w:rsid w:val="00AC5A4C"/>
    <w:rsid w:val="00AC7A63"/>
    <w:rsid w:val="00AD2C53"/>
    <w:rsid w:val="00AD4587"/>
    <w:rsid w:val="00AD7C39"/>
    <w:rsid w:val="00AE2D80"/>
    <w:rsid w:val="00AE3798"/>
    <w:rsid w:val="00AE428C"/>
    <w:rsid w:val="00AE7952"/>
    <w:rsid w:val="00AF0901"/>
    <w:rsid w:val="00AF53F4"/>
    <w:rsid w:val="00AF6AAB"/>
    <w:rsid w:val="00AF6CDE"/>
    <w:rsid w:val="00B1181E"/>
    <w:rsid w:val="00B16862"/>
    <w:rsid w:val="00B23886"/>
    <w:rsid w:val="00B24D9A"/>
    <w:rsid w:val="00B24DC0"/>
    <w:rsid w:val="00B263A1"/>
    <w:rsid w:val="00B27964"/>
    <w:rsid w:val="00B304DB"/>
    <w:rsid w:val="00B3136E"/>
    <w:rsid w:val="00B43DD6"/>
    <w:rsid w:val="00B44469"/>
    <w:rsid w:val="00B53210"/>
    <w:rsid w:val="00B54C3D"/>
    <w:rsid w:val="00B60051"/>
    <w:rsid w:val="00B61227"/>
    <w:rsid w:val="00B62625"/>
    <w:rsid w:val="00B65287"/>
    <w:rsid w:val="00B66C2C"/>
    <w:rsid w:val="00B67848"/>
    <w:rsid w:val="00B7027D"/>
    <w:rsid w:val="00B7134F"/>
    <w:rsid w:val="00B72574"/>
    <w:rsid w:val="00B80642"/>
    <w:rsid w:val="00B8069D"/>
    <w:rsid w:val="00B84D08"/>
    <w:rsid w:val="00B85EBD"/>
    <w:rsid w:val="00B90C01"/>
    <w:rsid w:val="00B91DB8"/>
    <w:rsid w:val="00B94706"/>
    <w:rsid w:val="00BA5D5D"/>
    <w:rsid w:val="00BB3536"/>
    <w:rsid w:val="00BB5966"/>
    <w:rsid w:val="00BC0801"/>
    <w:rsid w:val="00BC4B99"/>
    <w:rsid w:val="00BC7D5C"/>
    <w:rsid w:val="00BD1822"/>
    <w:rsid w:val="00BE00EB"/>
    <w:rsid w:val="00BE0D47"/>
    <w:rsid w:val="00BE3675"/>
    <w:rsid w:val="00BE6645"/>
    <w:rsid w:val="00BE66CA"/>
    <w:rsid w:val="00BE717A"/>
    <w:rsid w:val="00BF0E22"/>
    <w:rsid w:val="00BF0F8B"/>
    <w:rsid w:val="00BF271D"/>
    <w:rsid w:val="00BF2835"/>
    <w:rsid w:val="00BF3BA3"/>
    <w:rsid w:val="00C02855"/>
    <w:rsid w:val="00C02E7C"/>
    <w:rsid w:val="00C03E7B"/>
    <w:rsid w:val="00C04259"/>
    <w:rsid w:val="00C061CD"/>
    <w:rsid w:val="00C12644"/>
    <w:rsid w:val="00C1366B"/>
    <w:rsid w:val="00C13CF7"/>
    <w:rsid w:val="00C147D0"/>
    <w:rsid w:val="00C24650"/>
    <w:rsid w:val="00C25D75"/>
    <w:rsid w:val="00C2796E"/>
    <w:rsid w:val="00C3552D"/>
    <w:rsid w:val="00C45372"/>
    <w:rsid w:val="00C45445"/>
    <w:rsid w:val="00C47525"/>
    <w:rsid w:val="00C50813"/>
    <w:rsid w:val="00C52589"/>
    <w:rsid w:val="00C5407E"/>
    <w:rsid w:val="00C55939"/>
    <w:rsid w:val="00C55E7D"/>
    <w:rsid w:val="00C56F6F"/>
    <w:rsid w:val="00C57902"/>
    <w:rsid w:val="00C60195"/>
    <w:rsid w:val="00C65695"/>
    <w:rsid w:val="00C66D39"/>
    <w:rsid w:val="00C713C6"/>
    <w:rsid w:val="00C73677"/>
    <w:rsid w:val="00C746D4"/>
    <w:rsid w:val="00C7647D"/>
    <w:rsid w:val="00C81BF1"/>
    <w:rsid w:val="00C956F5"/>
    <w:rsid w:val="00C9635F"/>
    <w:rsid w:val="00CA011B"/>
    <w:rsid w:val="00CA0D9F"/>
    <w:rsid w:val="00CA2489"/>
    <w:rsid w:val="00CA6342"/>
    <w:rsid w:val="00CA7C05"/>
    <w:rsid w:val="00CB3163"/>
    <w:rsid w:val="00CB57FF"/>
    <w:rsid w:val="00CB7197"/>
    <w:rsid w:val="00CC1102"/>
    <w:rsid w:val="00CC15B3"/>
    <w:rsid w:val="00CC733E"/>
    <w:rsid w:val="00CD03B0"/>
    <w:rsid w:val="00CD0A73"/>
    <w:rsid w:val="00CD2D08"/>
    <w:rsid w:val="00CD73E8"/>
    <w:rsid w:val="00CE0B15"/>
    <w:rsid w:val="00CE0DE5"/>
    <w:rsid w:val="00CE1121"/>
    <w:rsid w:val="00CE5E26"/>
    <w:rsid w:val="00CE7A53"/>
    <w:rsid w:val="00CE7D5C"/>
    <w:rsid w:val="00CF045A"/>
    <w:rsid w:val="00CF07C4"/>
    <w:rsid w:val="00CF1BCB"/>
    <w:rsid w:val="00CF5D05"/>
    <w:rsid w:val="00D048CB"/>
    <w:rsid w:val="00D0689D"/>
    <w:rsid w:val="00D11885"/>
    <w:rsid w:val="00D22B67"/>
    <w:rsid w:val="00D25F3A"/>
    <w:rsid w:val="00D26A26"/>
    <w:rsid w:val="00D27374"/>
    <w:rsid w:val="00D30957"/>
    <w:rsid w:val="00D30D15"/>
    <w:rsid w:val="00D3175D"/>
    <w:rsid w:val="00D31839"/>
    <w:rsid w:val="00D34CA8"/>
    <w:rsid w:val="00D36474"/>
    <w:rsid w:val="00D3716C"/>
    <w:rsid w:val="00D44D16"/>
    <w:rsid w:val="00D47D5F"/>
    <w:rsid w:val="00D53325"/>
    <w:rsid w:val="00D635BF"/>
    <w:rsid w:val="00D64909"/>
    <w:rsid w:val="00D720DF"/>
    <w:rsid w:val="00D73295"/>
    <w:rsid w:val="00D75ADD"/>
    <w:rsid w:val="00D83596"/>
    <w:rsid w:val="00D84C2C"/>
    <w:rsid w:val="00D926AA"/>
    <w:rsid w:val="00D93CD9"/>
    <w:rsid w:val="00D93FCD"/>
    <w:rsid w:val="00D95C02"/>
    <w:rsid w:val="00D95C4D"/>
    <w:rsid w:val="00D972EA"/>
    <w:rsid w:val="00DA04CC"/>
    <w:rsid w:val="00DA22D3"/>
    <w:rsid w:val="00DA50F8"/>
    <w:rsid w:val="00DA6C25"/>
    <w:rsid w:val="00DB0421"/>
    <w:rsid w:val="00DB4D98"/>
    <w:rsid w:val="00DC43C7"/>
    <w:rsid w:val="00DC5631"/>
    <w:rsid w:val="00DC5CDC"/>
    <w:rsid w:val="00DD111B"/>
    <w:rsid w:val="00DD2BE6"/>
    <w:rsid w:val="00DD6DFE"/>
    <w:rsid w:val="00DE2110"/>
    <w:rsid w:val="00DE2AE7"/>
    <w:rsid w:val="00DE67F7"/>
    <w:rsid w:val="00DF0018"/>
    <w:rsid w:val="00DF2E04"/>
    <w:rsid w:val="00DF630C"/>
    <w:rsid w:val="00DF685E"/>
    <w:rsid w:val="00DF7141"/>
    <w:rsid w:val="00E00428"/>
    <w:rsid w:val="00E03202"/>
    <w:rsid w:val="00E07BEF"/>
    <w:rsid w:val="00E131DB"/>
    <w:rsid w:val="00E14246"/>
    <w:rsid w:val="00E1613F"/>
    <w:rsid w:val="00E25416"/>
    <w:rsid w:val="00E264B0"/>
    <w:rsid w:val="00E40C4F"/>
    <w:rsid w:val="00E44824"/>
    <w:rsid w:val="00E46100"/>
    <w:rsid w:val="00E46A4C"/>
    <w:rsid w:val="00E53241"/>
    <w:rsid w:val="00E53650"/>
    <w:rsid w:val="00E55CAB"/>
    <w:rsid w:val="00E574AD"/>
    <w:rsid w:val="00E60F0F"/>
    <w:rsid w:val="00E616CE"/>
    <w:rsid w:val="00E63624"/>
    <w:rsid w:val="00E70EA6"/>
    <w:rsid w:val="00E72895"/>
    <w:rsid w:val="00E731F9"/>
    <w:rsid w:val="00E750B0"/>
    <w:rsid w:val="00E765F6"/>
    <w:rsid w:val="00E77FD2"/>
    <w:rsid w:val="00E802D2"/>
    <w:rsid w:val="00E83087"/>
    <w:rsid w:val="00E83744"/>
    <w:rsid w:val="00E84053"/>
    <w:rsid w:val="00E90756"/>
    <w:rsid w:val="00E96CF9"/>
    <w:rsid w:val="00EA07AD"/>
    <w:rsid w:val="00EA13CA"/>
    <w:rsid w:val="00EA17C2"/>
    <w:rsid w:val="00EB0A3E"/>
    <w:rsid w:val="00EB26E0"/>
    <w:rsid w:val="00EB72FE"/>
    <w:rsid w:val="00EC28B9"/>
    <w:rsid w:val="00EC3674"/>
    <w:rsid w:val="00EC4C7B"/>
    <w:rsid w:val="00EC5FC9"/>
    <w:rsid w:val="00EC64A2"/>
    <w:rsid w:val="00EC669C"/>
    <w:rsid w:val="00ED5A14"/>
    <w:rsid w:val="00EE4817"/>
    <w:rsid w:val="00EE7B95"/>
    <w:rsid w:val="00EF1696"/>
    <w:rsid w:val="00EF7410"/>
    <w:rsid w:val="00F0078A"/>
    <w:rsid w:val="00F02DF5"/>
    <w:rsid w:val="00F04EEF"/>
    <w:rsid w:val="00F10868"/>
    <w:rsid w:val="00F12CDC"/>
    <w:rsid w:val="00F25E3A"/>
    <w:rsid w:val="00F25E82"/>
    <w:rsid w:val="00F27DF0"/>
    <w:rsid w:val="00F27FAA"/>
    <w:rsid w:val="00F33B46"/>
    <w:rsid w:val="00F42742"/>
    <w:rsid w:val="00F44CDB"/>
    <w:rsid w:val="00F52E2F"/>
    <w:rsid w:val="00F53C94"/>
    <w:rsid w:val="00F543C2"/>
    <w:rsid w:val="00F54C3F"/>
    <w:rsid w:val="00F55AF4"/>
    <w:rsid w:val="00F60113"/>
    <w:rsid w:val="00F61521"/>
    <w:rsid w:val="00F63F46"/>
    <w:rsid w:val="00F67F33"/>
    <w:rsid w:val="00F76A04"/>
    <w:rsid w:val="00F777B4"/>
    <w:rsid w:val="00F8381B"/>
    <w:rsid w:val="00F849B7"/>
    <w:rsid w:val="00F85071"/>
    <w:rsid w:val="00F87838"/>
    <w:rsid w:val="00F90612"/>
    <w:rsid w:val="00F9584C"/>
    <w:rsid w:val="00FA1A92"/>
    <w:rsid w:val="00FA378E"/>
    <w:rsid w:val="00FA3DAA"/>
    <w:rsid w:val="00FA7299"/>
    <w:rsid w:val="00FB093F"/>
    <w:rsid w:val="00FB2C2C"/>
    <w:rsid w:val="00FB4978"/>
    <w:rsid w:val="00FB540A"/>
    <w:rsid w:val="00FB63AC"/>
    <w:rsid w:val="00FB64AE"/>
    <w:rsid w:val="00FB7117"/>
    <w:rsid w:val="00FB7E35"/>
    <w:rsid w:val="00FC335C"/>
    <w:rsid w:val="00FC3933"/>
    <w:rsid w:val="00FD3FB6"/>
    <w:rsid w:val="00FE1066"/>
    <w:rsid w:val="00FE55D6"/>
    <w:rsid w:val="00FE6E52"/>
    <w:rsid w:val="00FE755D"/>
    <w:rsid w:val="00FE7B7B"/>
    <w:rsid w:val="159382A1"/>
    <w:rsid w:val="3CAE6A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4175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AE2"/>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93AE2"/>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93AE2"/>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93AE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93AE2"/>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93AE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93AE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93AE2"/>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93AE2"/>
    <w:rPr>
      <w:rFonts w:ascii="Times New Roman" w:eastAsia="MS Mincho" w:hAnsi="Times New Roman" w:cs="Times New Roman"/>
      <w:b/>
      <w:bCs/>
      <w:sz w:val="28"/>
      <w:szCs w:val="28"/>
    </w:rPr>
  </w:style>
  <w:style w:type="paragraph" w:styleId="BodyText">
    <w:name w:val="Body Text"/>
    <w:aliases w:val="bt"/>
    <w:basedOn w:val="Normal"/>
    <w:link w:val="BodyTextChar"/>
    <w:rsid w:val="00693AE2"/>
    <w:pPr>
      <w:spacing w:after="120"/>
      <w:jc w:val="both"/>
    </w:pPr>
    <w:rPr>
      <w:rFonts w:eastAsia="MS Mincho"/>
    </w:rPr>
  </w:style>
  <w:style w:type="character" w:customStyle="1" w:styleId="BodyTextChar">
    <w:name w:val="Body Text Char"/>
    <w:aliases w:val="bt Char"/>
    <w:basedOn w:val="DefaultParagraphFont"/>
    <w:link w:val="BodyText"/>
    <w:rsid w:val="00693AE2"/>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93AE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93AE2"/>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93AE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93AE2"/>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BB3536"/>
    <w:pPr>
      <w:tabs>
        <w:tab w:val="center" w:pos="4680"/>
        <w:tab w:val="right" w:pos="9360"/>
      </w:tabs>
    </w:pPr>
  </w:style>
  <w:style w:type="character" w:customStyle="1" w:styleId="FooterChar">
    <w:name w:val="Footer Char"/>
    <w:basedOn w:val="DefaultParagraphFont"/>
    <w:link w:val="Footer"/>
    <w:uiPriority w:val="99"/>
    <w:rsid w:val="00BB3536"/>
    <w:rPr>
      <w:rFonts w:ascii="Times New Roman" w:eastAsia="Times New Roman" w:hAnsi="Times New Roman" w:cs="Times New Roman"/>
      <w:sz w:val="20"/>
      <w:szCs w:val="24"/>
    </w:rPr>
  </w:style>
  <w:style w:type="paragraph" w:styleId="BalloonText">
    <w:name w:val="Balloon Text"/>
    <w:basedOn w:val="Normal"/>
    <w:link w:val="BalloonTextChar"/>
    <w:uiPriority w:val="99"/>
    <w:semiHidden/>
    <w:unhideWhenUsed/>
    <w:rsid w:val="001C1C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1C6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4D4E2A"/>
    <w:rPr>
      <w:sz w:val="16"/>
      <w:szCs w:val="16"/>
    </w:rPr>
  </w:style>
  <w:style w:type="paragraph" w:styleId="CommentText">
    <w:name w:val="annotation text"/>
    <w:basedOn w:val="Normal"/>
    <w:link w:val="CommentTextChar"/>
    <w:uiPriority w:val="99"/>
    <w:unhideWhenUsed/>
    <w:rsid w:val="004D4E2A"/>
    <w:rPr>
      <w:szCs w:val="20"/>
    </w:rPr>
  </w:style>
  <w:style w:type="character" w:customStyle="1" w:styleId="CommentTextChar">
    <w:name w:val="Comment Text Char"/>
    <w:basedOn w:val="DefaultParagraphFont"/>
    <w:link w:val="CommentText"/>
    <w:uiPriority w:val="99"/>
    <w:rsid w:val="004D4E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4E2A"/>
    <w:rPr>
      <w:b/>
      <w:bCs/>
    </w:rPr>
  </w:style>
  <w:style w:type="character" w:customStyle="1" w:styleId="CommentSubjectChar">
    <w:name w:val="Comment Subject Char"/>
    <w:basedOn w:val="CommentTextChar"/>
    <w:link w:val="CommentSubject"/>
    <w:uiPriority w:val="99"/>
    <w:semiHidden/>
    <w:rsid w:val="004D4E2A"/>
    <w:rPr>
      <w:rFonts w:ascii="Times New Roman" w:eastAsia="Times New Roman" w:hAnsi="Times New Roman" w:cs="Times New Roman"/>
      <w:b/>
      <w:bCs/>
      <w:sz w:val="20"/>
      <w:szCs w:val="20"/>
    </w:rPr>
  </w:style>
  <w:style w:type="character" w:customStyle="1" w:styleId="Doc-text2Char">
    <w:name w:val="Doc-text2 Char"/>
    <w:link w:val="Doc-text2"/>
    <w:locked/>
    <w:rsid w:val="00023494"/>
    <w:rPr>
      <w:rFonts w:ascii="Arial" w:eastAsia="MS Mincho" w:hAnsi="Arial" w:cs="Arial"/>
      <w:szCs w:val="24"/>
    </w:rPr>
  </w:style>
  <w:style w:type="paragraph" w:customStyle="1" w:styleId="Doc-text2">
    <w:name w:val="Doc-text2"/>
    <w:basedOn w:val="Normal"/>
    <w:link w:val="Doc-text2Char"/>
    <w:qFormat/>
    <w:rsid w:val="00023494"/>
    <w:pPr>
      <w:tabs>
        <w:tab w:val="left" w:pos="1622"/>
      </w:tabs>
      <w:ind w:left="1622" w:hanging="363"/>
    </w:pPr>
    <w:rPr>
      <w:rFonts w:ascii="Arial" w:eastAsia="MS Mincho" w:hAnsi="Arial" w:cs="Arial"/>
      <w:sz w:val="22"/>
    </w:rPr>
  </w:style>
  <w:style w:type="table" w:styleId="TableGrid">
    <w:name w:val="Table Grid"/>
    <w:basedOn w:val="TableNormal"/>
    <w:uiPriority w:val="39"/>
    <w:rsid w:val="00972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E7307"/>
    <w:rPr>
      <w:szCs w:val="20"/>
    </w:rPr>
  </w:style>
  <w:style w:type="character" w:customStyle="1" w:styleId="FootnoteTextChar">
    <w:name w:val="Footnote Text Char"/>
    <w:basedOn w:val="DefaultParagraphFont"/>
    <w:link w:val="FootnoteText"/>
    <w:uiPriority w:val="99"/>
    <w:semiHidden/>
    <w:rsid w:val="007E730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E7307"/>
    <w:rPr>
      <w:vertAlign w:val="superscript"/>
    </w:rPr>
  </w:style>
  <w:style w:type="character" w:styleId="PlaceholderText">
    <w:name w:val="Placeholder Text"/>
    <w:basedOn w:val="DefaultParagraphFont"/>
    <w:uiPriority w:val="99"/>
    <w:semiHidden/>
    <w:rsid w:val="00D30D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65146">
      <w:bodyDiv w:val="1"/>
      <w:marLeft w:val="0"/>
      <w:marRight w:val="0"/>
      <w:marTop w:val="0"/>
      <w:marBottom w:val="0"/>
      <w:divBdr>
        <w:top w:val="none" w:sz="0" w:space="0" w:color="auto"/>
        <w:left w:val="none" w:sz="0" w:space="0" w:color="auto"/>
        <w:bottom w:val="none" w:sz="0" w:space="0" w:color="auto"/>
        <w:right w:val="none" w:sz="0" w:space="0" w:color="auto"/>
      </w:divBdr>
    </w:div>
    <w:div w:id="540439153">
      <w:bodyDiv w:val="1"/>
      <w:marLeft w:val="0"/>
      <w:marRight w:val="0"/>
      <w:marTop w:val="0"/>
      <w:marBottom w:val="0"/>
      <w:divBdr>
        <w:top w:val="none" w:sz="0" w:space="0" w:color="auto"/>
        <w:left w:val="none" w:sz="0" w:space="0" w:color="auto"/>
        <w:bottom w:val="none" w:sz="0" w:space="0" w:color="auto"/>
        <w:right w:val="none" w:sz="0" w:space="0" w:color="auto"/>
      </w:divBdr>
    </w:div>
    <w:div w:id="797530182">
      <w:bodyDiv w:val="1"/>
      <w:marLeft w:val="0"/>
      <w:marRight w:val="0"/>
      <w:marTop w:val="0"/>
      <w:marBottom w:val="0"/>
      <w:divBdr>
        <w:top w:val="none" w:sz="0" w:space="0" w:color="auto"/>
        <w:left w:val="none" w:sz="0" w:space="0" w:color="auto"/>
        <w:bottom w:val="none" w:sz="0" w:space="0" w:color="auto"/>
        <w:right w:val="none" w:sz="0" w:space="0" w:color="auto"/>
      </w:divBdr>
    </w:div>
    <w:div w:id="905842473">
      <w:bodyDiv w:val="1"/>
      <w:marLeft w:val="0"/>
      <w:marRight w:val="0"/>
      <w:marTop w:val="0"/>
      <w:marBottom w:val="0"/>
      <w:divBdr>
        <w:top w:val="none" w:sz="0" w:space="0" w:color="auto"/>
        <w:left w:val="none" w:sz="0" w:space="0" w:color="auto"/>
        <w:bottom w:val="none" w:sz="0" w:space="0" w:color="auto"/>
        <w:right w:val="none" w:sz="0" w:space="0" w:color="auto"/>
      </w:divBdr>
    </w:div>
    <w:div w:id="1043753930">
      <w:bodyDiv w:val="1"/>
      <w:marLeft w:val="0"/>
      <w:marRight w:val="0"/>
      <w:marTop w:val="0"/>
      <w:marBottom w:val="0"/>
      <w:divBdr>
        <w:top w:val="none" w:sz="0" w:space="0" w:color="auto"/>
        <w:left w:val="none" w:sz="0" w:space="0" w:color="auto"/>
        <w:bottom w:val="none" w:sz="0" w:space="0" w:color="auto"/>
        <w:right w:val="none" w:sz="0" w:space="0" w:color="auto"/>
      </w:divBdr>
    </w:div>
    <w:div w:id="1433862239">
      <w:bodyDiv w:val="1"/>
      <w:marLeft w:val="0"/>
      <w:marRight w:val="0"/>
      <w:marTop w:val="0"/>
      <w:marBottom w:val="0"/>
      <w:divBdr>
        <w:top w:val="none" w:sz="0" w:space="0" w:color="auto"/>
        <w:left w:val="none" w:sz="0" w:space="0" w:color="auto"/>
        <w:bottom w:val="none" w:sz="0" w:space="0" w:color="auto"/>
        <w:right w:val="none" w:sz="0" w:space="0" w:color="auto"/>
      </w:divBdr>
    </w:div>
    <w:div w:id="1576746849">
      <w:bodyDiv w:val="1"/>
      <w:marLeft w:val="0"/>
      <w:marRight w:val="0"/>
      <w:marTop w:val="0"/>
      <w:marBottom w:val="0"/>
      <w:divBdr>
        <w:top w:val="none" w:sz="0" w:space="0" w:color="auto"/>
        <w:left w:val="none" w:sz="0" w:space="0" w:color="auto"/>
        <w:bottom w:val="none" w:sz="0" w:space="0" w:color="auto"/>
        <w:right w:val="none" w:sz="0" w:space="0" w:color="auto"/>
      </w:divBdr>
    </w:div>
    <w:div w:id="159058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74035-E943-4984-9C8D-9797DB0D2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712</Words>
  <Characters>4061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2020-08-08T05:20:00Z</dcterms:created>
  <dcterms:modified xsi:type="dcterms:W3CDTF">2020-08-08T05:20:00Z</dcterms:modified>
</cp:coreProperties>
</file>