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B26C51" w14:textId="5A93BE81" w:rsidR="00693AE2" w:rsidRPr="0056520D" w:rsidRDefault="00693AE2" w:rsidP="00693AE2">
      <w:pPr>
        <w:pStyle w:val="Header"/>
        <w:rPr>
          <w:lang w:val="de-DE"/>
        </w:rPr>
      </w:pPr>
      <w:r w:rsidRPr="0056520D">
        <w:rPr>
          <w:lang w:val="de-DE"/>
        </w:rPr>
        <w:t>3GPP TSG-RAN WG1</w:t>
      </w:r>
      <w:r w:rsidR="00416929">
        <w:rPr>
          <w:lang w:val="de-DE"/>
        </w:rPr>
        <w:t xml:space="preserve"> #</w:t>
      </w:r>
      <w:r w:rsidR="00033A60">
        <w:t>10</w:t>
      </w:r>
      <w:r w:rsidR="00D807E4">
        <w:t>2</w:t>
      </w:r>
      <w:r w:rsidR="00033A60">
        <w:t>-e</w:t>
      </w:r>
      <w:r>
        <w:tab/>
      </w:r>
      <w:r>
        <w:rPr>
          <w:lang w:val="de-DE"/>
        </w:rPr>
        <w:tab/>
      </w:r>
      <w:r w:rsidR="00D22B67" w:rsidRPr="00D22B67">
        <w:rPr>
          <w:lang w:val="de-DE"/>
        </w:rPr>
        <w:t>R1-</w:t>
      </w:r>
      <w:r w:rsidR="00033A60">
        <w:rPr>
          <w:lang w:val="de-DE"/>
        </w:rPr>
        <w:t>20</w:t>
      </w:r>
      <w:r w:rsidR="00CE4B35">
        <w:rPr>
          <w:lang w:val="de-DE"/>
        </w:rPr>
        <w:t>06663</w:t>
      </w:r>
    </w:p>
    <w:p w14:paraId="5BF25463" w14:textId="77F288A3" w:rsidR="00693AE2" w:rsidRDefault="00033A60" w:rsidP="00693AE2">
      <w:pPr>
        <w:pStyle w:val="Header"/>
        <w:rPr>
          <w:lang w:val="de-DE"/>
        </w:rPr>
      </w:pPr>
      <w:r>
        <w:rPr>
          <w:lang w:val="de-DE"/>
        </w:rPr>
        <w:t>eMeeting</w:t>
      </w:r>
      <w:r w:rsidR="00693AE2">
        <w:rPr>
          <w:lang w:val="de-DE"/>
        </w:rPr>
        <w:t xml:space="preserve">, </w:t>
      </w:r>
      <w:r w:rsidR="00D807E4">
        <w:rPr>
          <w:lang w:val="de-DE"/>
        </w:rPr>
        <w:t>Aug</w:t>
      </w:r>
      <w:r w:rsidR="00693AE2">
        <w:rPr>
          <w:lang w:val="de-DE"/>
        </w:rPr>
        <w:t xml:space="preserve"> </w:t>
      </w:r>
      <w:r w:rsidR="00D807E4">
        <w:rPr>
          <w:lang w:val="de-DE"/>
        </w:rPr>
        <w:t>17– 28</w:t>
      </w:r>
      <w:r w:rsidR="00693AE2">
        <w:rPr>
          <w:lang w:val="de-DE"/>
        </w:rPr>
        <w:t>, 20</w:t>
      </w:r>
      <w:r>
        <w:rPr>
          <w:lang w:val="de-DE"/>
        </w:rPr>
        <w:t>20</w:t>
      </w:r>
    </w:p>
    <w:p w14:paraId="718953D8" w14:textId="77777777" w:rsidR="00693AE2" w:rsidRPr="000833FA" w:rsidRDefault="00693AE2" w:rsidP="00693AE2">
      <w:pPr>
        <w:pStyle w:val="Header"/>
      </w:pPr>
    </w:p>
    <w:p w14:paraId="3C6285F9" w14:textId="77777777" w:rsidR="00693AE2" w:rsidRPr="0003368D" w:rsidRDefault="00693AE2" w:rsidP="00693AE2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2ABA68B7" w14:textId="6818B7FE" w:rsidR="00693AE2" w:rsidRPr="00E220C0" w:rsidRDefault="00693AE2" w:rsidP="00693AE2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7279E0">
        <w:t>Maintenance</w:t>
      </w:r>
      <w:r w:rsidR="00286AB0" w:rsidRPr="00286AB0">
        <w:t xml:space="preserve"> for reduced latency </w:t>
      </w:r>
      <w:proofErr w:type="spellStart"/>
      <w:r w:rsidR="00286AB0" w:rsidRPr="00286AB0">
        <w:t>Scell</w:t>
      </w:r>
      <w:proofErr w:type="spellEnd"/>
      <w:r w:rsidR="00286AB0" w:rsidRPr="00286AB0">
        <w:t xml:space="preserve"> management for NR CA</w:t>
      </w:r>
    </w:p>
    <w:p w14:paraId="4C50045B" w14:textId="37B2D2E6" w:rsidR="00693AE2" w:rsidRPr="00E220C0" w:rsidRDefault="00693AE2" w:rsidP="00693AE2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>
        <w:t>7.2.1</w:t>
      </w:r>
      <w:r w:rsidR="00033A60">
        <w:t>0</w:t>
      </w:r>
    </w:p>
    <w:p w14:paraId="34C3E2AA" w14:textId="77777777" w:rsidR="00693AE2" w:rsidRPr="0003368D" w:rsidRDefault="00693AE2" w:rsidP="00693AE2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59DB51CC" w14:textId="77777777" w:rsidR="00693AE2" w:rsidRPr="002100D2" w:rsidRDefault="00693AE2" w:rsidP="00693AE2">
      <w:pPr>
        <w:pBdr>
          <w:bottom w:val="single" w:sz="4" w:space="1" w:color="auto"/>
        </w:pBdr>
        <w:tabs>
          <w:tab w:val="left" w:pos="2552"/>
        </w:tabs>
      </w:pPr>
    </w:p>
    <w:p w14:paraId="4DDDE83C" w14:textId="77777777" w:rsidR="00693AE2" w:rsidRDefault="00693AE2" w:rsidP="00693AE2">
      <w:pPr>
        <w:pStyle w:val="Heading1"/>
        <w:spacing w:before="180"/>
        <w:ind w:left="562" w:hanging="562"/>
      </w:pPr>
      <w:r>
        <w:t>Introduction</w:t>
      </w:r>
    </w:p>
    <w:p w14:paraId="6E56AF14" w14:textId="24949223" w:rsidR="00436517" w:rsidRPr="00E96CF9" w:rsidRDefault="00235FA3" w:rsidP="00693AE2">
      <w:pPr>
        <w:pStyle w:val="BodyText"/>
        <w:rPr>
          <w:szCs w:val="20"/>
        </w:rPr>
      </w:pPr>
      <w:bookmarkStart w:id="3" w:name="_Ref178064866"/>
      <w:r w:rsidRPr="159382A1">
        <w:rPr>
          <w:lang w:val="en-AU"/>
        </w:rPr>
        <w:t>In</w:t>
      </w:r>
      <w:r w:rsidR="00FA1A92">
        <w:rPr>
          <w:lang w:val="en-AU"/>
        </w:rPr>
        <w:t xml:space="preserve"> this document, we discuss</w:t>
      </w:r>
      <w:r w:rsidR="00033A60">
        <w:rPr>
          <w:lang w:val="en-AU"/>
        </w:rPr>
        <w:t xml:space="preserve"> maintenance issues related to specification of L1 signalling for </w:t>
      </w:r>
      <w:proofErr w:type="spellStart"/>
      <w:r w:rsidR="00033A60">
        <w:rPr>
          <w:lang w:val="en-AU"/>
        </w:rPr>
        <w:t>SCell</w:t>
      </w:r>
      <w:proofErr w:type="spellEnd"/>
      <w:r w:rsidR="00033A60">
        <w:rPr>
          <w:lang w:val="en-AU"/>
        </w:rPr>
        <w:t xml:space="preserve"> dormancy</w:t>
      </w:r>
      <w:r w:rsidR="00FA1A92">
        <w:rPr>
          <w:lang w:val="en-AU"/>
        </w:rPr>
        <w:t>.</w:t>
      </w:r>
    </w:p>
    <w:bookmarkEnd w:id="3"/>
    <w:p w14:paraId="1CC7D15D" w14:textId="77777777" w:rsidR="00693AE2" w:rsidRDefault="00693AE2" w:rsidP="00693AE2">
      <w:pPr>
        <w:pStyle w:val="Heading1"/>
      </w:pPr>
      <w:r>
        <w:t>Discussion</w:t>
      </w:r>
    </w:p>
    <w:p w14:paraId="0526EC2E" w14:textId="6B13B619" w:rsidR="006B4C06" w:rsidRDefault="009B74BC" w:rsidP="00B1181E">
      <w:pPr>
        <w:pStyle w:val="Heading2"/>
        <w:rPr>
          <w:u w:val="single"/>
        </w:rPr>
      </w:pPr>
      <w:r w:rsidRPr="009B74BC">
        <w:rPr>
          <w:u w:val="single"/>
        </w:rPr>
        <w:t>Processing time and HARQ timing for Case 2 dormancy indication</w:t>
      </w:r>
    </w:p>
    <w:p w14:paraId="59F1B8EE" w14:textId="77777777" w:rsidR="00910F27" w:rsidRDefault="00D807E4" w:rsidP="006B4C06">
      <w:pPr>
        <w:pStyle w:val="BodyText"/>
      </w:pPr>
      <w:r>
        <w:t>T</w:t>
      </w:r>
      <w:r w:rsidR="009B74BC">
        <w:t xml:space="preserve">he issue of processing time for Case 2 dormancy indication was discussed </w:t>
      </w:r>
      <w:r w:rsidR="00286AB0">
        <w:t>in</w:t>
      </w:r>
      <w:r w:rsidR="009B74BC">
        <w:t xml:space="preserve"> email discussion </w:t>
      </w:r>
      <w:r w:rsidR="00982631" w:rsidRPr="00982631">
        <w:t>[100b-e-NR- LTE_NR_DC_CA-ScellDormancy-02]</w:t>
      </w:r>
      <w:r>
        <w:t xml:space="preserve"> and </w:t>
      </w:r>
      <w:r w:rsidRPr="00D807E4">
        <w:t>[101-e-NR-LTE_NR_DC_CA-ScellDormancy]</w:t>
      </w:r>
      <w:r w:rsidR="00982631">
        <w:t xml:space="preserve">. As part of the discussion, it was proposed by some companies to specify restrictions </w:t>
      </w:r>
      <w:r w:rsidR="00E8767E">
        <w:t xml:space="preserve">on </w:t>
      </w:r>
      <w:r w:rsidR="00982631">
        <w:t>timing between Case 2 PDCCH</w:t>
      </w:r>
      <w:r w:rsidR="00A23AD0">
        <w:t xml:space="preserve"> (on </w:t>
      </w:r>
      <w:proofErr w:type="spellStart"/>
      <w:r w:rsidR="00A23AD0">
        <w:t>PCell</w:t>
      </w:r>
      <w:proofErr w:type="spellEnd"/>
      <w:r w:rsidR="00A23AD0">
        <w:t>)</w:t>
      </w:r>
      <w:r w:rsidR="00982631">
        <w:t xml:space="preserve"> and corresponding HARQ-ACK (on </w:t>
      </w:r>
      <w:proofErr w:type="spellStart"/>
      <w:r w:rsidR="00982631">
        <w:t>PCell</w:t>
      </w:r>
      <w:proofErr w:type="spellEnd"/>
      <w:r w:rsidR="00982631">
        <w:t xml:space="preserve">) such that the HARQ-ACK does not overlap in time with potential interruptions caused by BWP change (from dormant to non-dormant or vice-versa) on </w:t>
      </w:r>
      <w:proofErr w:type="spellStart"/>
      <w:r w:rsidR="00982631">
        <w:t>SCell</w:t>
      </w:r>
      <w:proofErr w:type="spellEnd"/>
      <w:r w:rsidR="00982631">
        <w:t xml:space="preserve">(s). </w:t>
      </w:r>
    </w:p>
    <w:p w14:paraId="0BE8FC87" w14:textId="6FDCBEE8" w:rsidR="00910F27" w:rsidRDefault="00910F27" w:rsidP="006B4C06">
      <w:pPr>
        <w:pStyle w:val="BodyText"/>
      </w:pPr>
      <w:r>
        <w:rPr>
          <w:rFonts w:cs="v4.2.0"/>
        </w:rPr>
        <w:t>For cases where UE is</w:t>
      </w:r>
      <w:r w:rsidRPr="00D807E4">
        <w:rPr>
          <w:rFonts w:cs="v4.2.0"/>
        </w:rPr>
        <w:t xml:space="preserve"> allowed interruption in RAN4 spec</w:t>
      </w:r>
      <w:r>
        <w:rPr>
          <w:rFonts w:cs="v4.2.0"/>
        </w:rPr>
        <w:t>s</w:t>
      </w:r>
      <w:r w:rsidRPr="00D807E4">
        <w:rPr>
          <w:rFonts w:cs="v4.2.0"/>
        </w:rPr>
        <w:t xml:space="preserve">, any collision between UE RF switching </w:t>
      </w:r>
      <w:r>
        <w:rPr>
          <w:rFonts w:cs="v4.2.0"/>
        </w:rPr>
        <w:t xml:space="preserve">and </w:t>
      </w:r>
      <w:r w:rsidRPr="00D807E4">
        <w:rPr>
          <w:rFonts w:cs="v4.2.0"/>
        </w:rPr>
        <w:t xml:space="preserve">ACK </w:t>
      </w:r>
      <w:r>
        <w:rPr>
          <w:rFonts w:cs="v4.2.0"/>
        </w:rPr>
        <w:t xml:space="preserve">transmission by UE on </w:t>
      </w:r>
      <w:proofErr w:type="spellStart"/>
      <w:r>
        <w:rPr>
          <w:rFonts w:cs="v4.2.0"/>
        </w:rPr>
        <w:t>PCell</w:t>
      </w:r>
      <w:proofErr w:type="spellEnd"/>
      <w:r>
        <w:rPr>
          <w:rFonts w:cs="v4.2.0"/>
        </w:rPr>
        <w:t xml:space="preserve"> </w:t>
      </w:r>
      <w:r w:rsidRPr="00D807E4">
        <w:rPr>
          <w:rFonts w:cs="v4.2.0"/>
        </w:rPr>
        <w:t xml:space="preserve">and is </w:t>
      </w:r>
      <w:r>
        <w:rPr>
          <w:rFonts w:cs="v4.2.0"/>
        </w:rPr>
        <w:t xml:space="preserve">avoided </w:t>
      </w:r>
      <w:r w:rsidR="0005354E">
        <w:rPr>
          <w:rFonts w:cs="v4.2.0"/>
        </w:rPr>
        <w:t xml:space="preserve">by the </w:t>
      </w:r>
      <w:r w:rsidRPr="00D807E4">
        <w:rPr>
          <w:rFonts w:cs="v4.2.0"/>
        </w:rPr>
        <w:t>interruption allowance</w:t>
      </w:r>
      <w:r>
        <w:rPr>
          <w:rFonts w:cs="v4.2.0"/>
        </w:rPr>
        <w:t xml:space="preserve"> </w:t>
      </w:r>
      <w:r w:rsidR="0005354E">
        <w:rPr>
          <w:rFonts w:cs="v4.2.0"/>
        </w:rPr>
        <w:t xml:space="preserve">that is provided to the </w:t>
      </w:r>
      <w:r>
        <w:rPr>
          <w:rFonts w:cs="v4.2.0"/>
        </w:rPr>
        <w:t>UE</w:t>
      </w:r>
      <w:r w:rsidRPr="00D807E4">
        <w:rPr>
          <w:rFonts w:cs="v4.2.0"/>
        </w:rPr>
        <w:t xml:space="preserve">. </w:t>
      </w:r>
      <w:r>
        <w:rPr>
          <w:rFonts w:cs="v4.2.0"/>
        </w:rPr>
        <w:t xml:space="preserve">Given this, </w:t>
      </w:r>
      <w:r w:rsidR="0005354E">
        <w:rPr>
          <w:rFonts w:cs="v4.2.0"/>
        </w:rPr>
        <w:t>there is no need to provide any additional relaxation (i.e., increasing N or restricting HARQ-ACK timing) to the UE to address this issue.</w:t>
      </w:r>
    </w:p>
    <w:p w14:paraId="478AE268" w14:textId="77777777" w:rsidR="00841D67" w:rsidRPr="00841D67" w:rsidRDefault="00841D67" w:rsidP="00841D67">
      <w:pPr>
        <w:pStyle w:val="BodyText"/>
        <w:ind w:left="360"/>
        <w:rPr>
          <w:b/>
          <w:i/>
          <w:iCs/>
          <w:u w:val="single"/>
        </w:rPr>
      </w:pPr>
      <w:r w:rsidRPr="00841D67">
        <w:rPr>
          <w:b/>
          <w:i/>
          <w:iCs/>
          <w:u w:val="single"/>
        </w:rPr>
        <w:t>Observation 1</w:t>
      </w:r>
    </w:p>
    <w:p w14:paraId="361C7DDC" w14:textId="43DE4D69" w:rsidR="00841D67" w:rsidRPr="00841D67" w:rsidRDefault="00841D67" w:rsidP="00841D67">
      <w:pPr>
        <w:pStyle w:val="BodyText"/>
        <w:numPr>
          <w:ilvl w:val="0"/>
          <w:numId w:val="15"/>
        </w:numPr>
        <w:ind w:left="1080"/>
        <w:jc w:val="left"/>
        <w:rPr>
          <w:i/>
          <w:iCs/>
        </w:rPr>
      </w:pPr>
      <w:r w:rsidRPr="00841D67">
        <w:rPr>
          <w:rFonts w:cs="v4.2.0"/>
          <w:i/>
          <w:iCs/>
        </w:rPr>
        <w:t>For cases where UE is allowed interruption in RAN4 specs</w:t>
      </w:r>
      <w:r>
        <w:rPr>
          <w:rFonts w:cs="v4.2.0"/>
          <w:i/>
          <w:iCs/>
        </w:rPr>
        <w:t xml:space="preserve"> due to </w:t>
      </w:r>
      <w:proofErr w:type="spellStart"/>
      <w:r>
        <w:rPr>
          <w:rFonts w:cs="v4.2.0"/>
          <w:i/>
          <w:iCs/>
        </w:rPr>
        <w:t>SCell</w:t>
      </w:r>
      <w:proofErr w:type="spellEnd"/>
      <w:r>
        <w:rPr>
          <w:rFonts w:cs="v4.2.0"/>
          <w:i/>
          <w:iCs/>
        </w:rPr>
        <w:t xml:space="preserve"> BWP switching</w:t>
      </w:r>
      <w:r w:rsidRPr="00841D67">
        <w:rPr>
          <w:rFonts w:cs="v4.2.0"/>
          <w:i/>
          <w:iCs/>
        </w:rPr>
        <w:t xml:space="preserve">, any collision between UE RF switching and ACK transmission on </w:t>
      </w:r>
      <w:proofErr w:type="spellStart"/>
      <w:r w:rsidRPr="00841D67">
        <w:rPr>
          <w:rFonts w:cs="v4.2.0"/>
          <w:i/>
          <w:iCs/>
        </w:rPr>
        <w:t>PCell</w:t>
      </w:r>
      <w:proofErr w:type="spellEnd"/>
      <w:r w:rsidRPr="00841D67">
        <w:rPr>
          <w:rFonts w:cs="v4.2.0"/>
          <w:i/>
          <w:iCs/>
        </w:rPr>
        <w:t xml:space="preserve"> </w:t>
      </w:r>
      <w:r>
        <w:rPr>
          <w:rFonts w:cs="v4.2.0"/>
          <w:i/>
          <w:iCs/>
        </w:rPr>
        <w:t xml:space="preserve">can be </w:t>
      </w:r>
      <w:r w:rsidRPr="00841D67">
        <w:rPr>
          <w:rFonts w:cs="v4.2.0"/>
          <w:i/>
          <w:iCs/>
        </w:rPr>
        <w:t>avoided by the interruption allowance that is provided to the UE</w:t>
      </w:r>
      <w:r>
        <w:rPr>
          <w:rFonts w:cs="v4.2.0"/>
          <w:i/>
          <w:iCs/>
        </w:rPr>
        <w:t xml:space="preserve">, and no additional relaxation to </w:t>
      </w:r>
      <w:proofErr w:type="spellStart"/>
      <w:r>
        <w:rPr>
          <w:rFonts w:cs="v4.2.0"/>
          <w:i/>
          <w:iCs/>
        </w:rPr>
        <w:t>PCell</w:t>
      </w:r>
      <w:proofErr w:type="spellEnd"/>
      <w:r>
        <w:rPr>
          <w:rFonts w:cs="v4.2.0"/>
          <w:i/>
          <w:iCs/>
        </w:rPr>
        <w:t xml:space="preserve"> HARQ timing is redundant</w:t>
      </w:r>
      <w:r w:rsidR="00E3132B">
        <w:rPr>
          <w:rFonts w:cs="v4.2.0"/>
          <w:i/>
          <w:iCs/>
        </w:rPr>
        <w:t>.</w:t>
      </w:r>
    </w:p>
    <w:p w14:paraId="77E09047" w14:textId="71003EAA" w:rsidR="00A23AD0" w:rsidRDefault="0005354E" w:rsidP="006B4C06">
      <w:pPr>
        <w:pStyle w:val="BodyText"/>
      </w:pPr>
      <w:r>
        <w:t xml:space="preserve">Furthermore, no relaxation is provided </w:t>
      </w:r>
      <w:r w:rsidR="00C60574">
        <w:t xml:space="preserve">for several other </w:t>
      </w:r>
      <w:r w:rsidR="00D807E4">
        <w:t>similar situations</w:t>
      </w:r>
      <w:r w:rsidR="00C60574">
        <w:t xml:space="preserve"> (two examples below)</w:t>
      </w:r>
      <w:r w:rsidR="00E3132B">
        <w:t>.</w:t>
      </w:r>
    </w:p>
    <w:p w14:paraId="382B39E6" w14:textId="1E021CA4" w:rsidR="00C60574" w:rsidRPr="00C60574" w:rsidRDefault="00A23AD0" w:rsidP="00A23AD0">
      <w:pPr>
        <w:pStyle w:val="ListParagraph"/>
        <w:numPr>
          <w:ilvl w:val="0"/>
          <w:numId w:val="12"/>
        </w:numPr>
        <w:spacing w:before="100" w:beforeAutospacing="1" w:after="100" w:afterAutospacing="1"/>
        <w:contextualSpacing w:val="0"/>
        <w:rPr>
          <w:szCs w:val="22"/>
        </w:rPr>
      </w:pPr>
      <w:r>
        <w:t xml:space="preserve">In Rel-15, BWP change on </w:t>
      </w:r>
      <w:proofErr w:type="spellStart"/>
      <w:r>
        <w:t>S</w:t>
      </w:r>
      <w:r w:rsidR="00C60574">
        <w:t>C</w:t>
      </w:r>
      <w:r>
        <w:t>ell</w:t>
      </w:r>
      <w:proofErr w:type="spellEnd"/>
      <w:r>
        <w:t xml:space="preserve"> can cause interruption on </w:t>
      </w:r>
      <w:proofErr w:type="spellStart"/>
      <w:r>
        <w:t>P</w:t>
      </w:r>
      <w:r w:rsidR="00C60574">
        <w:t>C</w:t>
      </w:r>
      <w:r>
        <w:t>ell</w:t>
      </w:r>
      <w:proofErr w:type="spellEnd"/>
      <w:r>
        <w:t xml:space="preserve"> </w:t>
      </w:r>
      <w:r w:rsidR="00C60574">
        <w:t xml:space="preserve">(e.g. as shown in figure 1) but no restrictions on HARQ-ACK timing for </w:t>
      </w:r>
      <w:proofErr w:type="spellStart"/>
      <w:r w:rsidR="00C60574">
        <w:t>PCell</w:t>
      </w:r>
      <w:proofErr w:type="spellEnd"/>
      <w:r w:rsidR="00C60574">
        <w:t xml:space="preserve"> were specified for such cases</w:t>
      </w:r>
      <w:r w:rsidR="00E8767E">
        <w:t xml:space="preserve"> and the expectation is that it will be handled by </w:t>
      </w:r>
      <w:proofErr w:type="spellStart"/>
      <w:r w:rsidR="00E8767E">
        <w:t>gNB</w:t>
      </w:r>
      <w:proofErr w:type="spellEnd"/>
      <w:r w:rsidR="00E8767E">
        <w:t xml:space="preserve"> implementation.</w:t>
      </w:r>
    </w:p>
    <w:p w14:paraId="705C6CB0" w14:textId="20711E77" w:rsidR="00C60574" w:rsidRDefault="00C60574" w:rsidP="00C60574">
      <w:pPr>
        <w:pStyle w:val="ListParagraph"/>
        <w:numPr>
          <w:ilvl w:val="0"/>
          <w:numId w:val="12"/>
        </w:numPr>
        <w:spacing w:before="100" w:beforeAutospacing="1" w:after="100" w:afterAutospacing="1"/>
        <w:contextualSpacing w:val="0"/>
        <w:rPr>
          <w:szCs w:val="22"/>
        </w:rPr>
      </w:pPr>
      <w:r>
        <w:t xml:space="preserve">For Rel-16, Case 1 dormancy indication on </w:t>
      </w:r>
      <w:proofErr w:type="spellStart"/>
      <w:r>
        <w:t>P</w:t>
      </w:r>
      <w:r w:rsidR="00B918D6">
        <w:t>C</w:t>
      </w:r>
      <w:r>
        <w:t>ell</w:t>
      </w:r>
      <w:proofErr w:type="spellEnd"/>
      <w:r>
        <w:t xml:space="preserve"> can trigger a dormant/non-dormant BWP change on </w:t>
      </w:r>
      <w:proofErr w:type="spellStart"/>
      <w:r>
        <w:t>S</w:t>
      </w:r>
      <w:r w:rsidR="00B918D6">
        <w:t>C</w:t>
      </w:r>
      <w:r>
        <w:t>ell</w:t>
      </w:r>
      <w:proofErr w:type="spellEnd"/>
      <w:r>
        <w:t xml:space="preserve"> potentially causing an interruption when HARQ-ACK for the PDSCH on </w:t>
      </w:r>
      <w:proofErr w:type="spellStart"/>
      <w:r>
        <w:t>P</w:t>
      </w:r>
      <w:r w:rsidR="00B918D6">
        <w:t>C</w:t>
      </w:r>
      <w:r>
        <w:t>ell</w:t>
      </w:r>
      <w:proofErr w:type="spellEnd"/>
      <w:r>
        <w:t xml:space="preserve"> is being sent and there is no restriction specified for this case</w:t>
      </w:r>
      <w:r w:rsidR="00E8767E">
        <w:t xml:space="preserve"> as well</w:t>
      </w:r>
      <w:r>
        <w:t xml:space="preserve">. </w:t>
      </w:r>
    </w:p>
    <w:p w14:paraId="1B0E4C74" w14:textId="2286D342" w:rsidR="00C60574" w:rsidRDefault="00756AB2" w:rsidP="00C60574">
      <w:pPr>
        <w:pStyle w:val="BodyText"/>
        <w:jc w:val="center"/>
      </w:pPr>
      <w:r w:rsidRPr="00756AB2">
        <w:rPr>
          <w:noProof/>
        </w:rPr>
        <w:drawing>
          <wp:inline distT="0" distB="0" distL="0" distR="0" wp14:anchorId="4F7AB9AB" wp14:editId="2DA15D58">
            <wp:extent cx="5257800" cy="20383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AAFEE0" w14:textId="77777777" w:rsidR="00C60574" w:rsidRDefault="00C60574" w:rsidP="00C60574">
      <w:pPr>
        <w:pStyle w:val="BodyText"/>
        <w:jc w:val="center"/>
      </w:pPr>
    </w:p>
    <w:p w14:paraId="3F891872" w14:textId="207C36B5" w:rsidR="00C60574" w:rsidRPr="00C60574" w:rsidRDefault="00C60574" w:rsidP="00C60574">
      <w:pPr>
        <w:pStyle w:val="BodyText"/>
        <w:jc w:val="center"/>
        <w:rPr>
          <w:rFonts w:ascii="Arial" w:hAnsi="Arial" w:cs="Arial"/>
          <w:b/>
          <w:bCs/>
          <w:u w:val="single"/>
        </w:rPr>
      </w:pPr>
      <w:r w:rsidRPr="00C60574">
        <w:rPr>
          <w:rFonts w:ascii="Arial" w:hAnsi="Arial" w:cs="Arial"/>
          <w:b/>
          <w:bCs/>
          <w:u w:val="single"/>
        </w:rPr>
        <w:t>Figure 1 – Rel15 BWP switching with CA</w:t>
      </w:r>
    </w:p>
    <w:p w14:paraId="31FDFB9C" w14:textId="77777777" w:rsidR="00B918D6" w:rsidRDefault="00B918D6" w:rsidP="00C60574">
      <w:pPr>
        <w:pStyle w:val="BodyText"/>
        <w:jc w:val="center"/>
      </w:pPr>
    </w:p>
    <w:p w14:paraId="544BCDB9" w14:textId="2B9EA88A" w:rsidR="00090A33" w:rsidRPr="00841D67" w:rsidRDefault="00090A33" w:rsidP="00841D67">
      <w:pPr>
        <w:pStyle w:val="BodyText"/>
        <w:ind w:left="360"/>
        <w:rPr>
          <w:b/>
          <w:i/>
          <w:iCs/>
          <w:u w:val="single"/>
        </w:rPr>
      </w:pPr>
      <w:r w:rsidRPr="00841D67">
        <w:rPr>
          <w:b/>
          <w:i/>
          <w:iCs/>
          <w:u w:val="single"/>
        </w:rPr>
        <w:lastRenderedPageBreak/>
        <w:t xml:space="preserve">Observation </w:t>
      </w:r>
      <w:r w:rsidR="0005354E" w:rsidRPr="00841D67">
        <w:rPr>
          <w:b/>
          <w:i/>
          <w:iCs/>
          <w:u w:val="single"/>
        </w:rPr>
        <w:t>2</w:t>
      </w:r>
    </w:p>
    <w:p w14:paraId="78463B71" w14:textId="77777777" w:rsidR="00841D67" w:rsidRDefault="00841D67" w:rsidP="00841D67">
      <w:pPr>
        <w:pStyle w:val="BodyText"/>
        <w:numPr>
          <w:ilvl w:val="0"/>
          <w:numId w:val="15"/>
        </w:numPr>
        <w:ind w:left="1080"/>
        <w:jc w:val="left"/>
        <w:rPr>
          <w:i/>
          <w:iCs/>
        </w:rPr>
      </w:pPr>
      <w:r>
        <w:rPr>
          <w:i/>
          <w:iCs/>
        </w:rPr>
        <w:t xml:space="preserve">For the following existing scenarios where interruption is possible on </w:t>
      </w:r>
      <w:proofErr w:type="spellStart"/>
      <w:r>
        <w:rPr>
          <w:i/>
          <w:iCs/>
        </w:rPr>
        <w:t>SCell</w:t>
      </w:r>
      <w:proofErr w:type="spellEnd"/>
      <w:r>
        <w:rPr>
          <w:i/>
          <w:iCs/>
        </w:rPr>
        <w:t xml:space="preserve">, no additional relaxation to </w:t>
      </w:r>
      <w:proofErr w:type="spellStart"/>
      <w:r>
        <w:rPr>
          <w:i/>
          <w:iCs/>
        </w:rPr>
        <w:t>PCell</w:t>
      </w:r>
      <w:proofErr w:type="spellEnd"/>
      <w:r>
        <w:rPr>
          <w:i/>
          <w:iCs/>
        </w:rPr>
        <w:t xml:space="preserve"> HARQ timing is specified</w:t>
      </w:r>
    </w:p>
    <w:p w14:paraId="0E4C47BA" w14:textId="755AD489" w:rsidR="00841D67" w:rsidRDefault="00841D67" w:rsidP="00841D67">
      <w:pPr>
        <w:pStyle w:val="BodyText"/>
        <w:numPr>
          <w:ilvl w:val="1"/>
          <w:numId w:val="15"/>
        </w:numPr>
        <w:jc w:val="left"/>
        <w:rPr>
          <w:i/>
          <w:iCs/>
        </w:rPr>
      </w:pPr>
      <w:r>
        <w:rPr>
          <w:i/>
          <w:iCs/>
        </w:rPr>
        <w:t xml:space="preserve"> Case where </w:t>
      </w:r>
      <w:r w:rsidR="00E8767E" w:rsidRPr="00841D67">
        <w:rPr>
          <w:i/>
          <w:iCs/>
        </w:rPr>
        <w:t xml:space="preserve">Rel-15 BWP change on </w:t>
      </w:r>
      <w:proofErr w:type="spellStart"/>
      <w:r w:rsidR="00E8767E" w:rsidRPr="00841D67">
        <w:rPr>
          <w:i/>
          <w:iCs/>
        </w:rPr>
        <w:t>SCell</w:t>
      </w:r>
      <w:proofErr w:type="spellEnd"/>
      <w:r w:rsidR="00E8767E" w:rsidRPr="00841D67">
        <w:rPr>
          <w:i/>
          <w:iCs/>
        </w:rPr>
        <w:t xml:space="preserve"> </w:t>
      </w:r>
      <w:r>
        <w:rPr>
          <w:i/>
          <w:iCs/>
        </w:rPr>
        <w:t>causes an interruption</w:t>
      </w:r>
      <w:r w:rsidR="00E3132B">
        <w:rPr>
          <w:i/>
          <w:iCs/>
        </w:rPr>
        <w:t>.</w:t>
      </w:r>
    </w:p>
    <w:p w14:paraId="0C53B472" w14:textId="105DB0F8" w:rsidR="00E8767E" w:rsidRPr="00841D67" w:rsidRDefault="00841D67" w:rsidP="00841D67">
      <w:pPr>
        <w:pStyle w:val="BodyText"/>
        <w:numPr>
          <w:ilvl w:val="1"/>
          <w:numId w:val="15"/>
        </w:numPr>
        <w:jc w:val="left"/>
        <w:rPr>
          <w:i/>
          <w:iCs/>
        </w:rPr>
      </w:pPr>
      <w:r>
        <w:rPr>
          <w:i/>
          <w:iCs/>
        </w:rPr>
        <w:t xml:space="preserve">Case where Rel16 Case 1 dormancy indication on </w:t>
      </w:r>
      <w:proofErr w:type="spellStart"/>
      <w:r>
        <w:rPr>
          <w:i/>
          <w:iCs/>
        </w:rPr>
        <w:t>PCell</w:t>
      </w:r>
      <w:proofErr w:type="spellEnd"/>
      <w:r>
        <w:rPr>
          <w:i/>
          <w:iCs/>
        </w:rPr>
        <w:t xml:space="preserve"> triggers a BWP change on </w:t>
      </w:r>
      <w:proofErr w:type="spellStart"/>
      <w:r>
        <w:rPr>
          <w:i/>
          <w:iCs/>
        </w:rPr>
        <w:t>SCel</w:t>
      </w:r>
      <w:r w:rsidR="00E3132B">
        <w:rPr>
          <w:i/>
          <w:iCs/>
        </w:rPr>
        <w:t>l</w:t>
      </w:r>
      <w:proofErr w:type="spellEnd"/>
      <w:r w:rsidR="00E3132B">
        <w:rPr>
          <w:i/>
          <w:iCs/>
        </w:rPr>
        <w:t>.</w:t>
      </w:r>
    </w:p>
    <w:p w14:paraId="00D58F7B" w14:textId="3170FDDD" w:rsidR="00841D67" w:rsidRDefault="00841D67" w:rsidP="00B918D6">
      <w:pPr>
        <w:pStyle w:val="BodyText"/>
        <w:jc w:val="left"/>
        <w:rPr>
          <w:lang w:eastAsia="zh-CN"/>
        </w:rPr>
      </w:pPr>
      <w:r>
        <w:rPr>
          <w:lang w:eastAsia="zh-CN"/>
        </w:rPr>
        <w:t xml:space="preserve">Considering the above discussion, it can be concluded that additional relaxation for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HARQ timing is not required.</w:t>
      </w:r>
      <w:r w:rsidR="00203C93">
        <w:rPr>
          <w:lang w:eastAsia="zh-CN"/>
        </w:rPr>
        <w:t xml:space="preserve"> Accordingly, our preference is to r</w:t>
      </w:r>
      <w:r w:rsidR="00203C93" w:rsidRPr="00203C93">
        <w:rPr>
          <w:lang w:eastAsia="zh-CN"/>
        </w:rPr>
        <w:t xml:space="preserve">euse SPS PDCCH release values for the minimum processing time requirement for time between the end of Case 2 PDCCH with </w:t>
      </w:r>
      <w:proofErr w:type="spellStart"/>
      <w:r w:rsidR="00203C93" w:rsidRPr="00203C93">
        <w:rPr>
          <w:lang w:eastAsia="zh-CN"/>
        </w:rPr>
        <w:t>SCell</w:t>
      </w:r>
      <w:proofErr w:type="spellEnd"/>
      <w:r w:rsidR="00203C93" w:rsidRPr="00203C93">
        <w:rPr>
          <w:lang w:eastAsia="zh-CN"/>
        </w:rPr>
        <w:t xml:space="preserve"> dormancy indication and corresponding HARQ-ACK</w:t>
      </w:r>
      <w:r w:rsidR="00203C93">
        <w:rPr>
          <w:lang w:eastAsia="zh-CN"/>
        </w:rPr>
        <w:t xml:space="preserve"> (as captured in the current spec). If reusing </w:t>
      </w:r>
      <w:r w:rsidR="00203C93" w:rsidRPr="00203C93">
        <w:rPr>
          <w:lang w:eastAsia="zh-CN"/>
        </w:rPr>
        <w:t>SPS PDCCH release values</w:t>
      </w:r>
      <w:r w:rsidR="00203C93">
        <w:rPr>
          <w:lang w:eastAsia="zh-CN"/>
        </w:rPr>
        <w:t xml:space="preserve"> is considered too </w:t>
      </w:r>
      <w:r w:rsidR="00D7346F">
        <w:rPr>
          <w:lang w:eastAsia="zh-CN"/>
        </w:rPr>
        <w:t>stringent</w:t>
      </w:r>
      <w:r w:rsidR="00203C93">
        <w:rPr>
          <w:lang w:eastAsia="zh-CN"/>
        </w:rPr>
        <w:t xml:space="preserve"> for UE implementation</w:t>
      </w:r>
      <w:r w:rsidR="00D7346F">
        <w:rPr>
          <w:lang w:eastAsia="zh-CN"/>
        </w:rPr>
        <w:t>,</w:t>
      </w:r>
      <w:r w:rsidR="00203C93">
        <w:rPr>
          <w:lang w:eastAsia="zh-CN"/>
        </w:rPr>
        <w:t xml:space="preserve"> a relaxation of 4 (or 5) symbols </w:t>
      </w:r>
      <w:r w:rsidR="00D7346F">
        <w:rPr>
          <w:lang w:eastAsia="zh-CN"/>
        </w:rPr>
        <w:t>over</w:t>
      </w:r>
      <w:r w:rsidR="00203C93">
        <w:rPr>
          <w:lang w:eastAsia="zh-CN"/>
        </w:rPr>
        <w:t xml:space="preserve"> current values </w:t>
      </w:r>
      <w:r w:rsidR="00D7346F">
        <w:rPr>
          <w:lang w:eastAsia="zh-CN"/>
        </w:rPr>
        <w:t>can be provided</w:t>
      </w:r>
      <w:r w:rsidR="00203C93">
        <w:rPr>
          <w:lang w:eastAsia="zh-CN"/>
        </w:rPr>
        <w:t>.</w:t>
      </w:r>
    </w:p>
    <w:p w14:paraId="3266B9C2" w14:textId="7121B06C" w:rsidR="00C45AA5" w:rsidRPr="007279E0" w:rsidRDefault="00C45AA5" w:rsidP="007279E0">
      <w:pPr>
        <w:pStyle w:val="BodyText"/>
        <w:ind w:left="360"/>
        <w:rPr>
          <w:b/>
          <w:i/>
          <w:iCs/>
          <w:u w:val="single"/>
        </w:rPr>
      </w:pPr>
      <w:r w:rsidRPr="007279E0">
        <w:rPr>
          <w:b/>
          <w:i/>
          <w:iCs/>
          <w:u w:val="single"/>
        </w:rPr>
        <w:t>Proposal 1</w:t>
      </w:r>
    </w:p>
    <w:p w14:paraId="29F109DD" w14:textId="725F7525" w:rsidR="00C45AA5" w:rsidRDefault="00D7346F" w:rsidP="007279E0">
      <w:pPr>
        <w:pStyle w:val="BodyText"/>
        <w:numPr>
          <w:ilvl w:val="0"/>
          <w:numId w:val="14"/>
        </w:numPr>
        <w:ind w:left="1080"/>
        <w:jc w:val="left"/>
        <w:rPr>
          <w:rFonts w:cs="v4.2.0"/>
          <w:i/>
          <w:iCs/>
        </w:rPr>
      </w:pPr>
      <w:r>
        <w:rPr>
          <w:rFonts w:cs="v4.2.0"/>
          <w:i/>
          <w:iCs/>
        </w:rPr>
        <w:t xml:space="preserve">Agree to one of below two alternatives for </w:t>
      </w:r>
      <w:r w:rsidR="00C45AA5" w:rsidRPr="007279E0">
        <w:rPr>
          <w:rFonts w:cs="v4.2.0"/>
          <w:i/>
          <w:iCs/>
        </w:rPr>
        <w:t xml:space="preserve">the minimum processing time requirement for time between the end of Case 2 PDCCH with </w:t>
      </w:r>
      <w:proofErr w:type="spellStart"/>
      <w:r w:rsidR="00C45AA5" w:rsidRPr="007279E0">
        <w:rPr>
          <w:rFonts w:cs="v4.2.0"/>
          <w:i/>
          <w:iCs/>
        </w:rPr>
        <w:t>SCell</w:t>
      </w:r>
      <w:proofErr w:type="spellEnd"/>
      <w:r w:rsidR="00C45AA5" w:rsidRPr="007279E0">
        <w:rPr>
          <w:rFonts w:cs="v4.2.0"/>
          <w:i/>
          <w:iCs/>
        </w:rPr>
        <w:t xml:space="preserve"> dormancy indication and corresponding HARQ-ACK</w:t>
      </w:r>
      <w:r w:rsidR="00E8767E" w:rsidRPr="007279E0">
        <w:rPr>
          <w:rFonts w:cs="v4.2.0"/>
          <w:i/>
          <w:iCs/>
        </w:rPr>
        <w:t>.</w:t>
      </w:r>
    </w:p>
    <w:p w14:paraId="3F298A4E" w14:textId="77777777" w:rsidR="00D7346F" w:rsidRDefault="00D7346F" w:rsidP="00D7346F">
      <w:pPr>
        <w:pStyle w:val="BodyText"/>
        <w:numPr>
          <w:ilvl w:val="1"/>
          <w:numId w:val="14"/>
        </w:numPr>
        <w:jc w:val="left"/>
        <w:rPr>
          <w:rFonts w:cs="v4.2.0"/>
          <w:i/>
          <w:iCs/>
        </w:rPr>
      </w:pPr>
      <w:r>
        <w:rPr>
          <w:rFonts w:cs="v4.2.0"/>
          <w:i/>
          <w:iCs/>
        </w:rPr>
        <w:t>Alt1</w:t>
      </w:r>
    </w:p>
    <w:p w14:paraId="531E09A5" w14:textId="37ABB624" w:rsidR="00D7346F" w:rsidRDefault="00D7346F" w:rsidP="00D7346F">
      <w:pPr>
        <w:pStyle w:val="BodyText"/>
        <w:numPr>
          <w:ilvl w:val="2"/>
          <w:numId w:val="14"/>
        </w:numPr>
        <w:jc w:val="left"/>
        <w:rPr>
          <w:rFonts w:cs="v4.2.0"/>
          <w:i/>
          <w:iCs/>
        </w:rPr>
      </w:pPr>
      <w:r w:rsidRPr="00D7346F">
        <w:rPr>
          <w:rFonts w:cs="v4.2.0"/>
          <w:i/>
          <w:iCs/>
        </w:rPr>
        <w:t>Reuse SPS PDCCH release values</w:t>
      </w:r>
    </w:p>
    <w:p w14:paraId="51775AD2" w14:textId="309F060A" w:rsidR="00D7346F" w:rsidRDefault="00D7346F" w:rsidP="00D7346F">
      <w:pPr>
        <w:pStyle w:val="BodyText"/>
        <w:numPr>
          <w:ilvl w:val="2"/>
          <w:numId w:val="14"/>
        </w:numPr>
        <w:jc w:val="left"/>
        <w:rPr>
          <w:rFonts w:cs="v4.2.0"/>
          <w:i/>
          <w:iCs/>
        </w:rPr>
      </w:pPr>
      <w:r>
        <w:rPr>
          <w:rFonts w:cs="v4.2.0"/>
          <w:i/>
          <w:iCs/>
        </w:rPr>
        <w:t>No spec change needed</w:t>
      </w:r>
    </w:p>
    <w:p w14:paraId="5FB77A22" w14:textId="5C40F791" w:rsidR="00D7346F" w:rsidRDefault="00D7346F" w:rsidP="00D7346F">
      <w:pPr>
        <w:pStyle w:val="BodyText"/>
        <w:numPr>
          <w:ilvl w:val="1"/>
          <w:numId w:val="14"/>
        </w:numPr>
        <w:jc w:val="left"/>
        <w:rPr>
          <w:rFonts w:cs="v4.2.0"/>
          <w:i/>
          <w:iCs/>
        </w:rPr>
      </w:pPr>
      <w:r>
        <w:rPr>
          <w:rFonts w:cs="v4.2.0"/>
          <w:i/>
          <w:iCs/>
        </w:rPr>
        <w:t>Alt 2</w:t>
      </w:r>
    </w:p>
    <w:p w14:paraId="43666505" w14:textId="150FDC67" w:rsidR="00D7346F" w:rsidRDefault="00D7346F" w:rsidP="00D7346F">
      <w:pPr>
        <w:pStyle w:val="BodyText"/>
        <w:numPr>
          <w:ilvl w:val="2"/>
          <w:numId w:val="14"/>
        </w:numPr>
        <w:jc w:val="left"/>
        <w:rPr>
          <w:rFonts w:cs="v4.2.0"/>
          <w:i/>
          <w:iCs/>
        </w:rPr>
      </w:pPr>
      <w:r>
        <w:rPr>
          <w:rFonts w:cs="v4.2.0"/>
          <w:i/>
          <w:iCs/>
        </w:rPr>
        <w:t xml:space="preserve">Relax the processing time by 4 symbols compared to </w:t>
      </w:r>
      <w:r w:rsidRPr="00D7346F">
        <w:rPr>
          <w:rFonts w:cs="v4.2.0"/>
          <w:i/>
          <w:iCs/>
        </w:rPr>
        <w:t>SPS PDCCH release values</w:t>
      </w:r>
    </w:p>
    <w:p w14:paraId="1C8722C1" w14:textId="6458D3A6" w:rsidR="00D7346F" w:rsidRDefault="00D7346F" w:rsidP="00D7346F">
      <w:pPr>
        <w:pStyle w:val="BodyText"/>
        <w:numPr>
          <w:ilvl w:val="2"/>
          <w:numId w:val="14"/>
        </w:numPr>
        <w:jc w:val="left"/>
        <w:rPr>
          <w:rFonts w:cs="v4.2.0"/>
          <w:i/>
          <w:iCs/>
        </w:rPr>
      </w:pPr>
      <w:r>
        <w:rPr>
          <w:rFonts w:cs="v4.2.0"/>
          <w:i/>
          <w:iCs/>
        </w:rPr>
        <w:t>Agree to TP1 below</w:t>
      </w:r>
    </w:p>
    <w:p w14:paraId="4F9F3798" w14:textId="77777777" w:rsidR="00691198" w:rsidRDefault="00691198" w:rsidP="002854FB">
      <w:pPr>
        <w:rPr>
          <w:lang w:eastAsia="zh-CN"/>
        </w:rPr>
      </w:pPr>
    </w:p>
    <w:p w14:paraId="27873A44" w14:textId="7751EF3D" w:rsidR="002854FB" w:rsidRPr="007279E0" w:rsidRDefault="002854FB" w:rsidP="002854FB">
      <w:pPr>
        <w:pStyle w:val="BodyText"/>
        <w:ind w:left="360"/>
        <w:rPr>
          <w:b/>
          <w:i/>
          <w:iCs/>
          <w:u w:val="single"/>
        </w:rPr>
      </w:pPr>
      <w:r>
        <w:rPr>
          <w:b/>
          <w:i/>
          <w:iCs/>
          <w:u w:val="single"/>
        </w:rPr>
        <w:t>Text proposal</w:t>
      </w:r>
      <w:r w:rsidRPr="007279E0">
        <w:rPr>
          <w:b/>
          <w:i/>
          <w:iCs/>
          <w:u w:val="single"/>
        </w:rPr>
        <w:t xml:space="preserve"> </w:t>
      </w:r>
      <w:r>
        <w:rPr>
          <w:b/>
          <w:i/>
          <w:iCs/>
          <w:u w:val="single"/>
        </w:rPr>
        <w:t>TP</w:t>
      </w:r>
      <w:r w:rsidRPr="007279E0">
        <w:rPr>
          <w:b/>
          <w:i/>
          <w:iCs/>
          <w:u w:val="single"/>
        </w:rPr>
        <w:t>1</w:t>
      </w:r>
    </w:p>
    <w:p w14:paraId="305B031A" w14:textId="17F5E83B" w:rsidR="00691198" w:rsidRPr="002854FB" w:rsidRDefault="00691198" w:rsidP="002854FB">
      <w:pPr>
        <w:ind w:left="720"/>
        <w:rPr>
          <w:color w:val="4472C4" w:themeColor="accent1"/>
          <w:lang w:eastAsia="zh-CN"/>
        </w:rPr>
      </w:pPr>
      <w:r w:rsidRPr="002854FB">
        <w:rPr>
          <w:color w:val="4472C4" w:themeColor="accent1"/>
          <w:lang w:eastAsia="zh-CN"/>
        </w:rPr>
        <w:t>----------------------- start TP</w:t>
      </w:r>
      <w:r w:rsidR="002854FB" w:rsidRPr="002854FB">
        <w:rPr>
          <w:color w:val="4472C4" w:themeColor="accent1"/>
          <w:lang w:eastAsia="zh-CN"/>
        </w:rPr>
        <w:t>1</w:t>
      </w:r>
      <w:r w:rsidRPr="002854FB">
        <w:rPr>
          <w:color w:val="4472C4" w:themeColor="accent1"/>
          <w:lang w:eastAsia="zh-CN"/>
        </w:rPr>
        <w:t xml:space="preserve"> for 38.213 su</w:t>
      </w:r>
      <w:r w:rsidR="002854FB" w:rsidRPr="002854FB">
        <w:rPr>
          <w:color w:val="4472C4" w:themeColor="accent1"/>
          <w:lang w:eastAsia="zh-CN"/>
        </w:rPr>
        <w:t>b-clause 10.3 --------------</w:t>
      </w:r>
    </w:p>
    <w:p w14:paraId="636730B9" w14:textId="46E09258" w:rsidR="00691198" w:rsidRPr="006862E1" w:rsidRDefault="00691198" w:rsidP="002854FB">
      <w:pPr>
        <w:ind w:left="720"/>
        <w:rPr>
          <w:rFonts w:ascii="Arial" w:hAnsi="Arial" w:cs="Arial"/>
          <w:sz w:val="28"/>
          <w:szCs w:val="36"/>
          <w:lang w:eastAsia="zh-CN"/>
        </w:rPr>
      </w:pPr>
      <w:r w:rsidRPr="006862E1">
        <w:rPr>
          <w:rFonts w:ascii="Arial" w:hAnsi="Arial" w:cs="Arial"/>
          <w:sz w:val="28"/>
          <w:szCs w:val="36"/>
          <w:lang w:eastAsia="zh-CN"/>
        </w:rPr>
        <w:t>10.3</w:t>
      </w:r>
      <w:r w:rsidRPr="006862E1">
        <w:rPr>
          <w:rFonts w:ascii="Arial" w:hAnsi="Arial" w:cs="Arial"/>
          <w:sz w:val="28"/>
          <w:szCs w:val="36"/>
          <w:lang w:eastAsia="zh-CN"/>
        </w:rPr>
        <w:tab/>
        <w:t xml:space="preserve">PDCCH monitoring indication and dormancy/non-dormancy </w:t>
      </w:r>
      <w:proofErr w:type="spellStart"/>
      <w:r w:rsidRPr="006862E1">
        <w:rPr>
          <w:rFonts w:ascii="Arial" w:hAnsi="Arial" w:cs="Arial"/>
          <w:sz w:val="28"/>
          <w:szCs w:val="36"/>
          <w:lang w:eastAsia="zh-CN"/>
        </w:rPr>
        <w:t>behaviour</w:t>
      </w:r>
      <w:proofErr w:type="spellEnd"/>
      <w:r w:rsidRPr="006862E1">
        <w:rPr>
          <w:rFonts w:ascii="Arial" w:hAnsi="Arial" w:cs="Arial"/>
          <w:sz w:val="28"/>
          <w:szCs w:val="36"/>
          <w:lang w:eastAsia="zh-CN"/>
        </w:rPr>
        <w:t xml:space="preserve"> for </w:t>
      </w:r>
      <w:proofErr w:type="spellStart"/>
      <w:r w:rsidRPr="006862E1">
        <w:rPr>
          <w:rFonts w:ascii="Arial" w:hAnsi="Arial" w:cs="Arial"/>
          <w:sz w:val="28"/>
          <w:szCs w:val="36"/>
          <w:lang w:eastAsia="zh-CN"/>
        </w:rPr>
        <w:t>SCells</w:t>
      </w:r>
      <w:proofErr w:type="spellEnd"/>
    </w:p>
    <w:p w14:paraId="08C50E70" w14:textId="0C405F16" w:rsidR="00691198" w:rsidRPr="002854FB" w:rsidRDefault="00691198" w:rsidP="002854FB">
      <w:pPr>
        <w:ind w:left="720"/>
        <w:jc w:val="center"/>
        <w:rPr>
          <w:color w:val="4472C4" w:themeColor="accent1"/>
          <w:lang w:eastAsia="zh-CN"/>
        </w:rPr>
      </w:pPr>
      <w:r w:rsidRPr="002854FB">
        <w:rPr>
          <w:color w:val="4472C4" w:themeColor="accent1"/>
          <w:lang w:eastAsia="zh-CN"/>
        </w:rPr>
        <w:t xml:space="preserve">&lt; </w:t>
      </w:r>
      <w:r w:rsidR="002854FB">
        <w:rPr>
          <w:color w:val="4472C4" w:themeColor="accent1"/>
          <w:lang w:eastAsia="zh-CN"/>
        </w:rPr>
        <w:t>unchanged text</w:t>
      </w:r>
      <w:r w:rsidRPr="002854FB">
        <w:rPr>
          <w:color w:val="4472C4" w:themeColor="accent1"/>
          <w:lang w:eastAsia="zh-CN"/>
        </w:rPr>
        <w:t xml:space="preserve"> omitted&gt;</w:t>
      </w:r>
    </w:p>
    <w:p w14:paraId="0AC7A161" w14:textId="77777777" w:rsidR="00691198" w:rsidRPr="000E5FE9" w:rsidRDefault="00691198" w:rsidP="002854FB">
      <w:pPr>
        <w:ind w:left="720"/>
        <w:rPr>
          <w:lang w:eastAsia="fi-FI"/>
        </w:rPr>
      </w:pPr>
      <w:r w:rsidRPr="00562A7D">
        <w:rPr>
          <w:lang w:eastAsia="zh-CN"/>
        </w:rPr>
        <w:t xml:space="preserve">A UE is expected to provide HARQ-ACK information in response to a </w:t>
      </w:r>
      <w:r>
        <w:rPr>
          <w:lang w:eastAsia="zh-CN"/>
        </w:rPr>
        <w:t xml:space="preserve">detection of a </w:t>
      </w:r>
      <w:r w:rsidRPr="00562A7D">
        <w:rPr>
          <w:lang w:eastAsia="zh-CN"/>
        </w:rPr>
        <w:t>DCI format 1</w:t>
      </w:r>
      <w:r>
        <w:rPr>
          <w:lang w:eastAsia="zh-CN"/>
        </w:rPr>
        <w:t>_</w:t>
      </w:r>
      <w:r w:rsidRPr="00562A7D">
        <w:rPr>
          <w:lang w:eastAsia="zh-CN"/>
        </w:rPr>
        <w:t xml:space="preserve">1 indicating </w:t>
      </w:r>
      <w:proofErr w:type="spellStart"/>
      <w:r w:rsidRPr="00562A7D">
        <w:t>SCell</w:t>
      </w:r>
      <w:proofErr w:type="spellEnd"/>
      <w:r w:rsidRPr="00562A7D">
        <w:t xml:space="preserve"> d</w:t>
      </w:r>
      <w:r>
        <w:t>ormancy</w:t>
      </w:r>
      <w:r w:rsidRPr="00562A7D">
        <w:t xml:space="preserve"> </w:t>
      </w:r>
      <w:r w:rsidRPr="00562A7D">
        <w:rPr>
          <w:lang w:eastAsia="zh-CN"/>
        </w:rPr>
        <w:t xml:space="preserve">after </w:t>
      </w:r>
      <m:oMath>
        <m:r>
          <w:rPr>
            <w:rFonts w:ascii="Cambria Math" w:hAnsi="Cambria Math"/>
            <w:lang w:eastAsia="zh-CN"/>
          </w:rPr>
          <m:t>N</m:t>
        </m:r>
      </m:oMath>
      <w:r>
        <w:t> symbols from the</w:t>
      </w:r>
      <w:r w:rsidRPr="00562A7D">
        <w:t xml:space="preserve"> last symbol of a PDCCH providing the </w:t>
      </w:r>
      <w:r>
        <w:t>DCI format 1_1</w:t>
      </w:r>
      <w:r w:rsidRPr="00562A7D">
        <w:t xml:space="preserve">. </w:t>
      </w:r>
      <w:r w:rsidRPr="00562A7D">
        <w:rPr>
          <w:lang w:eastAsia="zh-CN"/>
        </w:rPr>
        <w:t>I</w:t>
      </w:r>
      <w:r w:rsidRPr="00562A7D">
        <w:t>f</w:t>
      </w:r>
      <w:r w:rsidRPr="00562A7D">
        <w:rPr>
          <w:lang w:eastAsia="ko-KR"/>
        </w:rPr>
        <w:t xml:space="preserve"> </w:t>
      </w:r>
      <w:r w:rsidRPr="00562A7D">
        <w:rPr>
          <w:i/>
          <w:iCs/>
          <w:lang w:eastAsia="ko-KR"/>
        </w:rPr>
        <w:t>processingType2Enabled</w:t>
      </w:r>
      <w:r w:rsidRPr="00562A7D">
        <w:rPr>
          <w:lang w:eastAsia="ko-KR"/>
        </w:rPr>
        <w:t xml:space="preserve"> of </w:t>
      </w:r>
      <w:r w:rsidRPr="00562A7D">
        <w:rPr>
          <w:i/>
          <w:iCs/>
          <w:lang w:eastAsia="ko-KR"/>
        </w:rPr>
        <w:t>PDSCH-</w:t>
      </w:r>
      <w:proofErr w:type="spellStart"/>
      <w:r w:rsidRPr="00562A7D">
        <w:rPr>
          <w:i/>
          <w:iCs/>
          <w:lang w:eastAsia="ko-KR"/>
        </w:rPr>
        <w:t>ServingCellConfig</w:t>
      </w:r>
      <w:proofErr w:type="spellEnd"/>
      <w:r w:rsidRPr="00562A7D">
        <w:rPr>
          <w:lang w:eastAsia="ko-KR"/>
        </w:rPr>
        <w:t xml:space="preserve"> is set to </w:t>
      </w:r>
      <w:r w:rsidRPr="00562A7D">
        <w:rPr>
          <w:i/>
          <w:iCs/>
          <w:lang w:eastAsia="ko-KR"/>
        </w:rPr>
        <w:t xml:space="preserve">enable </w:t>
      </w:r>
      <w:r w:rsidRPr="00562A7D">
        <w:rPr>
          <w:lang w:eastAsia="ko-KR"/>
        </w:rPr>
        <w:t xml:space="preserve">for the serving cell with the </w:t>
      </w:r>
      <w:r w:rsidRPr="00562A7D">
        <w:t xml:space="preserve">PDCCH providing the </w:t>
      </w:r>
      <w:r w:rsidRPr="00562A7D">
        <w:rPr>
          <w:lang w:eastAsia="zh-CN"/>
        </w:rPr>
        <w:t>DCI format</w:t>
      </w:r>
      <w:r>
        <w:rPr>
          <w:lang w:eastAsia="zh-CN"/>
        </w:rPr>
        <w:t xml:space="preserve"> 1_</w:t>
      </w:r>
      <w:r w:rsidRPr="00562A7D">
        <w:rPr>
          <w:lang w:eastAsia="zh-CN"/>
        </w:rPr>
        <w:t>1</w:t>
      </w:r>
      <w:r>
        <w:t xml:space="preserve">, </w:t>
      </w:r>
      <m:oMath>
        <m:r>
          <w:rPr>
            <w:rFonts w:ascii="Cambria Math" w:hAnsi="Cambria Math"/>
            <w:lang w:eastAsia="zh-CN"/>
          </w:rPr>
          <m:t>N=5</m:t>
        </m:r>
      </m:oMath>
      <w:r w:rsidRPr="00562A7D">
        <w:t xml:space="preserve"> for </w:t>
      </w:r>
      <m:oMath>
        <m:r>
          <w:rPr>
            <w:rFonts w:ascii="Cambria Math" w:hAnsi="Cambria Math"/>
            <w:lang w:eastAsia="zh-CN"/>
          </w:rPr>
          <m:t>μ=0</m:t>
        </m:r>
      </m:oMath>
      <w:r w:rsidRPr="00562A7D">
        <w:t xml:space="preserve">, </w:t>
      </w:r>
      <m:oMath>
        <m:r>
          <w:rPr>
            <w:rFonts w:ascii="Cambria Math" w:hAnsi="Cambria Math"/>
            <w:lang w:eastAsia="zh-CN"/>
          </w:rPr>
          <m:t>N=5.5</m:t>
        </m:r>
      </m:oMath>
      <w:r w:rsidRPr="00562A7D">
        <w:t xml:space="preserve"> for </w:t>
      </w:r>
      <m:oMath>
        <m:r>
          <w:rPr>
            <w:rFonts w:ascii="Cambria Math" w:hAnsi="Cambria Math"/>
            <w:lang w:eastAsia="zh-CN"/>
          </w:rPr>
          <m:t>μ=1</m:t>
        </m:r>
      </m:oMath>
      <w:r>
        <w:t xml:space="preserve">, and </w:t>
      </w:r>
      <m:oMath>
        <m:r>
          <w:rPr>
            <w:rFonts w:ascii="Cambria Math" w:hAnsi="Cambria Math"/>
            <w:lang w:eastAsia="zh-CN"/>
          </w:rPr>
          <m:t>N=11</m:t>
        </m:r>
      </m:oMath>
      <w:r w:rsidRPr="00562A7D">
        <w:t xml:space="preserve"> for </w:t>
      </w:r>
      <m:oMath>
        <m:r>
          <w:rPr>
            <w:rFonts w:ascii="Cambria Math" w:hAnsi="Cambria Math"/>
            <w:lang w:eastAsia="zh-CN"/>
          </w:rPr>
          <m:t>μ=2</m:t>
        </m:r>
      </m:oMath>
      <w:r>
        <w:rPr>
          <w:lang w:eastAsia="zh-CN"/>
        </w:rPr>
        <w:t xml:space="preserve">; otherwise, </w:t>
      </w:r>
      <m:oMath>
        <m:r>
          <w:rPr>
            <w:rFonts w:ascii="Cambria Math" w:hAnsi="Cambria Math"/>
            <w:lang w:eastAsia="zh-CN"/>
          </w:rPr>
          <m:t>N=</m:t>
        </m:r>
        <m:r>
          <w:rPr>
            <w:rFonts w:ascii="Cambria Math" w:hAnsi="Cambria Math"/>
            <w:strike/>
            <w:color w:val="C00000"/>
            <w:lang w:eastAsia="zh-CN"/>
          </w:rPr>
          <m:t>10</m:t>
        </m:r>
        <m:r>
          <w:rPr>
            <w:rFonts w:ascii="Cambria Math" w:hAnsi="Cambria Math"/>
            <w:lang w:eastAsia="zh-CN"/>
          </w:rPr>
          <m:t xml:space="preserve"> </m:t>
        </m:r>
        <m:r>
          <w:rPr>
            <w:rFonts w:ascii="Cambria Math" w:hAnsi="Cambria Math"/>
            <w:color w:val="C00000"/>
            <w:lang w:eastAsia="zh-CN"/>
          </w:rPr>
          <m:t>14</m:t>
        </m:r>
      </m:oMath>
      <w:r w:rsidRPr="00562A7D">
        <w:t xml:space="preserve"> for </w:t>
      </w:r>
      <m:oMath>
        <m:r>
          <w:rPr>
            <w:rFonts w:ascii="Cambria Math" w:hAnsi="Cambria Math"/>
            <w:lang w:eastAsia="zh-CN"/>
          </w:rPr>
          <m:t>μ=0</m:t>
        </m:r>
      </m:oMath>
      <w:r>
        <w:t xml:space="preserve">, </w:t>
      </w:r>
      <m:oMath>
        <m:r>
          <w:rPr>
            <w:rFonts w:ascii="Cambria Math" w:hAnsi="Cambria Math"/>
            <w:lang w:eastAsia="zh-CN"/>
          </w:rPr>
          <m:t>N=</m:t>
        </m:r>
        <m:r>
          <w:rPr>
            <w:rFonts w:ascii="Cambria Math" w:hAnsi="Cambria Math"/>
            <w:strike/>
            <w:color w:val="C00000"/>
            <w:lang w:eastAsia="zh-CN"/>
          </w:rPr>
          <m:t xml:space="preserve">12 </m:t>
        </m:r>
        <m:r>
          <w:rPr>
            <w:rFonts w:ascii="Cambria Math" w:hAnsi="Cambria Math"/>
            <w:color w:val="C00000"/>
            <w:lang w:eastAsia="zh-CN"/>
          </w:rPr>
          <m:t>16</m:t>
        </m:r>
      </m:oMath>
      <w:r w:rsidRPr="00D826B2">
        <w:rPr>
          <w:color w:val="C00000"/>
        </w:rPr>
        <w:t xml:space="preserve"> </w:t>
      </w:r>
      <w:r w:rsidRPr="00562A7D">
        <w:t xml:space="preserve">for </w:t>
      </w:r>
      <m:oMath>
        <m:r>
          <w:rPr>
            <w:rFonts w:ascii="Cambria Math" w:hAnsi="Cambria Math"/>
            <w:lang w:eastAsia="zh-CN"/>
          </w:rPr>
          <m:t>μ=1</m:t>
        </m:r>
      </m:oMath>
      <w:r>
        <w:t xml:space="preserve">, </w:t>
      </w:r>
      <m:oMath>
        <m:r>
          <w:rPr>
            <w:rFonts w:ascii="Cambria Math" w:hAnsi="Cambria Math"/>
            <w:lang w:eastAsia="zh-CN"/>
          </w:rPr>
          <m:t>N=</m:t>
        </m:r>
        <m:r>
          <w:rPr>
            <w:rFonts w:ascii="Cambria Math" w:hAnsi="Cambria Math"/>
            <w:strike/>
            <w:color w:val="C00000"/>
            <w:lang w:eastAsia="zh-CN"/>
          </w:rPr>
          <m:t>22</m:t>
        </m:r>
        <m:r>
          <w:rPr>
            <w:rFonts w:ascii="Cambria Math" w:hAnsi="Cambria Math"/>
            <w:color w:val="C00000"/>
            <w:lang w:eastAsia="zh-CN"/>
          </w:rPr>
          <m:t xml:space="preserve"> 26</m:t>
        </m:r>
      </m:oMath>
      <w:r w:rsidRPr="00D826B2">
        <w:rPr>
          <w:color w:val="C00000"/>
        </w:rPr>
        <w:t xml:space="preserve"> </w:t>
      </w:r>
      <w:proofErr w:type="spellStart"/>
      <w:r w:rsidRPr="00562A7D">
        <w:t>for</w:t>
      </w:r>
      <w:proofErr w:type="spellEnd"/>
      <w:r w:rsidRPr="00562A7D">
        <w:t xml:space="preserve"> </w:t>
      </w:r>
      <m:oMath>
        <m:r>
          <w:rPr>
            <w:rFonts w:ascii="Cambria Math" w:hAnsi="Cambria Math"/>
            <w:lang w:eastAsia="zh-CN"/>
          </w:rPr>
          <m:t>μ=2</m:t>
        </m:r>
      </m:oMath>
      <w:r>
        <w:t xml:space="preserve">, and </w:t>
      </w:r>
      <m:oMath>
        <m:r>
          <w:rPr>
            <w:rFonts w:ascii="Cambria Math" w:hAnsi="Cambria Math"/>
            <w:lang w:eastAsia="zh-CN"/>
          </w:rPr>
          <m:t>N=</m:t>
        </m:r>
        <m:r>
          <w:rPr>
            <w:rFonts w:ascii="Cambria Math" w:hAnsi="Cambria Math"/>
            <w:strike/>
            <w:color w:val="C00000"/>
            <w:lang w:eastAsia="zh-CN"/>
          </w:rPr>
          <m:t xml:space="preserve">25 </m:t>
        </m:r>
        <m:r>
          <w:rPr>
            <w:rFonts w:ascii="Cambria Math" w:hAnsi="Cambria Math"/>
            <w:color w:val="C00000"/>
            <w:lang w:eastAsia="zh-CN"/>
          </w:rPr>
          <m:t>29</m:t>
        </m:r>
      </m:oMath>
      <w:r w:rsidRPr="00D826B2">
        <w:rPr>
          <w:color w:val="C00000"/>
        </w:rPr>
        <w:t xml:space="preserve"> </w:t>
      </w:r>
      <w:proofErr w:type="spellStart"/>
      <w:r w:rsidRPr="00562A7D">
        <w:t>for</w:t>
      </w:r>
      <w:proofErr w:type="spellEnd"/>
      <w:r w:rsidRPr="00562A7D">
        <w:t xml:space="preserve"> </w:t>
      </w:r>
      <m:oMath>
        <m:r>
          <w:rPr>
            <w:rFonts w:ascii="Cambria Math" w:hAnsi="Cambria Math"/>
            <w:lang w:eastAsia="zh-CN"/>
          </w:rPr>
          <m:t>μ=3</m:t>
        </m:r>
      </m:oMath>
      <w:r>
        <w:rPr>
          <w:lang w:eastAsia="zh-CN"/>
        </w:rPr>
        <w:t>, where</w:t>
      </w:r>
      <w:r w:rsidRPr="00562A7D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μ</m:t>
        </m:r>
      </m:oMath>
      <w:r w:rsidRPr="00562A7D">
        <w:rPr>
          <w:lang w:eastAsia="zh-CN"/>
        </w:rPr>
        <w:t> </w:t>
      </w:r>
      <w:r>
        <w:rPr>
          <w:lang w:eastAsia="zh-CN"/>
        </w:rPr>
        <w:t>is</w:t>
      </w:r>
      <w:r w:rsidRPr="00562A7D">
        <w:rPr>
          <w:lang w:eastAsia="zh-CN"/>
        </w:rPr>
        <w:t xml:space="preserve"> the smallest SCS configuration between the SCS configuration of the </w:t>
      </w:r>
      <w:r w:rsidRPr="00562A7D">
        <w:t xml:space="preserve">PDCCH providing the </w:t>
      </w:r>
      <w:r w:rsidRPr="00562A7D">
        <w:rPr>
          <w:lang w:eastAsia="zh-CN"/>
        </w:rPr>
        <w:t>DCI format</w:t>
      </w:r>
      <w:r>
        <w:rPr>
          <w:lang w:eastAsia="zh-CN"/>
        </w:rPr>
        <w:t xml:space="preserve"> 1_</w:t>
      </w:r>
      <w:r w:rsidRPr="00562A7D">
        <w:rPr>
          <w:lang w:eastAsia="zh-CN"/>
        </w:rPr>
        <w:t>1 and the SCS c</w:t>
      </w:r>
      <w:r>
        <w:rPr>
          <w:lang w:eastAsia="zh-CN"/>
        </w:rPr>
        <w:t>onfiguration of a PUCCH with</w:t>
      </w:r>
      <w:r w:rsidRPr="00562A7D">
        <w:rPr>
          <w:lang w:eastAsia="zh-CN"/>
        </w:rPr>
        <w:t xml:space="preserve"> the HARQ-</w:t>
      </w:r>
      <w:r>
        <w:rPr>
          <w:lang w:eastAsia="zh-CN"/>
        </w:rPr>
        <w:t>ACK information in response to the detection of</w:t>
      </w:r>
      <w:r w:rsidRPr="00562A7D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562A7D">
        <w:rPr>
          <w:lang w:eastAsia="zh-CN"/>
        </w:rPr>
        <w:t>DCI format</w:t>
      </w:r>
      <w:r>
        <w:rPr>
          <w:lang w:eastAsia="zh-CN"/>
        </w:rPr>
        <w:t xml:space="preserve"> 1_</w:t>
      </w:r>
      <w:r w:rsidRPr="00562A7D">
        <w:rPr>
          <w:lang w:eastAsia="zh-CN"/>
        </w:rPr>
        <w:t>1</w:t>
      </w:r>
      <w:r w:rsidRPr="00562A7D">
        <w:t>.</w:t>
      </w:r>
    </w:p>
    <w:p w14:paraId="7001ED73" w14:textId="3FDF1A5A" w:rsidR="002854FB" w:rsidRPr="002854FB" w:rsidRDefault="002854FB" w:rsidP="002854FB">
      <w:pPr>
        <w:ind w:left="720"/>
        <w:rPr>
          <w:color w:val="4472C4" w:themeColor="accent1"/>
          <w:lang w:eastAsia="zh-CN"/>
        </w:rPr>
      </w:pPr>
      <w:r w:rsidRPr="002854FB">
        <w:rPr>
          <w:color w:val="4472C4" w:themeColor="accent1"/>
          <w:lang w:eastAsia="zh-CN"/>
        </w:rPr>
        <w:t>----------------------- end TP1 for 38.213 sub-clause 10.3 --------------</w:t>
      </w:r>
    </w:p>
    <w:p w14:paraId="08EAF48C" w14:textId="37DAE3F0" w:rsidR="00D7346F" w:rsidRDefault="00D7346F" w:rsidP="002854FB">
      <w:pPr>
        <w:pStyle w:val="BodyText"/>
        <w:ind w:left="-720"/>
        <w:jc w:val="left"/>
        <w:rPr>
          <w:rFonts w:cs="v4.2.0"/>
          <w:i/>
          <w:iCs/>
        </w:rPr>
      </w:pPr>
    </w:p>
    <w:p w14:paraId="2619D1AF" w14:textId="359107FF" w:rsidR="00DB42A5" w:rsidRDefault="00DB42A5" w:rsidP="00DB42A5">
      <w:pPr>
        <w:pStyle w:val="Heading2"/>
        <w:rPr>
          <w:u w:val="single"/>
        </w:rPr>
      </w:pPr>
      <w:r w:rsidRPr="00DB42A5">
        <w:rPr>
          <w:u w:val="single"/>
        </w:rPr>
        <w:t xml:space="preserve"> </w:t>
      </w:r>
      <w:r w:rsidR="007279E0">
        <w:rPr>
          <w:u w:val="single"/>
        </w:rPr>
        <w:t xml:space="preserve">Restrictions on </w:t>
      </w:r>
      <w:r w:rsidR="00691198">
        <w:rPr>
          <w:u w:val="single"/>
        </w:rPr>
        <w:t xml:space="preserve">location of </w:t>
      </w:r>
      <w:r w:rsidR="007279E0">
        <w:rPr>
          <w:u w:val="single"/>
        </w:rPr>
        <w:t xml:space="preserve">DCI format 0-1/1-1 with </w:t>
      </w:r>
      <w:proofErr w:type="spellStart"/>
      <w:r w:rsidR="007279E0">
        <w:rPr>
          <w:u w:val="single"/>
        </w:rPr>
        <w:t>SCell</w:t>
      </w:r>
      <w:proofErr w:type="spellEnd"/>
      <w:r w:rsidR="007279E0">
        <w:rPr>
          <w:u w:val="single"/>
        </w:rPr>
        <w:t xml:space="preserve"> dormancy indication</w:t>
      </w:r>
    </w:p>
    <w:p w14:paraId="589C8187" w14:textId="63F9D4D1" w:rsidR="007279E0" w:rsidRDefault="007279E0" w:rsidP="00DB42A5">
      <w:pPr>
        <w:spacing w:after="120"/>
        <w:jc w:val="both"/>
      </w:pPr>
      <w:r>
        <w:t>In RAN1#100-e, the following conclusion was made</w:t>
      </w:r>
    </w:p>
    <w:p w14:paraId="02663850" w14:textId="305F7D1A" w:rsidR="007279E0" w:rsidRDefault="007279E0" w:rsidP="00DB42A5">
      <w:pPr>
        <w:spacing w:after="120"/>
        <w:jc w:val="both"/>
      </w:pPr>
      <w:r w:rsidRPr="00275B61">
        <w:rPr>
          <w:noProof/>
        </w:rPr>
        <w:drawing>
          <wp:inline distT="0" distB="0" distL="0" distR="0" wp14:anchorId="1C8F84FF" wp14:editId="6548AE9C">
            <wp:extent cx="5695950" cy="9842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88423C" w14:textId="4E698DCE" w:rsidR="00FB15D8" w:rsidRDefault="007279E0" w:rsidP="00DB42A5">
      <w:pPr>
        <w:spacing w:after="120"/>
        <w:jc w:val="both"/>
      </w:pPr>
      <w:r>
        <w:t>In RAN1#101-e, whether to introduce restriction for DCI 0-1,1-1 was discussed.</w:t>
      </w:r>
      <w:r w:rsidR="008277C7">
        <w:t xml:space="preserve"> </w:t>
      </w:r>
      <w:r w:rsidR="00FB15D8">
        <w:t xml:space="preserve">As discussed earlier, </w:t>
      </w:r>
      <w:r w:rsidR="00FB15D8" w:rsidRPr="00FB15D8">
        <w:t xml:space="preserve">such restriction limits usage of </w:t>
      </w:r>
      <w:proofErr w:type="spellStart"/>
      <w:r w:rsidR="00FB15D8" w:rsidRPr="00FB15D8">
        <w:t>SCell</w:t>
      </w:r>
      <w:proofErr w:type="spellEnd"/>
      <w:r w:rsidR="00FB15D8" w:rsidRPr="00FB15D8">
        <w:t xml:space="preserve"> dormancy in certain scenarios (e.g. those allowed by FG 3-2, 3-5b)</w:t>
      </w:r>
      <w:r w:rsidR="009A7D8C">
        <w:t>, and</w:t>
      </w:r>
      <w:r w:rsidR="00FB15D8" w:rsidRPr="00FB15D8">
        <w:t xml:space="preserve"> </w:t>
      </w:r>
      <w:r w:rsidR="00FB15D8">
        <w:t xml:space="preserve">if a strong motivation/benefit by having the restriction is not shown, it should not be introduced. </w:t>
      </w:r>
    </w:p>
    <w:p w14:paraId="42800E33" w14:textId="15B0EC99" w:rsidR="00FB15D8" w:rsidRDefault="009A7D8C" w:rsidP="00DB42A5">
      <w:pPr>
        <w:spacing w:after="120"/>
        <w:jc w:val="both"/>
      </w:pPr>
      <w:r>
        <w:lastRenderedPageBreak/>
        <w:t>Also</w:t>
      </w:r>
      <w:r w:rsidR="00FB15D8" w:rsidRPr="00FB15D8">
        <w:t>, current RAN4 discussion and agreements already assume such restriction is not present, and current 38.133</w:t>
      </w:r>
      <w:r w:rsidR="00EB63A5">
        <w:t xml:space="preserve"> (relevant excerpt copied below) </w:t>
      </w:r>
      <w:r w:rsidR="00FB15D8" w:rsidRPr="00FB15D8">
        <w:t xml:space="preserve">allows </w:t>
      </w:r>
      <w:r w:rsidR="00E3132B">
        <w:t xml:space="preserve">an </w:t>
      </w:r>
      <w:r w:rsidR="00FB15D8" w:rsidRPr="00FB15D8">
        <w:t xml:space="preserve">extra delay </w:t>
      </w:r>
      <w:r w:rsidR="00E3132B">
        <w:t xml:space="preserve">of one slot </w:t>
      </w:r>
      <w:r w:rsidR="00FB15D8" w:rsidRPr="00FB15D8">
        <w:t>if dormancy indication within active time is in a PDCCH that is outside first 3 symbols</w:t>
      </w:r>
      <w:r w:rsidR="00E3132B">
        <w:t xml:space="preserve"> of a slot</w:t>
      </w:r>
      <w:r w:rsidR="00FB15D8" w:rsidRPr="00FB15D8">
        <w:t>. This should address any concerns related to shortened switching delay.</w:t>
      </w:r>
    </w:p>
    <w:p w14:paraId="11DBD5A6" w14:textId="13DECACD" w:rsidR="00FB15D8" w:rsidRDefault="00FB15D8" w:rsidP="00FB15D8">
      <w:pPr>
        <w:spacing w:after="120"/>
        <w:ind w:left="568"/>
        <w:jc w:val="both"/>
      </w:pPr>
      <w:r>
        <w:t>-------------- excerpt from 38.133 vg40 sub-clause 8.6.2 -------------------------------</w:t>
      </w:r>
    </w:p>
    <w:p w14:paraId="681B4BDC" w14:textId="77777777" w:rsidR="00FB15D8" w:rsidRPr="00FB15D8" w:rsidRDefault="00FB15D8" w:rsidP="00FB15D8">
      <w:pPr>
        <w:spacing w:after="180"/>
        <w:ind w:left="852"/>
        <w:rPr>
          <w:rFonts w:eastAsia="SimSun"/>
          <w:i/>
          <w:iCs/>
          <w:szCs w:val="20"/>
          <w:lang w:val="en-GB"/>
        </w:rPr>
      </w:pPr>
      <w:r w:rsidRPr="00FB15D8">
        <w:rPr>
          <w:rFonts w:eastAsia="SimSun"/>
          <w:i/>
          <w:iCs/>
          <w:szCs w:val="20"/>
          <w:lang w:val="en-GB"/>
        </w:rPr>
        <w:t>If the BWP switch is triggered within DRX active time, and one of the two BWPs in a BWP switching is a dormant BWP [TS 38.321, 7], UE shall be able to complete active BWP switching within</w:t>
      </w:r>
    </w:p>
    <w:p w14:paraId="7A3A267D" w14:textId="77777777" w:rsidR="00FB15D8" w:rsidRPr="00FB15D8" w:rsidRDefault="00FB15D8" w:rsidP="00FB15D8">
      <w:pPr>
        <w:spacing w:after="180"/>
        <w:ind w:left="1420" w:hanging="284"/>
        <w:rPr>
          <w:rFonts w:eastAsiaTheme="minorHAnsi"/>
          <w:i/>
          <w:iCs/>
          <w:szCs w:val="20"/>
        </w:rPr>
      </w:pPr>
      <w:r w:rsidRPr="00FB15D8">
        <w:rPr>
          <w:rFonts w:eastAsiaTheme="minorHAnsi"/>
          <w:i/>
          <w:iCs/>
          <w:szCs w:val="20"/>
        </w:rPr>
        <w:t>-</w:t>
      </w:r>
      <w:r w:rsidRPr="00FB15D8">
        <w:rPr>
          <w:rFonts w:eastAsiaTheme="minorHAnsi"/>
          <w:i/>
          <w:iCs/>
          <w:szCs w:val="20"/>
        </w:rPr>
        <w:tab/>
      </w:r>
      <w:proofErr w:type="spellStart"/>
      <w:r w:rsidRPr="00FB15D8">
        <w:rPr>
          <w:rFonts w:eastAsiaTheme="minorHAnsi"/>
          <w:i/>
          <w:iCs/>
          <w:szCs w:val="20"/>
        </w:rPr>
        <w:t>T</w:t>
      </w:r>
      <w:r w:rsidRPr="00FB15D8">
        <w:rPr>
          <w:rFonts w:eastAsiaTheme="minorHAnsi"/>
          <w:i/>
          <w:iCs/>
          <w:szCs w:val="20"/>
          <w:vertAlign w:val="subscript"/>
        </w:rPr>
        <w:t>BWPswitchDelay</w:t>
      </w:r>
      <w:proofErr w:type="spellEnd"/>
      <w:r w:rsidRPr="00FB15D8">
        <w:rPr>
          <w:rFonts w:eastAsiaTheme="minorHAnsi"/>
          <w:i/>
          <w:iCs/>
          <w:szCs w:val="20"/>
        </w:rPr>
        <w:t>, provided that the BWP switching request is received in any of the first 3 OFDM symbols of a slot corresponding to the serving cell where BWP switching occurs, or</w:t>
      </w:r>
    </w:p>
    <w:p w14:paraId="23E37502" w14:textId="77777777" w:rsidR="00FB15D8" w:rsidRPr="00FB15D8" w:rsidRDefault="00FB15D8" w:rsidP="00FB15D8">
      <w:pPr>
        <w:spacing w:after="180"/>
        <w:ind w:left="1420" w:hanging="284"/>
        <w:rPr>
          <w:rFonts w:eastAsiaTheme="minorHAnsi"/>
          <w:i/>
          <w:iCs/>
          <w:szCs w:val="20"/>
        </w:rPr>
      </w:pPr>
      <w:r w:rsidRPr="00FB15D8">
        <w:rPr>
          <w:rFonts w:eastAsiaTheme="minorHAnsi"/>
          <w:i/>
          <w:iCs/>
          <w:szCs w:val="20"/>
        </w:rPr>
        <w:t>-</w:t>
      </w:r>
      <w:r w:rsidRPr="00FB15D8">
        <w:rPr>
          <w:rFonts w:eastAsiaTheme="minorHAnsi"/>
          <w:i/>
          <w:iCs/>
          <w:szCs w:val="20"/>
        </w:rPr>
        <w:tab/>
      </w:r>
      <w:proofErr w:type="spellStart"/>
      <w:r w:rsidRPr="00FB15D8">
        <w:rPr>
          <w:rFonts w:eastAsiaTheme="minorHAnsi"/>
          <w:i/>
          <w:iCs/>
          <w:szCs w:val="20"/>
        </w:rPr>
        <w:t>T</w:t>
      </w:r>
      <w:r w:rsidRPr="00FB15D8">
        <w:rPr>
          <w:rFonts w:eastAsiaTheme="minorHAnsi"/>
          <w:i/>
          <w:iCs/>
          <w:szCs w:val="20"/>
          <w:vertAlign w:val="subscript"/>
        </w:rPr>
        <w:t>BWPswitchDelay</w:t>
      </w:r>
      <w:proofErr w:type="spellEnd"/>
      <w:r w:rsidRPr="00FB15D8">
        <w:rPr>
          <w:rFonts w:eastAsiaTheme="minorHAnsi"/>
          <w:i/>
          <w:iCs/>
          <w:szCs w:val="20"/>
        </w:rPr>
        <w:t xml:space="preserve"> + 1, provided that the BWP switching request is received after the first 3 OFDM symbols of a slot corresponding to the serving cell where BWP switching occurs </w:t>
      </w:r>
    </w:p>
    <w:p w14:paraId="527492DA" w14:textId="70219E19" w:rsidR="00FB15D8" w:rsidRDefault="00FB15D8" w:rsidP="00FB15D8">
      <w:pPr>
        <w:spacing w:after="120"/>
        <w:ind w:left="568"/>
        <w:jc w:val="both"/>
      </w:pPr>
      <w:r>
        <w:t>----------------------------------------------------------------------------------------------</w:t>
      </w:r>
    </w:p>
    <w:p w14:paraId="7BB5B566" w14:textId="2FE94A71" w:rsidR="009A7D8C" w:rsidRDefault="009A7D8C" w:rsidP="00DB42A5">
      <w:pPr>
        <w:spacing w:after="120"/>
        <w:jc w:val="both"/>
      </w:pPr>
      <w:r>
        <w:t xml:space="preserve">In RAN1#101-e, it was suggested that the restriction should be introduced as it is </w:t>
      </w:r>
      <w:r w:rsidRPr="009A7D8C">
        <w:t>aligned with legacy BWP switching</w:t>
      </w:r>
      <w:r>
        <w:t>. However, for legacy Rel15 framework</w:t>
      </w:r>
      <w:r w:rsidR="00EB63A5">
        <w:t>,</w:t>
      </w:r>
      <w:r>
        <w:t xml:space="preserve"> BWP change is triggered by “BWP indicator field</w:t>
      </w:r>
      <w:r w:rsidR="00CC645B">
        <w:t>” and</w:t>
      </w:r>
      <w:r w:rsidR="00EB63A5">
        <w:t xml:space="preserve"> </w:t>
      </w:r>
      <w:r>
        <w:t>switching o</w:t>
      </w:r>
      <w:r w:rsidR="00EB63A5">
        <w:t>f</w:t>
      </w:r>
      <w:r>
        <w:t xml:space="preserve"> BWP on cell2 via “BWP indicator field” on cell 1 is not supported when the cells do not have same numerology. So, the consideration of ‘reu</w:t>
      </w:r>
      <w:r w:rsidR="00941162">
        <w:t>s</w:t>
      </w:r>
      <w:r>
        <w:t xml:space="preserve">ing legacy framework’ should not apply at least for the case where </w:t>
      </w:r>
      <w:proofErr w:type="spellStart"/>
      <w:r w:rsidR="00941162">
        <w:t>PCell</w:t>
      </w:r>
      <w:proofErr w:type="spellEnd"/>
      <w:r w:rsidR="00941162">
        <w:t xml:space="preserve"> and </w:t>
      </w:r>
      <w:proofErr w:type="spellStart"/>
      <w:r w:rsidR="00941162">
        <w:t>SCell</w:t>
      </w:r>
      <w:proofErr w:type="spellEnd"/>
      <w:r w:rsidR="00941162">
        <w:t xml:space="preserve"> have different numerology. </w:t>
      </w:r>
      <w:r w:rsidR="00EB63A5">
        <w:t xml:space="preserve">Also, even for the case of same numerology, the BWP switching framework for switching between two non-dormant BWPs (i.e., a “BWP indicator field” on </w:t>
      </w:r>
      <w:proofErr w:type="spellStart"/>
      <w:r w:rsidR="00EB63A5">
        <w:t>PCell</w:t>
      </w:r>
      <w:proofErr w:type="spellEnd"/>
      <w:r w:rsidR="00EB63A5">
        <w:t xml:space="preserve"> switching </w:t>
      </w:r>
      <w:proofErr w:type="spellStart"/>
      <w:r w:rsidR="00EB63A5">
        <w:t>SCell</w:t>
      </w:r>
      <w:proofErr w:type="spellEnd"/>
      <w:r w:rsidR="00EB63A5">
        <w:t xml:space="preserve"> BWPs via cross-carrier scheduling ) is not identical to the framework used for switching between dormant and non-dormant BWP (i.e., using </w:t>
      </w:r>
      <w:proofErr w:type="spellStart"/>
      <w:r w:rsidR="00EB63A5">
        <w:t>SCell</w:t>
      </w:r>
      <w:proofErr w:type="spellEnd"/>
      <w:r w:rsidR="00EB63A5">
        <w:t xml:space="preserve"> dormancy indication even when cross-carrier scheduling is not configured)</w:t>
      </w:r>
      <w:r w:rsidR="00E3132B">
        <w:t>.</w:t>
      </w:r>
    </w:p>
    <w:p w14:paraId="7B120D0E" w14:textId="1C6C22EF" w:rsidR="00941162" w:rsidRDefault="00941162" w:rsidP="00DB42A5">
      <w:pPr>
        <w:spacing w:after="120"/>
        <w:jc w:val="both"/>
      </w:pPr>
      <w:r>
        <w:t>Considering the above, we propose the following</w:t>
      </w:r>
      <w:r w:rsidR="00E3132B">
        <w:t>.</w:t>
      </w:r>
    </w:p>
    <w:p w14:paraId="6C2FBB23" w14:textId="2EE19ED3" w:rsidR="00941162" w:rsidRPr="007279E0" w:rsidRDefault="00941162" w:rsidP="00941162">
      <w:pPr>
        <w:pStyle w:val="BodyText"/>
        <w:ind w:left="360"/>
        <w:rPr>
          <w:b/>
          <w:i/>
          <w:iCs/>
          <w:u w:val="single"/>
        </w:rPr>
      </w:pPr>
      <w:r w:rsidRPr="007279E0">
        <w:rPr>
          <w:b/>
          <w:i/>
          <w:iCs/>
          <w:u w:val="single"/>
        </w:rPr>
        <w:t xml:space="preserve">Proposal </w:t>
      </w:r>
      <w:r>
        <w:rPr>
          <w:b/>
          <w:i/>
          <w:iCs/>
          <w:u w:val="single"/>
        </w:rPr>
        <w:t>2</w:t>
      </w:r>
    </w:p>
    <w:p w14:paraId="695BEF28" w14:textId="45C25433" w:rsidR="00941162" w:rsidRPr="00941162" w:rsidRDefault="00941162" w:rsidP="00941162">
      <w:pPr>
        <w:pStyle w:val="ListParagraph"/>
        <w:numPr>
          <w:ilvl w:val="0"/>
          <w:numId w:val="14"/>
        </w:numPr>
        <w:rPr>
          <w:rFonts w:eastAsia="MS Mincho" w:cs="v4.2.0"/>
          <w:i/>
          <w:iCs/>
        </w:rPr>
      </w:pPr>
      <w:r w:rsidRPr="00941162">
        <w:rPr>
          <w:rFonts w:cs="v4.2.0"/>
          <w:i/>
          <w:iCs/>
        </w:rPr>
        <w:t>For the discussion on whether to introduce following restriction – “</w:t>
      </w:r>
      <w:r w:rsidRPr="00941162">
        <w:rPr>
          <w:rFonts w:eastAsia="MS Mincho" w:cs="v4.2.0"/>
          <w:i/>
          <w:iCs/>
        </w:rPr>
        <w:t xml:space="preserve">DCI format 1_1/0_1 on primary cell with dormancy indication that indicates a BWP change between dormant and non-dormant BWPs of </w:t>
      </w:r>
      <w:proofErr w:type="spellStart"/>
      <w:r w:rsidRPr="00941162">
        <w:rPr>
          <w:rFonts w:eastAsia="MS Mincho" w:cs="v4.2.0"/>
          <w:i/>
          <w:iCs/>
        </w:rPr>
        <w:t>SCell</w:t>
      </w:r>
      <w:proofErr w:type="spellEnd"/>
      <w:r w:rsidRPr="00941162">
        <w:rPr>
          <w:rFonts w:eastAsia="MS Mincho" w:cs="v4.2.0"/>
          <w:i/>
          <w:iCs/>
        </w:rPr>
        <w:t>(s) is restricted to be only in first 3 symbols of a slot</w:t>
      </w:r>
      <w:r>
        <w:rPr>
          <w:rFonts w:eastAsia="MS Mincho" w:cs="v4.2.0"/>
          <w:i/>
          <w:iCs/>
        </w:rPr>
        <w:t xml:space="preserve">” conclude on either Alt1 or Alt 2 below, </w:t>
      </w:r>
    </w:p>
    <w:p w14:paraId="5800B3F7" w14:textId="77777777" w:rsidR="00941162" w:rsidRDefault="00941162" w:rsidP="00941162">
      <w:pPr>
        <w:pStyle w:val="BodyText"/>
        <w:numPr>
          <w:ilvl w:val="1"/>
          <w:numId w:val="14"/>
        </w:numPr>
        <w:jc w:val="left"/>
        <w:rPr>
          <w:rFonts w:cs="v4.2.0"/>
          <w:i/>
          <w:iCs/>
        </w:rPr>
      </w:pPr>
      <w:r>
        <w:rPr>
          <w:rFonts w:cs="v4.2.0"/>
          <w:i/>
          <w:iCs/>
        </w:rPr>
        <w:t>Alt1</w:t>
      </w:r>
    </w:p>
    <w:p w14:paraId="2E04E46C" w14:textId="5BE3CC86" w:rsidR="00941162" w:rsidRDefault="00941162" w:rsidP="00941162">
      <w:pPr>
        <w:pStyle w:val="BodyText"/>
        <w:numPr>
          <w:ilvl w:val="2"/>
          <w:numId w:val="14"/>
        </w:numPr>
        <w:jc w:val="left"/>
        <w:rPr>
          <w:rFonts w:cs="v4.2.0"/>
          <w:i/>
          <w:iCs/>
        </w:rPr>
      </w:pPr>
      <w:r>
        <w:rPr>
          <w:rFonts w:cs="v4.2.0"/>
          <w:i/>
          <w:iCs/>
        </w:rPr>
        <w:t>No restriction is introduced</w:t>
      </w:r>
    </w:p>
    <w:p w14:paraId="39BED28E" w14:textId="1683C53C" w:rsidR="00941162" w:rsidRDefault="00941162" w:rsidP="00941162">
      <w:pPr>
        <w:pStyle w:val="BodyText"/>
        <w:numPr>
          <w:ilvl w:val="1"/>
          <w:numId w:val="14"/>
        </w:numPr>
        <w:jc w:val="left"/>
        <w:rPr>
          <w:rFonts w:cs="v4.2.0"/>
          <w:i/>
          <w:iCs/>
        </w:rPr>
      </w:pPr>
      <w:r>
        <w:rPr>
          <w:rFonts w:cs="v4.2.0"/>
          <w:i/>
          <w:iCs/>
        </w:rPr>
        <w:t>Alt 2</w:t>
      </w:r>
    </w:p>
    <w:p w14:paraId="5304F378" w14:textId="3535D02E" w:rsidR="00941162" w:rsidRDefault="00941162" w:rsidP="00941162">
      <w:pPr>
        <w:pStyle w:val="BodyText"/>
        <w:numPr>
          <w:ilvl w:val="2"/>
          <w:numId w:val="14"/>
        </w:numPr>
        <w:jc w:val="left"/>
        <w:rPr>
          <w:rFonts w:cs="v4.2.0"/>
          <w:i/>
          <w:iCs/>
        </w:rPr>
      </w:pPr>
      <w:r>
        <w:rPr>
          <w:rFonts w:cs="v4.2.0"/>
          <w:i/>
          <w:iCs/>
        </w:rPr>
        <w:t xml:space="preserve">Restriction is introduced via UE capability signaling. </w:t>
      </w:r>
    </w:p>
    <w:p w14:paraId="58324066" w14:textId="00D4E6C7" w:rsidR="00941162" w:rsidRDefault="00941162" w:rsidP="00941162">
      <w:pPr>
        <w:pStyle w:val="BodyText"/>
        <w:numPr>
          <w:ilvl w:val="3"/>
          <w:numId w:val="14"/>
        </w:numPr>
        <w:jc w:val="left"/>
        <w:rPr>
          <w:rFonts w:cs="v4.2.0"/>
          <w:i/>
          <w:iCs/>
        </w:rPr>
      </w:pPr>
      <w:r>
        <w:rPr>
          <w:rFonts w:cs="v4.2.0"/>
          <w:i/>
          <w:iCs/>
        </w:rPr>
        <w:t xml:space="preserve">UE indicating the capability expects to receive </w:t>
      </w:r>
      <w:r w:rsidRPr="00941162">
        <w:rPr>
          <w:rFonts w:cs="v4.2.0"/>
          <w:i/>
          <w:iCs/>
        </w:rPr>
        <w:t xml:space="preserve">DCI format 1_1/0_1 on primary cell with dormancy indication that indicates a BWP change between dormant and non-dormant BWPs of </w:t>
      </w:r>
      <w:proofErr w:type="spellStart"/>
      <w:r w:rsidRPr="00941162">
        <w:rPr>
          <w:rFonts w:cs="v4.2.0"/>
          <w:i/>
          <w:iCs/>
        </w:rPr>
        <w:t>SCell</w:t>
      </w:r>
      <w:proofErr w:type="spellEnd"/>
      <w:r w:rsidRPr="00941162">
        <w:rPr>
          <w:rFonts w:cs="v4.2.0"/>
          <w:i/>
          <w:iCs/>
        </w:rPr>
        <w:t>(s) only in first 3 symbols of a slot</w:t>
      </w:r>
    </w:p>
    <w:p w14:paraId="3DCBD716" w14:textId="6E6DC66C" w:rsidR="00941162" w:rsidRPr="00503D21" w:rsidRDefault="00941162" w:rsidP="00503D21">
      <w:pPr>
        <w:pStyle w:val="BodyText"/>
        <w:numPr>
          <w:ilvl w:val="3"/>
          <w:numId w:val="14"/>
        </w:numPr>
        <w:jc w:val="left"/>
        <w:rPr>
          <w:rFonts w:cs="v4.2.0"/>
          <w:i/>
          <w:iCs/>
        </w:rPr>
      </w:pPr>
      <w:r>
        <w:rPr>
          <w:rFonts w:cs="v4.2.0"/>
          <w:i/>
          <w:iCs/>
        </w:rPr>
        <w:t xml:space="preserve">UE not indicating the capability can receive the </w:t>
      </w:r>
      <w:r w:rsidRPr="00941162">
        <w:rPr>
          <w:rFonts w:cs="v4.2.0"/>
          <w:i/>
          <w:iCs/>
        </w:rPr>
        <w:t xml:space="preserve">DCI format 1_1/0_1 on primary cell with dormancy indication that indicates a BWP change between dormant and non-dormant BWPs of </w:t>
      </w:r>
      <w:proofErr w:type="spellStart"/>
      <w:r w:rsidRPr="00941162">
        <w:rPr>
          <w:rFonts w:cs="v4.2.0"/>
          <w:i/>
          <w:iCs/>
        </w:rPr>
        <w:t>SCell</w:t>
      </w:r>
      <w:proofErr w:type="spellEnd"/>
      <w:r w:rsidRPr="00941162">
        <w:rPr>
          <w:rFonts w:cs="v4.2.0"/>
          <w:i/>
          <w:iCs/>
        </w:rPr>
        <w:t>(s)</w:t>
      </w:r>
      <w:r>
        <w:rPr>
          <w:rFonts w:cs="v4.2.0"/>
          <w:i/>
          <w:iCs/>
        </w:rPr>
        <w:t xml:space="preserve"> at any location in the slot where PDCCH reception is allowed.</w:t>
      </w:r>
    </w:p>
    <w:p w14:paraId="2A862947" w14:textId="3AFEF8FC" w:rsidR="00503D21" w:rsidRDefault="00503D21" w:rsidP="00503D21">
      <w:pPr>
        <w:pStyle w:val="Heading2"/>
        <w:rPr>
          <w:u w:val="single"/>
        </w:rPr>
      </w:pPr>
      <w:r>
        <w:rPr>
          <w:u w:val="single"/>
        </w:rPr>
        <w:t>Correction</w:t>
      </w:r>
      <w:r w:rsidR="00B83E5C">
        <w:rPr>
          <w:u w:val="single"/>
        </w:rPr>
        <w:t>s</w:t>
      </w:r>
      <w:r>
        <w:rPr>
          <w:u w:val="single"/>
        </w:rPr>
        <w:t xml:space="preserve"> to 38.213 sub-clause 12</w:t>
      </w:r>
    </w:p>
    <w:p w14:paraId="7A7C5BA2" w14:textId="23A7AA02" w:rsidR="006862E1" w:rsidRDefault="00B83E5C" w:rsidP="00DB42A5">
      <w:pPr>
        <w:spacing w:after="120"/>
        <w:jc w:val="both"/>
      </w:pPr>
      <w:r>
        <w:t xml:space="preserve">Text is 38.213 </w:t>
      </w:r>
      <w:r w:rsidR="00310D23">
        <w:t xml:space="preserve">sub-clause 12 </w:t>
      </w:r>
      <w:r>
        <w:t>was updated in RAN1#100-e to capture agreements related to URLLC WI [1]</w:t>
      </w:r>
      <w:r w:rsidR="00310D23">
        <w:t xml:space="preserve">. </w:t>
      </w:r>
      <w:r w:rsidR="000E2233">
        <w:t>The captured updates are not consistent with the agreements and conclusions made in MR-DC WI</w:t>
      </w:r>
      <w:r w:rsidR="006862E1">
        <w:t xml:space="preserve"> (i.e., the conclusion from RAN1#100-e shown in section 2.2 above)</w:t>
      </w:r>
      <w:r w:rsidR="000E2233">
        <w:t xml:space="preserve"> and the spec text needs to be corrected to align </w:t>
      </w:r>
      <w:r w:rsidR="00A62937">
        <w:t xml:space="preserve">with </w:t>
      </w:r>
      <w:r w:rsidR="000E2233">
        <w:t xml:space="preserve">the framework agreed in both </w:t>
      </w:r>
      <w:proofErr w:type="spellStart"/>
      <w:r w:rsidR="000E2233">
        <w:t>WIs.</w:t>
      </w:r>
      <w:proofErr w:type="spellEnd"/>
      <w:r w:rsidR="000E2233">
        <w:t xml:space="preserve"> </w:t>
      </w:r>
    </w:p>
    <w:p w14:paraId="706DEA53" w14:textId="740B58DA" w:rsidR="00B83E5C" w:rsidRDefault="000E2233" w:rsidP="00DB42A5">
      <w:pPr>
        <w:spacing w:after="120"/>
        <w:jc w:val="both"/>
      </w:pPr>
      <w:r>
        <w:t xml:space="preserve">It should be noted that there is no inconsistency between the agreements made in URLLC WI </w:t>
      </w:r>
      <w:r w:rsidR="006862E1">
        <w:t>and MR-DC WI</w:t>
      </w:r>
      <w:r w:rsidR="00A62937">
        <w:t xml:space="preserve">. </w:t>
      </w:r>
      <w:r>
        <w:t xml:space="preserve">i.e., intention of </w:t>
      </w:r>
      <w:r w:rsidR="00A62937">
        <w:t xml:space="preserve">URLLC </w:t>
      </w:r>
      <w:r>
        <w:t>change was capture support of  BWP switching via DCI format 1-2, 0-2 which is consistent with all agreements made in MR-DC WI and only spec text needs to be corrected.</w:t>
      </w:r>
    </w:p>
    <w:p w14:paraId="612C9ADD" w14:textId="77777777" w:rsidR="006862E1" w:rsidRDefault="006862E1" w:rsidP="00DB42A5">
      <w:pPr>
        <w:spacing w:after="120"/>
        <w:jc w:val="both"/>
      </w:pPr>
    </w:p>
    <w:p w14:paraId="4617FBF4" w14:textId="3E4AA3B7" w:rsidR="000E2233" w:rsidRPr="002854FB" w:rsidRDefault="000E2233" w:rsidP="000E2233">
      <w:pPr>
        <w:ind w:left="720"/>
        <w:rPr>
          <w:color w:val="4472C4" w:themeColor="accent1"/>
          <w:lang w:eastAsia="zh-CN"/>
        </w:rPr>
      </w:pPr>
      <w:r w:rsidRPr="002854FB">
        <w:rPr>
          <w:color w:val="4472C4" w:themeColor="accent1"/>
          <w:lang w:eastAsia="zh-CN"/>
        </w:rPr>
        <w:t>----------------------- start TP</w:t>
      </w:r>
      <w:r>
        <w:rPr>
          <w:color w:val="4472C4" w:themeColor="accent1"/>
          <w:lang w:eastAsia="zh-CN"/>
        </w:rPr>
        <w:t>2</w:t>
      </w:r>
      <w:r w:rsidRPr="002854FB">
        <w:rPr>
          <w:color w:val="4472C4" w:themeColor="accent1"/>
          <w:lang w:eastAsia="zh-CN"/>
        </w:rPr>
        <w:t xml:space="preserve"> for 38.213 sub-clause </w:t>
      </w:r>
      <w:r>
        <w:rPr>
          <w:color w:val="4472C4" w:themeColor="accent1"/>
          <w:lang w:eastAsia="zh-CN"/>
        </w:rPr>
        <w:t>12</w:t>
      </w:r>
      <w:r w:rsidRPr="002854FB">
        <w:rPr>
          <w:color w:val="4472C4" w:themeColor="accent1"/>
          <w:lang w:eastAsia="zh-CN"/>
        </w:rPr>
        <w:t xml:space="preserve"> --------------</w:t>
      </w:r>
    </w:p>
    <w:p w14:paraId="113B7DEB" w14:textId="77777777" w:rsidR="006862E1" w:rsidRPr="006862E1" w:rsidRDefault="006862E1" w:rsidP="006862E1">
      <w:pPr>
        <w:ind w:left="720"/>
        <w:rPr>
          <w:rFonts w:ascii="Arial" w:hAnsi="Arial" w:cs="Arial"/>
          <w:sz w:val="36"/>
          <w:szCs w:val="44"/>
          <w:lang w:eastAsia="zh-CN"/>
        </w:rPr>
      </w:pPr>
      <w:r w:rsidRPr="006862E1">
        <w:rPr>
          <w:rFonts w:ascii="Arial" w:hAnsi="Arial" w:cs="Arial"/>
          <w:sz w:val="36"/>
          <w:szCs w:val="44"/>
          <w:lang w:eastAsia="zh-CN"/>
        </w:rPr>
        <w:t>12</w:t>
      </w:r>
      <w:r w:rsidRPr="006862E1">
        <w:rPr>
          <w:rFonts w:ascii="Arial" w:hAnsi="Arial" w:cs="Arial"/>
          <w:sz w:val="36"/>
          <w:szCs w:val="44"/>
          <w:lang w:eastAsia="zh-CN"/>
        </w:rPr>
        <w:tab/>
        <w:t xml:space="preserve">Bandwidth part operation </w:t>
      </w:r>
    </w:p>
    <w:p w14:paraId="568F9739" w14:textId="2F23F35A" w:rsidR="000E2233" w:rsidRPr="002854FB" w:rsidRDefault="000E2233" w:rsidP="000E2233">
      <w:pPr>
        <w:ind w:left="720"/>
        <w:jc w:val="center"/>
        <w:rPr>
          <w:color w:val="4472C4" w:themeColor="accent1"/>
          <w:lang w:eastAsia="zh-CN"/>
        </w:rPr>
      </w:pPr>
      <w:r w:rsidRPr="002854FB">
        <w:rPr>
          <w:color w:val="4472C4" w:themeColor="accent1"/>
          <w:lang w:eastAsia="zh-CN"/>
        </w:rPr>
        <w:t xml:space="preserve">&lt; </w:t>
      </w:r>
      <w:r>
        <w:rPr>
          <w:color w:val="4472C4" w:themeColor="accent1"/>
          <w:lang w:eastAsia="zh-CN"/>
        </w:rPr>
        <w:t>unchanged text</w:t>
      </w:r>
      <w:r w:rsidRPr="002854FB">
        <w:rPr>
          <w:color w:val="4472C4" w:themeColor="accent1"/>
          <w:lang w:eastAsia="zh-CN"/>
        </w:rPr>
        <w:t xml:space="preserve"> omitted&gt;</w:t>
      </w:r>
    </w:p>
    <w:p w14:paraId="68BE0DBA" w14:textId="77777777" w:rsidR="006862E1" w:rsidRDefault="006862E1" w:rsidP="000E2233">
      <w:pPr>
        <w:ind w:left="720"/>
        <w:rPr>
          <w:color w:val="4472C4" w:themeColor="accent1"/>
          <w:lang w:eastAsia="zh-CN"/>
        </w:rPr>
      </w:pPr>
    </w:p>
    <w:p w14:paraId="46961C24" w14:textId="22A1E0C4" w:rsidR="006862E1" w:rsidRPr="006862E1" w:rsidRDefault="006862E1" w:rsidP="000E2233">
      <w:pPr>
        <w:ind w:left="720"/>
        <w:rPr>
          <w:lang w:eastAsia="zh-CN"/>
        </w:rPr>
      </w:pPr>
      <w:r w:rsidRPr="006862E1">
        <w:rPr>
          <w:lang w:eastAsia="zh-CN"/>
        </w:rPr>
        <w:t xml:space="preserve">A UE expects to detect a DCI format </w:t>
      </w:r>
      <w:r>
        <w:rPr>
          <w:color w:val="C00000"/>
          <w:u w:val="single"/>
          <w:lang w:eastAsia="zh-CN"/>
        </w:rPr>
        <w:t xml:space="preserve">with a BWP indicator field that indicates </w:t>
      </w:r>
      <w:r w:rsidRPr="006862E1">
        <w:rPr>
          <w:strike/>
          <w:color w:val="C00000"/>
          <w:lang w:eastAsia="zh-CN"/>
        </w:rPr>
        <w:t>indicating</w:t>
      </w:r>
      <w:r w:rsidRPr="006862E1">
        <w:rPr>
          <w:lang w:eastAsia="zh-CN"/>
        </w:rPr>
        <w:t xml:space="preserve"> an active UL BWP change or an active DL BWP change only if a corresponding PDCCH is received within the first 3 symbols of a slot.</w:t>
      </w:r>
    </w:p>
    <w:p w14:paraId="03B7DB15" w14:textId="3FD82D62" w:rsidR="006862E1" w:rsidRDefault="006862E1" w:rsidP="006862E1">
      <w:pPr>
        <w:ind w:left="720"/>
        <w:jc w:val="center"/>
        <w:rPr>
          <w:color w:val="4472C4" w:themeColor="accent1"/>
          <w:lang w:eastAsia="zh-CN"/>
        </w:rPr>
      </w:pPr>
      <w:r w:rsidRPr="002854FB">
        <w:rPr>
          <w:color w:val="4472C4" w:themeColor="accent1"/>
          <w:lang w:eastAsia="zh-CN"/>
        </w:rPr>
        <w:t xml:space="preserve">&lt; </w:t>
      </w:r>
      <w:r>
        <w:rPr>
          <w:color w:val="4472C4" w:themeColor="accent1"/>
          <w:lang w:eastAsia="zh-CN"/>
        </w:rPr>
        <w:t>unchanged text</w:t>
      </w:r>
      <w:r w:rsidRPr="002854FB">
        <w:rPr>
          <w:color w:val="4472C4" w:themeColor="accent1"/>
          <w:lang w:eastAsia="zh-CN"/>
        </w:rPr>
        <w:t xml:space="preserve"> omitted&gt;</w:t>
      </w:r>
    </w:p>
    <w:p w14:paraId="40BB523F" w14:textId="5347C75B" w:rsidR="000E2233" w:rsidRPr="002854FB" w:rsidRDefault="000E2233" w:rsidP="000E2233">
      <w:pPr>
        <w:ind w:left="720"/>
        <w:rPr>
          <w:color w:val="4472C4" w:themeColor="accent1"/>
          <w:lang w:eastAsia="zh-CN"/>
        </w:rPr>
      </w:pPr>
      <w:r w:rsidRPr="002854FB">
        <w:rPr>
          <w:color w:val="4472C4" w:themeColor="accent1"/>
          <w:lang w:eastAsia="zh-CN"/>
        </w:rPr>
        <w:t>----------------------- end TP</w:t>
      </w:r>
      <w:r>
        <w:rPr>
          <w:color w:val="4472C4" w:themeColor="accent1"/>
          <w:lang w:eastAsia="zh-CN"/>
        </w:rPr>
        <w:t>2</w:t>
      </w:r>
      <w:r w:rsidRPr="002854FB">
        <w:rPr>
          <w:color w:val="4472C4" w:themeColor="accent1"/>
          <w:lang w:eastAsia="zh-CN"/>
        </w:rPr>
        <w:t xml:space="preserve"> for 38.213 sub-clause 1</w:t>
      </w:r>
      <w:r>
        <w:rPr>
          <w:color w:val="4472C4" w:themeColor="accent1"/>
          <w:lang w:eastAsia="zh-CN"/>
        </w:rPr>
        <w:t>2</w:t>
      </w:r>
      <w:r w:rsidRPr="002854FB">
        <w:rPr>
          <w:color w:val="4472C4" w:themeColor="accent1"/>
          <w:lang w:eastAsia="zh-CN"/>
        </w:rPr>
        <w:t xml:space="preserve"> --------------</w:t>
      </w:r>
    </w:p>
    <w:p w14:paraId="04542117" w14:textId="3A80D55D" w:rsidR="00503D21" w:rsidRDefault="00503D21" w:rsidP="00DB42A5">
      <w:pPr>
        <w:spacing w:after="120"/>
        <w:jc w:val="both"/>
      </w:pPr>
    </w:p>
    <w:p w14:paraId="51D9D592" w14:textId="77777777" w:rsidR="004D10A9" w:rsidRDefault="006862E1" w:rsidP="004D10A9">
      <w:pPr>
        <w:spacing w:after="120"/>
        <w:jc w:val="both"/>
      </w:pPr>
      <w:r>
        <w:t xml:space="preserve">In addition to above change, below TP3 is also required to further align 38.213 with </w:t>
      </w:r>
      <w:r w:rsidR="00B20167">
        <w:t>agreements</w:t>
      </w:r>
      <w:r>
        <w:t xml:space="preserve"> related BWP change for </w:t>
      </w:r>
      <w:proofErr w:type="spellStart"/>
      <w:r>
        <w:t>SCell</w:t>
      </w:r>
      <w:proofErr w:type="spellEnd"/>
      <w:r>
        <w:t xml:space="preserve"> dormancy indication</w:t>
      </w:r>
      <w:r w:rsidR="00B32796">
        <w:t>. i.e., the condition that “</w:t>
      </w:r>
      <w:r w:rsidR="00B32796" w:rsidRPr="004D10A9">
        <w:rPr>
          <w:rFonts w:eastAsia="SimSun"/>
          <w:i/>
          <w:iCs/>
          <w:szCs w:val="20"/>
          <w:lang w:val="en-GB"/>
        </w:rPr>
        <w:t xml:space="preserve">UE is not required to receive or transmit in the cell during a time duration from the end of the third symbol of a slot where the UE receives the PDCCH that includes the DCI format in a scheduling cell </w:t>
      </w:r>
      <w:r w:rsidR="00B32796" w:rsidRPr="004D10A9">
        <w:rPr>
          <w:rFonts w:eastAsia="SimSun"/>
          <w:i/>
          <w:iCs/>
          <w:szCs w:val="20"/>
        </w:rPr>
        <w:t>until</w:t>
      </w:r>
      <w:r w:rsidR="00B32796" w:rsidRPr="004D10A9">
        <w:rPr>
          <w:rFonts w:eastAsia="SimSun"/>
          <w:i/>
          <w:iCs/>
          <w:szCs w:val="20"/>
          <w:lang w:val="en-GB"/>
        </w:rPr>
        <w:t xml:space="preserve"> the beginning of a slot indicated by the slot offset </w:t>
      </w:r>
      <w:r w:rsidR="00B32796" w:rsidRPr="004D10A9">
        <w:rPr>
          <w:rFonts w:eastAsia="SimSun"/>
          <w:i/>
          <w:iCs/>
          <w:szCs w:val="20"/>
        </w:rPr>
        <w:t xml:space="preserve">value </w:t>
      </w:r>
      <w:r w:rsidR="00B32796" w:rsidRPr="004D10A9">
        <w:rPr>
          <w:rFonts w:eastAsia="SimSun"/>
          <w:i/>
          <w:iCs/>
          <w:szCs w:val="20"/>
          <w:lang w:val="en-GB"/>
        </w:rPr>
        <w:t>of the time domain resource assignment field in the DCI format</w:t>
      </w:r>
      <w:r w:rsidR="00B32796">
        <w:t xml:space="preserve">” will be incorrect when applied for BWP change with </w:t>
      </w:r>
      <w:proofErr w:type="spellStart"/>
      <w:r w:rsidR="00B32796">
        <w:t>SCell</w:t>
      </w:r>
      <w:proofErr w:type="spellEnd"/>
      <w:r w:rsidR="00B32796">
        <w:t xml:space="preserve"> dormancy indication. </w:t>
      </w:r>
    </w:p>
    <w:p w14:paraId="3DAE4174" w14:textId="23BC9BC7" w:rsidR="00B32796" w:rsidRDefault="00B32796" w:rsidP="004D10A9">
      <w:pPr>
        <w:spacing w:after="120"/>
        <w:jc w:val="both"/>
      </w:pPr>
      <w:r>
        <w:t xml:space="preserve">For Case 1 </w:t>
      </w:r>
      <w:proofErr w:type="spellStart"/>
      <w:r>
        <w:t>SCell</w:t>
      </w:r>
      <w:proofErr w:type="spellEnd"/>
      <w:r>
        <w:t xml:space="preserve"> dormancy indication, </w:t>
      </w:r>
      <w:r w:rsidR="004D10A9">
        <w:t xml:space="preserve">when switching between dormant and non-dormant BWP, </w:t>
      </w:r>
      <w:r>
        <w:t xml:space="preserve">the UE is not required to receive on the </w:t>
      </w:r>
      <w:proofErr w:type="spellStart"/>
      <w:r>
        <w:t>Scell</w:t>
      </w:r>
      <w:proofErr w:type="spellEnd"/>
      <w:r>
        <w:t xml:space="preserve"> for the duration of BWP switching delay. </w:t>
      </w:r>
      <w:r w:rsidR="004D10A9">
        <w:t>However,  according to current spec text, the “UE is not required…” condition i</w:t>
      </w:r>
      <w:r w:rsidR="00A52B76">
        <w:t>s</w:t>
      </w:r>
      <w:r w:rsidR="004D10A9">
        <w:t xml:space="preserve"> based on TDRA field in the </w:t>
      </w:r>
      <w:proofErr w:type="spellStart"/>
      <w:r w:rsidR="004D10A9">
        <w:t>PCell</w:t>
      </w:r>
      <w:proofErr w:type="spellEnd"/>
      <w:r w:rsidR="004D10A9">
        <w:t xml:space="preserve"> DCI format 1-1 which is used for </w:t>
      </w:r>
      <w:proofErr w:type="spellStart"/>
      <w:r w:rsidR="004D10A9">
        <w:t>PCell</w:t>
      </w:r>
      <w:proofErr w:type="spellEnd"/>
      <w:r w:rsidR="004D10A9">
        <w:t xml:space="preserve"> scheduling, and if the field indicates an offset smaller than BWP switching delay, the “not required condition”  will not be long enough for the UE to cover the BWP switching delay.</w:t>
      </w:r>
    </w:p>
    <w:p w14:paraId="5ABB4068" w14:textId="270A0F9F" w:rsidR="006862E1" w:rsidRDefault="004D10A9" w:rsidP="00DB42A5">
      <w:pPr>
        <w:spacing w:after="120"/>
        <w:jc w:val="both"/>
      </w:pPr>
      <w:r>
        <w:t>Similar issue also exists with the text in other existing paragraph</w:t>
      </w:r>
      <w:r w:rsidR="00A52B76">
        <w:t>s</w:t>
      </w:r>
      <w:r>
        <w:t xml:space="preserve"> corrected by TP</w:t>
      </w:r>
      <w:r w:rsidR="00CE4B35">
        <w:t>3</w:t>
      </w:r>
      <w:r>
        <w:t>.</w:t>
      </w:r>
    </w:p>
    <w:p w14:paraId="757B3DCF" w14:textId="77777777" w:rsidR="00F436D1" w:rsidRDefault="00F436D1" w:rsidP="00F436D1">
      <w:pPr>
        <w:pStyle w:val="ListParagraph"/>
        <w:rPr>
          <w:color w:val="4472C4" w:themeColor="accent1"/>
          <w:lang w:eastAsia="zh-CN"/>
        </w:rPr>
      </w:pPr>
      <w:r w:rsidRPr="008250F4">
        <w:rPr>
          <w:color w:val="4472C4" w:themeColor="accent1"/>
          <w:lang w:eastAsia="zh-CN"/>
        </w:rPr>
        <w:t>----------------------- start TP3 for 38.213 sub-clause 12 --------------</w:t>
      </w:r>
    </w:p>
    <w:p w14:paraId="13FF1D79" w14:textId="77777777" w:rsidR="00F436D1" w:rsidRPr="0043705C" w:rsidRDefault="00F436D1" w:rsidP="00F436D1">
      <w:pPr>
        <w:pStyle w:val="ListParagraph"/>
        <w:rPr>
          <w:rFonts w:ascii="Arial" w:hAnsi="Arial" w:cs="Arial"/>
          <w:sz w:val="36"/>
          <w:szCs w:val="44"/>
          <w:lang w:eastAsia="zh-CN"/>
        </w:rPr>
      </w:pPr>
      <w:r w:rsidRPr="0043705C">
        <w:rPr>
          <w:rFonts w:ascii="Arial" w:hAnsi="Arial" w:cs="Arial"/>
          <w:sz w:val="36"/>
          <w:szCs w:val="44"/>
          <w:lang w:eastAsia="zh-CN"/>
        </w:rPr>
        <w:t>12</w:t>
      </w:r>
      <w:r w:rsidRPr="0043705C">
        <w:rPr>
          <w:rFonts w:ascii="Arial" w:hAnsi="Arial" w:cs="Arial"/>
          <w:sz w:val="36"/>
          <w:szCs w:val="44"/>
          <w:lang w:eastAsia="zh-CN"/>
        </w:rPr>
        <w:tab/>
        <w:t xml:space="preserve">Bandwidth part operation </w:t>
      </w:r>
    </w:p>
    <w:p w14:paraId="3D1A5465" w14:textId="77777777" w:rsidR="00F436D1" w:rsidRPr="008250F4" w:rsidRDefault="00F436D1" w:rsidP="00F436D1">
      <w:pPr>
        <w:pStyle w:val="ListParagraph"/>
        <w:rPr>
          <w:color w:val="4472C4" w:themeColor="accent1"/>
          <w:lang w:eastAsia="zh-CN"/>
        </w:rPr>
      </w:pPr>
    </w:p>
    <w:p w14:paraId="36246B54" w14:textId="77777777" w:rsidR="00F436D1" w:rsidRPr="008250F4" w:rsidRDefault="00F436D1" w:rsidP="00F436D1">
      <w:pPr>
        <w:pStyle w:val="ListParagraph"/>
        <w:jc w:val="center"/>
        <w:rPr>
          <w:color w:val="4472C4" w:themeColor="accent1"/>
          <w:lang w:eastAsia="zh-CN"/>
        </w:rPr>
      </w:pPr>
      <w:r w:rsidRPr="008250F4">
        <w:rPr>
          <w:color w:val="4472C4" w:themeColor="accent1"/>
          <w:lang w:eastAsia="zh-CN"/>
        </w:rPr>
        <w:t>&lt; unchanged text omitted&gt;</w:t>
      </w:r>
    </w:p>
    <w:p w14:paraId="2E3637AE" w14:textId="77777777" w:rsidR="00F436D1" w:rsidRPr="008250F4" w:rsidRDefault="00F436D1" w:rsidP="00F436D1">
      <w:pPr>
        <w:pStyle w:val="ListParagraph"/>
        <w:spacing w:after="180"/>
        <w:rPr>
          <w:rFonts w:eastAsia="SimSun"/>
          <w:szCs w:val="20"/>
          <w:lang w:val="en-GB"/>
        </w:rPr>
      </w:pPr>
      <w:r w:rsidRPr="008250F4">
        <w:rPr>
          <w:rFonts w:eastAsia="SimSun"/>
          <w:szCs w:val="20"/>
          <w:lang w:val="en-GB"/>
        </w:rPr>
        <w:t xml:space="preserve">A UE does not expect to detect a DCI format </w:t>
      </w:r>
      <w:r w:rsidRPr="00AC6B0B">
        <w:rPr>
          <w:rFonts w:eastAsia="SimSun"/>
          <w:color w:val="C00000"/>
          <w:szCs w:val="20"/>
          <w:u w:val="single"/>
          <w:lang w:val="en-GB"/>
        </w:rPr>
        <w:t>with a BWP indicator field that</w:t>
      </w:r>
      <w:r>
        <w:rPr>
          <w:rFonts w:eastAsia="SimSun"/>
          <w:color w:val="C00000"/>
          <w:szCs w:val="20"/>
          <w:u w:val="single"/>
          <w:lang w:val="en-GB"/>
        </w:rPr>
        <w:t xml:space="preserve"> indicates</w:t>
      </w:r>
      <w:r w:rsidRPr="00AC6B0B">
        <w:rPr>
          <w:rFonts w:eastAsia="SimSun"/>
          <w:color w:val="C00000"/>
          <w:szCs w:val="20"/>
          <w:lang w:val="en-GB"/>
        </w:rPr>
        <w:t xml:space="preserve"> </w:t>
      </w:r>
      <w:r w:rsidRPr="00AC6B0B">
        <w:rPr>
          <w:rFonts w:eastAsia="SimSun"/>
          <w:strike/>
          <w:color w:val="C00000"/>
          <w:szCs w:val="20"/>
          <w:lang w:val="en-GB"/>
        </w:rPr>
        <w:t>indicating</w:t>
      </w:r>
      <w:r w:rsidRPr="008250F4">
        <w:rPr>
          <w:rFonts w:eastAsia="SimSun"/>
          <w:szCs w:val="20"/>
          <w:lang w:val="en-GB"/>
        </w:rPr>
        <w:t xml:space="preserve"> </w:t>
      </w:r>
      <w:r w:rsidRPr="008250F4">
        <w:rPr>
          <w:rFonts w:eastAsia="SimSun"/>
          <w:szCs w:val="20"/>
        </w:rPr>
        <w:t xml:space="preserve">an </w:t>
      </w:r>
      <w:r w:rsidRPr="008250F4">
        <w:rPr>
          <w:rFonts w:eastAsia="SimSun"/>
          <w:szCs w:val="20"/>
          <w:lang w:val="en-GB"/>
        </w:rPr>
        <w:t xml:space="preserve">active DL </w:t>
      </w:r>
      <w:r w:rsidRPr="008250F4">
        <w:rPr>
          <w:rFonts w:eastAsia="SimSun"/>
          <w:szCs w:val="20"/>
        </w:rPr>
        <w:t xml:space="preserve">BWP </w:t>
      </w:r>
      <w:r w:rsidRPr="008250F4">
        <w:rPr>
          <w:rFonts w:eastAsia="SimSun"/>
          <w:szCs w:val="20"/>
          <w:lang w:val="en-GB"/>
        </w:rPr>
        <w:t xml:space="preserve">or </w:t>
      </w:r>
      <w:r w:rsidRPr="008250F4">
        <w:rPr>
          <w:rFonts w:eastAsia="SimSun"/>
          <w:szCs w:val="20"/>
        </w:rPr>
        <w:t xml:space="preserve">an active </w:t>
      </w:r>
      <w:r w:rsidRPr="008250F4">
        <w:rPr>
          <w:rFonts w:eastAsia="SimSun"/>
          <w:szCs w:val="20"/>
          <w:lang w:val="en-GB"/>
        </w:rPr>
        <w:t xml:space="preserve">UL BWP change with the </w:t>
      </w:r>
      <w:r w:rsidRPr="008250F4">
        <w:rPr>
          <w:rFonts w:eastAsia="SimSun"/>
          <w:szCs w:val="20"/>
        </w:rPr>
        <w:t xml:space="preserve">corresponding </w:t>
      </w:r>
      <w:r w:rsidRPr="008250F4">
        <w:rPr>
          <w:rFonts w:eastAsia="SimSun"/>
          <w:szCs w:val="20"/>
          <w:lang w:val="en-GB"/>
        </w:rPr>
        <w:t xml:space="preserve">time domain resource assignment field providing a slot offset </w:t>
      </w:r>
      <w:r w:rsidRPr="008250F4">
        <w:rPr>
          <w:rFonts w:eastAsia="SimSun"/>
          <w:szCs w:val="20"/>
        </w:rPr>
        <w:t xml:space="preserve">value </w:t>
      </w:r>
      <w:r w:rsidRPr="008250F4">
        <w:rPr>
          <w:rFonts w:eastAsia="SimSun"/>
          <w:szCs w:val="20"/>
          <w:lang w:val="en-GB"/>
        </w:rPr>
        <w:t xml:space="preserve">for </w:t>
      </w:r>
      <w:r w:rsidRPr="008250F4">
        <w:rPr>
          <w:rFonts w:eastAsia="SimSun"/>
          <w:szCs w:val="20"/>
        </w:rPr>
        <w:t>a</w:t>
      </w:r>
      <w:r w:rsidRPr="008250F4">
        <w:rPr>
          <w:rFonts w:eastAsia="SimSun"/>
          <w:szCs w:val="20"/>
          <w:lang w:val="en-GB"/>
        </w:rPr>
        <w:t xml:space="preserve"> PDSCH reception or PUSCH transmission that is smaller than a d</w:t>
      </w:r>
      <w:proofErr w:type="spellStart"/>
      <w:r w:rsidRPr="008250F4">
        <w:rPr>
          <w:rFonts w:eastAsia="SimSun"/>
          <w:szCs w:val="20"/>
        </w:rPr>
        <w:t>elay</w:t>
      </w:r>
      <w:proofErr w:type="spellEnd"/>
      <w:r w:rsidRPr="008250F4">
        <w:rPr>
          <w:rFonts w:eastAsia="SimSun"/>
          <w:szCs w:val="20"/>
          <w:lang w:val="en-GB"/>
        </w:rPr>
        <w:t xml:space="preserve"> </w:t>
      </w:r>
      <w:r w:rsidRPr="008250F4">
        <w:rPr>
          <w:rFonts w:eastAsia="SimSun"/>
          <w:szCs w:val="20"/>
        </w:rPr>
        <w:t xml:space="preserve">required by the UE for an </w:t>
      </w:r>
      <w:r w:rsidRPr="008250F4">
        <w:rPr>
          <w:rFonts w:eastAsia="SimSun"/>
          <w:szCs w:val="20"/>
          <w:lang w:val="en-GB"/>
        </w:rPr>
        <w:t xml:space="preserve">active DL </w:t>
      </w:r>
      <w:r w:rsidRPr="008250F4">
        <w:rPr>
          <w:rFonts w:eastAsia="SimSun"/>
          <w:szCs w:val="20"/>
        </w:rPr>
        <w:t xml:space="preserve">BWP change </w:t>
      </w:r>
      <w:r w:rsidRPr="008250F4">
        <w:rPr>
          <w:rFonts w:eastAsia="SimSun"/>
          <w:szCs w:val="20"/>
          <w:lang w:val="en-GB"/>
        </w:rPr>
        <w:t>or UL BWP change, respectively [</w:t>
      </w:r>
      <w:r w:rsidRPr="008250F4">
        <w:rPr>
          <w:rFonts w:eastAsia="SimSun"/>
          <w:szCs w:val="20"/>
        </w:rPr>
        <w:t xml:space="preserve">10, </w:t>
      </w:r>
      <w:r w:rsidRPr="008250F4">
        <w:rPr>
          <w:rFonts w:eastAsia="SimSun"/>
          <w:szCs w:val="20"/>
          <w:lang w:val="en-GB"/>
        </w:rPr>
        <w:t xml:space="preserve">TS 38.133]. </w:t>
      </w:r>
    </w:p>
    <w:p w14:paraId="7102D098" w14:textId="77777777" w:rsidR="00F436D1" w:rsidRDefault="00F436D1" w:rsidP="00F436D1">
      <w:pPr>
        <w:pStyle w:val="ListParagraph"/>
        <w:spacing w:after="180"/>
        <w:rPr>
          <w:rFonts w:eastAsia="SimSun"/>
          <w:szCs w:val="20"/>
          <w:lang w:val="en-GB"/>
        </w:rPr>
      </w:pPr>
      <w:r w:rsidRPr="008250F4">
        <w:rPr>
          <w:rFonts w:eastAsia="SimSun"/>
          <w:szCs w:val="20"/>
          <w:lang w:val="en-GB"/>
        </w:rPr>
        <w:t xml:space="preserve">If a UE detects </w:t>
      </w:r>
      <w:r w:rsidRPr="008250F4">
        <w:rPr>
          <w:rFonts w:eastAsia="SimSun"/>
          <w:szCs w:val="20"/>
        </w:rPr>
        <w:t xml:space="preserve">a </w:t>
      </w:r>
      <w:r w:rsidRPr="008250F4">
        <w:rPr>
          <w:rFonts w:eastAsia="SimSun"/>
          <w:szCs w:val="20"/>
          <w:lang w:val="en-GB"/>
        </w:rPr>
        <w:t xml:space="preserve">DCI format </w:t>
      </w:r>
      <w:r w:rsidRPr="00AC6B0B">
        <w:rPr>
          <w:rFonts w:eastAsia="SimSun"/>
          <w:color w:val="C00000"/>
          <w:szCs w:val="20"/>
          <w:u w:val="single"/>
          <w:lang w:val="en-GB"/>
        </w:rPr>
        <w:t>with a BWP indicator field that</w:t>
      </w:r>
      <w:r>
        <w:rPr>
          <w:rFonts w:eastAsia="SimSun"/>
          <w:color w:val="C00000"/>
          <w:szCs w:val="20"/>
          <w:u w:val="single"/>
          <w:lang w:val="en-GB"/>
        </w:rPr>
        <w:t xml:space="preserve"> indicates</w:t>
      </w:r>
      <w:r w:rsidRPr="00AC6B0B">
        <w:rPr>
          <w:rFonts w:eastAsia="SimSun"/>
          <w:color w:val="C00000"/>
          <w:szCs w:val="20"/>
          <w:lang w:val="en-GB"/>
        </w:rPr>
        <w:t xml:space="preserve"> </w:t>
      </w:r>
      <w:r w:rsidRPr="00AC6B0B">
        <w:rPr>
          <w:rFonts w:eastAsia="SimSun"/>
          <w:strike/>
          <w:color w:val="C00000"/>
          <w:szCs w:val="20"/>
          <w:lang w:val="en-GB"/>
        </w:rPr>
        <w:t>indicating</w:t>
      </w:r>
      <w:r w:rsidRPr="008250F4">
        <w:rPr>
          <w:rFonts w:eastAsia="SimSun"/>
          <w:szCs w:val="20"/>
          <w:lang w:val="en-GB"/>
        </w:rPr>
        <w:t xml:space="preserve"> </w:t>
      </w:r>
      <w:r w:rsidRPr="008250F4">
        <w:rPr>
          <w:rFonts w:eastAsia="SimSun"/>
          <w:szCs w:val="20"/>
        </w:rPr>
        <w:t xml:space="preserve">an </w:t>
      </w:r>
      <w:r w:rsidRPr="008250F4">
        <w:rPr>
          <w:rFonts w:eastAsia="SimSun"/>
          <w:szCs w:val="20"/>
          <w:lang w:val="en-GB"/>
        </w:rPr>
        <w:t xml:space="preserve">active DL BWP change for a cell, the UE is not required to receive or transmit in the cell during a time duration from the end of the third symbol of a slot where the UE receives the PDCCH that includes the DCI format in a scheduling cell </w:t>
      </w:r>
      <w:r w:rsidRPr="008250F4">
        <w:rPr>
          <w:rFonts w:eastAsia="SimSun"/>
          <w:szCs w:val="20"/>
        </w:rPr>
        <w:t>until</w:t>
      </w:r>
      <w:r w:rsidRPr="008250F4">
        <w:rPr>
          <w:rFonts w:eastAsia="SimSun"/>
          <w:szCs w:val="20"/>
          <w:lang w:val="en-GB"/>
        </w:rPr>
        <w:t xml:space="preserve"> the beginning of a slot indicated by the slot offset </w:t>
      </w:r>
      <w:r w:rsidRPr="008250F4">
        <w:rPr>
          <w:rFonts w:eastAsia="SimSun"/>
          <w:szCs w:val="20"/>
        </w:rPr>
        <w:t xml:space="preserve">value </w:t>
      </w:r>
      <w:r w:rsidRPr="008250F4">
        <w:rPr>
          <w:rFonts w:eastAsia="SimSun"/>
          <w:szCs w:val="20"/>
          <w:lang w:val="en-GB"/>
        </w:rPr>
        <w:t>of the time domain resource assignment field in the DCI format.</w:t>
      </w:r>
    </w:p>
    <w:p w14:paraId="140954E0" w14:textId="77777777" w:rsidR="00F436D1" w:rsidRPr="008250F4" w:rsidRDefault="00F436D1" w:rsidP="00F436D1">
      <w:pPr>
        <w:pStyle w:val="ListParagraph"/>
        <w:spacing w:after="180"/>
        <w:rPr>
          <w:rFonts w:eastAsia="SimSun"/>
          <w:szCs w:val="20"/>
          <w:lang w:val="en-GB"/>
        </w:rPr>
      </w:pPr>
    </w:p>
    <w:p w14:paraId="4509E061" w14:textId="77777777" w:rsidR="00F436D1" w:rsidRPr="00AC6B0B" w:rsidRDefault="00F436D1" w:rsidP="00F436D1">
      <w:pPr>
        <w:pStyle w:val="ListParagraph"/>
        <w:spacing w:after="180"/>
        <w:rPr>
          <w:rFonts w:eastAsia="SimSun"/>
          <w:color w:val="C00000"/>
          <w:szCs w:val="20"/>
          <w:u w:val="single"/>
          <w:lang w:val="en-GB"/>
        </w:rPr>
      </w:pPr>
      <w:r w:rsidRPr="00AC6B0B">
        <w:rPr>
          <w:rFonts w:eastAsia="SimSun"/>
          <w:color w:val="C00000"/>
          <w:szCs w:val="20"/>
          <w:u w:val="single"/>
          <w:lang w:val="en-GB"/>
        </w:rPr>
        <w:t xml:space="preserve">If a UE detects </w:t>
      </w:r>
      <w:r w:rsidRPr="00AC6B0B">
        <w:rPr>
          <w:rFonts w:eastAsia="SimSun"/>
          <w:color w:val="C00000"/>
          <w:szCs w:val="20"/>
          <w:u w:val="single"/>
        </w:rPr>
        <w:t xml:space="preserve">a </w:t>
      </w:r>
      <w:r w:rsidRPr="00AC6B0B">
        <w:rPr>
          <w:rFonts w:eastAsia="SimSun"/>
          <w:color w:val="C00000"/>
          <w:szCs w:val="20"/>
          <w:u w:val="single"/>
          <w:lang w:val="en-GB"/>
        </w:rPr>
        <w:t xml:space="preserve">DCI format with </w:t>
      </w:r>
      <w:proofErr w:type="spellStart"/>
      <w:r w:rsidRPr="00AC6B0B">
        <w:rPr>
          <w:rFonts w:eastAsia="SimSun"/>
          <w:color w:val="C00000"/>
          <w:szCs w:val="20"/>
          <w:u w:val="single"/>
          <w:lang w:val="en-GB"/>
        </w:rPr>
        <w:t>SCell</w:t>
      </w:r>
      <w:proofErr w:type="spellEnd"/>
      <w:r w:rsidRPr="00AC6B0B">
        <w:rPr>
          <w:rFonts w:eastAsia="SimSun"/>
          <w:color w:val="C00000"/>
          <w:szCs w:val="20"/>
          <w:u w:val="single"/>
          <w:lang w:val="en-GB"/>
        </w:rPr>
        <w:t xml:space="preserve"> dormancy indication in slot </w:t>
      </w:r>
      <w:r w:rsidRPr="00AC6B0B">
        <w:rPr>
          <w:rFonts w:eastAsia="SimSun"/>
          <w:i/>
          <w:iCs/>
          <w:color w:val="C00000"/>
          <w:szCs w:val="20"/>
          <w:u w:val="single"/>
          <w:lang w:val="en-GB"/>
        </w:rPr>
        <w:t>n</w:t>
      </w:r>
      <w:r w:rsidRPr="00AC6B0B">
        <w:rPr>
          <w:rFonts w:eastAsia="SimSun"/>
          <w:color w:val="C00000"/>
          <w:szCs w:val="20"/>
          <w:u w:val="single"/>
          <w:lang w:val="en-GB"/>
        </w:rPr>
        <w:t xml:space="preserve"> of primary cell that indicates </w:t>
      </w:r>
      <w:r w:rsidRPr="00AC6B0B">
        <w:rPr>
          <w:rFonts w:eastAsia="SimSun"/>
          <w:color w:val="C00000"/>
          <w:szCs w:val="20"/>
          <w:u w:val="single"/>
        </w:rPr>
        <w:t xml:space="preserve">an </w:t>
      </w:r>
      <w:r w:rsidRPr="00AC6B0B">
        <w:rPr>
          <w:rFonts w:eastAsia="SimSun"/>
          <w:color w:val="C00000"/>
          <w:szCs w:val="20"/>
          <w:u w:val="single"/>
          <w:lang w:val="en-GB"/>
        </w:rPr>
        <w:t xml:space="preserve">active DL BWP change for an </w:t>
      </w:r>
      <w:proofErr w:type="spellStart"/>
      <w:r w:rsidRPr="00AC6B0B">
        <w:rPr>
          <w:rFonts w:eastAsia="SimSun"/>
          <w:color w:val="C00000"/>
          <w:szCs w:val="20"/>
          <w:u w:val="single"/>
          <w:lang w:val="en-GB"/>
        </w:rPr>
        <w:t>SCell</w:t>
      </w:r>
      <w:proofErr w:type="spellEnd"/>
      <w:r w:rsidRPr="00AC6B0B">
        <w:rPr>
          <w:rFonts w:eastAsia="SimSun"/>
          <w:color w:val="C00000"/>
          <w:szCs w:val="20"/>
          <w:u w:val="single"/>
          <w:lang w:val="en-GB"/>
        </w:rPr>
        <w:t xml:space="preserve">, the UE is not required to receive or transmit in the </w:t>
      </w:r>
      <w:proofErr w:type="spellStart"/>
      <w:r w:rsidRPr="00AC6B0B">
        <w:rPr>
          <w:rFonts w:eastAsia="SimSun"/>
          <w:color w:val="C00000"/>
          <w:szCs w:val="20"/>
          <w:u w:val="single"/>
          <w:lang w:val="en-GB"/>
        </w:rPr>
        <w:t>SCell</w:t>
      </w:r>
      <w:proofErr w:type="spellEnd"/>
      <w:r w:rsidRPr="00AC6B0B">
        <w:rPr>
          <w:rFonts w:eastAsia="SimSun"/>
          <w:color w:val="C00000"/>
          <w:szCs w:val="20"/>
          <w:u w:val="single"/>
          <w:lang w:val="en-GB"/>
        </w:rPr>
        <w:t xml:space="preserve"> during a time duration from the end of the last symbol of the primary cell slot where the UE receives the PDCCH that includes the DCI format </w:t>
      </w:r>
      <w:r w:rsidRPr="00AC6B0B">
        <w:rPr>
          <w:rFonts w:eastAsia="SimSun"/>
          <w:color w:val="C00000"/>
          <w:szCs w:val="20"/>
          <w:u w:val="single"/>
        </w:rPr>
        <w:t>until</w:t>
      </w:r>
      <w:r w:rsidRPr="00AC6B0B">
        <w:rPr>
          <w:rFonts w:eastAsia="SimSun"/>
          <w:color w:val="C00000"/>
          <w:szCs w:val="20"/>
          <w:u w:val="single"/>
          <w:lang w:val="en-GB"/>
        </w:rPr>
        <w:t xml:space="preserve"> the end of slot </w:t>
      </w:r>
      <w:proofErr w:type="spellStart"/>
      <w:r w:rsidRPr="00AC6B0B">
        <w:rPr>
          <w:rFonts w:eastAsia="SimSun"/>
          <w:i/>
          <w:iCs/>
          <w:color w:val="C00000"/>
          <w:szCs w:val="20"/>
          <w:u w:val="single"/>
          <w:lang w:val="en-GB"/>
        </w:rPr>
        <w:t>n</w:t>
      </w:r>
      <w:r w:rsidRPr="00AC6B0B">
        <w:rPr>
          <w:rFonts w:eastAsia="SimSun"/>
          <w:color w:val="C00000"/>
          <w:szCs w:val="20"/>
          <w:u w:val="single"/>
          <w:lang w:val="en-GB"/>
        </w:rPr>
        <w:t>+</w:t>
      </w:r>
      <w:r w:rsidRPr="00AC6B0B">
        <w:rPr>
          <w:rFonts w:eastAsia="SimSun"/>
          <w:i/>
          <w:iCs/>
          <w:color w:val="C00000"/>
          <w:szCs w:val="20"/>
          <w:u w:val="single"/>
          <w:lang w:val="en-GB"/>
        </w:rPr>
        <w:t>D</w:t>
      </w:r>
      <w:proofErr w:type="spellEnd"/>
      <w:r w:rsidRPr="00AC6B0B">
        <w:rPr>
          <w:rFonts w:eastAsia="SimSun"/>
          <w:color w:val="C00000"/>
          <w:szCs w:val="20"/>
          <w:u w:val="single"/>
          <w:lang w:val="en-GB"/>
        </w:rPr>
        <w:t xml:space="preserve"> where </w:t>
      </w:r>
      <w:r w:rsidRPr="00AC6B0B">
        <w:rPr>
          <w:rFonts w:eastAsia="SimSun"/>
          <w:i/>
          <w:iCs/>
          <w:color w:val="C00000"/>
          <w:szCs w:val="20"/>
          <w:u w:val="single"/>
          <w:lang w:val="en-GB"/>
        </w:rPr>
        <w:t>D</w:t>
      </w:r>
      <w:r w:rsidRPr="00AC6B0B">
        <w:rPr>
          <w:rFonts w:eastAsia="SimSun"/>
          <w:color w:val="C00000"/>
          <w:szCs w:val="20"/>
          <w:u w:val="single"/>
          <w:lang w:val="en-GB"/>
        </w:rPr>
        <w:t xml:space="preserve"> is the BWP switch delay </w:t>
      </w:r>
      <w:r w:rsidRPr="00AC6B0B">
        <w:rPr>
          <w:color w:val="C00000"/>
          <w:u w:val="single"/>
        </w:rPr>
        <w:t xml:space="preserve">] for the case when one of the two BWPs in a BWP switching is a dormant BWP, </w:t>
      </w:r>
      <w:r w:rsidRPr="00AC6B0B">
        <w:rPr>
          <w:rFonts w:eastAsia="SimSun"/>
          <w:color w:val="C00000"/>
          <w:szCs w:val="20"/>
          <w:u w:val="single"/>
          <w:lang w:val="en-GB"/>
        </w:rPr>
        <w:t>as specified in [10, TS 38.133].</w:t>
      </w:r>
    </w:p>
    <w:p w14:paraId="26F1BC43" w14:textId="77777777" w:rsidR="00F436D1" w:rsidRPr="008250F4" w:rsidRDefault="00F436D1" w:rsidP="00F436D1">
      <w:pPr>
        <w:pStyle w:val="ListParagraph"/>
        <w:spacing w:after="180"/>
        <w:rPr>
          <w:rFonts w:eastAsia="SimSun"/>
          <w:szCs w:val="20"/>
          <w:lang w:val="en-GB"/>
        </w:rPr>
      </w:pPr>
    </w:p>
    <w:p w14:paraId="22D013B5" w14:textId="77777777" w:rsidR="00F436D1" w:rsidRPr="00B43815" w:rsidRDefault="00F436D1" w:rsidP="00F436D1">
      <w:pPr>
        <w:pStyle w:val="ListParagraph"/>
      </w:pPr>
      <w:r w:rsidRPr="00B43815">
        <w:t>If a UE detects a DCI format indicating an active UL BWP change for a cell, the UE is not required to receive or transmit in the cell during a time duration from the end of the third symbol of a slot where the UE receives the PDCCH that includes the DCI format in the scheduling cell until the beginning of a slot indicated by the slot offset value of the time domain resource assignment field in the DCI format.</w:t>
      </w:r>
    </w:p>
    <w:p w14:paraId="2390D787" w14:textId="77777777" w:rsidR="00F436D1" w:rsidRPr="008250F4" w:rsidRDefault="00F436D1" w:rsidP="00F436D1">
      <w:pPr>
        <w:pStyle w:val="ListParagraph"/>
        <w:jc w:val="center"/>
        <w:rPr>
          <w:color w:val="4472C4" w:themeColor="accent1"/>
          <w:lang w:eastAsia="zh-CN"/>
        </w:rPr>
      </w:pPr>
      <w:r w:rsidRPr="008250F4">
        <w:rPr>
          <w:color w:val="4472C4" w:themeColor="accent1"/>
          <w:lang w:eastAsia="zh-CN"/>
        </w:rPr>
        <w:t>&lt; unchanged text omitted&gt;</w:t>
      </w:r>
    </w:p>
    <w:p w14:paraId="06A9288B" w14:textId="77777777" w:rsidR="00F436D1" w:rsidRPr="008250F4" w:rsidRDefault="00F436D1" w:rsidP="00F436D1">
      <w:pPr>
        <w:pStyle w:val="ListParagraph"/>
        <w:rPr>
          <w:color w:val="4472C4" w:themeColor="accent1"/>
          <w:lang w:eastAsia="zh-CN"/>
        </w:rPr>
      </w:pPr>
      <w:r w:rsidRPr="008250F4">
        <w:rPr>
          <w:color w:val="4472C4" w:themeColor="accent1"/>
          <w:lang w:eastAsia="zh-CN"/>
        </w:rPr>
        <w:t>----------------------- end TP3 for 38.213 sub-clause 12 --------------</w:t>
      </w:r>
    </w:p>
    <w:p w14:paraId="29AAC25C" w14:textId="77777777" w:rsidR="000E2233" w:rsidRDefault="000E2233" w:rsidP="00DB42A5">
      <w:pPr>
        <w:spacing w:after="120"/>
        <w:jc w:val="both"/>
      </w:pPr>
    </w:p>
    <w:p w14:paraId="5DBD7ED2" w14:textId="77777777" w:rsidR="00693AE2" w:rsidRDefault="00693AE2" w:rsidP="00693AE2">
      <w:pPr>
        <w:pStyle w:val="Heading1"/>
      </w:pPr>
      <w:r>
        <w:t>Conclusions</w:t>
      </w:r>
    </w:p>
    <w:p w14:paraId="161C67F8" w14:textId="6FA713CF" w:rsidR="009A0C3C" w:rsidRDefault="00B60051" w:rsidP="00A06C15">
      <w:pPr>
        <w:pStyle w:val="BodyText"/>
        <w:rPr>
          <w:lang w:val="en-AU"/>
        </w:rPr>
      </w:pPr>
      <w:r>
        <w:rPr>
          <w:lang w:val="en-AU"/>
        </w:rPr>
        <w:t xml:space="preserve">In this document we discuss </w:t>
      </w:r>
      <w:r w:rsidR="00B424C9">
        <w:rPr>
          <w:lang w:val="en-AU"/>
        </w:rPr>
        <w:t>maintenance issues</w:t>
      </w:r>
      <w:r>
        <w:rPr>
          <w:lang w:val="en-AU"/>
        </w:rPr>
        <w:t xml:space="preserve"> of L1 signalling for </w:t>
      </w:r>
      <w:proofErr w:type="spellStart"/>
      <w:r>
        <w:rPr>
          <w:lang w:val="en-AU"/>
        </w:rPr>
        <w:t>S</w:t>
      </w:r>
      <w:r w:rsidR="00EF6238">
        <w:rPr>
          <w:lang w:val="en-AU"/>
        </w:rPr>
        <w:t>C</w:t>
      </w:r>
      <w:bookmarkStart w:id="4" w:name="_GoBack"/>
      <w:bookmarkEnd w:id="4"/>
      <w:r>
        <w:rPr>
          <w:lang w:val="en-AU"/>
        </w:rPr>
        <w:t>ell</w:t>
      </w:r>
      <w:proofErr w:type="spellEnd"/>
      <w:r>
        <w:rPr>
          <w:lang w:val="en-AU"/>
        </w:rPr>
        <w:t xml:space="preserve"> dormancy and make the following proposals</w:t>
      </w:r>
    </w:p>
    <w:p w14:paraId="179DE988" w14:textId="77777777" w:rsidR="0043705C" w:rsidRPr="0043705C" w:rsidRDefault="0043705C" w:rsidP="0043705C">
      <w:pPr>
        <w:pStyle w:val="BodyText"/>
        <w:rPr>
          <w:b/>
          <w:u w:val="single"/>
        </w:rPr>
      </w:pPr>
      <w:r w:rsidRPr="0043705C">
        <w:rPr>
          <w:b/>
          <w:u w:val="single"/>
        </w:rPr>
        <w:t>Proposal 1</w:t>
      </w:r>
    </w:p>
    <w:p w14:paraId="2014D3BC" w14:textId="77777777" w:rsidR="0043705C" w:rsidRPr="0043705C" w:rsidRDefault="0043705C" w:rsidP="0043705C">
      <w:pPr>
        <w:pStyle w:val="BodyText"/>
        <w:numPr>
          <w:ilvl w:val="0"/>
          <w:numId w:val="14"/>
        </w:numPr>
        <w:jc w:val="left"/>
        <w:rPr>
          <w:rFonts w:cs="v4.2.0"/>
        </w:rPr>
      </w:pPr>
      <w:r w:rsidRPr="0043705C">
        <w:rPr>
          <w:rFonts w:cs="v4.2.0"/>
        </w:rPr>
        <w:t xml:space="preserve">Agree to one of below two alternatives for the minimum processing time requirement for time between the end of Case 2 PDCCH with </w:t>
      </w:r>
      <w:proofErr w:type="spellStart"/>
      <w:r w:rsidRPr="0043705C">
        <w:rPr>
          <w:rFonts w:cs="v4.2.0"/>
        </w:rPr>
        <w:t>SCell</w:t>
      </w:r>
      <w:proofErr w:type="spellEnd"/>
      <w:r w:rsidRPr="0043705C">
        <w:rPr>
          <w:rFonts w:cs="v4.2.0"/>
        </w:rPr>
        <w:t xml:space="preserve"> dormancy indication and corresponding HARQ-ACK.</w:t>
      </w:r>
    </w:p>
    <w:p w14:paraId="5A0B9828" w14:textId="77777777" w:rsidR="0043705C" w:rsidRPr="0043705C" w:rsidRDefault="0043705C" w:rsidP="0043705C">
      <w:pPr>
        <w:pStyle w:val="BodyText"/>
        <w:numPr>
          <w:ilvl w:val="1"/>
          <w:numId w:val="14"/>
        </w:numPr>
        <w:ind w:left="1080"/>
        <w:jc w:val="left"/>
        <w:rPr>
          <w:rFonts w:cs="v4.2.0"/>
        </w:rPr>
      </w:pPr>
      <w:r w:rsidRPr="0043705C">
        <w:rPr>
          <w:rFonts w:cs="v4.2.0"/>
        </w:rPr>
        <w:lastRenderedPageBreak/>
        <w:t>Alt1</w:t>
      </w:r>
    </w:p>
    <w:p w14:paraId="09D90D9A" w14:textId="77777777" w:rsidR="0043705C" w:rsidRPr="0043705C" w:rsidRDefault="0043705C" w:rsidP="0043705C">
      <w:pPr>
        <w:pStyle w:val="BodyText"/>
        <w:numPr>
          <w:ilvl w:val="2"/>
          <w:numId w:val="14"/>
        </w:numPr>
        <w:ind w:left="1800"/>
        <w:jc w:val="left"/>
        <w:rPr>
          <w:rFonts w:cs="v4.2.0"/>
        </w:rPr>
      </w:pPr>
      <w:r w:rsidRPr="0043705C">
        <w:rPr>
          <w:rFonts w:cs="v4.2.0"/>
        </w:rPr>
        <w:t>Reuse SPS PDCCH release values</w:t>
      </w:r>
    </w:p>
    <w:p w14:paraId="66EB82F7" w14:textId="77777777" w:rsidR="0043705C" w:rsidRPr="0043705C" w:rsidRDefault="0043705C" w:rsidP="0043705C">
      <w:pPr>
        <w:pStyle w:val="BodyText"/>
        <w:numPr>
          <w:ilvl w:val="2"/>
          <w:numId w:val="14"/>
        </w:numPr>
        <w:ind w:left="1800"/>
        <w:jc w:val="left"/>
        <w:rPr>
          <w:rFonts w:cs="v4.2.0"/>
        </w:rPr>
      </w:pPr>
      <w:r w:rsidRPr="0043705C">
        <w:rPr>
          <w:rFonts w:cs="v4.2.0"/>
        </w:rPr>
        <w:t>No spec change needed</w:t>
      </w:r>
    </w:p>
    <w:p w14:paraId="740C3C82" w14:textId="77777777" w:rsidR="0043705C" w:rsidRPr="0043705C" w:rsidRDefault="0043705C" w:rsidP="0043705C">
      <w:pPr>
        <w:pStyle w:val="BodyText"/>
        <w:numPr>
          <w:ilvl w:val="1"/>
          <w:numId w:val="14"/>
        </w:numPr>
        <w:ind w:left="1080"/>
        <w:jc w:val="left"/>
        <w:rPr>
          <w:rFonts w:cs="v4.2.0"/>
        </w:rPr>
      </w:pPr>
      <w:r w:rsidRPr="0043705C">
        <w:rPr>
          <w:rFonts w:cs="v4.2.0"/>
        </w:rPr>
        <w:t>Alt 2</w:t>
      </w:r>
    </w:p>
    <w:p w14:paraId="147A2DF5" w14:textId="77777777" w:rsidR="0043705C" w:rsidRPr="0043705C" w:rsidRDefault="0043705C" w:rsidP="0043705C">
      <w:pPr>
        <w:pStyle w:val="BodyText"/>
        <w:numPr>
          <w:ilvl w:val="2"/>
          <w:numId w:val="14"/>
        </w:numPr>
        <w:ind w:left="1800"/>
        <w:jc w:val="left"/>
        <w:rPr>
          <w:rFonts w:cs="v4.2.0"/>
        </w:rPr>
      </w:pPr>
      <w:r w:rsidRPr="0043705C">
        <w:rPr>
          <w:rFonts w:cs="v4.2.0"/>
        </w:rPr>
        <w:t>Relax the processing time by 4 symbols compared to SPS PDCCH release values</w:t>
      </w:r>
    </w:p>
    <w:p w14:paraId="2E41C4AE" w14:textId="67637A5F" w:rsidR="0043705C" w:rsidRPr="0043705C" w:rsidRDefault="0043705C" w:rsidP="0043705C">
      <w:pPr>
        <w:pStyle w:val="BodyText"/>
        <w:numPr>
          <w:ilvl w:val="2"/>
          <w:numId w:val="14"/>
        </w:numPr>
        <w:ind w:left="1800"/>
        <w:jc w:val="left"/>
        <w:rPr>
          <w:rFonts w:cs="v4.2.0"/>
        </w:rPr>
      </w:pPr>
      <w:r w:rsidRPr="0043705C">
        <w:rPr>
          <w:rFonts w:cs="v4.2.0"/>
        </w:rPr>
        <w:t xml:space="preserve">Agree to </w:t>
      </w:r>
      <w:r w:rsidR="008250F4">
        <w:rPr>
          <w:rFonts w:cs="v4.2.0"/>
        </w:rPr>
        <w:t xml:space="preserve">text proposal in </w:t>
      </w:r>
      <w:r w:rsidRPr="0043705C">
        <w:rPr>
          <w:rFonts w:cs="v4.2.0"/>
        </w:rPr>
        <w:t>TP1 below</w:t>
      </w:r>
    </w:p>
    <w:p w14:paraId="33C9CC2C" w14:textId="77C68932" w:rsidR="0043705C" w:rsidRPr="0043705C" w:rsidRDefault="0043705C" w:rsidP="0043705C">
      <w:pPr>
        <w:pStyle w:val="ListParagraph"/>
        <w:ind w:left="2520"/>
        <w:rPr>
          <w:color w:val="4472C4" w:themeColor="accent1"/>
          <w:lang w:eastAsia="zh-CN"/>
        </w:rPr>
      </w:pPr>
      <w:r w:rsidRPr="0043705C">
        <w:rPr>
          <w:color w:val="4472C4" w:themeColor="accent1"/>
          <w:lang w:eastAsia="zh-CN"/>
        </w:rPr>
        <w:t>---------------------- start TP1 for 38.213 sub-clause 10.3 --------------</w:t>
      </w:r>
    </w:p>
    <w:p w14:paraId="6DAE2244" w14:textId="77777777" w:rsidR="0043705C" w:rsidRDefault="0043705C" w:rsidP="0043705C">
      <w:pPr>
        <w:pStyle w:val="ListParagraph"/>
        <w:ind w:left="2520"/>
        <w:rPr>
          <w:rFonts w:ascii="Arial" w:hAnsi="Arial" w:cs="Arial"/>
          <w:sz w:val="28"/>
          <w:szCs w:val="36"/>
          <w:lang w:eastAsia="zh-CN"/>
        </w:rPr>
      </w:pPr>
      <w:r w:rsidRPr="0043705C">
        <w:rPr>
          <w:rFonts w:ascii="Arial" w:hAnsi="Arial" w:cs="Arial"/>
          <w:sz w:val="28"/>
          <w:szCs w:val="36"/>
          <w:lang w:eastAsia="zh-CN"/>
        </w:rPr>
        <w:t>10.3</w:t>
      </w:r>
      <w:r w:rsidRPr="0043705C">
        <w:rPr>
          <w:rFonts w:ascii="Arial" w:hAnsi="Arial" w:cs="Arial"/>
          <w:sz w:val="28"/>
          <w:szCs w:val="36"/>
          <w:lang w:eastAsia="zh-CN"/>
        </w:rPr>
        <w:tab/>
        <w:t xml:space="preserve">PDCCH monitoring indication and dormancy/non-dormancy </w:t>
      </w:r>
      <w:proofErr w:type="spellStart"/>
      <w:r w:rsidRPr="0043705C">
        <w:rPr>
          <w:rFonts w:ascii="Arial" w:hAnsi="Arial" w:cs="Arial"/>
          <w:sz w:val="28"/>
          <w:szCs w:val="36"/>
          <w:lang w:eastAsia="zh-CN"/>
        </w:rPr>
        <w:t>behaviour</w:t>
      </w:r>
      <w:proofErr w:type="spellEnd"/>
      <w:r w:rsidRPr="0043705C">
        <w:rPr>
          <w:rFonts w:ascii="Arial" w:hAnsi="Arial" w:cs="Arial"/>
          <w:sz w:val="28"/>
          <w:szCs w:val="36"/>
          <w:lang w:eastAsia="zh-CN"/>
        </w:rPr>
        <w:t xml:space="preserve"> for </w:t>
      </w:r>
      <w:proofErr w:type="spellStart"/>
      <w:r w:rsidRPr="0043705C">
        <w:rPr>
          <w:rFonts w:ascii="Arial" w:hAnsi="Arial" w:cs="Arial"/>
          <w:sz w:val="28"/>
          <w:szCs w:val="36"/>
          <w:lang w:eastAsia="zh-CN"/>
        </w:rPr>
        <w:t>SCells</w:t>
      </w:r>
      <w:proofErr w:type="spellEnd"/>
    </w:p>
    <w:p w14:paraId="297D9274" w14:textId="5AF7C0D9" w:rsidR="0043705C" w:rsidRPr="0043705C" w:rsidRDefault="0043705C" w:rsidP="0043705C">
      <w:pPr>
        <w:pStyle w:val="ListParagraph"/>
        <w:ind w:left="2520"/>
        <w:jc w:val="center"/>
        <w:rPr>
          <w:rFonts w:ascii="Arial" w:hAnsi="Arial" w:cs="Arial"/>
          <w:sz w:val="28"/>
          <w:szCs w:val="36"/>
          <w:lang w:eastAsia="zh-CN"/>
        </w:rPr>
      </w:pPr>
      <w:r w:rsidRPr="0043705C">
        <w:rPr>
          <w:color w:val="4472C4" w:themeColor="accent1"/>
          <w:lang w:eastAsia="zh-CN"/>
        </w:rPr>
        <w:t>&lt; unchanged text omitted&gt;</w:t>
      </w:r>
    </w:p>
    <w:p w14:paraId="5168254F" w14:textId="77777777" w:rsidR="0043705C" w:rsidRPr="000E5FE9" w:rsidRDefault="0043705C" w:rsidP="0043705C">
      <w:pPr>
        <w:pStyle w:val="ListParagraph"/>
        <w:ind w:left="2520"/>
        <w:rPr>
          <w:lang w:eastAsia="fi-FI"/>
        </w:rPr>
      </w:pPr>
      <w:r w:rsidRPr="00562A7D">
        <w:rPr>
          <w:lang w:eastAsia="zh-CN"/>
        </w:rPr>
        <w:t xml:space="preserve">A UE is expected to provide HARQ-ACK information in response to a </w:t>
      </w:r>
      <w:r>
        <w:rPr>
          <w:lang w:eastAsia="zh-CN"/>
        </w:rPr>
        <w:t xml:space="preserve">detection of a </w:t>
      </w:r>
      <w:r w:rsidRPr="00562A7D">
        <w:rPr>
          <w:lang w:eastAsia="zh-CN"/>
        </w:rPr>
        <w:t>DCI format 1</w:t>
      </w:r>
      <w:r>
        <w:rPr>
          <w:lang w:eastAsia="zh-CN"/>
        </w:rPr>
        <w:t>_</w:t>
      </w:r>
      <w:r w:rsidRPr="00562A7D">
        <w:rPr>
          <w:lang w:eastAsia="zh-CN"/>
        </w:rPr>
        <w:t xml:space="preserve">1 indicating </w:t>
      </w:r>
      <w:proofErr w:type="spellStart"/>
      <w:r w:rsidRPr="00562A7D">
        <w:t>SCell</w:t>
      </w:r>
      <w:proofErr w:type="spellEnd"/>
      <w:r w:rsidRPr="00562A7D">
        <w:t xml:space="preserve"> d</w:t>
      </w:r>
      <w:r>
        <w:t>ormancy</w:t>
      </w:r>
      <w:r w:rsidRPr="00562A7D">
        <w:t xml:space="preserve"> </w:t>
      </w:r>
      <w:r w:rsidRPr="00562A7D">
        <w:rPr>
          <w:lang w:eastAsia="zh-CN"/>
        </w:rPr>
        <w:t xml:space="preserve">after </w:t>
      </w:r>
      <m:oMath>
        <m:r>
          <w:rPr>
            <w:rFonts w:ascii="Cambria Math" w:hAnsi="Cambria Math"/>
            <w:lang w:eastAsia="zh-CN"/>
          </w:rPr>
          <m:t>N</m:t>
        </m:r>
      </m:oMath>
      <w:r>
        <w:t> symbols from the</w:t>
      </w:r>
      <w:r w:rsidRPr="00562A7D">
        <w:t xml:space="preserve"> last symbol of a PDCCH providing the </w:t>
      </w:r>
      <w:r>
        <w:t>DCI format 1_1</w:t>
      </w:r>
      <w:r w:rsidRPr="00562A7D">
        <w:t xml:space="preserve">. </w:t>
      </w:r>
      <w:r w:rsidRPr="00562A7D">
        <w:rPr>
          <w:lang w:eastAsia="zh-CN"/>
        </w:rPr>
        <w:t>I</w:t>
      </w:r>
      <w:r w:rsidRPr="00562A7D">
        <w:t>f</w:t>
      </w:r>
      <w:r w:rsidRPr="00562A7D">
        <w:rPr>
          <w:lang w:eastAsia="ko-KR"/>
        </w:rPr>
        <w:t xml:space="preserve"> </w:t>
      </w:r>
      <w:r w:rsidRPr="0043705C">
        <w:rPr>
          <w:i/>
          <w:iCs/>
          <w:lang w:eastAsia="ko-KR"/>
        </w:rPr>
        <w:t>processingType2Enabled</w:t>
      </w:r>
      <w:r w:rsidRPr="00562A7D">
        <w:rPr>
          <w:lang w:eastAsia="ko-KR"/>
        </w:rPr>
        <w:t xml:space="preserve"> of </w:t>
      </w:r>
      <w:r w:rsidRPr="0043705C">
        <w:rPr>
          <w:i/>
          <w:iCs/>
          <w:lang w:eastAsia="ko-KR"/>
        </w:rPr>
        <w:t>PDSCH-</w:t>
      </w:r>
      <w:proofErr w:type="spellStart"/>
      <w:r w:rsidRPr="0043705C">
        <w:rPr>
          <w:i/>
          <w:iCs/>
          <w:lang w:eastAsia="ko-KR"/>
        </w:rPr>
        <w:t>ServingCellConfig</w:t>
      </w:r>
      <w:proofErr w:type="spellEnd"/>
      <w:r w:rsidRPr="00562A7D">
        <w:rPr>
          <w:lang w:eastAsia="ko-KR"/>
        </w:rPr>
        <w:t xml:space="preserve"> is set to </w:t>
      </w:r>
      <w:r w:rsidRPr="0043705C">
        <w:rPr>
          <w:i/>
          <w:iCs/>
          <w:lang w:eastAsia="ko-KR"/>
        </w:rPr>
        <w:t xml:space="preserve">enable </w:t>
      </w:r>
      <w:r w:rsidRPr="00562A7D">
        <w:rPr>
          <w:lang w:eastAsia="ko-KR"/>
        </w:rPr>
        <w:t xml:space="preserve">for the serving cell with the </w:t>
      </w:r>
      <w:r w:rsidRPr="00562A7D">
        <w:t xml:space="preserve">PDCCH providing the </w:t>
      </w:r>
      <w:r w:rsidRPr="00562A7D">
        <w:rPr>
          <w:lang w:eastAsia="zh-CN"/>
        </w:rPr>
        <w:t>DCI format</w:t>
      </w:r>
      <w:r>
        <w:rPr>
          <w:lang w:eastAsia="zh-CN"/>
        </w:rPr>
        <w:t xml:space="preserve"> 1_</w:t>
      </w:r>
      <w:r w:rsidRPr="00562A7D">
        <w:rPr>
          <w:lang w:eastAsia="zh-CN"/>
        </w:rPr>
        <w:t>1</w:t>
      </w:r>
      <w:r>
        <w:t xml:space="preserve">, </w:t>
      </w:r>
      <m:oMath>
        <m:r>
          <w:rPr>
            <w:rFonts w:ascii="Cambria Math" w:hAnsi="Cambria Math"/>
            <w:lang w:eastAsia="zh-CN"/>
          </w:rPr>
          <m:t>N=5</m:t>
        </m:r>
      </m:oMath>
      <w:r w:rsidRPr="00562A7D">
        <w:t xml:space="preserve"> for </w:t>
      </w:r>
      <m:oMath>
        <m:r>
          <w:rPr>
            <w:rFonts w:ascii="Cambria Math" w:hAnsi="Cambria Math"/>
            <w:lang w:eastAsia="zh-CN"/>
          </w:rPr>
          <m:t>μ=0</m:t>
        </m:r>
      </m:oMath>
      <w:r w:rsidRPr="00562A7D">
        <w:t xml:space="preserve">, </w:t>
      </w:r>
      <m:oMath>
        <m:r>
          <w:rPr>
            <w:rFonts w:ascii="Cambria Math" w:hAnsi="Cambria Math"/>
            <w:lang w:eastAsia="zh-CN"/>
          </w:rPr>
          <m:t>N=5.5</m:t>
        </m:r>
      </m:oMath>
      <w:r w:rsidRPr="00562A7D">
        <w:t xml:space="preserve"> for </w:t>
      </w:r>
      <m:oMath>
        <m:r>
          <w:rPr>
            <w:rFonts w:ascii="Cambria Math" w:hAnsi="Cambria Math"/>
            <w:lang w:eastAsia="zh-CN"/>
          </w:rPr>
          <m:t>μ=1</m:t>
        </m:r>
      </m:oMath>
      <w:r>
        <w:t xml:space="preserve">, and </w:t>
      </w:r>
      <m:oMath>
        <m:r>
          <w:rPr>
            <w:rFonts w:ascii="Cambria Math" w:hAnsi="Cambria Math"/>
            <w:lang w:eastAsia="zh-CN"/>
          </w:rPr>
          <m:t>N=11</m:t>
        </m:r>
      </m:oMath>
      <w:r w:rsidRPr="00562A7D">
        <w:t xml:space="preserve"> for </w:t>
      </w:r>
      <m:oMath>
        <m:r>
          <w:rPr>
            <w:rFonts w:ascii="Cambria Math" w:hAnsi="Cambria Math"/>
            <w:lang w:eastAsia="zh-CN"/>
          </w:rPr>
          <m:t>μ=2</m:t>
        </m:r>
      </m:oMath>
      <w:r>
        <w:rPr>
          <w:lang w:eastAsia="zh-CN"/>
        </w:rPr>
        <w:t xml:space="preserve">; otherwise, </w:t>
      </w:r>
      <m:oMath>
        <m:r>
          <w:rPr>
            <w:rFonts w:ascii="Cambria Math" w:hAnsi="Cambria Math"/>
            <w:lang w:eastAsia="zh-CN"/>
          </w:rPr>
          <m:t>N=</m:t>
        </m:r>
        <m:r>
          <w:rPr>
            <w:rFonts w:ascii="Cambria Math" w:hAnsi="Cambria Math"/>
            <w:strike/>
            <w:color w:val="C00000"/>
            <w:lang w:eastAsia="zh-CN"/>
          </w:rPr>
          <m:t>10</m:t>
        </m:r>
        <m:r>
          <w:rPr>
            <w:rFonts w:ascii="Cambria Math" w:hAnsi="Cambria Math"/>
            <w:lang w:eastAsia="zh-CN"/>
          </w:rPr>
          <m:t xml:space="preserve"> </m:t>
        </m:r>
        <m:r>
          <w:rPr>
            <w:rFonts w:ascii="Cambria Math" w:hAnsi="Cambria Math"/>
            <w:color w:val="C00000"/>
            <w:lang w:eastAsia="zh-CN"/>
          </w:rPr>
          <m:t>14</m:t>
        </m:r>
      </m:oMath>
      <w:r w:rsidRPr="00562A7D">
        <w:t xml:space="preserve"> for </w:t>
      </w:r>
      <m:oMath>
        <m:r>
          <w:rPr>
            <w:rFonts w:ascii="Cambria Math" w:hAnsi="Cambria Math"/>
            <w:lang w:eastAsia="zh-CN"/>
          </w:rPr>
          <m:t>μ=0</m:t>
        </m:r>
      </m:oMath>
      <w:r>
        <w:t xml:space="preserve">, </w:t>
      </w:r>
      <m:oMath>
        <m:r>
          <w:rPr>
            <w:rFonts w:ascii="Cambria Math" w:hAnsi="Cambria Math"/>
            <w:lang w:eastAsia="zh-CN"/>
          </w:rPr>
          <m:t>N=</m:t>
        </m:r>
        <m:r>
          <w:rPr>
            <w:rFonts w:ascii="Cambria Math" w:hAnsi="Cambria Math"/>
            <w:strike/>
            <w:color w:val="C00000"/>
            <w:lang w:eastAsia="zh-CN"/>
          </w:rPr>
          <m:t xml:space="preserve">12 </m:t>
        </m:r>
        <m:r>
          <w:rPr>
            <w:rFonts w:ascii="Cambria Math" w:hAnsi="Cambria Math"/>
            <w:color w:val="C00000"/>
            <w:lang w:eastAsia="zh-CN"/>
          </w:rPr>
          <m:t>16</m:t>
        </m:r>
      </m:oMath>
      <w:r w:rsidRPr="0043705C">
        <w:rPr>
          <w:color w:val="C00000"/>
        </w:rPr>
        <w:t xml:space="preserve"> </w:t>
      </w:r>
      <w:r w:rsidRPr="00562A7D">
        <w:t xml:space="preserve">for </w:t>
      </w:r>
      <m:oMath>
        <m:r>
          <w:rPr>
            <w:rFonts w:ascii="Cambria Math" w:hAnsi="Cambria Math"/>
            <w:lang w:eastAsia="zh-CN"/>
          </w:rPr>
          <m:t>μ=1</m:t>
        </m:r>
      </m:oMath>
      <w:r>
        <w:t xml:space="preserve">, </w:t>
      </w:r>
      <m:oMath>
        <m:r>
          <w:rPr>
            <w:rFonts w:ascii="Cambria Math" w:hAnsi="Cambria Math"/>
            <w:lang w:eastAsia="zh-CN"/>
          </w:rPr>
          <m:t>N=</m:t>
        </m:r>
        <m:r>
          <w:rPr>
            <w:rFonts w:ascii="Cambria Math" w:hAnsi="Cambria Math"/>
            <w:strike/>
            <w:color w:val="C00000"/>
            <w:lang w:eastAsia="zh-CN"/>
          </w:rPr>
          <m:t>22</m:t>
        </m:r>
        <m:r>
          <w:rPr>
            <w:rFonts w:ascii="Cambria Math" w:hAnsi="Cambria Math"/>
            <w:color w:val="C00000"/>
            <w:lang w:eastAsia="zh-CN"/>
          </w:rPr>
          <m:t xml:space="preserve"> 26</m:t>
        </m:r>
      </m:oMath>
      <w:r w:rsidRPr="0043705C">
        <w:rPr>
          <w:color w:val="C00000"/>
        </w:rPr>
        <w:t xml:space="preserve"> </w:t>
      </w:r>
      <w:proofErr w:type="spellStart"/>
      <w:r w:rsidRPr="00562A7D">
        <w:t>for</w:t>
      </w:r>
      <w:proofErr w:type="spellEnd"/>
      <w:r w:rsidRPr="00562A7D">
        <w:t xml:space="preserve"> </w:t>
      </w:r>
      <m:oMath>
        <m:r>
          <w:rPr>
            <w:rFonts w:ascii="Cambria Math" w:hAnsi="Cambria Math"/>
            <w:lang w:eastAsia="zh-CN"/>
          </w:rPr>
          <m:t>μ=2</m:t>
        </m:r>
      </m:oMath>
      <w:r>
        <w:t xml:space="preserve">, and </w:t>
      </w:r>
      <m:oMath>
        <m:r>
          <w:rPr>
            <w:rFonts w:ascii="Cambria Math" w:hAnsi="Cambria Math"/>
            <w:lang w:eastAsia="zh-CN"/>
          </w:rPr>
          <m:t>N=</m:t>
        </m:r>
        <m:r>
          <w:rPr>
            <w:rFonts w:ascii="Cambria Math" w:hAnsi="Cambria Math"/>
            <w:strike/>
            <w:color w:val="C00000"/>
            <w:lang w:eastAsia="zh-CN"/>
          </w:rPr>
          <m:t xml:space="preserve">25 </m:t>
        </m:r>
        <m:r>
          <w:rPr>
            <w:rFonts w:ascii="Cambria Math" w:hAnsi="Cambria Math"/>
            <w:color w:val="C00000"/>
            <w:lang w:eastAsia="zh-CN"/>
          </w:rPr>
          <m:t>29</m:t>
        </m:r>
      </m:oMath>
      <w:r w:rsidRPr="0043705C">
        <w:rPr>
          <w:color w:val="C00000"/>
        </w:rPr>
        <w:t xml:space="preserve"> </w:t>
      </w:r>
      <w:proofErr w:type="spellStart"/>
      <w:r w:rsidRPr="00562A7D">
        <w:t>for</w:t>
      </w:r>
      <w:proofErr w:type="spellEnd"/>
      <w:r w:rsidRPr="00562A7D">
        <w:t xml:space="preserve"> </w:t>
      </w:r>
      <m:oMath>
        <m:r>
          <w:rPr>
            <w:rFonts w:ascii="Cambria Math" w:hAnsi="Cambria Math"/>
            <w:lang w:eastAsia="zh-CN"/>
          </w:rPr>
          <m:t>μ=3</m:t>
        </m:r>
      </m:oMath>
      <w:r>
        <w:rPr>
          <w:lang w:eastAsia="zh-CN"/>
        </w:rPr>
        <w:t>, where</w:t>
      </w:r>
      <w:r w:rsidRPr="00562A7D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μ</m:t>
        </m:r>
      </m:oMath>
      <w:r w:rsidRPr="00562A7D">
        <w:rPr>
          <w:lang w:eastAsia="zh-CN"/>
        </w:rPr>
        <w:t> </w:t>
      </w:r>
      <w:r>
        <w:rPr>
          <w:lang w:eastAsia="zh-CN"/>
        </w:rPr>
        <w:t>is</w:t>
      </w:r>
      <w:r w:rsidRPr="00562A7D">
        <w:rPr>
          <w:lang w:eastAsia="zh-CN"/>
        </w:rPr>
        <w:t xml:space="preserve"> the smallest SCS configuration between the SCS configuration of the </w:t>
      </w:r>
      <w:r w:rsidRPr="00562A7D">
        <w:t xml:space="preserve">PDCCH providing the </w:t>
      </w:r>
      <w:r w:rsidRPr="00562A7D">
        <w:rPr>
          <w:lang w:eastAsia="zh-CN"/>
        </w:rPr>
        <w:t>DCI format</w:t>
      </w:r>
      <w:r>
        <w:rPr>
          <w:lang w:eastAsia="zh-CN"/>
        </w:rPr>
        <w:t xml:space="preserve"> 1_</w:t>
      </w:r>
      <w:r w:rsidRPr="00562A7D">
        <w:rPr>
          <w:lang w:eastAsia="zh-CN"/>
        </w:rPr>
        <w:t>1 and the SCS c</w:t>
      </w:r>
      <w:r>
        <w:rPr>
          <w:lang w:eastAsia="zh-CN"/>
        </w:rPr>
        <w:t>onfiguration of a PUCCH with</w:t>
      </w:r>
      <w:r w:rsidRPr="00562A7D">
        <w:rPr>
          <w:lang w:eastAsia="zh-CN"/>
        </w:rPr>
        <w:t xml:space="preserve"> the HARQ-</w:t>
      </w:r>
      <w:r>
        <w:rPr>
          <w:lang w:eastAsia="zh-CN"/>
        </w:rPr>
        <w:t>ACK information in response to the detection of</w:t>
      </w:r>
      <w:r w:rsidRPr="00562A7D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562A7D">
        <w:rPr>
          <w:lang w:eastAsia="zh-CN"/>
        </w:rPr>
        <w:t>DCI format</w:t>
      </w:r>
      <w:r>
        <w:rPr>
          <w:lang w:eastAsia="zh-CN"/>
        </w:rPr>
        <w:t xml:space="preserve"> 1_</w:t>
      </w:r>
      <w:r w:rsidRPr="00562A7D">
        <w:rPr>
          <w:lang w:eastAsia="zh-CN"/>
        </w:rPr>
        <w:t>1</w:t>
      </w:r>
      <w:r w:rsidRPr="00562A7D">
        <w:t>.</w:t>
      </w:r>
    </w:p>
    <w:p w14:paraId="236C383E" w14:textId="77777777" w:rsidR="0043705C" w:rsidRPr="0043705C" w:rsidRDefault="0043705C" w:rsidP="0043705C">
      <w:pPr>
        <w:pStyle w:val="ListParagraph"/>
        <w:ind w:left="2520"/>
        <w:rPr>
          <w:color w:val="4472C4" w:themeColor="accent1"/>
          <w:lang w:eastAsia="zh-CN"/>
        </w:rPr>
      </w:pPr>
      <w:r w:rsidRPr="0043705C">
        <w:rPr>
          <w:color w:val="4472C4" w:themeColor="accent1"/>
          <w:lang w:eastAsia="zh-CN"/>
        </w:rPr>
        <w:t>----------------------- end TP1 for 38.213 sub-clause 10.3 --------------</w:t>
      </w:r>
    </w:p>
    <w:p w14:paraId="7A2A37BE" w14:textId="77777777" w:rsidR="0043705C" w:rsidRPr="0043705C" w:rsidRDefault="0043705C" w:rsidP="0043705C">
      <w:pPr>
        <w:pStyle w:val="BodyText"/>
        <w:rPr>
          <w:b/>
          <w:u w:val="single"/>
        </w:rPr>
      </w:pPr>
      <w:r w:rsidRPr="0043705C">
        <w:rPr>
          <w:b/>
          <w:u w:val="single"/>
        </w:rPr>
        <w:t>Proposal 2</w:t>
      </w:r>
    </w:p>
    <w:p w14:paraId="40A9781F" w14:textId="77777777" w:rsidR="0043705C" w:rsidRPr="0043705C" w:rsidRDefault="0043705C" w:rsidP="0043705C">
      <w:pPr>
        <w:pStyle w:val="ListParagraph"/>
        <w:numPr>
          <w:ilvl w:val="0"/>
          <w:numId w:val="14"/>
        </w:numPr>
        <w:ind w:left="360"/>
        <w:rPr>
          <w:rFonts w:eastAsia="MS Mincho" w:cs="v4.2.0"/>
        </w:rPr>
      </w:pPr>
      <w:r w:rsidRPr="0043705C">
        <w:rPr>
          <w:rFonts w:cs="v4.2.0"/>
        </w:rPr>
        <w:t>For the discussion on whether to introduce following restriction – “</w:t>
      </w:r>
      <w:r w:rsidRPr="0043705C">
        <w:rPr>
          <w:rFonts w:eastAsia="MS Mincho" w:cs="v4.2.0"/>
        </w:rPr>
        <w:t xml:space="preserve">DCI format 1_1/0_1 on primary cell with dormancy indication that indicates a BWP change between dormant and non-dormant BWPs of </w:t>
      </w:r>
      <w:proofErr w:type="spellStart"/>
      <w:r w:rsidRPr="0043705C">
        <w:rPr>
          <w:rFonts w:eastAsia="MS Mincho" w:cs="v4.2.0"/>
        </w:rPr>
        <w:t>SCell</w:t>
      </w:r>
      <w:proofErr w:type="spellEnd"/>
      <w:r w:rsidRPr="0043705C">
        <w:rPr>
          <w:rFonts w:eastAsia="MS Mincho" w:cs="v4.2.0"/>
        </w:rPr>
        <w:t xml:space="preserve">(s) is restricted to be only in first 3 symbols of a slot” conclude on either Alt1 or Alt 2 below, </w:t>
      </w:r>
    </w:p>
    <w:p w14:paraId="40722018" w14:textId="77777777" w:rsidR="0043705C" w:rsidRPr="0043705C" w:rsidRDefault="0043705C" w:rsidP="0043705C">
      <w:pPr>
        <w:pStyle w:val="BodyText"/>
        <w:numPr>
          <w:ilvl w:val="1"/>
          <w:numId w:val="14"/>
        </w:numPr>
        <w:ind w:left="1080"/>
        <w:jc w:val="left"/>
        <w:rPr>
          <w:rFonts w:cs="v4.2.0"/>
        </w:rPr>
      </w:pPr>
      <w:r w:rsidRPr="0043705C">
        <w:rPr>
          <w:rFonts w:cs="v4.2.0"/>
        </w:rPr>
        <w:t>Alt1</w:t>
      </w:r>
    </w:p>
    <w:p w14:paraId="75460298" w14:textId="77777777" w:rsidR="0043705C" w:rsidRPr="0043705C" w:rsidRDefault="0043705C" w:rsidP="0043705C">
      <w:pPr>
        <w:pStyle w:val="BodyText"/>
        <w:numPr>
          <w:ilvl w:val="2"/>
          <w:numId w:val="14"/>
        </w:numPr>
        <w:ind w:left="1800"/>
        <w:jc w:val="left"/>
        <w:rPr>
          <w:rFonts w:cs="v4.2.0"/>
        </w:rPr>
      </w:pPr>
      <w:r w:rsidRPr="0043705C">
        <w:rPr>
          <w:rFonts w:cs="v4.2.0"/>
        </w:rPr>
        <w:t>No restriction is introduced</w:t>
      </w:r>
    </w:p>
    <w:p w14:paraId="19DE852C" w14:textId="77777777" w:rsidR="0043705C" w:rsidRPr="0043705C" w:rsidRDefault="0043705C" w:rsidP="0043705C">
      <w:pPr>
        <w:pStyle w:val="BodyText"/>
        <w:numPr>
          <w:ilvl w:val="1"/>
          <w:numId w:val="14"/>
        </w:numPr>
        <w:ind w:left="1080"/>
        <w:jc w:val="left"/>
        <w:rPr>
          <w:rFonts w:cs="v4.2.0"/>
        </w:rPr>
      </w:pPr>
      <w:r w:rsidRPr="0043705C">
        <w:rPr>
          <w:rFonts w:cs="v4.2.0"/>
        </w:rPr>
        <w:t>Alt 2</w:t>
      </w:r>
    </w:p>
    <w:p w14:paraId="08A79785" w14:textId="77777777" w:rsidR="0043705C" w:rsidRPr="0043705C" w:rsidRDefault="0043705C" w:rsidP="0043705C">
      <w:pPr>
        <w:pStyle w:val="BodyText"/>
        <w:numPr>
          <w:ilvl w:val="2"/>
          <w:numId w:val="14"/>
        </w:numPr>
        <w:ind w:left="1800"/>
        <w:jc w:val="left"/>
        <w:rPr>
          <w:rFonts w:cs="v4.2.0"/>
        </w:rPr>
      </w:pPr>
      <w:r w:rsidRPr="0043705C">
        <w:rPr>
          <w:rFonts w:cs="v4.2.0"/>
        </w:rPr>
        <w:t xml:space="preserve">Restriction is introduced via UE capability signaling. </w:t>
      </w:r>
    </w:p>
    <w:p w14:paraId="206C7514" w14:textId="77777777" w:rsidR="0043705C" w:rsidRPr="0043705C" w:rsidRDefault="0043705C" w:rsidP="0043705C">
      <w:pPr>
        <w:pStyle w:val="BodyText"/>
        <w:numPr>
          <w:ilvl w:val="3"/>
          <w:numId w:val="14"/>
        </w:numPr>
        <w:ind w:left="2520"/>
        <w:jc w:val="left"/>
        <w:rPr>
          <w:rFonts w:cs="v4.2.0"/>
        </w:rPr>
      </w:pPr>
      <w:r w:rsidRPr="0043705C">
        <w:rPr>
          <w:rFonts w:cs="v4.2.0"/>
        </w:rPr>
        <w:t xml:space="preserve">UE indicating the capability expects to receive DCI format 1_1/0_1 on primary cell with dormancy indication that indicates a BWP change between dormant and non-dormant BWPs of </w:t>
      </w:r>
      <w:proofErr w:type="spellStart"/>
      <w:r w:rsidRPr="0043705C">
        <w:rPr>
          <w:rFonts w:cs="v4.2.0"/>
        </w:rPr>
        <w:t>SCell</w:t>
      </w:r>
      <w:proofErr w:type="spellEnd"/>
      <w:r w:rsidRPr="0043705C">
        <w:rPr>
          <w:rFonts w:cs="v4.2.0"/>
        </w:rPr>
        <w:t>(s) only in first 3 symbols of a slot</w:t>
      </w:r>
    </w:p>
    <w:p w14:paraId="7BD436BC" w14:textId="77777777" w:rsidR="0043705C" w:rsidRPr="0043705C" w:rsidRDefault="0043705C" w:rsidP="0043705C">
      <w:pPr>
        <w:pStyle w:val="BodyText"/>
        <w:numPr>
          <w:ilvl w:val="3"/>
          <w:numId w:val="14"/>
        </w:numPr>
        <w:ind w:left="2520"/>
        <w:jc w:val="left"/>
        <w:rPr>
          <w:rFonts w:cs="v4.2.0"/>
        </w:rPr>
      </w:pPr>
      <w:r w:rsidRPr="0043705C">
        <w:rPr>
          <w:rFonts w:cs="v4.2.0"/>
        </w:rPr>
        <w:t xml:space="preserve">UE not indicating the capability can receive the DCI format 1_1/0_1 on primary cell with dormancy indication that indicates a BWP change between dormant and non-dormant BWPs of </w:t>
      </w:r>
      <w:proofErr w:type="spellStart"/>
      <w:r w:rsidRPr="0043705C">
        <w:rPr>
          <w:rFonts w:cs="v4.2.0"/>
        </w:rPr>
        <w:t>SCell</w:t>
      </w:r>
      <w:proofErr w:type="spellEnd"/>
      <w:r w:rsidRPr="0043705C">
        <w:rPr>
          <w:rFonts w:cs="v4.2.0"/>
        </w:rPr>
        <w:t>(s) at any location in the slot where PDCCH reception is allowed.</w:t>
      </w:r>
    </w:p>
    <w:p w14:paraId="6BB778D2" w14:textId="64C795F8" w:rsidR="0043705C" w:rsidRDefault="0043705C" w:rsidP="0043705C">
      <w:pPr>
        <w:pStyle w:val="BodyText"/>
        <w:rPr>
          <w:b/>
          <w:u w:val="single"/>
        </w:rPr>
      </w:pPr>
      <w:r w:rsidRPr="0043705C">
        <w:rPr>
          <w:b/>
          <w:u w:val="single"/>
        </w:rPr>
        <w:t xml:space="preserve">Proposal </w:t>
      </w:r>
      <w:r>
        <w:rPr>
          <w:b/>
          <w:u w:val="single"/>
        </w:rPr>
        <w:t>3</w:t>
      </w:r>
    </w:p>
    <w:p w14:paraId="57D130D8" w14:textId="0588502D" w:rsidR="0043705C" w:rsidRDefault="0043705C" w:rsidP="0043705C">
      <w:pPr>
        <w:pStyle w:val="BodyText"/>
        <w:numPr>
          <w:ilvl w:val="0"/>
          <w:numId w:val="17"/>
        </w:numPr>
        <w:rPr>
          <w:bCs/>
        </w:rPr>
      </w:pPr>
      <w:r w:rsidRPr="0043705C">
        <w:rPr>
          <w:bCs/>
        </w:rPr>
        <w:t xml:space="preserve">Agree to </w:t>
      </w:r>
      <w:r>
        <w:rPr>
          <w:bCs/>
        </w:rPr>
        <w:t xml:space="preserve">text proposal in </w:t>
      </w:r>
      <w:r w:rsidRPr="0043705C">
        <w:rPr>
          <w:bCs/>
        </w:rPr>
        <w:t>TP2 below</w:t>
      </w:r>
    </w:p>
    <w:p w14:paraId="030EB43C" w14:textId="77777777" w:rsidR="0043705C" w:rsidRPr="0043705C" w:rsidRDefault="0043705C" w:rsidP="0043705C">
      <w:pPr>
        <w:pStyle w:val="ListParagraph"/>
        <w:rPr>
          <w:color w:val="4472C4" w:themeColor="accent1"/>
          <w:lang w:eastAsia="zh-CN"/>
        </w:rPr>
      </w:pPr>
      <w:r w:rsidRPr="0043705C">
        <w:rPr>
          <w:color w:val="4472C4" w:themeColor="accent1"/>
          <w:lang w:eastAsia="zh-CN"/>
        </w:rPr>
        <w:t>----------------------- start TP2 for 38.213 sub-clause 12 --------------</w:t>
      </w:r>
    </w:p>
    <w:p w14:paraId="66251725" w14:textId="77777777" w:rsidR="0043705C" w:rsidRPr="0043705C" w:rsidRDefault="0043705C" w:rsidP="0043705C">
      <w:pPr>
        <w:pStyle w:val="ListParagraph"/>
        <w:rPr>
          <w:rFonts w:ascii="Arial" w:hAnsi="Arial" w:cs="Arial"/>
          <w:sz w:val="36"/>
          <w:szCs w:val="44"/>
          <w:lang w:eastAsia="zh-CN"/>
        </w:rPr>
      </w:pPr>
      <w:r w:rsidRPr="0043705C">
        <w:rPr>
          <w:rFonts w:ascii="Arial" w:hAnsi="Arial" w:cs="Arial"/>
          <w:sz w:val="36"/>
          <w:szCs w:val="44"/>
          <w:lang w:eastAsia="zh-CN"/>
        </w:rPr>
        <w:t>12</w:t>
      </w:r>
      <w:r w:rsidRPr="0043705C">
        <w:rPr>
          <w:rFonts w:ascii="Arial" w:hAnsi="Arial" w:cs="Arial"/>
          <w:sz w:val="36"/>
          <w:szCs w:val="44"/>
          <w:lang w:eastAsia="zh-CN"/>
        </w:rPr>
        <w:tab/>
        <w:t xml:space="preserve">Bandwidth part operation </w:t>
      </w:r>
    </w:p>
    <w:p w14:paraId="37F5CCDF" w14:textId="77777777" w:rsidR="0043705C" w:rsidRPr="0043705C" w:rsidRDefault="0043705C" w:rsidP="0043705C">
      <w:pPr>
        <w:pStyle w:val="ListParagraph"/>
        <w:jc w:val="center"/>
        <w:rPr>
          <w:color w:val="4472C4" w:themeColor="accent1"/>
          <w:lang w:eastAsia="zh-CN"/>
        </w:rPr>
      </w:pPr>
      <w:r w:rsidRPr="0043705C">
        <w:rPr>
          <w:color w:val="4472C4" w:themeColor="accent1"/>
          <w:lang w:eastAsia="zh-CN"/>
        </w:rPr>
        <w:t>&lt; unchanged text omitted&gt;</w:t>
      </w:r>
    </w:p>
    <w:p w14:paraId="6BC15D1A" w14:textId="77777777" w:rsidR="0043705C" w:rsidRPr="0043705C" w:rsidRDefault="0043705C" w:rsidP="0043705C">
      <w:pPr>
        <w:pStyle w:val="ListParagraph"/>
        <w:rPr>
          <w:color w:val="4472C4" w:themeColor="accent1"/>
          <w:lang w:eastAsia="zh-CN"/>
        </w:rPr>
      </w:pPr>
    </w:p>
    <w:p w14:paraId="741DA355" w14:textId="77777777" w:rsidR="0043705C" w:rsidRPr="006862E1" w:rsidRDefault="0043705C" w:rsidP="0043705C">
      <w:pPr>
        <w:pStyle w:val="ListParagraph"/>
        <w:rPr>
          <w:lang w:eastAsia="zh-CN"/>
        </w:rPr>
      </w:pPr>
      <w:r w:rsidRPr="006862E1">
        <w:rPr>
          <w:lang w:eastAsia="zh-CN"/>
        </w:rPr>
        <w:t xml:space="preserve">A UE expects to detect a DCI format </w:t>
      </w:r>
      <w:r w:rsidRPr="0043705C">
        <w:rPr>
          <w:color w:val="C00000"/>
          <w:u w:val="single"/>
          <w:lang w:eastAsia="zh-CN"/>
        </w:rPr>
        <w:t xml:space="preserve">with a BWP indicator field that indicates </w:t>
      </w:r>
      <w:r w:rsidRPr="0043705C">
        <w:rPr>
          <w:strike/>
          <w:color w:val="C00000"/>
          <w:lang w:eastAsia="zh-CN"/>
        </w:rPr>
        <w:t>indicating</w:t>
      </w:r>
      <w:r w:rsidRPr="006862E1">
        <w:rPr>
          <w:lang w:eastAsia="zh-CN"/>
        </w:rPr>
        <w:t xml:space="preserve"> an active UL BWP change or an active DL BWP change only if a corresponding PDCCH is received within the first 3 symbols of a slot.</w:t>
      </w:r>
    </w:p>
    <w:p w14:paraId="300FDB82" w14:textId="77777777" w:rsidR="0043705C" w:rsidRPr="0043705C" w:rsidRDefault="0043705C" w:rsidP="0043705C">
      <w:pPr>
        <w:pStyle w:val="ListParagraph"/>
        <w:jc w:val="center"/>
        <w:rPr>
          <w:color w:val="4472C4" w:themeColor="accent1"/>
          <w:lang w:eastAsia="zh-CN"/>
        </w:rPr>
      </w:pPr>
      <w:r w:rsidRPr="0043705C">
        <w:rPr>
          <w:color w:val="4472C4" w:themeColor="accent1"/>
          <w:lang w:eastAsia="zh-CN"/>
        </w:rPr>
        <w:t>&lt; unchanged text omitted&gt;</w:t>
      </w:r>
    </w:p>
    <w:p w14:paraId="6B64C5CB" w14:textId="77777777" w:rsidR="0043705C" w:rsidRPr="0043705C" w:rsidRDefault="0043705C" w:rsidP="0043705C">
      <w:pPr>
        <w:pStyle w:val="ListParagraph"/>
        <w:rPr>
          <w:color w:val="4472C4" w:themeColor="accent1"/>
          <w:lang w:eastAsia="zh-CN"/>
        </w:rPr>
      </w:pPr>
      <w:r w:rsidRPr="0043705C">
        <w:rPr>
          <w:color w:val="4472C4" w:themeColor="accent1"/>
          <w:lang w:eastAsia="zh-CN"/>
        </w:rPr>
        <w:t>----------------------- end TP2 for 38.213 sub-clause 12 --------------</w:t>
      </w:r>
    </w:p>
    <w:p w14:paraId="1156D8D2" w14:textId="4BC8A291" w:rsidR="0043705C" w:rsidRDefault="0043705C" w:rsidP="00A06C15">
      <w:pPr>
        <w:pStyle w:val="BodyText"/>
        <w:rPr>
          <w:lang w:val="en-AU"/>
        </w:rPr>
      </w:pPr>
    </w:p>
    <w:p w14:paraId="01565622" w14:textId="194385C8" w:rsidR="0043705C" w:rsidRDefault="0043705C" w:rsidP="0043705C">
      <w:pPr>
        <w:pStyle w:val="BodyText"/>
        <w:rPr>
          <w:b/>
          <w:u w:val="single"/>
        </w:rPr>
      </w:pPr>
      <w:r w:rsidRPr="0043705C">
        <w:rPr>
          <w:b/>
          <w:u w:val="single"/>
        </w:rPr>
        <w:t xml:space="preserve">Proposal </w:t>
      </w:r>
      <w:r>
        <w:rPr>
          <w:b/>
          <w:u w:val="single"/>
        </w:rPr>
        <w:t>4</w:t>
      </w:r>
    </w:p>
    <w:p w14:paraId="68330242" w14:textId="3B685AD7" w:rsidR="0043705C" w:rsidRDefault="0043705C" w:rsidP="0043705C">
      <w:pPr>
        <w:pStyle w:val="BodyText"/>
        <w:numPr>
          <w:ilvl w:val="0"/>
          <w:numId w:val="17"/>
        </w:numPr>
        <w:rPr>
          <w:bCs/>
        </w:rPr>
      </w:pPr>
      <w:r w:rsidRPr="0043705C">
        <w:rPr>
          <w:bCs/>
        </w:rPr>
        <w:t xml:space="preserve">Agree to </w:t>
      </w:r>
      <w:r>
        <w:rPr>
          <w:bCs/>
        </w:rPr>
        <w:t xml:space="preserve">text proposal in </w:t>
      </w:r>
      <w:r w:rsidRPr="0043705C">
        <w:rPr>
          <w:bCs/>
        </w:rPr>
        <w:t>TP</w:t>
      </w:r>
      <w:r>
        <w:rPr>
          <w:bCs/>
        </w:rPr>
        <w:t>3</w:t>
      </w:r>
      <w:r w:rsidRPr="0043705C">
        <w:rPr>
          <w:bCs/>
        </w:rPr>
        <w:t xml:space="preserve"> below</w:t>
      </w:r>
    </w:p>
    <w:p w14:paraId="2CBC16CF" w14:textId="51D5EFD6" w:rsidR="008250F4" w:rsidRDefault="008250F4" w:rsidP="008250F4">
      <w:pPr>
        <w:pStyle w:val="ListParagraph"/>
        <w:rPr>
          <w:color w:val="4472C4" w:themeColor="accent1"/>
          <w:lang w:eastAsia="zh-CN"/>
        </w:rPr>
      </w:pPr>
      <w:r w:rsidRPr="008250F4">
        <w:rPr>
          <w:color w:val="4472C4" w:themeColor="accent1"/>
          <w:lang w:eastAsia="zh-CN"/>
        </w:rPr>
        <w:lastRenderedPageBreak/>
        <w:t>----------------------- start TP3 for 38.213 sub-clause 12 --------------</w:t>
      </w:r>
    </w:p>
    <w:p w14:paraId="2C710162" w14:textId="77777777" w:rsidR="008250F4" w:rsidRPr="0043705C" w:rsidRDefault="008250F4" w:rsidP="008250F4">
      <w:pPr>
        <w:pStyle w:val="ListParagraph"/>
        <w:rPr>
          <w:rFonts w:ascii="Arial" w:hAnsi="Arial" w:cs="Arial"/>
          <w:sz w:val="36"/>
          <w:szCs w:val="44"/>
          <w:lang w:eastAsia="zh-CN"/>
        </w:rPr>
      </w:pPr>
      <w:r w:rsidRPr="0043705C">
        <w:rPr>
          <w:rFonts w:ascii="Arial" w:hAnsi="Arial" w:cs="Arial"/>
          <w:sz w:val="36"/>
          <w:szCs w:val="44"/>
          <w:lang w:eastAsia="zh-CN"/>
        </w:rPr>
        <w:t>12</w:t>
      </w:r>
      <w:r w:rsidRPr="0043705C">
        <w:rPr>
          <w:rFonts w:ascii="Arial" w:hAnsi="Arial" w:cs="Arial"/>
          <w:sz w:val="36"/>
          <w:szCs w:val="44"/>
          <w:lang w:eastAsia="zh-CN"/>
        </w:rPr>
        <w:tab/>
        <w:t xml:space="preserve">Bandwidth part operation </w:t>
      </w:r>
    </w:p>
    <w:p w14:paraId="175ED729" w14:textId="77777777" w:rsidR="008250F4" w:rsidRPr="008250F4" w:rsidRDefault="008250F4" w:rsidP="008250F4">
      <w:pPr>
        <w:pStyle w:val="ListParagraph"/>
        <w:rPr>
          <w:color w:val="4472C4" w:themeColor="accent1"/>
          <w:lang w:eastAsia="zh-CN"/>
        </w:rPr>
      </w:pPr>
    </w:p>
    <w:p w14:paraId="46C3DACA" w14:textId="77777777" w:rsidR="008250F4" w:rsidRPr="008250F4" w:rsidRDefault="008250F4" w:rsidP="008250F4">
      <w:pPr>
        <w:pStyle w:val="ListParagraph"/>
        <w:jc w:val="center"/>
        <w:rPr>
          <w:color w:val="4472C4" w:themeColor="accent1"/>
          <w:lang w:eastAsia="zh-CN"/>
        </w:rPr>
      </w:pPr>
      <w:r w:rsidRPr="008250F4">
        <w:rPr>
          <w:color w:val="4472C4" w:themeColor="accent1"/>
          <w:lang w:eastAsia="zh-CN"/>
        </w:rPr>
        <w:t>&lt; unchanged text omitted&gt;</w:t>
      </w:r>
    </w:p>
    <w:p w14:paraId="62AD5E2F" w14:textId="2C38EE3E" w:rsidR="008250F4" w:rsidRPr="008250F4" w:rsidRDefault="008250F4" w:rsidP="008250F4">
      <w:pPr>
        <w:pStyle w:val="ListParagraph"/>
        <w:spacing w:after="180"/>
        <w:rPr>
          <w:rFonts w:eastAsia="SimSun"/>
          <w:szCs w:val="20"/>
          <w:lang w:val="en-GB"/>
        </w:rPr>
      </w:pPr>
      <w:r w:rsidRPr="008250F4">
        <w:rPr>
          <w:rFonts w:eastAsia="SimSun"/>
          <w:szCs w:val="20"/>
          <w:lang w:val="en-GB"/>
        </w:rPr>
        <w:t xml:space="preserve">A UE does not expect to detect a DCI format </w:t>
      </w:r>
      <w:r w:rsidR="00AC6B0B" w:rsidRPr="00AC6B0B">
        <w:rPr>
          <w:rFonts w:eastAsia="SimSun"/>
          <w:color w:val="C00000"/>
          <w:szCs w:val="20"/>
          <w:u w:val="single"/>
          <w:lang w:val="en-GB"/>
        </w:rPr>
        <w:t>with a BWP indicator field that</w:t>
      </w:r>
      <w:r w:rsidR="00AC6B0B">
        <w:rPr>
          <w:rFonts w:eastAsia="SimSun"/>
          <w:color w:val="C00000"/>
          <w:szCs w:val="20"/>
          <w:u w:val="single"/>
          <w:lang w:val="en-GB"/>
        </w:rPr>
        <w:t xml:space="preserve"> indicates</w:t>
      </w:r>
      <w:r w:rsidR="00AC6B0B" w:rsidRPr="00AC6B0B">
        <w:rPr>
          <w:rFonts w:eastAsia="SimSun"/>
          <w:color w:val="C00000"/>
          <w:szCs w:val="20"/>
          <w:lang w:val="en-GB"/>
        </w:rPr>
        <w:t xml:space="preserve"> </w:t>
      </w:r>
      <w:r w:rsidRPr="00AC6B0B">
        <w:rPr>
          <w:rFonts w:eastAsia="SimSun"/>
          <w:strike/>
          <w:color w:val="C00000"/>
          <w:szCs w:val="20"/>
          <w:lang w:val="en-GB"/>
        </w:rPr>
        <w:t>indicating</w:t>
      </w:r>
      <w:r w:rsidRPr="008250F4">
        <w:rPr>
          <w:rFonts w:eastAsia="SimSun"/>
          <w:szCs w:val="20"/>
          <w:lang w:val="en-GB"/>
        </w:rPr>
        <w:t xml:space="preserve"> </w:t>
      </w:r>
      <w:r w:rsidRPr="008250F4">
        <w:rPr>
          <w:rFonts w:eastAsia="SimSun"/>
          <w:szCs w:val="20"/>
        </w:rPr>
        <w:t xml:space="preserve">an </w:t>
      </w:r>
      <w:r w:rsidRPr="008250F4">
        <w:rPr>
          <w:rFonts w:eastAsia="SimSun"/>
          <w:szCs w:val="20"/>
          <w:lang w:val="en-GB"/>
        </w:rPr>
        <w:t xml:space="preserve">active DL </w:t>
      </w:r>
      <w:r w:rsidRPr="008250F4">
        <w:rPr>
          <w:rFonts w:eastAsia="SimSun"/>
          <w:szCs w:val="20"/>
        </w:rPr>
        <w:t xml:space="preserve">BWP </w:t>
      </w:r>
      <w:r w:rsidRPr="008250F4">
        <w:rPr>
          <w:rFonts w:eastAsia="SimSun"/>
          <w:szCs w:val="20"/>
          <w:lang w:val="en-GB"/>
        </w:rPr>
        <w:t xml:space="preserve">or </w:t>
      </w:r>
      <w:r w:rsidRPr="008250F4">
        <w:rPr>
          <w:rFonts w:eastAsia="SimSun"/>
          <w:szCs w:val="20"/>
        </w:rPr>
        <w:t xml:space="preserve">an active </w:t>
      </w:r>
      <w:r w:rsidRPr="008250F4">
        <w:rPr>
          <w:rFonts w:eastAsia="SimSun"/>
          <w:szCs w:val="20"/>
          <w:lang w:val="en-GB"/>
        </w:rPr>
        <w:t xml:space="preserve">UL BWP change with the </w:t>
      </w:r>
      <w:r w:rsidRPr="008250F4">
        <w:rPr>
          <w:rFonts w:eastAsia="SimSun"/>
          <w:szCs w:val="20"/>
        </w:rPr>
        <w:t xml:space="preserve">corresponding </w:t>
      </w:r>
      <w:r w:rsidRPr="008250F4">
        <w:rPr>
          <w:rFonts w:eastAsia="SimSun"/>
          <w:szCs w:val="20"/>
          <w:lang w:val="en-GB"/>
        </w:rPr>
        <w:t xml:space="preserve">time domain resource assignment field providing a slot offset </w:t>
      </w:r>
      <w:r w:rsidRPr="008250F4">
        <w:rPr>
          <w:rFonts w:eastAsia="SimSun"/>
          <w:szCs w:val="20"/>
        </w:rPr>
        <w:t xml:space="preserve">value </w:t>
      </w:r>
      <w:r w:rsidRPr="008250F4">
        <w:rPr>
          <w:rFonts w:eastAsia="SimSun"/>
          <w:szCs w:val="20"/>
          <w:lang w:val="en-GB"/>
        </w:rPr>
        <w:t xml:space="preserve">for </w:t>
      </w:r>
      <w:r w:rsidRPr="008250F4">
        <w:rPr>
          <w:rFonts w:eastAsia="SimSun"/>
          <w:szCs w:val="20"/>
        </w:rPr>
        <w:t>a</w:t>
      </w:r>
      <w:r w:rsidRPr="008250F4">
        <w:rPr>
          <w:rFonts w:eastAsia="SimSun"/>
          <w:szCs w:val="20"/>
          <w:lang w:val="en-GB"/>
        </w:rPr>
        <w:t xml:space="preserve"> PDSCH reception or PUSCH transmission that is smaller than a d</w:t>
      </w:r>
      <w:proofErr w:type="spellStart"/>
      <w:r w:rsidRPr="008250F4">
        <w:rPr>
          <w:rFonts w:eastAsia="SimSun"/>
          <w:szCs w:val="20"/>
        </w:rPr>
        <w:t>elay</w:t>
      </w:r>
      <w:proofErr w:type="spellEnd"/>
      <w:r w:rsidRPr="008250F4">
        <w:rPr>
          <w:rFonts w:eastAsia="SimSun"/>
          <w:szCs w:val="20"/>
          <w:lang w:val="en-GB"/>
        </w:rPr>
        <w:t xml:space="preserve"> </w:t>
      </w:r>
      <w:r w:rsidRPr="008250F4">
        <w:rPr>
          <w:rFonts w:eastAsia="SimSun"/>
          <w:szCs w:val="20"/>
        </w:rPr>
        <w:t xml:space="preserve">required by the UE for an </w:t>
      </w:r>
      <w:r w:rsidRPr="008250F4">
        <w:rPr>
          <w:rFonts w:eastAsia="SimSun"/>
          <w:szCs w:val="20"/>
          <w:lang w:val="en-GB"/>
        </w:rPr>
        <w:t xml:space="preserve">active DL </w:t>
      </w:r>
      <w:r w:rsidRPr="008250F4">
        <w:rPr>
          <w:rFonts w:eastAsia="SimSun"/>
          <w:szCs w:val="20"/>
        </w:rPr>
        <w:t xml:space="preserve">BWP change </w:t>
      </w:r>
      <w:r w:rsidRPr="008250F4">
        <w:rPr>
          <w:rFonts w:eastAsia="SimSun"/>
          <w:szCs w:val="20"/>
          <w:lang w:val="en-GB"/>
        </w:rPr>
        <w:t>or UL BWP change, respectively [</w:t>
      </w:r>
      <w:r w:rsidRPr="008250F4">
        <w:rPr>
          <w:rFonts w:eastAsia="SimSun"/>
          <w:szCs w:val="20"/>
        </w:rPr>
        <w:t xml:space="preserve">10, </w:t>
      </w:r>
      <w:r w:rsidRPr="008250F4">
        <w:rPr>
          <w:rFonts w:eastAsia="SimSun"/>
          <w:szCs w:val="20"/>
          <w:lang w:val="en-GB"/>
        </w:rPr>
        <w:t xml:space="preserve">TS 38.133]. </w:t>
      </w:r>
    </w:p>
    <w:p w14:paraId="30031302" w14:textId="15679CE0" w:rsidR="008250F4" w:rsidRDefault="008250F4" w:rsidP="008250F4">
      <w:pPr>
        <w:pStyle w:val="ListParagraph"/>
        <w:spacing w:after="180"/>
        <w:rPr>
          <w:rFonts w:eastAsia="SimSun"/>
          <w:szCs w:val="20"/>
          <w:lang w:val="en-GB"/>
        </w:rPr>
      </w:pPr>
      <w:r w:rsidRPr="008250F4">
        <w:rPr>
          <w:rFonts w:eastAsia="SimSun"/>
          <w:szCs w:val="20"/>
          <w:lang w:val="en-GB"/>
        </w:rPr>
        <w:t xml:space="preserve">If a UE detects </w:t>
      </w:r>
      <w:r w:rsidRPr="008250F4">
        <w:rPr>
          <w:rFonts w:eastAsia="SimSun"/>
          <w:szCs w:val="20"/>
        </w:rPr>
        <w:t xml:space="preserve">a </w:t>
      </w:r>
      <w:r w:rsidRPr="008250F4">
        <w:rPr>
          <w:rFonts w:eastAsia="SimSun"/>
          <w:szCs w:val="20"/>
          <w:lang w:val="en-GB"/>
        </w:rPr>
        <w:t xml:space="preserve">DCI format </w:t>
      </w:r>
      <w:r w:rsidR="00AC6B0B" w:rsidRPr="00AC6B0B">
        <w:rPr>
          <w:rFonts w:eastAsia="SimSun"/>
          <w:color w:val="C00000"/>
          <w:szCs w:val="20"/>
          <w:u w:val="single"/>
          <w:lang w:val="en-GB"/>
        </w:rPr>
        <w:t>with a BWP indicator field that</w:t>
      </w:r>
      <w:r w:rsidR="00AC6B0B">
        <w:rPr>
          <w:rFonts w:eastAsia="SimSun"/>
          <w:color w:val="C00000"/>
          <w:szCs w:val="20"/>
          <w:u w:val="single"/>
          <w:lang w:val="en-GB"/>
        </w:rPr>
        <w:t xml:space="preserve"> indicates</w:t>
      </w:r>
      <w:r w:rsidR="00AC6B0B" w:rsidRPr="00AC6B0B">
        <w:rPr>
          <w:rFonts w:eastAsia="SimSun"/>
          <w:color w:val="C00000"/>
          <w:szCs w:val="20"/>
          <w:lang w:val="en-GB"/>
        </w:rPr>
        <w:t xml:space="preserve"> </w:t>
      </w:r>
      <w:r w:rsidR="00AC6B0B" w:rsidRPr="00AC6B0B">
        <w:rPr>
          <w:rFonts w:eastAsia="SimSun"/>
          <w:strike/>
          <w:color w:val="C00000"/>
          <w:szCs w:val="20"/>
          <w:lang w:val="en-GB"/>
        </w:rPr>
        <w:t>indicating</w:t>
      </w:r>
      <w:r w:rsidR="00AC6B0B" w:rsidRPr="008250F4">
        <w:rPr>
          <w:rFonts w:eastAsia="SimSun"/>
          <w:szCs w:val="20"/>
          <w:lang w:val="en-GB"/>
        </w:rPr>
        <w:t xml:space="preserve"> </w:t>
      </w:r>
      <w:r w:rsidRPr="008250F4">
        <w:rPr>
          <w:rFonts w:eastAsia="SimSun"/>
          <w:szCs w:val="20"/>
        </w:rPr>
        <w:t xml:space="preserve">an </w:t>
      </w:r>
      <w:r w:rsidRPr="008250F4">
        <w:rPr>
          <w:rFonts w:eastAsia="SimSun"/>
          <w:szCs w:val="20"/>
          <w:lang w:val="en-GB"/>
        </w:rPr>
        <w:t xml:space="preserve">active DL BWP change for a cell, the UE is not required to receive or transmit in the cell during a time duration from the end of the third symbol of a slot where the UE receives the PDCCH that includes the DCI format in a scheduling cell </w:t>
      </w:r>
      <w:r w:rsidRPr="008250F4">
        <w:rPr>
          <w:rFonts w:eastAsia="SimSun"/>
          <w:szCs w:val="20"/>
        </w:rPr>
        <w:t>until</w:t>
      </w:r>
      <w:r w:rsidRPr="008250F4">
        <w:rPr>
          <w:rFonts w:eastAsia="SimSun"/>
          <w:szCs w:val="20"/>
          <w:lang w:val="en-GB"/>
        </w:rPr>
        <w:t xml:space="preserve"> the beginning of a slot indicated by the slot offset </w:t>
      </w:r>
      <w:r w:rsidRPr="008250F4">
        <w:rPr>
          <w:rFonts w:eastAsia="SimSun"/>
          <w:szCs w:val="20"/>
        </w:rPr>
        <w:t xml:space="preserve">value </w:t>
      </w:r>
      <w:r w:rsidRPr="008250F4">
        <w:rPr>
          <w:rFonts w:eastAsia="SimSun"/>
          <w:szCs w:val="20"/>
          <w:lang w:val="en-GB"/>
        </w:rPr>
        <w:t>of the time domain resource assignment field in the DCI format.</w:t>
      </w:r>
    </w:p>
    <w:p w14:paraId="1A811F05" w14:textId="77777777" w:rsidR="008250F4" w:rsidRPr="008250F4" w:rsidRDefault="008250F4" w:rsidP="008250F4">
      <w:pPr>
        <w:pStyle w:val="ListParagraph"/>
        <w:spacing w:after="180"/>
        <w:rPr>
          <w:rFonts w:eastAsia="SimSun"/>
          <w:szCs w:val="20"/>
          <w:lang w:val="en-GB"/>
        </w:rPr>
      </w:pPr>
    </w:p>
    <w:p w14:paraId="00FCF6B7" w14:textId="2E31A809" w:rsidR="008250F4" w:rsidRPr="00AC6B0B" w:rsidRDefault="008250F4" w:rsidP="008250F4">
      <w:pPr>
        <w:pStyle w:val="ListParagraph"/>
        <w:spacing w:after="180"/>
        <w:rPr>
          <w:rFonts w:eastAsia="SimSun"/>
          <w:color w:val="C00000"/>
          <w:szCs w:val="20"/>
          <w:u w:val="single"/>
          <w:lang w:val="en-GB"/>
        </w:rPr>
      </w:pPr>
      <w:r w:rsidRPr="00AC6B0B">
        <w:rPr>
          <w:rFonts w:eastAsia="SimSun"/>
          <w:color w:val="C00000"/>
          <w:szCs w:val="20"/>
          <w:u w:val="single"/>
          <w:lang w:val="en-GB"/>
        </w:rPr>
        <w:t xml:space="preserve">If a UE detects </w:t>
      </w:r>
      <w:r w:rsidRPr="00AC6B0B">
        <w:rPr>
          <w:rFonts w:eastAsia="SimSun"/>
          <w:color w:val="C00000"/>
          <w:szCs w:val="20"/>
          <w:u w:val="single"/>
        </w:rPr>
        <w:t xml:space="preserve">a </w:t>
      </w:r>
      <w:r w:rsidRPr="00AC6B0B">
        <w:rPr>
          <w:rFonts w:eastAsia="SimSun"/>
          <w:color w:val="C00000"/>
          <w:szCs w:val="20"/>
          <w:u w:val="single"/>
          <w:lang w:val="en-GB"/>
        </w:rPr>
        <w:t xml:space="preserve">DCI format with </w:t>
      </w:r>
      <w:proofErr w:type="spellStart"/>
      <w:r w:rsidRPr="00AC6B0B">
        <w:rPr>
          <w:rFonts w:eastAsia="SimSun"/>
          <w:color w:val="C00000"/>
          <w:szCs w:val="20"/>
          <w:u w:val="single"/>
          <w:lang w:val="en-GB"/>
        </w:rPr>
        <w:t>SCell</w:t>
      </w:r>
      <w:proofErr w:type="spellEnd"/>
      <w:r w:rsidRPr="00AC6B0B">
        <w:rPr>
          <w:rFonts w:eastAsia="SimSun"/>
          <w:color w:val="C00000"/>
          <w:szCs w:val="20"/>
          <w:u w:val="single"/>
          <w:lang w:val="en-GB"/>
        </w:rPr>
        <w:t xml:space="preserve"> dormancy indication in slot </w:t>
      </w:r>
      <w:r w:rsidRPr="00AC6B0B">
        <w:rPr>
          <w:rFonts w:eastAsia="SimSun"/>
          <w:i/>
          <w:iCs/>
          <w:color w:val="C00000"/>
          <w:szCs w:val="20"/>
          <w:u w:val="single"/>
          <w:lang w:val="en-GB"/>
        </w:rPr>
        <w:t>n</w:t>
      </w:r>
      <w:r w:rsidRPr="00AC6B0B">
        <w:rPr>
          <w:rFonts w:eastAsia="SimSun"/>
          <w:color w:val="C00000"/>
          <w:szCs w:val="20"/>
          <w:u w:val="single"/>
          <w:lang w:val="en-GB"/>
        </w:rPr>
        <w:t xml:space="preserve"> of primary cell that indicates </w:t>
      </w:r>
      <w:r w:rsidRPr="00AC6B0B">
        <w:rPr>
          <w:rFonts w:eastAsia="SimSun"/>
          <w:color w:val="C00000"/>
          <w:szCs w:val="20"/>
          <w:u w:val="single"/>
        </w:rPr>
        <w:t xml:space="preserve">an </w:t>
      </w:r>
      <w:r w:rsidRPr="00AC6B0B">
        <w:rPr>
          <w:rFonts w:eastAsia="SimSun"/>
          <w:color w:val="C00000"/>
          <w:szCs w:val="20"/>
          <w:u w:val="single"/>
          <w:lang w:val="en-GB"/>
        </w:rPr>
        <w:t xml:space="preserve">active DL BWP change for an </w:t>
      </w:r>
      <w:proofErr w:type="spellStart"/>
      <w:r w:rsidRPr="00AC6B0B">
        <w:rPr>
          <w:rFonts w:eastAsia="SimSun"/>
          <w:color w:val="C00000"/>
          <w:szCs w:val="20"/>
          <w:u w:val="single"/>
          <w:lang w:val="en-GB"/>
        </w:rPr>
        <w:t>SCell</w:t>
      </w:r>
      <w:proofErr w:type="spellEnd"/>
      <w:r w:rsidRPr="00AC6B0B">
        <w:rPr>
          <w:rFonts w:eastAsia="SimSun"/>
          <w:color w:val="C00000"/>
          <w:szCs w:val="20"/>
          <w:u w:val="single"/>
          <w:lang w:val="en-GB"/>
        </w:rPr>
        <w:t xml:space="preserve">, the UE is not required to receive or transmit in the </w:t>
      </w:r>
      <w:proofErr w:type="spellStart"/>
      <w:r w:rsidRPr="00AC6B0B">
        <w:rPr>
          <w:rFonts w:eastAsia="SimSun"/>
          <w:color w:val="C00000"/>
          <w:szCs w:val="20"/>
          <w:u w:val="single"/>
          <w:lang w:val="en-GB"/>
        </w:rPr>
        <w:t>SCell</w:t>
      </w:r>
      <w:proofErr w:type="spellEnd"/>
      <w:r w:rsidRPr="00AC6B0B">
        <w:rPr>
          <w:rFonts w:eastAsia="SimSun"/>
          <w:color w:val="C00000"/>
          <w:szCs w:val="20"/>
          <w:u w:val="single"/>
          <w:lang w:val="en-GB"/>
        </w:rPr>
        <w:t xml:space="preserve"> during a time duration from the end of the last symbol of the primary cell slot where the UE receives the PDCCH that includes the DCI format </w:t>
      </w:r>
      <w:r w:rsidRPr="00AC6B0B">
        <w:rPr>
          <w:rFonts w:eastAsia="SimSun"/>
          <w:color w:val="C00000"/>
          <w:szCs w:val="20"/>
          <w:u w:val="single"/>
        </w:rPr>
        <w:t>until</w:t>
      </w:r>
      <w:r w:rsidRPr="00AC6B0B">
        <w:rPr>
          <w:rFonts w:eastAsia="SimSun"/>
          <w:color w:val="C00000"/>
          <w:szCs w:val="20"/>
          <w:u w:val="single"/>
          <w:lang w:val="en-GB"/>
        </w:rPr>
        <w:t xml:space="preserve"> the end of slot </w:t>
      </w:r>
      <w:proofErr w:type="spellStart"/>
      <w:r w:rsidRPr="00AC6B0B">
        <w:rPr>
          <w:rFonts w:eastAsia="SimSun"/>
          <w:i/>
          <w:iCs/>
          <w:color w:val="C00000"/>
          <w:szCs w:val="20"/>
          <w:u w:val="single"/>
          <w:lang w:val="en-GB"/>
        </w:rPr>
        <w:t>n</w:t>
      </w:r>
      <w:r w:rsidRPr="00AC6B0B">
        <w:rPr>
          <w:rFonts w:eastAsia="SimSun"/>
          <w:color w:val="C00000"/>
          <w:szCs w:val="20"/>
          <w:u w:val="single"/>
          <w:lang w:val="en-GB"/>
        </w:rPr>
        <w:t>+</w:t>
      </w:r>
      <w:r w:rsidRPr="00AC6B0B">
        <w:rPr>
          <w:rFonts w:eastAsia="SimSun"/>
          <w:i/>
          <w:iCs/>
          <w:color w:val="C00000"/>
          <w:szCs w:val="20"/>
          <w:u w:val="single"/>
          <w:lang w:val="en-GB"/>
        </w:rPr>
        <w:t>D</w:t>
      </w:r>
      <w:proofErr w:type="spellEnd"/>
      <w:r w:rsidRPr="00AC6B0B">
        <w:rPr>
          <w:rFonts w:eastAsia="SimSun"/>
          <w:color w:val="C00000"/>
          <w:szCs w:val="20"/>
          <w:u w:val="single"/>
          <w:lang w:val="en-GB"/>
        </w:rPr>
        <w:t xml:space="preserve"> where </w:t>
      </w:r>
      <w:r w:rsidRPr="00AC6B0B">
        <w:rPr>
          <w:rFonts w:eastAsia="SimSun"/>
          <w:i/>
          <w:iCs/>
          <w:color w:val="C00000"/>
          <w:szCs w:val="20"/>
          <w:u w:val="single"/>
          <w:lang w:val="en-GB"/>
        </w:rPr>
        <w:t>D</w:t>
      </w:r>
      <w:r w:rsidRPr="00AC6B0B">
        <w:rPr>
          <w:rFonts w:eastAsia="SimSun"/>
          <w:color w:val="C00000"/>
          <w:szCs w:val="20"/>
          <w:u w:val="single"/>
          <w:lang w:val="en-GB"/>
        </w:rPr>
        <w:t xml:space="preserve"> is the BWP switch delay </w:t>
      </w:r>
      <w:r w:rsidR="00842FB4" w:rsidRPr="00AC6B0B">
        <w:rPr>
          <w:color w:val="C00000"/>
          <w:u w:val="single"/>
        </w:rPr>
        <w:t xml:space="preserve">] for the case when one of the two BWPs in a BWP switching is a dormant BWP, </w:t>
      </w:r>
      <w:r w:rsidRPr="00AC6B0B">
        <w:rPr>
          <w:rFonts w:eastAsia="SimSun"/>
          <w:color w:val="C00000"/>
          <w:szCs w:val="20"/>
          <w:u w:val="single"/>
          <w:lang w:val="en-GB"/>
        </w:rPr>
        <w:t>as specified in [10, TS 38.133].</w:t>
      </w:r>
    </w:p>
    <w:p w14:paraId="35538A42" w14:textId="77777777" w:rsidR="008250F4" w:rsidRPr="008250F4" w:rsidRDefault="008250F4" w:rsidP="008250F4">
      <w:pPr>
        <w:pStyle w:val="ListParagraph"/>
        <w:spacing w:after="180"/>
        <w:rPr>
          <w:rFonts w:eastAsia="SimSun"/>
          <w:szCs w:val="20"/>
          <w:lang w:val="en-GB"/>
        </w:rPr>
      </w:pPr>
    </w:p>
    <w:p w14:paraId="03918CCC" w14:textId="77777777" w:rsidR="008250F4" w:rsidRPr="00B43815" w:rsidRDefault="008250F4" w:rsidP="008250F4">
      <w:pPr>
        <w:pStyle w:val="ListParagraph"/>
      </w:pPr>
      <w:r w:rsidRPr="00B43815">
        <w:t>If a UE detects a DCI format indicating an active UL BWP change for a cell, the UE is not required to receive or transmit in the cell during a time duration from the end of the third symbol of a slot where the UE receives the PDCCH that includes the DCI format in the scheduling cell until the beginning of a slot indicated by the slot offset value of the time domain resource assignment field in the DCI format.</w:t>
      </w:r>
    </w:p>
    <w:p w14:paraId="01D31813" w14:textId="77777777" w:rsidR="008250F4" w:rsidRPr="008250F4" w:rsidRDefault="008250F4" w:rsidP="008250F4">
      <w:pPr>
        <w:pStyle w:val="ListParagraph"/>
        <w:jc w:val="center"/>
        <w:rPr>
          <w:color w:val="4472C4" w:themeColor="accent1"/>
          <w:lang w:eastAsia="zh-CN"/>
        </w:rPr>
      </w:pPr>
      <w:r w:rsidRPr="008250F4">
        <w:rPr>
          <w:color w:val="4472C4" w:themeColor="accent1"/>
          <w:lang w:eastAsia="zh-CN"/>
        </w:rPr>
        <w:t>&lt; unchanged text omitted&gt;</w:t>
      </w:r>
    </w:p>
    <w:p w14:paraId="1A4F4516" w14:textId="77777777" w:rsidR="008250F4" w:rsidRPr="008250F4" w:rsidRDefault="008250F4" w:rsidP="008250F4">
      <w:pPr>
        <w:pStyle w:val="ListParagraph"/>
        <w:rPr>
          <w:color w:val="4472C4" w:themeColor="accent1"/>
          <w:lang w:eastAsia="zh-CN"/>
        </w:rPr>
      </w:pPr>
      <w:r w:rsidRPr="008250F4">
        <w:rPr>
          <w:color w:val="4472C4" w:themeColor="accent1"/>
          <w:lang w:eastAsia="zh-CN"/>
        </w:rPr>
        <w:t>----------------------- end TP3 for 38.213 sub-clause 12 --------------</w:t>
      </w:r>
    </w:p>
    <w:p w14:paraId="6B1169F1" w14:textId="77777777" w:rsidR="0043705C" w:rsidRDefault="0043705C" w:rsidP="00A06C15">
      <w:pPr>
        <w:pStyle w:val="BodyText"/>
        <w:rPr>
          <w:lang w:val="en-AU"/>
        </w:rPr>
      </w:pPr>
    </w:p>
    <w:p w14:paraId="0F83334F" w14:textId="77777777" w:rsidR="00693AE2" w:rsidRDefault="00693AE2" w:rsidP="00693AE2">
      <w:pPr>
        <w:pStyle w:val="Heading1"/>
      </w:pPr>
      <w:r>
        <w:t>References</w:t>
      </w:r>
    </w:p>
    <w:p w14:paraId="6D92F633" w14:textId="41AB65AD" w:rsidR="001D3B44" w:rsidRDefault="00942632" w:rsidP="00693AE2">
      <w:pPr>
        <w:pStyle w:val="BodyText"/>
      </w:pPr>
      <w:r>
        <w:t>[</w:t>
      </w:r>
      <w:r w:rsidR="003A38AF">
        <w:t>1</w:t>
      </w:r>
      <w:r>
        <w:t xml:space="preserve">] </w:t>
      </w:r>
      <w:bookmarkStart w:id="5" w:name="_Hlk37429246"/>
      <w:r w:rsidR="00B83E5C">
        <w:t>R1-2005140</w:t>
      </w:r>
      <w:r w:rsidR="007A714B">
        <w:rPr>
          <w:lang w:val="de-DE"/>
        </w:rPr>
        <w:t xml:space="preserve"> </w:t>
      </w:r>
      <w:bookmarkEnd w:id="5"/>
      <w:r w:rsidR="007A714B">
        <w:rPr>
          <w:lang w:val="de-DE"/>
        </w:rPr>
        <w:t xml:space="preserve">– </w:t>
      </w:r>
      <w:r w:rsidR="007A714B">
        <w:t>“</w:t>
      </w:r>
      <w:r w:rsidR="00310D23">
        <w:t xml:space="preserve">Corrections on </w:t>
      </w:r>
      <w:r w:rsidR="00310D23">
        <w:rPr>
          <w:lang w:eastAsia="en-GB"/>
        </w:rPr>
        <w:t>Ultra Reliable Low Latency Communications Enhancements</w:t>
      </w:r>
      <w:r w:rsidR="007A714B">
        <w:t xml:space="preserve">”, </w:t>
      </w:r>
      <w:r w:rsidR="00310D23">
        <w:t xml:space="preserve">CR104rev1 to 38.213, Samsung, </w:t>
      </w:r>
      <w:r w:rsidR="00BB4AF0">
        <w:t>RAN1#10</w:t>
      </w:r>
      <w:r w:rsidR="00310D23">
        <w:t>1</w:t>
      </w:r>
      <w:r w:rsidR="00BB4AF0">
        <w:t xml:space="preserve">-emeeting, </w:t>
      </w:r>
      <w:r w:rsidR="00310D23">
        <w:t>May</w:t>
      </w:r>
      <w:r w:rsidR="00BB4AF0">
        <w:t xml:space="preserve"> 2020.</w:t>
      </w:r>
      <w:r w:rsidR="007A714B">
        <w:t xml:space="preserve"> </w:t>
      </w:r>
    </w:p>
    <w:sectPr w:rsidR="001D3B44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B3F43" w14:textId="77777777" w:rsidR="00D80A47" w:rsidRDefault="00D80A47">
      <w:r>
        <w:separator/>
      </w:r>
    </w:p>
  </w:endnote>
  <w:endnote w:type="continuationSeparator" w:id="0">
    <w:p w14:paraId="2BAC9098" w14:textId="77777777" w:rsidR="00D80A47" w:rsidRDefault="00D80A47">
      <w:r>
        <w:continuationSeparator/>
      </w:r>
    </w:p>
  </w:endnote>
  <w:endnote w:type="continuationNotice" w:id="1">
    <w:p w14:paraId="5D8EEDD7" w14:textId="77777777" w:rsidR="00D80A47" w:rsidRDefault="00D80A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75445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33090" w14:textId="09C9964F" w:rsidR="00176C87" w:rsidRDefault="00176C8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DB5EAA" w14:textId="77777777" w:rsidR="00176C87" w:rsidRDefault="00176C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5C911" w14:textId="77777777" w:rsidR="00D80A47" w:rsidRDefault="00D80A47">
      <w:r>
        <w:separator/>
      </w:r>
    </w:p>
  </w:footnote>
  <w:footnote w:type="continuationSeparator" w:id="0">
    <w:p w14:paraId="2811A7AC" w14:textId="77777777" w:rsidR="00D80A47" w:rsidRDefault="00D80A47">
      <w:r>
        <w:continuationSeparator/>
      </w:r>
    </w:p>
  </w:footnote>
  <w:footnote w:type="continuationNotice" w:id="1">
    <w:p w14:paraId="4B339EE2" w14:textId="77777777" w:rsidR="00D80A47" w:rsidRDefault="00D80A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25559" w14:textId="77777777" w:rsidR="00176C87" w:rsidRDefault="00176C87" w:rsidP="00557460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B685A"/>
    <w:multiLevelType w:val="hybridMultilevel"/>
    <w:tmpl w:val="47002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4D2102"/>
    <w:multiLevelType w:val="multilevel"/>
    <w:tmpl w:val="0B02C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FE771F"/>
    <w:multiLevelType w:val="hybridMultilevel"/>
    <w:tmpl w:val="FBAA5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384275"/>
    <w:multiLevelType w:val="hybridMultilevel"/>
    <w:tmpl w:val="E59EA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BF1154"/>
    <w:multiLevelType w:val="hybridMultilevel"/>
    <w:tmpl w:val="D7021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C442A"/>
    <w:multiLevelType w:val="hybridMultilevel"/>
    <w:tmpl w:val="9FB0A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A27C98"/>
    <w:multiLevelType w:val="hybridMultilevel"/>
    <w:tmpl w:val="54D4B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CC7930"/>
    <w:multiLevelType w:val="multilevel"/>
    <w:tmpl w:val="01160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B7B1E80"/>
    <w:multiLevelType w:val="hybridMultilevel"/>
    <w:tmpl w:val="7938F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B35DED"/>
    <w:multiLevelType w:val="hybridMultilevel"/>
    <w:tmpl w:val="DC427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D15664"/>
    <w:multiLevelType w:val="multilevel"/>
    <w:tmpl w:val="2468E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1D07F51"/>
    <w:multiLevelType w:val="hybridMultilevel"/>
    <w:tmpl w:val="8F0C4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397B00"/>
    <w:multiLevelType w:val="hybridMultilevel"/>
    <w:tmpl w:val="DA66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B0651A"/>
    <w:multiLevelType w:val="hybridMultilevel"/>
    <w:tmpl w:val="BED22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5" w15:restartNumberingAfterBreak="0">
    <w:nsid w:val="7D045ED0"/>
    <w:multiLevelType w:val="hybridMultilevel"/>
    <w:tmpl w:val="5206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0A4B57"/>
    <w:multiLevelType w:val="hybridMultilevel"/>
    <w:tmpl w:val="0720D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1"/>
  </w:num>
  <w:num w:numId="4">
    <w:abstractNumId w:val="2"/>
  </w:num>
  <w:num w:numId="5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3"/>
  </w:num>
  <w:num w:numId="10">
    <w:abstractNumId w:val="5"/>
  </w:num>
  <w:num w:numId="11">
    <w:abstractNumId w:val="12"/>
  </w:num>
  <w:num w:numId="12">
    <w:abstractNumId w:val="16"/>
  </w:num>
  <w:num w:numId="13">
    <w:abstractNumId w:val="15"/>
  </w:num>
  <w:num w:numId="14">
    <w:abstractNumId w:val="9"/>
  </w:num>
  <w:num w:numId="15">
    <w:abstractNumId w:val="8"/>
  </w:num>
  <w:num w:numId="16">
    <w:abstractNumId w:val="4"/>
  </w:num>
  <w:num w:numId="17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AE2"/>
    <w:rsid w:val="00000A46"/>
    <w:rsid w:val="0000165E"/>
    <w:rsid w:val="00001977"/>
    <w:rsid w:val="00010C57"/>
    <w:rsid w:val="0001241E"/>
    <w:rsid w:val="00020D25"/>
    <w:rsid w:val="00023494"/>
    <w:rsid w:val="00027510"/>
    <w:rsid w:val="000327E0"/>
    <w:rsid w:val="00033A60"/>
    <w:rsid w:val="00052317"/>
    <w:rsid w:val="0005354E"/>
    <w:rsid w:val="0005603D"/>
    <w:rsid w:val="00061200"/>
    <w:rsid w:val="00064EC6"/>
    <w:rsid w:val="000737DE"/>
    <w:rsid w:val="00073B5E"/>
    <w:rsid w:val="0008138D"/>
    <w:rsid w:val="0008153F"/>
    <w:rsid w:val="00081CD0"/>
    <w:rsid w:val="000837A5"/>
    <w:rsid w:val="00083D17"/>
    <w:rsid w:val="00090A33"/>
    <w:rsid w:val="00093A2C"/>
    <w:rsid w:val="00094B85"/>
    <w:rsid w:val="000A05F5"/>
    <w:rsid w:val="000A0C10"/>
    <w:rsid w:val="000A3160"/>
    <w:rsid w:val="000C4F19"/>
    <w:rsid w:val="000C7DE2"/>
    <w:rsid w:val="000D018B"/>
    <w:rsid w:val="000D5B50"/>
    <w:rsid w:val="000E09E0"/>
    <w:rsid w:val="000E2233"/>
    <w:rsid w:val="000E2535"/>
    <w:rsid w:val="000E324D"/>
    <w:rsid w:val="000E3CCE"/>
    <w:rsid w:val="000E4FE4"/>
    <w:rsid w:val="000E5E78"/>
    <w:rsid w:val="000E7A4A"/>
    <w:rsid w:val="000F10A0"/>
    <w:rsid w:val="000F14DF"/>
    <w:rsid w:val="000F2D92"/>
    <w:rsid w:val="000F3F71"/>
    <w:rsid w:val="000F4425"/>
    <w:rsid w:val="0010444F"/>
    <w:rsid w:val="001108E3"/>
    <w:rsid w:val="00111B85"/>
    <w:rsid w:val="001154C4"/>
    <w:rsid w:val="001161C3"/>
    <w:rsid w:val="00120E82"/>
    <w:rsid w:val="00125FBD"/>
    <w:rsid w:val="00127CCA"/>
    <w:rsid w:val="001303E8"/>
    <w:rsid w:val="001325EC"/>
    <w:rsid w:val="0013767B"/>
    <w:rsid w:val="00145657"/>
    <w:rsid w:val="0014655B"/>
    <w:rsid w:val="00150D89"/>
    <w:rsid w:val="001544FE"/>
    <w:rsid w:val="00154C7A"/>
    <w:rsid w:val="00156C7A"/>
    <w:rsid w:val="00167C21"/>
    <w:rsid w:val="00175AB4"/>
    <w:rsid w:val="00176C87"/>
    <w:rsid w:val="0018342A"/>
    <w:rsid w:val="0019059E"/>
    <w:rsid w:val="001908C8"/>
    <w:rsid w:val="0019555F"/>
    <w:rsid w:val="001967F3"/>
    <w:rsid w:val="001A10D5"/>
    <w:rsid w:val="001A24EC"/>
    <w:rsid w:val="001A2D6D"/>
    <w:rsid w:val="001B0E82"/>
    <w:rsid w:val="001B4063"/>
    <w:rsid w:val="001C1C66"/>
    <w:rsid w:val="001D00C3"/>
    <w:rsid w:val="001D3B44"/>
    <w:rsid w:val="001D6A97"/>
    <w:rsid w:val="001E16AF"/>
    <w:rsid w:val="001E3004"/>
    <w:rsid w:val="001E58D1"/>
    <w:rsid w:val="001F41A7"/>
    <w:rsid w:val="001F4FF4"/>
    <w:rsid w:val="001F509B"/>
    <w:rsid w:val="001F5C70"/>
    <w:rsid w:val="001F6A50"/>
    <w:rsid w:val="001F7948"/>
    <w:rsid w:val="0020180D"/>
    <w:rsid w:val="00203C93"/>
    <w:rsid w:val="0020626A"/>
    <w:rsid w:val="00207ABF"/>
    <w:rsid w:val="00207C01"/>
    <w:rsid w:val="00207F92"/>
    <w:rsid w:val="00211938"/>
    <w:rsid w:val="0022600C"/>
    <w:rsid w:val="0023089B"/>
    <w:rsid w:val="00235CB6"/>
    <w:rsid w:val="00235FA3"/>
    <w:rsid w:val="00235FEA"/>
    <w:rsid w:val="00237486"/>
    <w:rsid w:val="00241034"/>
    <w:rsid w:val="00242138"/>
    <w:rsid w:val="002421E0"/>
    <w:rsid w:val="002517F8"/>
    <w:rsid w:val="0025694B"/>
    <w:rsid w:val="00257142"/>
    <w:rsid w:val="00263055"/>
    <w:rsid w:val="00263EBB"/>
    <w:rsid w:val="00266ABE"/>
    <w:rsid w:val="00281F44"/>
    <w:rsid w:val="002854FB"/>
    <w:rsid w:val="00285C74"/>
    <w:rsid w:val="00286494"/>
    <w:rsid w:val="00286AB0"/>
    <w:rsid w:val="00295192"/>
    <w:rsid w:val="002A2B86"/>
    <w:rsid w:val="002B2067"/>
    <w:rsid w:val="002B2A60"/>
    <w:rsid w:val="002C46BE"/>
    <w:rsid w:val="002C6666"/>
    <w:rsid w:val="002E138F"/>
    <w:rsid w:val="002E2EFF"/>
    <w:rsid w:val="002E3CE3"/>
    <w:rsid w:val="002E7F0F"/>
    <w:rsid w:val="002F3F00"/>
    <w:rsid w:val="002F7AF7"/>
    <w:rsid w:val="00300ED9"/>
    <w:rsid w:val="00305716"/>
    <w:rsid w:val="00307EF7"/>
    <w:rsid w:val="00310D23"/>
    <w:rsid w:val="00324BAE"/>
    <w:rsid w:val="00325DE9"/>
    <w:rsid w:val="00334517"/>
    <w:rsid w:val="0033492C"/>
    <w:rsid w:val="00334C90"/>
    <w:rsid w:val="00335959"/>
    <w:rsid w:val="00342945"/>
    <w:rsid w:val="00342C7C"/>
    <w:rsid w:val="003564F1"/>
    <w:rsid w:val="003600D4"/>
    <w:rsid w:val="0036242B"/>
    <w:rsid w:val="0036247C"/>
    <w:rsid w:val="00362E82"/>
    <w:rsid w:val="00364EA1"/>
    <w:rsid w:val="00371645"/>
    <w:rsid w:val="003736DD"/>
    <w:rsid w:val="0037786F"/>
    <w:rsid w:val="00377C49"/>
    <w:rsid w:val="00381D36"/>
    <w:rsid w:val="003824DA"/>
    <w:rsid w:val="00385D4C"/>
    <w:rsid w:val="0039245D"/>
    <w:rsid w:val="0039533E"/>
    <w:rsid w:val="00395869"/>
    <w:rsid w:val="003970C1"/>
    <w:rsid w:val="003A0B2C"/>
    <w:rsid w:val="003A21F3"/>
    <w:rsid w:val="003A3145"/>
    <w:rsid w:val="003A38AF"/>
    <w:rsid w:val="003A438C"/>
    <w:rsid w:val="003A5DC6"/>
    <w:rsid w:val="003A7DCD"/>
    <w:rsid w:val="003B2B72"/>
    <w:rsid w:val="003C13A9"/>
    <w:rsid w:val="003C15DD"/>
    <w:rsid w:val="003D7CA5"/>
    <w:rsid w:val="003E066E"/>
    <w:rsid w:val="003E32E0"/>
    <w:rsid w:val="003E3514"/>
    <w:rsid w:val="003E59B9"/>
    <w:rsid w:val="003F0A4B"/>
    <w:rsid w:val="003F1DD5"/>
    <w:rsid w:val="003F44F1"/>
    <w:rsid w:val="003F4B6A"/>
    <w:rsid w:val="003F7487"/>
    <w:rsid w:val="00406EF9"/>
    <w:rsid w:val="00407067"/>
    <w:rsid w:val="0041138D"/>
    <w:rsid w:val="00411937"/>
    <w:rsid w:val="00414168"/>
    <w:rsid w:val="004168B2"/>
    <w:rsid w:val="00416929"/>
    <w:rsid w:val="0042002D"/>
    <w:rsid w:val="00420C5A"/>
    <w:rsid w:val="004226B9"/>
    <w:rsid w:val="00422A8A"/>
    <w:rsid w:val="004241C9"/>
    <w:rsid w:val="004324D4"/>
    <w:rsid w:val="004331D2"/>
    <w:rsid w:val="00434CA7"/>
    <w:rsid w:val="00436517"/>
    <w:rsid w:val="0043705C"/>
    <w:rsid w:val="00437317"/>
    <w:rsid w:val="0043752D"/>
    <w:rsid w:val="00441653"/>
    <w:rsid w:val="00442E27"/>
    <w:rsid w:val="00451AF0"/>
    <w:rsid w:val="00453124"/>
    <w:rsid w:val="00455B03"/>
    <w:rsid w:val="00456D3D"/>
    <w:rsid w:val="004629D5"/>
    <w:rsid w:val="004663E5"/>
    <w:rsid w:val="00474BB9"/>
    <w:rsid w:val="004779BB"/>
    <w:rsid w:val="004803B3"/>
    <w:rsid w:val="00482E46"/>
    <w:rsid w:val="00486383"/>
    <w:rsid w:val="00492614"/>
    <w:rsid w:val="00494027"/>
    <w:rsid w:val="00495E7F"/>
    <w:rsid w:val="004962F7"/>
    <w:rsid w:val="004A19F6"/>
    <w:rsid w:val="004A54AF"/>
    <w:rsid w:val="004A6C42"/>
    <w:rsid w:val="004C259B"/>
    <w:rsid w:val="004C26E8"/>
    <w:rsid w:val="004C46C5"/>
    <w:rsid w:val="004C7F11"/>
    <w:rsid w:val="004D10A9"/>
    <w:rsid w:val="004D4E2A"/>
    <w:rsid w:val="004D52F8"/>
    <w:rsid w:val="004D750C"/>
    <w:rsid w:val="004D7B71"/>
    <w:rsid w:val="004F03A6"/>
    <w:rsid w:val="004F0DEA"/>
    <w:rsid w:val="004F25B8"/>
    <w:rsid w:val="005005F4"/>
    <w:rsid w:val="00503D21"/>
    <w:rsid w:val="00504A2E"/>
    <w:rsid w:val="00504F4A"/>
    <w:rsid w:val="005065E8"/>
    <w:rsid w:val="0051324C"/>
    <w:rsid w:val="005145AC"/>
    <w:rsid w:val="00515140"/>
    <w:rsid w:val="0051562B"/>
    <w:rsid w:val="0051638B"/>
    <w:rsid w:val="00516926"/>
    <w:rsid w:val="00537E78"/>
    <w:rsid w:val="00546493"/>
    <w:rsid w:val="00550A3B"/>
    <w:rsid w:val="00550C2A"/>
    <w:rsid w:val="00557460"/>
    <w:rsid w:val="00563504"/>
    <w:rsid w:val="00565F92"/>
    <w:rsid w:val="005702FC"/>
    <w:rsid w:val="00572C08"/>
    <w:rsid w:val="00574209"/>
    <w:rsid w:val="0057434A"/>
    <w:rsid w:val="00574DE4"/>
    <w:rsid w:val="005812AB"/>
    <w:rsid w:val="00582D43"/>
    <w:rsid w:val="00586871"/>
    <w:rsid w:val="00595988"/>
    <w:rsid w:val="005B159D"/>
    <w:rsid w:val="005B2F18"/>
    <w:rsid w:val="005B3D19"/>
    <w:rsid w:val="005B7316"/>
    <w:rsid w:val="005C269F"/>
    <w:rsid w:val="005C32F2"/>
    <w:rsid w:val="005C3DE7"/>
    <w:rsid w:val="005C5D37"/>
    <w:rsid w:val="005C76A7"/>
    <w:rsid w:val="005D0487"/>
    <w:rsid w:val="005D0E9A"/>
    <w:rsid w:val="005D17E1"/>
    <w:rsid w:val="005D257B"/>
    <w:rsid w:val="005D5E0E"/>
    <w:rsid w:val="005D5F2E"/>
    <w:rsid w:val="005E4200"/>
    <w:rsid w:val="005E5872"/>
    <w:rsid w:val="005F10C4"/>
    <w:rsid w:val="0060597C"/>
    <w:rsid w:val="0061080D"/>
    <w:rsid w:val="00612944"/>
    <w:rsid w:val="00615CD9"/>
    <w:rsid w:val="00615F68"/>
    <w:rsid w:val="00617155"/>
    <w:rsid w:val="00621EA9"/>
    <w:rsid w:val="006230FD"/>
    <w:rsid w:val="006263F7"/>
    <w:rsid w:val="006328B9"/>
    <w:rsid w:val="00632B41"/>
    <w:rsid w:val="006374C9"/>
    <w:rsid w:val="00640F17"/>
    <w:rsid w:val="00640FE3"/>
    <w:rsid w:val="006425AF"/>
    <w:rsid w:val="006435D9"/>
    <w:rsid w:val="00644F75"/>
    <w:rsid w:val="006516B6"/>
    <w:rsid w:val="00651D01"/>
    <w:rsid w:val="00662128"/>
    <w:rsid w:val="00665106"/>
    <w:rsid w:val="00665268"/>
    <w:rsid w:val="0066779C"/>
    <w:rsid w:val="006728F7"/>
    <w:rsid w:val="0067552F"/>
    <w:rsid w:val="00675726"/>
    <w:rsid w:val="00675A7D"/>
    <w:rsid w:val="006839B8"/>
    <w:rsid w:val="006862E1"/>
    <w:rsid w:val="00686546"/>
    <w:rsid w:val="00691198"/>
    <w:rsid w:val="00691230"/>
    <w:rsid w:val="00693AE2"/>
    <w:rsid w:val="00693AFD"/>
    <w:rsid w:val="006A09B9"/>
    <w:rsid w:val="006A1788"/>
    <w:rsid w:val="006A374A"/>
    <w:rsid w:val="006A4262"/>
    <w:rsid w:val="006A77A1"/>
    <w:rsid w:val="006B3488"/>
    <w:rsid w:val="006B34CF"/>
    <w:rsid w:val="006B43EF"/>
    <w:rsid w:val="006B4C06"/>
    <w:rsid w:val="006B763D"/>
    <w:rsid w:val="006C4556"/>
    <w:rsid w:val="006D4577"/>
    <w:rsid w:val="006D7C88"/>
    <w:rsid w:val="006E7403"/>
    <w:rsid w:val="006F5EA0"/>
    <w:rsid w:val="00700FC4"/>
    <w:rsid w:val="007046AD"/>
    <w:rsid w:val="007064E9"/>
    <w:rsid w:val="00710873"/>
    <w:rsid w:val="00712274"/>
    <w:rsid w:val="00712F97"/>
    <w:rsid w:val="007139E4"/>
    <w:rsid w:val="00715866"/>
    <w:rsid w:val="00723460"/>
    <w:rsid w:val="00723DD9"/>
    <w:rsid w:val="00724A53"/>
    <w:rsid w:val="007258AB"/>
    <w:rsid w:val="007279E0"/>
    <w:rsid w:val="00734559"/>
    <w:rsid w:val="00734D2A"/>
    <w:rsid w:val="007358C7"/>
    <w:rsid w:val="007437A3"/>
    <w:rsid w:val="00746EF3"/>
    <w:rsid w:val="00747451"/>
    <w:rsid w:val="007476A7"/>
    <w:rsid w:val="00750D6A"/>
    <w:rsid w:val="007524E9"/>
    <w:rsid w:val="00753DCF"/>
    <w:rsid w:val="007559ED"/>
    <w:rsid w:val="00756AB2"/>
    <w:rsid w:val="00756F1E"/>
    <w:rsid w:val="00761AF0"/>
    <w:rsid w:val="007753E7"/>
    <w:rsid w:val="0077559C"/>
    <w:rsid w:val="007762BC"/>
    <w:rsid w:val="00776A46"/>
    <w:rsid w:val="00783E6E"/>
    <w:rsid w:val="00784DA7"/>
    <w:rsid w:val="007850D0"/>
    <w:rsid w:val="00790A6C"/>
    <w:rsid w:val="00792051"/>
    <w:rsid w:val="007966CD"/>
    <w:rsid w:val="00796716"/>
    <w:rsid w:val="00796885"/>
    <w:rsid w:val="007A4466"/>
    <w:rsid w:val="007A714B"/>
    <w:rsid w:val="007B188C"/>
    <w:rsid w:val="007B1F32"/>
    <w:rsid w:val="007B4931"/>
    <w:rsid w:val="007B56B3"/>
    <w:rsid w:val="007C39B2"/>
    <w:rsid w:val="007D04AE"/>
    <w:rsid w:val="007D1267"/>
    <w:rsid w:val="007D149D"/>
    <w:rsid w:val="007D18A5"/>
    <w:rsid w:val="007D2A8E"/>
    <w:rsid w:val="007D663F"/>
    <w:rsid w:val="007D7B07"/>
    <w:rsid w:val="007E0EE1"/>
    <w:rsid w:val="007E193F"/>
    <w:rsid w:val="007E293D"/>
    <w:rsid w:val="007F3E10"/>
    <w:rsid w:val="007F42AE"/>
    <w:rsid w:val="007F6D5A"/>
    <w:rsid w:val="00805DE1"/>
    <w:rsid w:val="0080779E"/>
    <w:rsid w:val="00807979"/>
    <w:rsid w:val="008153BA"/>
    <w:rsid w:val="00817201"/>
    <w:rsid w:val="008177CC"/>
    <w:rsid w:val="008250F4"/>
    <w:rsid w:val="00826CA1"/>
    <w:rsid w:val="008277C7"/>
    <w:rsid w:val="0083521B"/>
    <w:rsid w:val="008367D3"/>
    <w:rsid w:val="00841D67"/>
    <w:rsid w:val="00842FB4"/>
    <w:rsid w:val="008459B6"/>
    <w:rsid w:val="00845F3D"/>
    <w:rsid w:val="008461B2"/>
    <w:rsid w:val="008654CB"/>
    <w:rsid w:val="00865A1E"/>
    <w:rsid w:val="00866D6C"/>
    <w:rsid w:val="00866FB9"/>
    <w:rsid w:val="008671B7"/>
    <w:rsid w:val="008679C7"/>
    <w:rsid w:val="00886D68"/>
    <w:rsid w:val="008950EF"/>
    <w:rsid w:val="008A1DC8"/>
    <w:rsid w:val="008A31AF"/>
    <w:rsid w:val="008A3EDE"/>
    <w:rsid w:val="008A5E4A"/>
    <w:rsid w:val="008A5EAE"/>
    <w:rsid w:val="008B3609"/>
    <w:rsid w:val="008B6C5D"/>
    <w:rsid w:val="008C173A"/>
    <w:rsid w:val="008C7AFA"/>
    <w:rsid w:val="008E32DE"/>
    <w:rsid w:val="008E5DFE"/>
    <w:rsid w:val="008F3BE6"/>
    <w:rsid w:val="008F432B"/>
    <w:rsid w:val="00903CF7"/>
    <w:rsid w:val="009061BE"/>
    <w:rsid w:val="00910F27"/>
    <w:rsid w:val="00911210"/>
    <w:rsid w:val="00916D7D"/>
    <w:rsid w:val="009217C7"/>
    <w:rsid w:val="00921DBE"/>
    <w:rsid w:val="00921FFA"/>
    <w:rsid w:val="00923456"/>
    <w:rsid w:val="00926862"/>
    <w:rsid w:val="0093150A"/>
    <w:rsid w:val="00933022"/>
    <w:rsid w:val="009350E2"/>
    <w:rsid w:val="00940714"/>
    <w:rsid w:val="00941162"/>
    <w:rsid w:val="00942632"/>
    <w:rsid w:val="009565A2"/>
    <w:rsid w:val="00957CCD"/>
    <w:rsid w:val="009627F8"/>
    <w:rsid w:val="00962CF0"/>
    <w:rsid w:val="009637DA"/>
    <w:rsid w:val="00963F86"/>
    <w:rsid w:val="00971F97"/>
    <w:rsid w:val="00972C70"/>
    <w:rsid w:val="00975562"/>
    <w:rsid w:val="0098186A"/>
    <w:rsid w:val="00982631"/>
    <w:rsid w:val="009846A5"/>
    <w:rsid w:val="00987C6C"/>
    <w:rsid w:val="00991748"/>
    <w:rsid w:val="0099522D"/>
    <w:rsid w:val="009A0C3C"/>
    <w:rsid w:val="009A24CA"/>
    <w:rsid w:val="009A7D8C"/>
    <w:rsid w:val="009B32EA"/>
    <w:rsid w:val="009B6C03"/>
    <w:rsid w:val="009B74BC"/>
    <w:rsid w:val="009C12FB"/>
    <w:rsid w:val="009C341F"/>
    <w:rsid w:val="009C4441"/>
    <w:rsid w:val="009C4BAC"/>
    <w:rsid w:val="009E11C7"/>
    <w:rsid w:val="009E5C2B"/>
    <w:rsid w:val="009F1149"/>
    <w:rsid w:val="009F3577"/>
    <w:rsid w:val="009F378F"/>
    <w:rsid w:val="009F6A87"/>
    <w:rsid w:val="00A008ED"/>
    <w:rsid w:val="00A06368"/>
    <w:rsid w:val="00A06C15"/>
    <w:rsid w:val="00A07CB3"/>
    <w:rsid w:val="00A11980"/>
    <w:rsid w:val="00A2267B"/>
    <w:rsid w:val="00A23AD0"/>
    <w:rsid w:val="00A260F7"/>
    <w:rsid w:val="00A269A7"/>
    <w:rsid w:val="00A275FB"/>
    <w:rsid w:val="00A30A40"/>
    <w:rsid w:val="00A41977"/>
    <w:rsid w:val="00A46C86"/>
    <w:rsid w:val="00A50987"/>
    <w:rsid w:val="00A52B76"/>
    <w:rsid w:val="00A5717B"/>
    <w:rsid w:val="00A615E7"/>
    <w:rsid w:val="00A61DB0"/>
    <w:rsid w:val="00A62937"/>
    <w:rsid w:val="00A66D65"/>
    <w:rsid w:val="00A71E20"/>
    <w:rsid w:val="00A72D87"/>
    <w:rsid w:val="00A751E8"/>
    <w:rsid w:val="00A76376"/>
    <w:rsid w:val="00A84A43"/>
    <w:rsid w:val="00A971C5"/>
    <w:rsid w:val="00A978CA"/>
    <w:rsid w:val="00AA11D2"/>
    <w:rsid w:val="00AA29C2"/>
    <w:rsid w:val="00AA5C31"/>
    <w:rsid w:val="00AA76A2"/>
    <w:rsid w:val="00AB62D5"/>
    <w:rsid w:val="00AC0764"/>
    <w:rsid w:val="00AC2AA2"/>
    <w:rsid w:val="00AC4B6B"/>
    <w:rsid w:val="00AC5A4C"/>
    <w:rsid w:val="00AC6B0B"/>
    <w:rsid w:val="00AC7A63"/>
    <w:rsid w:val="00AD2C53"/>
    <w:rsid w:val="00AD4587"/>
    <w:rsid w:val="00AE2D80"/>
    <w:rsid w:val="00AE3798"/>
    <w:rsid w:val="00AE428C"/>
    <w:rsid w:val="00AE58B1"/>
    <w:rsid w:val="00AE7952"/>
    <w:rsid w:val="00AF6AAB"/>
    <w:rsid w:val="00AF6CDE"/>
    <w:rsid w:val="00B073CD"/>
    <w:rsid w:val="00B1181E"/>
    <w:rsid w:val="00B13CC7"/>
    <w:rsid w:val="00B16862"/>
    <w:rsid w:val="00B20167"/>
    <w:rsid w:val="00B23886"/>
    <w:rsid w:val="00B24D9A"/>
    <w:rsid w:val="00B24DC0"/>
    <w:rsid w:val="00B263A1"/>
    <w:rsid w:val="00B27964"/>
    <w:rsid w:val="00B3136E"/>
    <w:rsid w:val="00B32796"/>
    <w:rsid w:val="00B35C56"/>
    <w:rsid w:val="00B370CD"/>
    <w:rsid w:val="00B424C9"/>
    <w:rsid w:val="00B43DD6"/>
    <w:rsid w:val="00B44469"/>
    <w:rsid w:val="00B51160"/>
    <w:rsid w:val="00B53210"/>
    <w:rsid w:val="00B53EC5"/>
    <w:rsid w:val="00B60051"/>
    <w:rsid w:val="00B61227"/>
    <w:rsid w:val="00B62625"/>
    <w:rsid w:val="00B65287"/>
    <w:rsid w:val="00B67848"/>
    <w:rsid w:val="00B7027D"/>
    <w:rsid w:val="00B72574"/>
    <w:rsid w:val="00B77DD9"/>
    <w:rsid w:val="00B80642"/>
    <w:rsid w:val="00B8069D"/>
    <w:rsid w:val="00B83E5C"/>
    <w:rsid w:val="00B84D08"/>
    <w:rsid w:val="00B85EBD"/>
    <w:rsid w:val="00B918D6"/>
    <w:rsid w:val="00B94706"/>
    <w:rsid w:val="00BA5D5D"/>
    <w:rsid w:val="00BB3536"/>
    <w:rsid w:val="00BB4AF0"/>
    <w:rsid w:val="00BB5966"/>
    <w:rsid w:val="00BC0801"/>
    <w:rsid w:val="00BC32AC"/>
    <w:rsid w:val="00BC4B99"/>
    <w:rsid w:val="00BC7D5C"/>
    <w:rsid w:val="00BD1822"/>
    <w:rsid w:val="00BE00EB"/>
    <w:rsid w:val="00BE0D47"/>
    <w:rsid w:val="00BE3675"/>
    <w:rsid w:val="00BE6645"/>
    <w:rsid w:val="00BE66CA"/>
    <w:rsid w:val="00BE717A"/>
    <w:rsid w:val="00BF271D"/>
    <w:rsid w:val="00BF2835"/>
    <w:rsid w:val="00BF3BA3"/>
    <w:rsid w:val="00C02855"/>
    <w:rsid w:val="00C02E7C"/>
    <w:rsid w:val="00C03E7B"/>
    <w:rsid w:val="00C12644"/>
    <w:rsid w:val="00C1366B"/>
    <w:rsid w:val="00C13CF7"/>
    <w:rsid w:val="00C147D0"/>
    <w:rsid w:val="00C24650"/>
    <w:rsid w:val="00C25D75"/>
    <w:rsid w:val="00C2796E"/>
    <w:rsid w:val="00C3552D"/>
    <w:rsid w:val="00C45372"/>
    <w:rsid w:val="00C45445"/>
    <w:rsid w:val="00C45AA5"/>
    <w:rsid w:val="00C50813"/>
    <w:rsid w:val="00C52589"/>
    <w:rsid w:val="00C55E7D"/>
    <w:rsid w:val="00C56F6F"/>
    <w:rsid w:val="00C60195"/>
    <w:rsid w:val="00C60574"/>
    <w:rsid w:val="00C713C6"/>
    <w:rsid w:val="00C746D4"/>
    <w:rsid w:val="00C7647D"/>
    <w:rsid w:val="00C81BF1"/>
    <w:rsid w:val="00C824EE"/>
    <w:rsid w:val="00C9635F"/>
    <w:rsid w:val="00CA011B"/>
    <w:rsid w:val="00CA0D9F"/>
    <w:rsid w:val="00CA2489"/>
    <w:rsid w:val="00CA6342"/>
    <w:rsid w:val="00CB3163"/>
    <w:rsid w:val="00CB57FF"/>
    <w:rsid w:val="00CB7197"/>
    <w:rsid w:val="00CC1102"/>
    <w:rsid w:val="00CC645B"/>
    <w:rsid w:val="00CC733E"/>
    <w:rsid w:val="00CD03B0"/>
    <w:rsid w:val="00CD0A73"/>
    <w:rsid w:val="00CD73E8"/>
    <w:rsid w:val="00CE0B15"/>
    <w:rsid w:val="00CE0DE5"/>
    <w:rsid w:val="00CE1121"/>
    <w:rsid w:val="00CE4B35"/>
    <w:rsid w:val="00CE5E26"/>
    <w:rsid w:val="00CE6A58"/>
    <w:rsid w:val="00CF045A"/>
    <w:rsid w:val="00CF07C4"/>
    <w:rsid w:val="00CF1BCB"/>
    <w:rsid w:val="00CF5D05"/>
    <w:rsid w:val="00D048CB"/>
    <w:rsid w:val="00D048E0"/>
    <w:rsid w:val="00D0689D"/>
    <w:rsid w:val="00D11885"/>
    <w:rsid w:val="00D22B67"/>
    <w:rsid w:val="00D25F3A"/>
    <w:rsid w:val="00D26A26"/>
    <w:rsid w:val="00D27374"/>
    <w:rsid w:val="00D30957"/>
    <w:rsid w:val="00D3175D"/>
    <w:rsid w:val="00D31839"/>
    <w:rsid w:val="00D34CA8"/>
    <w:rsid w:val="00D36474"/>
    <w:rsid w:val="00D3716C"/>
    <w:rsid w:val="00D446E9"/>
    <w:rsid w:val="00D44D16"/>
    <w:rsid w:val="00D53325"/>
    <w:rsid w:val="00D5633A"/>
    <w:rsid w:val="00D635BF"/>
    <w:rsid w:val="00D64909"/>
    <w:rsid w:val="00D720DF"/>
    <w:rsid w:val="00D73295"/>
    <w:rsid w:val="00D7346F"/>
    <w:rsid w:val="00D75ADD"/>
    <w:rsid w:val="00D807E4"/>
    <w:rsid w:val="00D80A47"/>
    <w:rsid w:val="00D83596"/>
    <w:rsid w:val="00D84C2C"/>
    <w:rsid w:val="00D926AA"/>
    <w:rsid w:val="00D93CD9"/>
    <w:rsid w:val="00D95C02"/>
    <w:rsid w:val="00D95C4D"/>
    <w:rsid w:val="00D972EA"/>
    <w:rsid w:val="00DA22D3"/>
    <w:rsid w:val="00DA50F8"/>
    <w:rsid w:val="00DA6C25"/>
    <w:rsid w:val="00DA7E56"/>
    <w:rsid w:val="00DA7F42"/>
    <w:rsid w:val="00DB0421"/>
    <w:rsid w:val="00DB40B5"/>
    <w:rsid w:val="00DB42A5"/>
    <w:rsid w:val="00DC14CE"/>
    <w:rsid w:val="00DC43C7"/>
    <w:rsid w:val="00DC5631"/>
    <w:rsid w:val="00DC6C17"/>
    <w:rsid w:val="00DD111B"/>
    <w:rsid w:val="00DD2BE6"/>
    <w:rsid w:val="00DD6DFE"/>
    <w:rsid w:val="00DE2110"/>
    <w:rsid w:val="00DE2AE7"/>
    <w:rsid w:val="00DE2F20"/>
    <w:rsid w:val="00DE67F7"/>
    <w:rsid w:val="00DF0018"/>
    <w:rsid w:val="00DF2E04"/>
    <w:rsid w:val="00DF630C"/>
    <w:rsid w:val="00E00428"/>
    <w:rsid w:val="00E03202"/>
    <w:rsid w:val="00E058C6"/>
    <w:rsid w:val="00E07BEF"/>
    <w:rsid w:val="00E131DB"/>
    <w:rsid w:val="00E25416"/>
    <w:rsid w:val="00E264B0"/>
    <w:rsid w:val="00E3132B"/>
    <w:rsid w:val="00E40C4F"/>
    <w:rsid w:val="00E44824"/>
    <w:rsid w:val="00E46100"/>
    <w:rsid w:val="00E46A4C"/>
    <w:rsid w:val="00E46AEF"/>
    <w:rsid w:val="00E53241"/>
    <w:rsid w:val="00E55CAB"/>
    <w:rsid w:val="00E574AD"/>
    <w:rsid w:val="00E60F0F"/>
    <w:rsid w:val="00E63624"/>
    <w:rsid w:val="00E70EA6"/>
    <w:rsid w:val="00E731F9"/>
    <w:rsid w:val="00E750B0"/>
    <w:rsid w:val="00E83087"/>
    <w:rsid w:val="00E83744"/>
    <w:rsid w:val="00E84053"/>
    <w:rsid w:val="00E8767E"/>
    <w:rsid w:val="00E876E3"/>
    <w:rsid w:val="00E90756"/>
    <w:rsid w:val="00E96CF9"/>
    <w:rsid w:val="00EA07AD"/>
    <w:rsid w:val="00EA13CA"/>
    <w:rsid w:val="00EB0A3E"/>
    <w:rsid w:val="00EB26E0"/>
    <w:rsid w:val="00EB63A5"/>
    <w:rsid w:val="00EB72FE"/>
    <w:rsid w:val="00EC28B9"/>
    <w:rsid w:val="00EC4C7B"/>
    <w:rsid w:val="00EC56F0"/>
    <w:rsid w:val="00EC5FC9"/>
    <w:rsid w:val="00EC64A2"/>
    <w:rsid w:val="00EC669C"/>
    <w:rsid w:val="00ED5A14"/>
    <w:rsid w:val="00EE4817"/>
    <w:rsid w:val="00EE7B95"/>
    <w:rsid w:val="00EF1696"/>
    <w:rsid w:val="00EF6238"/>
    <w:rsid w:val="00EF7410"/>
    <w:rsid w:val="00F0078A"/>
    <w:rsid w:val="00F02DF5"/>
    <w:rsid w:val="00F040B1"/>
    <w:rsid w:val="00F04EEF"/>
    <w:rsid w:val="00F10868"/>
    <w:rsid w:val="00F12CDC"/>
    <w:rsid w:val="00F22355"/>
    <w:rsid w:val="00F25E3A"/>
    <w:rsid w:val="00F27DF0"/>
    <w:rsid w:val="00F27FAA"/>
    <w:rsid w:val="00F33B46"/>
    <w:rsid w:val="00F42742"/>
    <w:rsid w:val="00F436D1"/>
    <w:rsid w:val="00F44CDB"/>
    <w:rsid w:val="00F52E2F"/>
    <w:rsid w:val="00F53C94"/>
    <w:rsid w:val="00F543C2"/>
    <w:rsid w:val="00F55AF4"/>
    <w:rsid w:val="00F60113"/>
    <w:rsid w:val="00F61521"/>
    <w:rsid w:val="00F63F46"/>
    <w:rsid w:val="00F67F33"/>
    <w:rsid w:val="00F777B4"/>
    <w:rsid w:val="00F8381B"/>
    <w:rsid w:val="00F849B7"/>
    <w:rsid w:val="00F85071"/>
    <w:rsid w:val="00F87838"/>
    <w:rsid w:val="00F90612"/>
    <w:rsid w:val="00F9584C"/>
    <w:rsid w:val="00FA1A92"/>
    <w:rsid w:val="00FA378E"/>
    <w:rsid w:val="00FA3DAA"/>
    <w:rsid w:val="00FB093F"/>
    <w:rsid w:val="00FB15D8"/>
    <w:rsid w:val="00FB164C"/>
    <w:rsid w:val="00FB2C2C"/>
    <w:rsid w:val="00FB4978"/>
    <w:rsid w:val="00FB540A"/>
    <w:rsid w:val="00FB5516"/>
    <w:rsid w:val="00FB63AC"/>
    <w:rsid w:val="00FB64AE"/>
    <w:rsid w:val="00FB7117"/>
    <w:rsid w:val="00FC335C"/>
    <w:rsid w:val="00FC3933"/>
    <w:rsid w:val="00FD3F2C"/>
    <w:rsid w:val="00FD44B5"/>
    <w:rsid w:val="00FD6E6F"/>
    <w:rsid w:val="00FE6E52"/>
    <w:rsid w:val="00FE755D"/>
    <w:rsid w:val="159382A1"/>
    <w:rsid w:val="3CAE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417585"/>
  <w15:chartTrackingRefBased/>
  <w15:docId w15:val="{5F855018-17ED-4EAC-9A1D-338F98C89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AE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693AE2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693AE2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693AE2"/>
    <w:pPr>
      <w:keepNext/>
      <w:numPr>
        <w:ilvl w:val="2"/>
        <w:numId w:val="1"/>
      </w:numPr>
      <w:spacing w:before="240" w:after="60"/>
      <w:ind w:left="0" w:firstLine="0"/>
      <w:outlineLvl w:val="2"/>
    </w:pPr>
    <w:rPr>
      <w:rFonts w:ascii="Arial" w:eastAsia="MS Mincho" w:hAnsi="Arial" w:cs="Arial"/>
      <w:b/>
      <w:bCs/>
      <w:i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693AE2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1DC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693AE2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693AE2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693AE2"/>
    <w:rPr>
      <w:rFonts w:ascii="Arial" w:eastAsia="MS Mincho" w:hAnsi="Arial" w:cs="Arial"/>
      <w:b/>
      <w:bCs/>
      <w:i/>
      <w:sz w:val="20"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93AE2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693AE2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693AE2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93AE2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93AE2"/>
    <w:rPr>
      <w:rFonts w:ascii="Arial" w:eastAsia="MS Mincho" w:hAnsi="Arial" w:cs="Times New Roman"/>
      <w:b/>
      <w:sz w:val="20"/>
      <w:szCs w:val="24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93AE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93AE2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BB35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3536"/>
    <w:rPr>
      <w:rFonts w:ascii="Times New Roman" w:eastAsia="Times New Roman" w:hAnsi="Times New Roman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1C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C66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D4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4E2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4E2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4E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4E2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Doc-text2Char">
    <w:name w:val="Doc-text2 Char"/>
    <w:link w:val="Doc-text2"/>
    <w:locked/>
    <w:rsid w:val="0002349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23494"/>
    <w:pPr>
      <w:tabs>
        <w:tab w:val="left" w:pos="1622"/>
      </w:tabs>
      <w:ind w:left="1622" w:hanging="363"/>
    </w:pPr>
    <w:rPr>
      <w:rFonts w:ascii="Arial" w:eastAsia="MS Mincho" w:hAnsi="Arial" w:cs="Arial"/>
      <w:sz w:val="22"/>
    </w:rPr>
  </w:style>
  <w:style w:type="table" w:styleId="TableGrid">
    <w:name w:val="Table Grid"/>
    <w:basedOn w:val="TableNormal"/>
    <w:uiPriority w:val="39"/>
    <w:rsid w:val="00972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177CC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styleId="PageNumber">
    <w:name w:val="page number"/>
    <w:basedOn w:val="DefaultParagraphFont"/>
    <w:rsid w:val="00DB42A5"/>
  </w:style>
  <w:style w:type="character" w:customStyle="1" w:styleId="Heading5Char">
    <w:name w:val="Heading 5 Char"/>
    <w:basedOn w:val="DefaultParagraphFont"/>
    <w:link w:val="Heading5"/>
    <w:uiPriority w:val="9"/>
    <w:semiHidden/>
    <w:rsid w:val="008A1DC8"/>
    <w:rPr>
      <w:rFonts w:asciiTheme="majorHAnsi" w:eastAsiaTheme="majorEastAsia" w:hAnsiTheme="majorHAnsi" w:cstheme="majorBidi"/>
      <w:color w:val="2F5496" w:themeColor="accent1" w:themeShade="BF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BFADB-A9A5-4D2D-A84D-0C2C1D18F6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9B4767-37C5-4158-AD00-3D0FBE5956B3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531C9E1-B917-4250-AD5D-26ECB9C94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0DC4F0-BE10-41ED-9DCF-FC1BACFDA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2542</Words>
  <Characters>14494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Ravikiran Nory</dc:creator>
  <cp:keywords/>
  <dc:description/>
  <cp:lastModifiedBy>Ravikiran Nory</cp:lastModifiedBy>
  <cp:revision>7</cp:revision>
  <dcterms:created xsi:type="dcterms:W3CDTF">2020-08-08T05:33:00Z</dcterms:created>
  <dcterms:modified xsi:type="dcterms:W3CDTF">2020-08-08T05:36:00Z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