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52524E45"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B43796" w:rsidRPr="00B43796">
        <w:rPr>
          <w:rFonts w:cs="Arial"/>
          <w:noProof w:val="0"/>
          <w:sz w:val="28"/>
          <w:szCs w:val="28"/>
          <w:lang w:val="en-US"/>
        </w:rPr>
        <w:t>R1-2006567</w:t>
      </w:r>
      <w:bookmarkStart w:id="2" w:name="_GoBack"/>
      <w:bookmarkEnd w:id="2"/>
    </w:p>
    <w:p w14:paraId="60A54BD6" w14:textId="1E5002FD"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w:t>
      </w:r>
      <w:r w:rsidR="00B4379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1B42A3F"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C38AF">
        <w:rPr>
          <w:rFonts w:ascii="Arial" w:hAnsi="Arial" w:cs="Arial"/>
          <w:b/>
          <w:sz w:val="28"/>
          <w:szCs w:val="28"/>
          <w:lang w:val="en-US"/>
        </w:rPr>
        <w:t xml:space="preserve">Enhancement on </w:t>
      </w:r>
      <w:r w:rsidR="00CB01C5">
        <w:rPr>
          <w:rFonts w:ascii="Arial" w:hAnsi="Arial" w:cs="Arial"/>
          <w:b/>
          <w:sz w:val="28"/>
          <w:szCs w:val="28"/>
          <w:lang w:val="en-US"/>
        </w:rPr>
        <w:t>i</w:t>
      </w:r>
      <w:bookmarkStart w:id="3" w:name="_Hlk47481388"/>
      <w:r w:rsidR="00CB01C5">
        <w:rPr>
          <w:rFonts w:ascii="Arial" w:hAnsi="Arial" w:cs="Arial"/>
          <w:b/>
          <w:sz w:val="28"/>
          <w:szCs w:val="28"/>
          <w:lang w:val="en-US"/>
        </w:rPr>
        <w:t>nte</w:t>
      </w:r>
      <w:r w:rsidR="00F92C5C">
        <w:rPr>
          <w:rFonts w:ascii="Arial" w:hAnsi="Arial" w:cs="Arial"/>
          <w:b/>
          <w:sz w:val="28"/>
          <w:szCs w:val="28"/>
          <w:lang w:val="en-US"/>
        </w:rPr>
        <w:t>r</w:t>
      </w:r>
      <w:r w:rsidR="00CB01C5">
        <w:rPr>
          <w:rFonts w:ascii="Arial" w:hAnsi="Arial" w:cs="Arial"/>
          <w:b/>
          <w:sz w:val="28"/>
          <w:szCs w:val="28"/>
          <w:lang w:val="en-US"/>
        </w:rPr>
        <w:t xml:space="preserve">-cell </w:t>
      </w:r>
      <w:r w:rsidR="00CC38AF">
        <w:rPr>
          <w:rFonts w:ascii="Arial" w:hAnsi="Arial" w:cs="Arial"/>
          <w:b/>
          <w:sz w:val="28"/>
          <w:szCs w:val="28"/>
          <w:lang w:val="en-US"/>
        </w:rPr>
        <w:t>multi-</w:t>
      </w:r>
      <w:r w:rsidR="007749DA">
        <w:rPr>
          <w:rFonts w:ascii="Arial" w:hAnsi="Arial" w:cs="Arial"/>
          <w:b/>
          <w:sz w:val="28"/>
          <w:szCs w:val="28"/>
          <w:lang w:val="en-US"/>
        </w:rPr>
        <w:t>TRP</w:t>
      </w:r>
      <w:r w:rsidR="00CC38AF">
        <w:rPr>
          <w:rFonts w:ascii="Arial" w:hAnsi="Arial" w:cs="Arial"/>
          <w:b/>
          <w:sz w:val="28"/>
          <w:szCs w:val="28"/>
          <w:lang w:val="en-US"/>
        </w:rPr>
        <w:t xml:space="preserve"> operation</w:t>
      </w:r>
    </w:p>
    <w:bookmarkEnd w:id="3"/>
    <w:p w14:paraId="26DC8AEB" w14:textId="44F4F4E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CC38AF">
        <w:rPr>
          <w:rFonts w:ascii="Arial" w:hAnsi="Arial" w:cs="Arial"/>
          <w:b/>
          <w:sz w:val="28"/>
          <w:szCs w:val="28"/>
          <w:lang w:val="pt-BR"/>
        </w:rPr>
        <w:t>2</w:t>
      </w:r>
      <w:r w:rsidR="00C66CD3" w:rsidRPr="006C7D35">
        <w:rPr>
          <w:rFonts w:ascii="Arial" w:hAnsi="Arial" w:cs="Arial"/>
          <w:b/>
          <w:sz w:val="28"/>
          <w:szCs w:val="28"/>
          <w:lang w:val="pt-BR"/>
        </w:rPr>
        <w:t>.</w:t>
      </w:r>
      <w:r w:rsidR="00971777">
        <w:rPr>
          <w:rFonts w:ascii="Arial"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4" w:name="DocumentFor"/>
      <w:bookmarkEnd w:id="4"/>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75C79176"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was agreed. For enhancement on multi-</w:t>
      </w:r>
      <w:r w:rsidR="00EF63F8">
        <w:rPr>
          <w:rFonts w:eastAsiaTheme="minorEastAsia"/>
          <w:sz w:val="24"/>
          <w:szCs w:val="24"/>
          <w:lang w:eastAsia="ko-KR"/>
        </w:rPr>
        <w:t>TRP</w:t>
      </w:r>
      <w:r w:rsidR="00CC38AF">
        <w:rPr>
          <w:rFonts w:eastAsiaTheme="minorEastAsia"/>
          <w:sz w:val="24"/>
          <w:szCs w:val="24"/>
          <w:lang w:eastAsia="ko-KR"/>
        </w:rPr>
        <w:t xml:space="preserve"> operations,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0B48FBBA" w14:textId="77777777" w:rsidR="00512C84" w:rsidRPr="0051690F" w:rsidRDefault="00512C84" w:rsidP="00746CAE">
            <w:pPr>
              <w:pStyle w:val="ListParagraph"/>
              <w:numPr>
                <w:ilvl w:val="0"/>
                <w:numId w:val="12"/>
              </w:numPr>
              <w:snapToGrid/>
              <w:spacing w:after="0" w:afterAutospacing="0"/>
              <w:ind w:leftChars="0"/>
            </w:pPr>
            <w:r w:rsidRPr="0051690F">
              <w:t>Enhancement on the support for multi-TRP deployment, targeting both FR1 and FR2:</w:t>
            </w:r>
          </w:p>
          <w:p w14:paraId="09EDD0E3" w14:textId="77777777" w:rsidR="00512C84" w:rsidRPr="00CB01C5" w:rsidRDefault="00512C84" w:rsidP="00746CAE">
            <w:pPr>
              <w:pStyle w:val="ListParagraph"/>
              <w:numPr>
                <w:ilvl w:val="1"/>
                <w:numId w:val="12"/>
              </w:numPr>
              <w:snapToGrid/>
              <w:spacing w:after="0" w:afterAutospacing="0"/>
              <w:ind w:leftChars="0" w:left="1440"/>
            </w:pPr>
            <w:r w:rsidRPr="00CB01C5">
              <w:t xml:space="preserve">Identify and specify features to improve reliability and robustness for channels other than PDSCH (that is, PDCCH, PUSCH, and PUCCH) using multi-TRP and/or multi-panel, with Rel.16 reliability features as the baseline </w:t>
            </w:r>
          </w:p>
          <w:p w14:paraId="03733E6E" w14:textId="77777777" w:rsidR="00512C84" w:rsidRPr="00CB01C5" w:rsidRDefault="00512C84" w:rsidP="00746CAE">
            <w:pPr>
              <w:pStyle w:val="ListParagraph"/>
              <w:numPr>
                <w:ilvl w:val="1"/>
                <w:numId w:val="12"/>
              </w:numPr>
              <w:snapToGrid/>
              <w:spacing w:after="0" w:afterAutospacing="0"/>
              <w:ind w:leftChars="0" w:left="1440"/>
              <w:rPr>
                <w:highlight w:val="yellow"/>
              </w:rPr>
            </w:pPr>
            <w:r w:rsidRPr="00CB01C5">
              <w:rPr>
                <w:highlight w:val="yellow"/>
              </w:rPr>
              <w:t>Identify and specify QCL/TCI-related enhancements to enable inter-cell multi-TRP operations, assuming multi-DCI based multi-PDSCH reception</w:t>
            </w:r>
          </w:p>
          <w:p w14:paraId="772EAAA5" w14:textId="77777777" w:rsidR="00512C84" w:rsidRDefault="00512C84" w:rsidP="00746CAE">
            <w:pPr>
              <w:pStyle w:val="ListParagraph"/>
              <w:numPr>
                <w:ilvl w:val="1"/>
                <w:numId w:val="12"/>
              </w:numPr>
              <w:snapToGrid/>
              <w:spacing w:after="0" w:afterAutospacing="0"/>
              <w:ind w:leftChars="0" w:left="1440"/>
            </w:pPr>
            <w:r w:rsidRPr="0051690F">
              <w:t xml:space="preserve">Evaluate and, if needed, specify </w:t>
            </w:r>
            <w:r>
              <w:t xml:space="preserve">beam-management-related </w:t>
            </w:r>
            <w:r w:rsidRPr="0051690F">
              <w:t>enhancements for simultaneous multi-TRP transmission with multi-panel reception</w:t>
            </w:r>
          </w:p>
          <w:p w14:paraId="54556DFB" w14:textId="77777777" w:rsidR="00512C84" w:rsidRDefault="00512C84" w:rsidP="00746CAE">
            <w:pPr>
              <w:pStyle w:val="ListParagraph"/>
              <w:numPr>
                <w:ilvl w:val="1"/>
                <w:numId w:val="12"/>
              </w:numPr>
              <w:snapToGrid/>
              <w:spacing w:after="0" w:afterAutospacing="0"/>
              <w:ind w:leftChars="0" w:left="1440"/>
            </w:pPr>
            <w:r>
              <w:t>E</w:t>
            </w:r>
            <w:r w:rsidRPr="00FC3465">
              <w:t>nhancement to support HST-SFN deployment scenario:</w:t>
            </w:r>
          </w:p>
          <w:p w14:paraId="6C6921B4" w14:textId="77777777" w:rsidR="00512C84" w:rsidRDefault="00512C84" w:rsidP="00746CAE">
            <w:pPr>
              <w:pStyle w:val="ListParagraph"/>
              <w:numPr>
                <w:ilvl w:val="2"/>
                <w:numId w:val="12"/>
              </w:numPr>
              <w:snapToGrid/>
              <w:spacing w:after="0" w:afterAutospacing="0"/>
              <w:ind w:leftChars="0" w:left="2160"/>
            </w:pPr>
            <w:r>
              <w:t xml:space="preserve">Identify and specify solution(s) on </w:t>
            </w:r>
            <w:r w:rsidRPr="00FC3465">
              <w:t>QCL assumption for DMRS, e.g. multiple QCL assumptions for the same DMRS port(s)</w:t>
            </w:r>
            <w:r>
              <w:t>, targeting DL-only transmission</w:t>
            </w:r>
          </w:p>
          <w:p w14:paraId="00DD47D9" w14:textId="67E5DCCF" w:rsidR="00CC38AF" w:rsidRPr="00CC38AF" w:rsidRDefault="00512C84" w:rsidP="00746CAE">
            <w:pPr>
              <w:pStyle w:val="ListParagraph"/>
              <w:numPr>
                <w:ilvl w:val="2"/>
                <w:numId w:val="12"/>
              </w:numPr>
              <w:snapToGrid/>
              <w:spacing w:after="0" w:afterAutospacing="0"/>
              <w:ind w:leftChars="0" w:left="216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1AC3B138" w14:textId="4FBC00C1"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n this contribution, we share our initial views on enhancement of </w:t>
      </w:r>
      <w:r w:rsidR="009204B8">
        <w:rPr>
          <w:rFonts w:eastAsiaTheme="minorEastAsia"/>
          <w:sz w:val="24"/>
          <w:szCs w:val="24"/>
          <w:lang w:eastAsia="ja-JP"/>
        </w:rPr>
        <w:t>i</w:t>
      </w:r>
      <w:r w:rsidR="009204B8" w:rsidRPr="009204B8">
        <w:rPr>
          <w:rFonts w:eastAsiaTheme="minorEastAsia"/>
          <w:sz w:val="24"/>
          <w:szCs w:val="24"/>
          <w:lang w:eastAsia="ja-JP"/>
        </w:rPr>
        <w:t>nter-cell multi-TRP operation</w:t>
      </w:r>
      <w:r>
        <w:rPr>
          <w:rFonts w:eastAsiaTheme="minorEastAsia"/>
          <w:sz w:val="24"/>
          <w:szCs w:val="24"/>
          <w:lang w:eastAsia="ja-JP"/>
        </w:rPr>
        <w:t>.</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51FD3D9" w14:textId="4769AFF4" w:rsidR="00557FD4" w:rsidRDefault="00640F1B" w:rsidP="00557FD4">
      <w:pPr>
        <w:pStyle w:val="Heading2"/>
        <w:spacing w:after="180"/>
        <w:rPr>
          <w:lang w:val="en-US"/>
        </w:rPr>
      </w:pPr>
      <w:r>
        <w:t>Inter-cell multi-TRP operations</w:t>
      </w:r>
    </w:p>
    <w:p w14:paraId="69E12AD2" w14:textId="761E701B" w:rsidR="00EF63F8" w:rsidRDefault="00557FD4" w:rsidP="00557FD4">
      <w:pPr>
        <w:rPr>
          <w:lang w:val="en-US"/>
        </w:rPr>
      </w:pPr>
      <w:r>
        <w:rPr>
          <w:rFonts w:hint="eastAsia"/>
          <w:lang w:val="en-US"/>
        </w:rPr>
        <w:t>I</w:t>
      </w:r>
      <w:r>
        <w:rPr>
          <w:lang w:val="en-US"/>
        </w:rPr>
        <w:t xml:space="preserve">n Rel-16, </w:t>
      </w:r>
      <w:r w:rsidR="00E35D4A">
        <w:rPr>
          <w:lang w:val="en-US"/>
        </w:rPr>
        <w:t>RAN1 have discussed inter-cell multi-TRP operations</w:t>
      </w:r>
      <w:r w:rsidR="00D92A5D">
        <w:rPr>
          <w:lang w:val="en-US"/>
        </w:rPr>
        <w:t xml:space="preserve"> in RAN1#96</w:t>
      </w:r>
      <w:r w:rsidR="00E35D4A">
        <w:rPr>
          <w:lang w:val="en-US"/>
        </w:rPr>
        <w:t>.</w:t>
      </w:r>
    </w:p>
    <w:tbl>
      <w:tblPr>
        <w:tblStyle w:val="TableGrid"/>
        <w:tblW w:w="0" w:type="auto"/>
        <w:tblLook w:val="04A0" w:firstRow="1" w:lastRow="0" w:firstColumn="1" w:lastColumn="0" w:noHBand="0" w:noVBand="1"/>
      </w:tblPr>
      <w:tblGrid>
        <w:gridCol w:w="9954"/>
      </w:tblGrid>
      <w:tr w:rsidR="00D92A5D" w14:paraId="08B4FF23" w14:textId="77777777" w:rsidTr="00D92A5D">
        <w:tc>
          <w:tcPr>
            <w:tcW w:w="9954" w:type="dxa"/>
          </w:tcPr>
          <w:p w14:paraId="5DDB5F73" w14:textId="77777777" w:rsidR="00D92A5D" w:rsidRPr="00D92A5D" w:rsidRDefault="00D92A5D" w:rsidP="00D92A5D">
            <w:pPr>
              <w:snapToGrid/>
              <w:spacing w:after="0" w:afterAutospacing="0"/>
              <w:rPr>
                <w:rFonts w:ascii="Times" w:eastAsia="Batang" w:hAnsi="Times"/>
                <w:b/>
                <w:sz w:val="20"/>
                <w:szCs w:val="24"/>
                <w:highlight w:val="green"/>
                <w:lang w:eastAsia="zh-CN"/>
              </w:rPr>
            </w:pPr>
            <w:r w:rsidRPr="00D92A5D">
              <w:rPr>
                <w:rFonts w:ascii="Times" w:eastAsia="Batang" w:hAnsi="Times"/>
                <w:b/>
                <w:sz w:val="20"/>
                <w:szCs w:val="24"/>
                <w:highlight w:val="green"/>
                <w:lang w:eastAsia="zh-CN"/>
              </w:rPr>
              <w:t>Agreement</w:t>
            </w:r>
          </w:p>
          <w:p w14:paraId="43E9B6F6" w14:textId="77777777" w:rsidR="00D92A5D" w:rsidRPr="00D92A5D" w:rsidRDefault="00D92A5D" w:rsidP="00D92A5D">
            <w:pPr>
              <w:snapToGrid/>
              <w:spacing w:after="0" w:afterAutospacing="0"/>
              <w:rPr>
                <w:rFonts w:eastAsia="SimSun"/>
                <w:sz w:val="20"/>
                <w:szCs w:val="22"/>
                <w:lang w:val="en-US" w:eastAsia="en-US"/>
              </w:rPr>
            </w:pPr>
            <w:r w:rsidRPr="00D92A5D">
              <w:rPr>
                <w:rFonts w:eastAsia="SimSun"/>
                <w:sz w:val="20"/>
                <w:szCs w:val="22"/>
                <w:lang w:val="en-US" w:eastAsia="en-US"/>
              </w:rPr>
              <w:lastRenderedPageBreak/>
              <w:t>To support multiple-PDCCH based multi-TRP/panel transmission with intra-cell (same cell ID) and inter-cell (different Cell IDs), following RRC configuration can be used to link multiple PDCCH/PDSCH pairs with multiple TRPs</w:t>
            </w:r>
          </w:p>
          <w:p w14:paraId="781CE2B1" w14:textId="77777777" w:rsidR="00D92A5D" w:rsidRPr="00D92A5D" w:rsidRDefault="00D92A5D" w:rsidP="00746CAE">
            <w:pPr>
              <w:numPr>
                <w:ilvl w:val="0"/>
                <w:numId w:val="13"/>
              </w:numPr>
              <w:snapToGrid/>
              <w:spacing w:after="0" w:afterAutospacing="0" w:line="256" w:lineRule="auto"/>
              <w:contextualSpacing/>
              <w:jc w:val="left"/>
              <w:rPr>
                <w:rFonts w:eastAsia="SimSun"/>
                <w:sz w:val="20"/>
                <w:szCs w:val="22"/>
                <w:lang w:val="en-US" w:eastAsia="en-US"/>
              </w:rPr>
            </w:pPr>
            <w:r w:rsidRPr="00D92A5D">
              <w:rPr>
                <w:rFonts w:eastAsia="SimSun"/>
                <w:sz w:val="20"/>
                <w:szCs w:val="22"/>
                <w:lang w:val="en-US" w:eastAsia="en-US"/>
              </w:rPr>
              <w:t xml:space="preserve">one CORESET in a “PDCCH-config” corresponds to one TRP </w:t>
            </w:r>
          </w:p>
          <w:p w14:paraId="07318CA7" w14:textId="77777777" w:rsidR="00D92A5D" w:rsidRPr="00D92A5D" w:rsidRDefault="00D92A5D" w:rsidP="00746CAE">
            <w:pPr>
              <w:numPr>
                <w:ilvl w:val="1"/>
                <w:numId w:val="13"/>
              </w:numPr>
              <w:snapToGrid/>
              <w:spacing w:after="0" w:afterAutospacing="0" w:line="256" w:lineRule="auto"/>
              <w:contextualSpacing/>
              <w:jc w:val="left"/>
              <w:rPr>
                <w:rFonts w:eastAsia="SimSun"/>
                <w:sz w:val="20"/>
                <w:szCs w:val="22"/>
                <w:lang w:val="en-US" w:eastAsia="en-US"/>
              </w:rPr>
            </w:pPr>
            <w:r w:rsidRPr="00D92A5D">
              <w:rPr>
                <w:rFonts w:eastAsia="SimSun"/>
                <w:sz w:val="20"/>
                <w:szCs w:val="22"/>
                <w:lang w:val="en-US" w:eastAsia="en-US"/>
              </w:rPr>
              <w:t>FFS whether to increase the number of CORESETs per “PDCCH-config” more than 3</w:t>
            </w:r>
          </w:p>
          <w:p w14:paraId="12ED88F6" w14:textId="77777777" w:rsidR="00D92A5D" w:rsidRPr="00D92A5D" w:rsidRDefault="00D92A5D" w:rsidP="00D92A5D">
            <w:pPr>
              <w:snapToGrid/>
              <w:spacing w:after="0" w:afterAutospacing="0"/>
              <w:rPr>
                <w:rFonts w:ascii="Times" w:eastAsia="Batang" w:hAnsi="Times"/>
                <w:sz w:val="18"/>
                <w:szCs w:val="24"/>
                <w:lang w:eastAsia="zh-CN"/>
              </w:rPr>
            </w:pPr>
            <w:r w:rsidRPr="00D92A5D">
              <w:rPr>
                <w:rFonts w:eastAsia="Malgun Gothic"/>
                <w:sz w:val="20"/>
                <w:szCs w:val="22"/>
                <w:lang w:val="en-US" w:eastAsia="ko-KR"/>
              </w:rPr>
              <w:t>FFS: UE monitoring/decoding behavior for multiple PDCCHs.</w:t>
            </w:r>
          </w:p>
          <w:p w14:paraId="3DABF1E0" w14:textId="77777777" w:rsidR="00D92A5D" w:rsidRPr="00D92A5D" w:rsidRDefault="00D92A5D" w:rsidP="00D92A5D">
            <w:pPr>
              <w:snapToGrid/>
              <w:spacing w:after="0" w:afterAutospacing="0"/>
              <w:rPr>
                <w:rFonts w:ascii="Times" w:eastAsia="Batang" w:hAnsi="Times"/>
                <w:sz w:val="20"/>
                <w:szCs w:val="24"/>
                <w:lang w:eastAsia="zh-CN"/>
              </w:rPr>
            </w:pPr>
            <w:r w:rsidRPr="00D92A5D">
              <w:rPr>
                <w:rFonts w:ascii="Times" w:eastAsia="Batang" w:hAnsi="Times"/>
                <w:sz w:val="20"/>
                <w:szCs w:val="24"/>
                <w:lang w:eastAsia="zh-CN"/>
              </w:rPr>
              <w:t>Include in LS to RAN2</w:t>
            </w:r>
          </w:p>
          <w:p w14:paraId="086AF42C" w14:textId="77777777" w:rsidR="00D92A5D" w:rsidRPr="00D92A5D" w:rsidRDefault="00D92A5D" w:rsidP="00D92A5D">
            <w:pPr>
              <w:snapToGrid/>
              <w:spacing w:after="0" w:afterAutospacing="0"/>
              <w:rPr>
                <w:rFonts w:eastAsia="Batang"/>
                <w:b/>
                <w:sz w:val="20"/>
                <w:szCs w:val="24"/>
                <w:highlight w:val="green"/>
                <w:lang w:eastAsia="zh-CN"/>
              </w:rPr>
            </w:pPr>
            <w:r w:rsidRPr="00D92A5D">
              <w:rPr>
                <w:rFonts w:eastAsia="Batang"/>
                <w:b/>
                <w:sz w:val="20"/>
                <w:szCs w:val="24"/>
                <w:highlight w:val="green"/>
                <w:lang w:eastAsia="zh-CN"/>
              </w:rPr>
              <w:t>Agreement</w:t>
            </w:r>
          </w:p>
          <w:p w14:paraId="0A25EEA4" w14:textId="77777777" w:rsidR="00D92A5D" w:rsidRPr="00D92A5D" w:rsidRDefault="00D92A5D" w:rsidP="00D92A5D">
            <w:pPr>
              <w:tabs>
                <w:tab w:val="left" w:pos="720"/>
                <w:tab w:val="left" w:pos="2160"/>
              </w:tabs>
              <w:overflowPunct w:val="0"/>
              <w:autoSpaceDE w:val="0"/>
              <w:autoSpaceDN w:val="0"/>
              <w:adjustRightInd w:val="0"/>
              <w:snapToGrid/>
              <w:spacing w:after="0" w:afterAutospacing="0"/>
              <w:textAlignment w:val="baseline"/>
              <w:rPr>
                <w:rFonts w:eastAsia="SimSun"/>
                <w:sz w:val="20"/>
                <w:szCs w:val="22"/>
                <w:lang w:eastAsia="zh-CN"/>
              </w:rPr>
            </w:pPr>
            <w:r w:rsidRPr="00D92A5D">
              <w:rPr>
                <w:rFonts w:eastAsia="SimSun"/>
                <w:sz w:val="20"/>
                <w:szCs w:val="22"/>
                <w:lang w:eastAsia="zh-CN"/>
              </w:rPr>
              <w:t xml:space="preserve">For separate ACK/NACK payload/feedback for received PDSCHs where multiple DCIs are used, </w:t>
            </w:r>
          </w:p>
          <w:p w14:paraId="6C40B4F6" w14:textId="77777777" w:rsidR="00D92A5D" w:rsidRPr="00D92A5D" w:rsidRDefault="00D92A5D" w:rsidP="00746CAE">
            <w:pPr>
              <w:numPr>
                <w:ilvl w:val="0"/>
                <w:numId w:val="14"/>
              </w:numPr>
              <w:tabs>
                <w:tab w:val="left" w:pos="720"/>
                <w:tab w:val="left" w:pos="216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 xml:space="preserve">PUCCH resources conveying ACK/NACK feedback can be TDM with separated </w:t>
            </w:r>
            <w:r w:rsidRPr="00D92A5D">
              <w:rPr>
                <w:rFonts w:eastAsia="Malgun Gothic"/>
                <w:sz w:val="20"/>
                <w:szCs w:val="22"/>
                <w:lang w:val="en-US" w:eastAsia="ko-KR"/>
              </w:rPr>
              <w:t xml:space="preserve">HARQ-ACK codebook. </w:t>
            </w:r>
          </w:p>
          <w:p w14:paraId="096B21BB" w14:textId="77777777" w:rsidR="00D92A5D" w:rsidRPr="00D92A5D" w:rsidRDefault="00D92A5D" w:rsidP="00746CAE">
            <w:pPr>
              <w:numPr>
                <w:ilvl w:val="1"/>
                <w:numId w:val="14"/>
              </w:numPr>
              <w:tabs>
                <w:tab w:val="left" w:pos="720"/>
                <w:tab w:val="left" w:pos="108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 xml:space="preserve">FFS TDM within a slot </w:t>
            </w:r>
          </w:p>
          <w:p w14:paraId="6DF9A6D2" w14:textId="77777777" w:rsidR="00D92A5D" w:rsidRPr="00D92A5D" w:rsidRDefault="00D92A5D" w:rsidP="00746CAE">
            <w:pPr>
              <w:numPr>
                <w:ilvl w:val="1"/>
                <w:numId w:val="14"/>
              </w:numPr>
              <w:tabs>
                <w:tab w:val="left" w:pos="720"/>
                <w:tab w:val="left" w:pos="108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 xml:space="preserve">FFS: the format of PUCCH from multiple TRP shall be same or different </w:t>
            </w:r>
          </w:p>
          <w:p w14:paraId="1D81C6B8" w14:textId="77777777" w:rsidR="00D92A5D" w:rsidRPr="00D92A5D" w:rsidRDefault="00D92A5D" w:rsidP="00D92A5D">
            <w:pPr>
              <w:tabs>
                <w:tab w:val="left" w:pos="720"/>
                <w:tab w:val="left" w:pos="2160"/>
              </w:tabs>
              <w:overflowPunct w:val="0"/>
              <w:autoSpaceDE w:val="0"/>
              <w:autoSpaceDN w:val="0"/>
              <w:adjustRightInd w:val="0"/>
              <w:snapToGrid/>
              <w:spacing w:after="0" w:afterAutospacing="0"/>
              <w:contextualSpacing/>
              <w:textAlignment w:val="baseline"/>
              <w:rPr>
                <w:rFonts w:eastAsia="SimSun"/>
                <w:sz w:val="20"/>
                <w:szCs w:val="22"/>
                <w:lang w:eastAsia="zh-CN"/>
              </w:rPr>
            </w:pPr>
            <w:r w:rsidRPr="00D92A5D">
              <w:rPr>
                <w:rFonts w:eastAsia="SimSun"/>
                <w:sz w:val="20"/>
                <w:szCs w:val="22"/>
                <w:lang w:eastAsia="zh-CN"/>
              </w:rPr>
              <w:t xml:space="preserve">For issues related to PUCCH resources, study including: </w:t>
            </w:r>
          </w:p>
          <w:p w14:paraId="16B14136" w14:textId="77777777" w:rsidR="00D92A5D" w:rsidRPr="00D92A5D" w:rsidRDefault="00D92A5D" w:rsidP="00746CAE">
            <w:pPr>
              <w:numPr>
                <w:ilvl w:val="0"/>
                <w:numId w:val="14"/>
              </w:numPr>
              <w:tabs>
                <w:tab w:val="left" w:pos="720"/>
                <w:tab w:val="left" w:pos="216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Malgun Gothic"/>
                <w:sz w:val="20"/>
                <w:szCs w:val="22"/>
                <w:lang w:eastAsia="ko-KR"/>
              </w:rPr>
              <w:t>FFS: i</w:t>
            </w:r>
            <w:r w:rsidRPr="00D92A5D">
              <w:rPr>
                <w:rFonts w:eastAsia="SimSun"/>
                <w:sz w:val="20"/>
                <w:szCs w:val="22"/>
                <w:lang w:eastAsia="zh-CN"/>
              </w:rPr>
              <w:t>f PUCCH resources conveying ACK/NACK feedback are overlapped at time, whether predefined dropping rule is needed to drop ACK/NACK feedback.</w:t>
            </w:r>
          </w:p>
          <w:p w14:paraId="291F6938" w14:textId="77777777" w:rsidR="00D92A5D" w:rsidRPr="00D92A5D" w:rsidRDefault="00D92A5D" w:rsidP="00746CAE">
            <w:pPr>
              <w:numPr>
                <w:ilvl w:val="0"/>
                <w:numId w:val="14"/>
              </w:numPr>
              <w:tabs>
                <w:tab w:val="left" w:pos="720"/>
                <w:tab w:val="left" w:pos="216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 xml:space="preserve">FFS: how to handle ACK/NACK overlapping with CSI reporting for different TRPs </w:t>
            </w:r>
          </w:p>
          <w:p w14:paraId="35145074" w14:textId="77777777" w:rsidR="00D92A5D" w:rsidRPr="00D92A5D" w:rsidRDefault="00D92A5D" w:rsidP="00746CAE">
            <w:pPr>
              <w:numPr>
                <w:ilvl w:val="0"/>
                <w:numId w:val="14"/>
              </w:numPr>
              <w:tabs>
                <w:tab w:val="left" w:pos="720"/>
                <w:tab w:val="left" w:pos="216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FFS: how to handle PUCCH overlapping with PUSCH at the time domain for different TRPs</w:t>
            </w:r>
          </w:p>
          <w:p w14:paraId="675F3413" w14:textId="77777777" w:rsidR="00D92A5D" w:rsidRPr="00D92A5D" w:rsidRDefault="00D92A5D" w:rsidP="00746CAE">
            <w:pPr>
              <w:numPr>
                <w:ilvl w:val="0"/>
                <w:numId w:val="14"/>
              </w:numPr>
              <w:tabs>
                <w:tab w:val="left" w:pos="720"/>
                <w:tab w:val="left" w:pos="2160"/>
              </w:tabs>
              <w:overflowPunct w:val="0"/>
              <w:autoSpaceDE w:val="0"/>
              <w:autoSpaceDN w:val="0"/>
              <w:adjustRightInd w:val="0"/>
              <w:snapToGrid/>
              <w:spacing w:after="0" w:afterAutospacing="0" w:line="256" w:lineRule="auto"/>
              <w:contextualSpacing/>
              <w:jc w:val="left"/>
              <w:textAlignment w:val="baseline"/>
              <w:rPr>
                <w:rFonts w:eastAsia="SimSun"/>
                <w:sz w:val="20"/>
                <w:szCs w:val="22"/>
                <w:lang w:eastAsia="zh-CN"/>
              </w:rPr>
            </w:pPr>
            <w:r w:rsidRPr="00D92A5D">
              <w:rPr>
                <w:rFonts w:eastAsia="SimSun"/>
                <w:sz w:val="20"/>
                <w:szCs w:val="22"/>
                <w:lang w:eastAsia="zh-CN"/>
              </w:rPr>
              <w:t xml:space="preserve">FFS: whether the UE can assume simultaneous ACK/NACK transmission from multiple PUCCH resources, and associated details of configurations/indication/UE capability.  </w:t>
            </w:r>
          </w:p>
          <w:p w14:paraId="4A5DB71C" w14:textId="77777777" w:rsidR="00D92A5D" w:rsidRPr="00D92A5D" w:rsidRDefault="00D92A5D" w:rsidP="00D92A5D">
            <w:pPr>
              <w:snapToGrid/>
              <w:spacing w:after="0" w:afterAutospacing="0"/>
              <w:rPr>
                <w:rFonts w:eastAsia="Batang"/>
                <w:sz w:val="20"/>
                <w:szCs w:val="24"/>
                <w:lang w:eastAsia="zh-CN"/>
              </w:rPr>
            </w:pPr>
            <w:r w:rsidRPr="00D92A5D">
              <w:rPr>
                <w:rFonts w:eastAsia="Batang"/>
                <w:sz w:val="20"/>
                <w:szCs w:val="24"/>
                <w:lang w:eastAsia="zh-CN"/>
              </w:rPr>
              <w:t>Include in LS to RAN2</w:t>
            </w:r>
          </w:p>
          <w:p w14:paraId="34ED2519" w14:textId="77777777" w:rsidR="00D92A5D" w:rsidRDefault="00D92A5D" w:rsidP="00557FD4">
            <w:pPr>
              <w:rPr>
                <w:lang w:val="en-US"/>
              </w:rPr>
            </w:pPr>
          </w:p>
        </w:tc>
      </w:tr>
    </w:tbl>
    <w:p w14:paraId="3BFBEF19" w14:textId="78B82AD3" w:rsidR="00D92A5D" w:rsidRDefault="00D92A5D" w:rsidP="00557FD4">
      <w:pPr>
        <w:rPr>
          <w:lang w:val="en-US"/>
        </w:rPr>
      </w:pPr>
      <w:r>
        <w:rPr>
          <w:lang w:val="en-US"/>
        </w:rPr>
        <w:lastRenderedPageBreak/>
        <w:t>However, we couldn’t reach consensus as follows in RAN1#98:</w:t>
      </w:r>
    </w:p>
    <w:tbl>
      <w:tblPr>
        <w:tblStyle w:val="TableGrid"/>
        <w:tblW w:w="0" w:type="auto"/>
        <w:tblLook w:val="04A0" w:firstRow="1" w:lastRow="0" w:firstColumn="1" w:lastColumn="0" w:noHBand="0" w:noVBand="1"/>
      </w:tblPr>
      <w:tblGrid>
        <w:gridCol w:w="9954"/>
      </w:tblGrid>
      <w:tr w:rsidR="00D92A5D" w14:paraId="310E93D8" w14:textId="77777777" w:rsidTr="00D92A5D">
        <w:tc>
          <w:tcPr>
            <w:tcW w:w="9954" w:type="dxa"/>
          </w:tcPr>
          <w:p w14:paraId="79799F68" w14:textId="77777777" w:rsidR="00D92A5D" w:rsidRPr="00D92A5D" w:rsidRDefault="00D92A5D" w:rsidP="00D92A5D">
            <w:pPr>
              <w:snapToGrid/>
              <w:spacing w:after="0" w:afterAutospacing="0"/>
              <w:jc w:val="left"/>
              <w:rPr>
                <w:rFonts w:ascii="Times" w:eastAsia="Batang" w:hAnsi="Times"/>
                <w:b/>
                <w:bCs/>
                <w:sz w:val="20"/>
                <w:szCs w:val="24"/>
                <w:lang w:eastAsia="zh-CN"/>
              </w:rPr>
            </w:pPr>
            <w:r w:rsidRPr="00D92A5D">
              <w:rPr>
                <w:rFonts w:ascii="Times" w:eastAsia="Batang" w:hAnsi="Times"/>
                <w:b/>
                <w:bCs/>
                <w:sz w:val="20"/>
                <w:szCs w:val="24"/>
                <w:lang w:eastAsia="zh-CN"/>
              </w:rPr>
              <w:t>Conclusion</w:t>
            </w:r>
          </w:p>
          <w:p w14:paraId="49E561E6" w14:textId="77777777" w:rsidR="00D92A5D" w:rsidRPr="00D92A5D" w:rsidRDefault="00D92A5D" w:rsidP="00D92A5D">
            <w:pPr>
              <w:snapToGrid/>
              <w:spacing w:after="0" w:afterAutospacing="0"/>
              <w:jc w:val="left"/>
              <w:rPr>
                <w:rFonts w:ascii="Times" w:eastAsia="Batang" w:hAnsi="Times"/>
                <w:sz w:val="20"/>
                <w:szCs w:val="24"/>
                <w:lang w:eastAsia="zh-CN"/>
              </w:rPr>
            </w:pPr>
            <w:r w:rsidRPr="00D92A5D">
              <w:rPr>
                <w:rFonts w:ascii="Times" w:eastAsia="Batang" w:hAnsi="Times"/>
                <w:sz w:val="20"/>
                <w:szCs w:val="24"/>
                <w:lang w:eastAsia="zh-CN"/>
              </w:rPr>
              <w:t>The following is not supported in Rel-16 due to lack of consensus and time:</w:t>
            </w:r>
          </w:p>
          <w:p w14:paraId="4B8E66E7" w14:textId="6257EE86" w:rsidR="00D92A5D" w:rsidRPr="00D92A5D" w:rsidRDefault="00D92A5D" w:rsidP="00746CAE">
            <w:pPr>
              <w:numPr>
                <w:ilvl w:val="0"/>
                <w:numId w:val="15"/>
              </w:numPr>
              <w:autoSpaceDE w:val="0"/>
              <w:autoSpaceDN w:val="0"/>
              <w:adjustRightInd w:val="0"/>
              <w:snapToGrid/>
              <w:spacing w:after="0" w:afterAutospacing="0" w:line="256" w:lineRule="auto"/>
              <w:contextualSpacing/>
              <w:jc w:val="left"/>
              <w:rPr>
                <w:rFonts w:eastAsia="SimSun"/>
                <w:sz w:val="20"/>
                <w:szCs w:val="24"/>
                <w:lang w:eastAsia="zh-CN"/>
              </w:rPr>
            </w:pPr>
            <w:r w:rsidRPr="00D92A5D">
              <w:rPr>
                <w:rFonts w:eastAsia="SimSun"/>
                <w:sz w:val="20"/>
                <w:szCs w:val="24"/>
                <w:lang w:eastAsia="zh-CN"/>
              </w:rPr>
              <w:t>Enhancement on TCI framework by indicating SSB/PCI from a non-serving cell for multi-TRP/panel transmission for an inter-cell scenario</w:t>
            </w:r>
          </w:p>
        </w:tc>
      </w:tr>
    </w:tbl>
    <w:p w14:paraId="03E765D0" w14:textId="4C4FD251" w:rsidR="00D92A5D" w:rsidRDefault="00D92A5D" w:rsidP="00557FD4">
      <w:pPr>
        <w:rPr>
          <w:lang w:val="en-US"/>
        </w:rPr>
      </w:pPr>
    </w:p>
    <w:p w14:paraId="2D445C65" w14:textId="78A6F915" w:rsidR="00D92A5D" w:rsidRDefault="00D92A5D" w:rsidP="00557FD4">
      <w:pPr>
        <w:rPr>
          <w:lang w:val="en-US"/>
        </w:rPr>
      </w:pPr>
      <w:r>
        <w:rPr>
          <w:rFonts w:hint="eastAsia"/>
          <w:lang w:val="en-US"/>
        </w:rPr>
        <w:t>I</w:t>
      </w:r>
      <w:r>
        <w:rPr>
          <w:lang w:val="en-US"/>
        </w:rPr>
        <w:t xml:space="preserve">n our perspective, for inter-cell scenario, it is the simplest way to enhance TCI framework of SSB/CSI-RS from a non-serving cell. Therefore, </w:t>
      </w:r>
    </w:p>
    <w:p w14:paraId="38AE9C08" w14:textId="22B099DC" w:rsidR="00D92A5D" w:rsidRPr="00D92A5D" w:rsidRDefault="00D92A5D" w:rsidP="00D92A5D">
      <w:pPr>
        <w:rPr>
          <w:lang w:val="en-US"/>
        </w:rPr>
      </w:pPr>
      <w:r w:rsidRPr="00D92A5D">
        <w:rPr>
          <w:rFonts w:hint="eastAsia"/>
          <w:b/>
          <w:bCs/>
          <w:lang w:val="en-US"/>
        </w:rPr>
        <w:t>P</w:t>
      </w:r>
      <w:r w:rsidRPr="00D92A5D">
        <w:rPr>
          <w:b/>
          <w:bCs/>
          <w:lang w:val="en-US"/>
        </w:rPr>
        <w:t>roposal:</w:t>
      </w:r>
      <w:r>
        <w:rPr>
          <w:lang w:val="en-US"/>
        </w:rPr>
        <w:t xml:space="preserve"> </w:t>
      </w:r>
      <w:r w:rsidRPr="00D92A5D">
        <w:rPr>
          <w:lang w:val="en-US"/>
        </w:rPr>
        <w:t xml:space="preserve">SSB/CSI-RS and PCI </w:t>
      </w:r>
      <w:r>
        <w:rPr>
          <w:lang w:val="en-US"/>
        </w:rPr>
        <w:t>should be introduced into the TCI framework.</w:t>
      </w:r>
    </w:p>
    <w:p w14:paraId="1AF4E63A" w14:textId="77777777" w:rsidR="00EF63F8" w:rsidRPr="00304125" w:rsidRDefault="00EF63F8"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t>Conclusion</w:t>
      </w:r>
    </w:p>
    <w:p w14:paraId="1F4CC72B" w14:textId="31223A50"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w:t>
      </w:r>
      <w:r w:rsidRPr="002E56FB">
        <w:rPr>
          <w:lang w:val="en-US"/>
        </w:rPr>
        <w:t>:</w:t>
      </w:r>
    </w:p>
    <w:p w14:paraId="6693048B" w14:textId="77777777" w:rsidR="00547DD6" w:rsidRPr="00D92A5D" w:rsidRDefault="00547DD6" w:rsidP="00547DD6">
      <w:pPr>
        <w:rPr>
          <w:lang w:val="en-US"/>
        </w:rPr>
      </w:pPr>
      <w:r w:rsidRPr="00D92A5D">
        <w:rPr>
          <w:rFonts w:hint="eastAsia"/>
          <w:b/>
          <w:bCs/>
          <w:lang w:val="en-US"/>
        </w:rPr>
        <w:lastRenderedPageBreak/>
        <w:t>P</w:t>
      </w:r>
      <w:r w:rsidRPr="00D92A5D">
        <w:rPr>
          <w:b/>
          <w:bCs/>
          <w:lang w:val="en-US"/>
        </w:rPr>
        <w:t>roposal:</w:t>
      </w:r>
      <w:r>
        <w:rPr>
          <w:lang w:val="en-US"/>
        </w:rPr>
        <w:t xml:space="preserve"> </w:t>
      </w:r>
      <w:r w:rsidRPr="00D92A5D">
        <w:rPr>
          <w:lang w:val="en-US"/>
        </w:rPr>
        <w:t xml:space="preserve">SSB/CSI-RS and PCI </w:t>
      </w:r>
      <w:r>
        <w:rPr>
          <w:lang w:val="en-US"/>
        </w:rPr>
        <w:t>should be introduced into the TCI framework.</w:t>
      </w:r>
    </w:p>
    <w:p w14:paraId="7A42E896" w14:textId="77777777" w:rsidR="00DF46BE" w:rsidRPr="00547DD6" w:rsidRDefault="00DF46BE"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14CCFCF"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4792BF2C" w14:textId="2ACD2F7D" w:rsidR="006C7D35" w:rsidRPr="008D4430" w:rsidRDefault="006C7D35" w:rsidP="002345AD">
      <w:pPr>
        <w:pStyle w:val="textintend2"/>
        <w:widowControl w:val="0"/>
        <w:numPr>
          <w:ilvl w:val="0"/>
          <w:numId w:val="0"/>
        </w:numPr>
        <w:snapToGrid w:val="0"/>
        <w:spacing w:after="0"/>
        <w:rPr>
          <w:szCs w:val="24"/>
        </w:rPr>
      </w:pPr>
    </w:p>
    <w:sectPr w:rsidR="006C7D35"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BEA9D" w14:textId="77777777" w:rsidR="00B86F70" w:rsidRDefault="00B86F70">
      <w:r>
        <w:separator/>
      </w:r>
    </w:p>
  </w:endnote>
  <w:endnote w:type="continuationSeparator" w:id="0">
    <w:p w14:paraId="682A81B3" w14:textId="77777777" w:rsidR="00B86F70" w:rsidRDefault="00B86F70">
      <w:r>
        <w:continuationSeparator/>
      </w:r>
    </w:p>
  </w:endnote>
  <w:endnote w:type="continuationNotice" w:id="1">
    <w:p w14:paraId="4AA6E2AD" w14:textId="77777777" w:rsidR="00B86F70" w:rsidRDefault="00B86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508A2" w14:textId="77777777" w:rsidR="00B86F70" w:rsidRDefault="00B86F70">
      <w:r>
        <w:separator/>
      </w:r>
    </w:p>
  </w:footnote>
  <w:footnote w:type="continuationSeparator" w:id="0">
    <w:p w14:paraId="275358EB" w14:textId="77777777" w:rsidR="00B86F70" w:rsidRDefault="00B86F70">
      <w:r>
        <w:continuationSeparator/>
      </w:r>
    </w:p>
  </w:footnote>
  <w:footnote w:type="continuationNotice" w:id="1">
    <w:p w14:paraId="2BDE4C4B" w14:textId="77777777" w:rsidR="00B86F70" w:rsidRDefault="00B86F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4" w15:restartNumberingAfterBreak="0">
    <w:nsid w:val="422B3F28"/>
    <w:multiLevelType w:val="hybridMultilevel"/>
    <w:tmpl w:val="B8F65124"/>
    <w:lvl w:ilvl="0" w:tplc="B070307E">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8"/>
  </w:num>
  <w:num w:numId="7">
    <w:abstractNumId w:val="6"/>
  </w:num>
  <w:num w:numId="8">
    <w:abstractNumId w:val="0"/>
  </w:num>
  <w:num w:numId="9">
    <w:abstractNumId w:val="14"/>
  </w:num>
  <w:num w:numId="10">
    <w:abstractNumId w:val="3"/>
  </w:num>
  <w:num w:numId="11">
    <w:abstractNumId w:val="5"/>
  </w:num>
  <w:num w:numId="12">
    <w:abstractNumId w:val="4"/>
  </w:num>
  <w:num w:numId="13">
    <w:abstractNumId w:val="10"/>
  </w:num>
  <w:num w:numId="14">
    <w:abstractNumId w:val="11"/>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2FC5"/>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4D02"/>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0782"/>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2C84"/>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47DD6"/>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0F1B"/>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97C65"/>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CAE"/>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9DA"/>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269E"/>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4B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1777"/>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796"/>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6F70"/>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9B0"/>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1C5"/>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86A"/>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2A5D"/>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6BE"/>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D4A"/>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63F8"/>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C5C"/>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461113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3473677">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24586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414854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4079539">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1282E-2529-4B84-89AC-EDC6DC1BB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3</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47</cp:revision>
  <cp:lastPrinted>2019-03-18T06:48:00Z</cp:lastPrinted>
  <dcterms:created xsi:type="dcterms:W3CDTF">2020-07-28T08:34:00Z</dcterms:created>
  <dcterms:modified xsi:type="dcterms:W3CDTF">2020-08-07T23:54:00Z</dcterms:modified>
</cp:coreProperties>
</file>