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59058" w14:textId="0A6ED328" w:rsidR="005B6D9D" w:rsidRDefault="0045740A" w:rsidP="005B6D9D">
      <w:pPr>
        <w:tabs>
          <w:tab w:val="center" w:pos="4536"/>
          <w:tab w:val="right" w:pos="8280"/>
          <w:tab w:val="right" w:pos="9639"/>
        </w:tabs>
        <w:ind w:right="2"/>
        <w:rPr>
          <w:rFonts w:ascii="Arial" w:hAnsi="Arial" w:cs="Arial"/>
          <w:b/>
          <w:bCs/>
          <w:sz w:val="28"/>
          <w:lang w:eastAsia="ja-JP"/>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5B6D9D">
        <w:rPr>
          <w:rFonts w:ascii="Arial" w:hAnsi="Arial" w:cs="Arial"/>
          <w:b/>
          <w:bCs/>
          <w:sz w:val="28"/>
        </w:rPr>
        <w:t>3GPP TSG RAN WG1 #102-e</w:t>
      </w:r>
      <w:r w:rsidR="005B6D9D">
        <w:rPr>
          <w:rFonts w:ascii="Arial" w:hAnsi="Arial" w:cs="Arial"/>
          <w:b/>
          <w:bCs/>
          <w:sz w:val="28"/>
        </w:rPr>
        <w:tab/>
      </w:r>
      <w:r w:rsidR="005B6D9D">
        <w:rPr>
          <w:rFonts w:ascii="Arial" w:hAnsi="Arial" w:cs="Arial"/>
          <w:b/>
          <w:bCs/>
          <w:sz w:val="28"/>
        </w:rPr>
        <w:tab/>
      </w:r>
      <w:r w:rsidR="005B6D9D" w:rsidRPr="00AF54C5">
        <w:rPr>
          <w:rFonts w:ascii="Arial" w:hAnsi="Arial" w:cs="Arial"/>
          <w:b/>
          <w:bCs/>
          <w:sz w:val="28"/>
        </w:rPr>
        <w:t>R1-20</w:t>
      </w:r>
      <w:r w:rsidR="00010F74">
        <w:rPr>
          <w:rFonts w:ascii="Arial" w:hAnsi="Arial" w:cs="Arial" w:hint="eastAsia"/>
          <w:b/>
          <w:bCs/>
          <w:sz w:val="28"/>
          <w:lang w:eastAsia="ja-JP"/>
        </w:rPr>
        <w:t>06536</w:t>
      </w:r>
    </w:p>
    <w:p w14:paraId="407F30E6" w14:textId="77777777" w:rsidR="005B6D9D" w:rsidRDefault="005B6D9D" w:rsidP="005B6D9D">
      <w:pPr>
        <w:tabs>
          <w:tab w:val="center" w:pos="4536"/>
          <w:tab w:val="right" w:pos="9072"/>
        </w:tabs>
        <w:rPr>
          <w:rFonts w:ascii="Arial" w:hAnsi="Arial" w:cs="Arial"/>
          <w:b/>
          <w:bCs/>
          <w:sz w:val="28"/>
          <w:lang w:eastAsia="ja-JP"/>
        </w:rPr>
      </w:pPr>
      <w:r>
        <w:rPr>
          <w:rFonts w:ascii="Arial" w:hAnsi="Arial" w:cs="Arial"/>
          <w:b/>
          <w:bCs/>
          <w:sz w:val="28"/>
          <w:lang w:eastAsia="ja-JP"/>
        </w:rPr>
        <w:t>e-Meeting, August 17</w:t>
      </w:r>
      <w:r>
        <w:rPr>
          <w:rFonts w:ascii="Arial" w:hAnsi="Arial" w:cs="Arial"/>
          <w:b/>
          <w:bCs/>
          <w:sz w:val="28"/>
          <w:vertAlign w:val="superscript"/>
          <w:lang w:eastAsia="ja-JP"/>
        </w:rPr>
        <w:t>th</w:t>
      </w:r>
      <w:r>
        <w:rPr>
          <w:rFonts w:ascii="Arial" w:hAnsi="Arial" w:cs="Arial"/>
          <w:b/>
          <w:bCs/>
          <w:sz w:val="28"/>
          <w:lang w:eastAsia="ja-JP"/>
        </w:rPr>
        <w:t xml:space="preserve"> – 28</w:t>
      </w:r>
      <w:r>
        <w:rPr>
          <w:rFonts w:ascii="Arial" w:hAnsi="Arial" w:cs="Arial"/>
          <w:b/>
          <w:bCs/>
          <w:sz w:val="28"/>
          <w:vertAlign w:val="superscript"/>
          <w:lang w:eastAsia="ja-JP"/>
        </w:rPr>
        <w:t>th</w:t>
      </w:r>
      <w:r>
        <w:rPr>
          <w:rFonts w:ascii="Arial" w:hAnsi="Arial" w:cs="Arial"/>
          <w:b/>
          <w:bCs/>
          <w:sz w:val="28"/>
          <w:lang w:eastAsia="ja-JP"/>
        </w:rPr>
        <w:t>, 2020</w:t>
      </w:r>
    </w:p>
    <w:p w14:paraId="60D3414F" w14:textId="77777777" w:rsidR="005B6D9D" w:rsidRPr="005B6D9D" w:rsidRDefault="005B6D9D" w:rsidP="00AF54C5">
      <w:pPr>
        <w:tabs>
          <w:tab w:val="center" w:pos="4536"/>
          <w:tab w:val="right" w:pos="8280"/>
          <w:tab w:val="right" w:pos="9639"/>
        </w:tabs>
        <w:ind w:right="2"/>
        <w:rPr>
          <w:rFonts w:ascii="Arial" w:hAnsi="Arial" w:cs="Arial"/>
          <w:b/>
          <w:bCs/>
          <w:sz w:val="28"/>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1EFC8972"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C533D5">
        <w:rPr>
          <w:b w:val="0"/>
          <w:sz w:val="20"/>
        </w:rPr>
        <w:t>Remaining issue</w:t>
      </w:r>
      <w:r w:rsidR="004D2CDD" w:rsidRPr="004D2CDD">
        <w:rPr>
          <w:b w:val="0"/>
          <w:sz w:val="20"/>
        </w:rPr>
        <w:t xml:space="preserve">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242C4034" w:rsidR="00582180" w:rsidRDefault="00C074A4" w:rsidP="006949F0">
      <w:pPr>
        <w:rPr>
          <w:rFonts w:eastAsia="SimSun" w:cs="Arial"/>
          <w:lang w:eastAsia="zh-CN"/>
        </w:rPr>
      </w:pPr>
      <w:r>
        <w:rPr>
          <w:rFonts w:eastAsia="SimSun" w:cs="Arial"/>
          <w:lang w:eastAsia="zh-CN"/>
        </w:rPr>
        <w:t>This contribution</w:t>
      </w:r>
      <w:r w:rsidR="00DE16D6">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8850BE">
        <w:rPr>
          <w:rFonts w:eastAsia="SimSun" w:cs="Arial"/>
          <w:lang w:eastAsia="zh-CN"/>
        </w:rPr>
        <w:t>the following</w:t>
      </w:r>
      <w:r w:rsidR="00EB3964">
        <w:rPr>
          <w:rFonts w:eastAsia="SimSun" w:cs="Arial"/>
          <w:lang w:eastAsia="zh-CN"/>
        </w:rPr>
        <w:t xml:space="preserve"> issue on </w:t>
      </w:r>
      <w:r w:rsidR="00AD3DE3" w:rsidRPr="00AD3DE3">
        <w:rPr>
          <w:rFonts w:eastAsia="SimSun" w:cs="Arial"/>
          <w:lang w:eastAsia="zh-CN"/>
        </w:rPr>
        <w:t>physical layer pr</w:t>
      </w:r>
      <w:r w:rsidR="00AD3DE3">
        <w:rPr>
          <w:rFonts w:eastAsia="SimSun" w:cs="Arial"/>
          <w:lang w:eastAsia="zh-CN"/>
        </w:rPr>
        <w:t>ocedures for sidelink in NR V2X</w:t>
      </w:r>
      <w:r>
        <w:rPr>
          <w:rFonts w:eastAsia="SimSun" w:cs="Arial"/>
          <w:lang w:eastAsia="zh-CN"/>
        </w:rPr>
        <w:t>.</w:t>
      </w:r>
    </w:p>
    <w:p w14:paraId="7E59F9A2" w14:textId="662504CA" w:rsidR="00353461" w:rsidRPr="000E089E" w:rsidRDefault="00353461">
      <w:pPr>
        <w:ind w:leftChars="300" w:left="600"/>
        <w:rPr>
          <w:rFonts w:eastAsiaTheme="minorEastAsia" w:cs="Arial"/>
          <w:lang w:eastAsia="ja-JP"/>
        </w:rPr>
      </w:pPr>
      <w:r>
        <w:rPr>
          <w:rFonts w:eastAsiaTheme="minorEastAsia" w:cs="Arial" w:hint="eastAsia"/>
          <w:lang w:eastAsia="ja-JP"/>
        </w:rPr>
        <w:t xml:space="preserve">- </w:t>
      </w:r>
      <w:r w:rsidR="00C556AA" w:rsidRPr="00C556AA">
        <w:rPr>
          <w:rFonts w:eastAsiaTheme="minorEastAsia" w:cs="Arial"/>
          <w:lang w:eastAsia="ja-JP"/>
        </w:rPr>
        <w:t xml:space="preserve">Groupcast option 1 (NACK only) without the distance-based operation </w:t>
      </w:r>
    </w:p>
    <w:p w14:paraId="4EE7B15B" w14:textId="7659A55B" w:rsidR="000E089E" w:rsidRDefault="00FA131F" w:rsidP="006A38C7">
      <w:pPr>
        <w:ind w:leftChars="300" w:left="600"/>
        <w:rPr>
          <w:rFonts w:eastAsia="SimSun" w:cs="Arial"/>
          <w:lang w:eastAsia="zh-CN"/>
        </w:rPr>
      </w:pPr>
      <w:r>
        <w:rPr>
          <w:rFonts w:eastAsia="SimSun" w:cs="Arial"/>
          <w:lang w:eastAsia="zh-CN"/>
        </w:rPr>
        <w:t>- PSFCH occasion</w:t>
      </w:r>
    </w:p>
    <w:p w14:paraId="45D005BC" w14:textId="22765E91"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BBDB9FB" w14:textId="5D6A29A6" w:rsidR="00822013" w:rsidRDefault="00196F3F" w:rsidP="00176749">
      <w:pPr>
        <w:pStyle w:val="2"/>
        <w:rPr>
          <w:lang w:eastAsia="ja-JP"/>
        </w:rPr>
      </w:pPr>
      <w:r w:rsidRPr="00573928">
        <w:rPr>
          <w:lang w:eastAsia="ja-JP"/>
        </w:rPr>
        <w:t xml:space="preserve"> </w:t>
      </w:r>
      <w:r w:rsidR="005A028A" w:rsidRPr="005A028A">
        <w:rPr>
          <w:lang w:eastAsia="ja-JP"/>
        </w:rPr>
        <w:t>Groupcast option 1 (NACK</w:t>
      </w:r>
      <w:r w:rsidR="0045340D">
        <w:rPr>
          <w:lang w:eastAsia="ja-JP"/>
        </w:rPr>
        <w:t xml:space="preserve"> only</w:t>
      </w:r>
      <w:r w:rsidR="005A028A" w:rsidRPr="005A028A">
        <w:rPr>
          <w:lang w:eastAsia="ja-JP"/>
        </w:rPr>
        <w:t>)</w:t>
      </w:r>
      <w:r w:rsidR="0045340D">
        <w:rPr>
          <w:lang w:eastAsia="ja-JP"/>
        </w:rPr>
        <w:t xml:space="preserve"> without the distance-based operation</w:t>
      </w:r>
      <w:r w:rsidR="005A028A" w:rsidRPr="005A028A">
        <w:rPr>
          <w:lang w:eastAsia="ja-JP"/>
        </w:rPr>
        <w:t xml:space="preserve"> </w:t>
      </w:r>
    </w:p>
    <w:p w14:paraId="4571EC4B" w14:textId="0EF0901E" w:rsidR="00176749" w:rsidRPr="00871AC2" w:rsidRDefault="006B06F0" w:rsidP="003F1DEF">
      <w:pPr>
        <w:rPr>
          <w:lang w:eastAsia="ja-JP"/>
        </w:rPr>
      </w:pPr>
      <w:r>
        <w:rPr>
          <w:lang w:eastAsia="ja-JP"/>
        </w:rPr>
        <w:t>T</w:t>
      </w:r>
      <w:r w:rsidR="00217A2C">
        <w:rPr>
          <w:rFonts w:hint="eastAsia"/>
          <w:lang w:eastAsia="ja-JP"/>
        </w:rPr>
        <w:t>he conclusi</w:t>
      </w:r>
      <w:r w:rsidR="00217A2C" w:rsidRPr="00871AC2">
        <w:rPr>
          <w:rFonts w:hint="eastAsia"/>
          <w:lang w:eastAsia="ja-JP"/>
        </w:rPr>
        <w:t xml:space="preserve">on on the </w:t>
      </w:r>
      <w:r w:rsidR="00217A2C" w:rsidRPr="003F1DEF">
        <w:rPr>
          <w:lang w:eastAsia="ko-KR"/>
        </w:rPr>
        <w:t>Groupcas</w:t>
      </w:r>
      <w:r w:rsidR="00217A2C" w:rsidRPr="003F1DEF">
        <w:rPr>
          <w:lang w:eastAsia="ja-JP"/>
        </w:rPr>
        <w:t>t option 1 (i.e., NACK only feedback) when Zone ID or Communication range requirement is not provide</w:t>
      </w:r>
      <w:r w:rsidR="00217A2C" w:rsidRPr="00871AC2">
        <w:rPr>
          <w:lang w:eastAsia="ja-JP"/>
        </w:rPr>
        <w:t>d</w:t>
      </w:r>
      <w:r w:rsidR="00217A2C" w:rsidRPr="003F1DEF">
        <w:rPr>
          <w:lang w:eastAsia="ja-JP"/>
        </w:rPr>
        <w:t xml:space="preserve"> in RAN1#101-e</w:t>
      </w:r>
      <w:r w:rsidRPr="00871AC2">
        <w:rPr>
          <w:lang w:eastAsia="ja-JP"/>
        </w:rPr>
        <w:t xml:space="preserve"> is follows</w:t>
      </w:r>
      <w:r w:rsidR="00217A2C" w:rsidRPr="003F1DEF">
        <w:rPr>
          <w:lang w:eastAsia="ja-JP"/>
        </w:rPr>
        <w:t>.</w:t>
      </w:r>
    </w:p>
    <w:tbl>
      <w:tblPr>
        <w:tblStyle w:val="afc"/>
        <w:tblW w:w="0" w:type="auto"/>
        <w:tblLook w:val="04A0" w:firstRow="1" w:lastRow="0" w:firstColumn="1" w:lastColumn="0" w:noHBand="0" w:noVBand="1"/>
      </w:tblPr>
      <w:tblGrid>
        <w:gridCol w:w="9630"/>
      </w:tblGrid>
      <w:tr w:rsidR="00A73326" w14:paraId="335AC36E" w14:textId="77777777" w:rsidTr="00A73326">
        <w:tc>
          <w:tcPr>
            <w:tcW w:w="9630" w:type="dxa"/>
          </w:tcPr>
          <w:p w14:paraId="7C68A659" w14:textId="77777777" w:rsidR="00822013" w:rsidRPr="00C556AA" w:rsidRDefault="00822013" w:rsidP="00822013">
            <w:pPr>
              <w:rPr>
                <w:lang w:eastAsia="ja-JP"/>
              </w:rPr>
            </w:pPr>
            <w:r w:rsidRPr="00DB7E60">
              <w:rPr>
                <w:lang w:eastAsia="ko-KR"/>
              </w:rPr>
              <w:t>C</w:t>
            </w:r>
            <w:r w:rsidRPr="00010F74">
              <w:rPr>
                <w:lang w:eastAsia="ja-JP"/>
              </w:rPr>
              <w:t>o</w:t>
            </w:r>
            <w:r w:rsidRPr="00C556AA">
              <w:rPr>
                <w:lang w:eastAsia="ja-JP"/>
              </w:rPr>
              <w:t>nclusion:</w:t>
            </w:r>
          </w:p>
          <w:p w14:paraId="55C28D75" w14:textId="77777777" w:rsidR="00822013" w:rsidRPr="003F1DEF" w:rsidRDefault="00822013" w:rsidP="00C556AA">
            <w:pPr>
              <w:numPr>
                <w:ilvl w:val="0"/>
                <w:numId w:val="29"/>
              </w:numPr>
              <w:autoSpaceDE w:val="0"/>
              <w:autoSpaceDN w:val="0"/>
              <w:spacing w:after="0" w:line="264" w:lineRule="auto"/>
              <w:ind w:hanging="357"/>
              <w:jc w:val="both"/>
              <w:rPr>
                <w:lang w:eastAsia="ja-JP"/>
              </w:rPr>
            </w:pPr>
            <w:r w:rsidRPr="003F1DEF">
              <w:rPr>
                <w:lang w:eastAsia="ja-JP"/>
              </w:rPr>
              <w:t xml:space="preserve">It is feasible from L1 </w:t>
            </w:r>
            <w:proofErr w:type="spellStart"/>
            <w:r w:rsidRPr="003F1DEF">
              <w:rPr>
                <w:lang w:eastAsia="ja-JP"/>
              </w:rPr>
              <w:t>signaling</w:t>
            </w:r>
            <w:proofErr w:type="spellEnd"/>
            <w:r w:rsidRPr="003F1DEF">
              <w:rPr>
                <w:lang w:eastAsia="ja-JP"/>
              </w:rPr>
              <w:t xml:space="preserve"> perspective to use Groupcast option 1 (i.e., NACK only feedback) when Zone ID or Communication range requirement is not provided, if RAN2 decides to support this operation.</w:t>
            </w:r>
          </w:p>
          <w:p w14:paraId="23B9955A" w14:textId="77777777" w:rsidR="00822013" w:rsidRPr="003F1DEF" w:rsidRDefault="00822013" w:rsidP="00C556AA">
            <w:pPr>
              <w:numPr>
                <w:ilvl w:val="1"/>
                <w:numId w:val="29"/>
              </w:numPr>
              <w:autoSpaceDE w:val="0"/>
              <w:autoSpaceDN w:val="0"/>
              <w:spacing w:after="0" w:line="264" w:lineRule="auto"/>
              <w:ind w:hanging="357"/>
              <w:jc w:val="both"/>
              <w:rPr>
                <w:lang w:eastAsia="ja-JP"/>
              </w:rPr>
            </w:pPr>
            <w:r w:rsidRPr="003F1DEF">
              <w:rPr>
                <w:lang w:eastAsia="ja-JP"/>
              </w:rPr>
              <w:t>No action in RAN1 unless RAN2 informs RAN1 about their decision (to support or not)</w:t>
            </w:r>
          </w:p>
          <w:p w14:paraId="250B08BB" w14:textId="1BE34AEF" w:rsidR="00A73326" w:rsidRPr="003F1DEF" w:rsidRDefault="00822013" w:rsidP="00C556AA">
            <w:pPr>
              <w:numPr>
                <w:ilvl w:val="1"/>
                <w:numId w:val="29"/>
              </w:numPr>
              <w:autoSpaceDE w:val="0"/>
              <w:autoSpaceDN w:val="0"/>
              <w:spacing w:after="0" w:line="264" w:lineRule="auto"/>
              <w:ind w:hanging="357"/>
              <w:jc w:val="both"/>
              <w:rPr>
                <w:sz w:val="22"/>
                <w:szCs w:val="22"/>
                <w:lang w:eastAsia="ko-KR"/>
              </w:rPr>
            </w:pPr>
            <w:r w:rsidRPr="003F1DEF">
              <w:rPr>
                <w:lang w:eastAsia="ja-JP"/>
              </w:rPr>
              <w:t xml:space="preserve">Note that if RAN2 decides to support it, RAN1 needs to further discuss </w:t>
            </w:r>
          </w:p>
        </w:tc>
      </w:tr>
    </w:tbl>
    <w:p w14:paraId="5A00C4B8" w14:textId="44F6A19D" w:rsidR="004F5818" w:rsidRPr="003F1DEF" w:rsidRDefault="004F5818" w:rsidP="00D75097">
      <w:pPr>
        <w:rPr>
          <w:lang w:eastAsia="ja-JP"/>
        </w:rPr>
      </w:pPr>
    </w:p>
    <w:p w14:paraId="44A2CB84" w14:textId="1D20F8A8" w:rsidR="006B06F0" w:rsidRPr="003F1DEF" w:rsidRDefault="006B06F0" w:rsidP="00D75097">
      <w:pPr>
        <w:rPr>
          <w:lang w:eastAsia="ja-JP"/>
        </w:rPr>
      </w:pPr>
      <w:r>
        <w:rPr>
          <w:lang w:eastAsia="ja-JP"/>
        </w:rPr>
        <w:t>The agreement</w:t>
      </w:r>
      <w:r w:rsidR="00D540C9">
        <w:rPr>
          <w:lang w:eastAsia="ja-JP"/>
        </w:rPr>
        <w:t>s</w:t>
      </w:r>
      <w:r>
        <w:rPr>
          <w:lang w:eastAsia="ja-JP"/>
        </w:rPr>
        <w:t xml:space="preserve"> in RAN2</w:t>
      </w:r>
      <w:r w:rsidR="00343B37">
        <w:rPr>
          <w:lang w:eastAsia="ja-JP"/>
        </w:rPr>
        <w:t xml:space="preserve"> in </w:t>
      </w:r>
      <w:proofErr w:type="gramStart"/>
      <w:r w:rsidR="00343B37">
        <w:rPr>
          <w:lang w:eastAsia="ja-JP"/>
        </w:rPr>
        <w:t>LS[</w:t>
      </w:r>
      <w:proofErr w:type="gramEnd"/>
      <w:r w:rsidR="00A7241B">
        <w:rPr>
          <w:lang w:eastAsia="ja-JP"/>
        </w:rPr>
        <w:t>2</w:t>
      </w:r>
      <w:r w:rsidR="00343B37">
        <w:rPr>
          <w:lang w:eastAsia="ja-JP"/>
        </w:rPr>
        <w:t>]</w:t>
      </w:r>
      <w:r w:rsidR="00D540C9">
        <w:rPr>
          <w:lang w:eastAsia="ja-JP"/>
        </w:rPr>
        <w:t xml:space="preserve"> are follows</w:t>
      </w:r>
      <w:r w:rsidR="00871AC2">
        <w:rPr>
          <w:lang w:eastAsia="ja-JP"/>
        </w:rPr>
        <w:t xml:space="preserve"> and RAN2 supports </w:t>
      </w:r>
      <w:r w:rsidR="00871AC2" w:rsidRPr="001A0482">
        <w:rPr>
          <w:lang w:eastAsia="ko-KR"/>
        </w:rPr>
        <w:t>Groupcas</w:t>
      </w:r>
      <w:r w:rsidR="00871AC2" w:rsidRPr="001A0482">
        <w:rPr>
          <w:lang w:eastAsia="ja-JP"/>
        </w:rPr>
        <w:t>t option 1 (i.e., NACK only feedback) when Zone ID or Communication range requirement is not provide</w:t>
      </w:r>
      <w:r w:rsidR="00871AC2" w:rsidRPr="00871AC2">
        <w:rPr>
          <w:lang w:eastAsia="ja-JP"/>
        </w:rPr>
        <w:t>d</w:t>
      </w:r>
      <w:r w:rsidR="00177393">
        <w:rPr>
          <w:lang w:eastAsia="ja-JP"/>
        </w:rPr>
        <w:t>.</w:t>
      </w:r>
      <w:r w:rsidR="00DD3C8F">
        <w:rPr>
          <w:lang w:eastAsia="ja-JP"/>
        </w:rPr>
        <w:t xml:space="preserve"> In addition, the case of group size is greater than the number of </w:t>
      </w:r>
      <w:proofErr w:type="gramStart"/>
      <w:r w:rsidR="00DD3C8F">
        <w:rPr>
          <w:lang w:eastAsia="ja-JP"/>
        </w:rPr>
        <w:t>candidate</w:t>
      </w:r>
      <w:proofErr w:type="gramEnd"/>
      <w:r w:rsidR="00DD3C8F">
        <w:rPr>
          <w:lang w:eastAsia="ja-JP"/>
        </w:rPr>
        <w:t xml:space="preserve"> PSFCH resource is also HARQ option 1.</w:t>
      </w:r>
    </w:p>
    <w:p w14:paraId="02BBD61B" w14:textId="217082DB" w:rsidR="00121E1C" w:rsidRPr="003F1DEF" w:rsidRDefault="00121E1C" w:rsidP="00D75097">
      <w:pPr>
        <w:rPr>
          <w:rFonts w:hint="eastAsia"/>
          <w:lang w:eastAsia="ja-JP"/>
        </w:rPr>
      </w:pPr>
    </w:p>
    <w:tbl>
      <w:tblPr>
        <w:tblStyle w:val="afc"/>
        <w:tblW w:w="0" w:type="auto"/>
        <w:tblLook w:val="04A0" w:firstRow="1" w:lastRow="0" w:firstColumn="1" w:lastColumn="0" w:noHBand="0" w:noVBand="1"/>
      </w:tblPr>
      <w:tblGrid>
        <w:gridCol w:w="9630"/>
      </w:tblGrid>
      <w:tr w:rsidR="005E12B5" w14:paraId="5E25239C" w14:textId="77777777" w:rsidTr="005E12B5">
        <w:tc>
          <w:tcPr>
            <w:tcW w:w="9630" w:type="dxa"/>
          </w:tcPr>
          <w:p w14:paraId="7B118200" w14:textId="24A238A0" w:rsidR="00121E1C" w:rsidRPr="00936EB0" w:rsidRDefault="00121E1C" w:rsidP="00DB7E60">
            <w:pPr>
              <w:pBdr>
                <w:top w:val="single" w:sz="4" w:space="1" w:color="auto"/>
                <w:left w:val="single" w:sz="4" w:space="4" w:color="auto"/>
                <w:right w:val="single" w:sz="4" w:space="4" w:color="auto"/>
              </w:pBdr>
              <w:tabs>
                <w:tab w:val="left" w:pos="1622"/>
              </w:tabs>
              <w:ind w:left="363" w:hanging="363"/>
              <w:rPr>
                <w:rFonts w:eastAsia="Malgun Gothic"/>
                <w:lang w:eastAsia="ko-KR"/>
              </w:rPr>
            </w:pPr>
            <w:r w:rsidRPr="00CA587A">
              <w:t>Agreements on groupcast HAR</w:t>
            </w:r>
            <w:r w:rsidRPr="00936EB0">
              <w:rPr>
                <w:rFonts w:eastAsia="Malgun Gothic" w:hint="eastAsia"/>
                <w:lang w:eastAsia="ko-KR"/>
              </w:rPr>
              <w:t>Q:</w:t>
            </w:r>
          </w:p>
          <w:p w14:paraId="69B5430B" w14:textId="77777777" w:rsidR="00121E1C" w:rsidRPr="00CA587A" w:rsidRDefault="00121E1C" w:rsidP="00DB7E60">
            <w:pPr>
              <w:pBdr>
                <w:top w:val="single" w:sz="4" w:space="1" w:color="auto"/>
                <w:left w:val="single" w:sz="4" w:space="4" w:color="auto"/>
                <w:right w:val="single" w:sz="4" w:space="4" w:color="auto"/>
              </w:pBdr>
              <w:tabs>
                <w:tab w:val="left" w:pos="1622"/>
              </w:tabs>
              <w:ind w:left="363" w:hanging="363"/>
              <w:jc w:val="both"/>
              <w:rPr>
                <w:noProof/>
              </w:rPr>
            </w:pPr>
            <w:r w:rsidRPr="00936EB0">
              <w:rPr>
                <w:rFonts w:eastAsia="Malgun Gothic" w:hint="eastAsia"/>
                <w:lang w:eastAsia="ko-KR"/>
              </w:rPr>
              <w:t xml:space="preserve">1: </w:t>
            </w:r>
            <w:r w:rsidRPr="00936EB0">
              <w:rPr>
                <w:rFonts w:eastAsia="Malgun Gothic"/>
                <w:lang w:eastAsia="ko-KR"/>
              </w:rPr>
              <w:tab/>
            </w:r>
            <w:r w:rsidRPr="00CA587A">
              <w:rPr>
                <w:noProof/>
              </w:rPr>
              <w:t>When TX UE enabled distance-based HARQ feedback by a SCI but RX UE’s location information is not available, RX UE sends HARQ feedback according to the decoding status of the MAC PDU.</w:t>
            </w:r>
          </w:p>
          <w:p w14:paraId="69D9F64E" w14:textId="77777777" w:rsidR="00121E1C" w:rsidRDefault="00121E1C" w:rsidP="00DB7E60">
            <w:pPr>
              <w:pBdr>
                <w:top w:val="single" w:sz="4" w:space="1" w:color="auto"/>
                <w:left w:val="single" w:sz="4" w:space="4" w:color="auto"/>
                <w:right w:val="single" w:sz="4" w:space="4" w:color="auto"/>
              </w:pBdr>
              <w:tabs>
                <w:tab w:val="left" w:pos="1622"/>
              </w:tabs>
              <w:ind w:left="363" w:hanging="363"/>
              <w:jc w:val="both"/>
              <w:rPr>
                <w:noProof/>
              </w:rPr>
            </w:pPr>
            <w:r w:rsidRPr="00CA587A">
              <w:rPr>
                <w:noProof/>
              </w:rPr>
              <w:t>2:</w:t>
            </w:r>
            <w:r w:rsidRPr="00CA587A">
              <w:rPr>
                <w:noProof/>
              </w:rPr>
              <w:tab/>
              <w:t>For sidelink groupcast option1, TX UE can enables HARQ feedback without the distance-based operation when range configuration for sidelink logical channel or zone_id is not (pre-)configured.</w:t>
            </w:r>
          </w:p>
          <w:p w14:paraId="69CAEB18" w14:textId="77777777" w:rsidR="00121E1C" w:rsidRPr="00FA000C" w:rsidRDefault="00121E1C" w:rsidP="00DB7E60">
            <w:pPr>
              <w:pBdr>
                <w:top w:val="single" w:sz="4" w:space="1" w:color="auto"/>
                <w:left w:val="single" w:sz="4" w:space="4" w:color="auto"/>
                <w:right w:val="single" w:sz="4" w:space="4" w:color="auto"/>
              </w:pBdr>
              <w:tabs>
                <w:tab w:val="left" w:pos="1622"/>
              </w:tabs>
              <w:ind w:left="363" w:hanging="363"/>
              <w:jc w:val="both"/>
              <w:rPr>
                <w:rFonts w:eastAsia="Malgun Gothic"/>
                <w:lang w:eastAsia="ko-KR"/>
              </w:rPr>
            </w:pPr>
            <w:r w:rsidRPr="00FA000C">
              <w:rPr>
                <w:rFonts w:eastAsia="Malgun Gothic"/>
                <w:lang w:eastAsia="ko-KR"/>
              </w:rPr>
              <w:t xml:space="preserve">3: </w:t>
            </w:r>
            <w:r w:rsidRPr="00FA000C">
              <w:rPr>
                <w:rFonts w:eastAsia="Malgun Gothic"/>
                <w:lang w:eastAsia="ko-KR"/>
              </w:rPr>
              <w:tab/>
              <w:t>The following additional condition is needed for HARQ option1:</w:t>
            </w:r>
          </w:p>
          <w:p w14:paraId="4F006B67" w14:textId="1B1EA838" w:rsidR="00010F74" w:rsidRPr="003F1DEF" w:rsidRDefault="00121E1C" w:rsidP="00DB7E60">
            <w:pPr>
              <w:pBdr>
                <w:top w:val="single" w:sz="4" w:space="1" w:color="auto"/>
                <w:left w:val="single" w:sz="4" w:space="4" w:color="auto"/>
                <w:right w:val="single" w:sz="4" w:space="4" w:color="auto"/>
              </w:pBdr>
              <w:tabs>
                <w:tab w:val="left" w:pos="1622"/>
              </w:tabs>
              <w:ind w:left="363" w:hanging="363"/>
              <w:jc w:val="both"/>
              <w:rPr>
                <w:noProof/>
              </w:rPr>
            </w:pPr>
            <w:r w:rsidRPr="00FA000C">
              <w:rPr>
                <w:rFonts w:eastAsia="Malgun Gothic"/>
                <w:lang w:eastAsia="ko-KR"/>
              </w:rPr>
              <w:tab/>
              <w:t xml:space="preserve">- The group size is greater than the number of </w:t>
            </w:r>
            <w:proofErr w:type="gramStart"/>
            <w:r w:rsidRPr="00FA000C">
              <w:rPr>
                <w:rFonts w:eastAsia="Malgun Gothic"/>
                <w:lang w:eastAsia="ko-KR"/>
              </w:rPr>
              <w:t>candidate</w:t>
            </w:r>
            <w:proofErr w:type="gramEnd"/>
            <w:r w:rsidRPr="00FA000C">
              <w:rPr>
                <w:rFonts w:eastAsia="Malgun Gothic"/>
                <w:lang w:eastAsia="ko-KR"/>
              </w:rPr>
              <w:t xml:space="preserve"> PSFCH resources associated with the selected PSSCH resource.</w:t>
            </w:r>
          </w:p>
        </w:tc>
      </w:tr>
    </w:tbl>
    <w:p w14:paraId="1CD116D2" w14:textId="1C654770" w:rsidR="005E12B5" w:rsidRPr="003F1DEF" w:rsidRDefault="005E12B5" w:rsidP="00D75097">
      <w:pPr>
        <w:rPr>
          <w:rFonts w:hint="eastAsia"/>
          <w:lang w:eastAsia="ja-JP"/>
        </w:rPr>
      </w:pPr>
    </w:p>
    <w:p w14:paraId="611EDEC5" w14:textId="68710863" w:rsidR="00063A13" w:rsidRDefault="00063A13" w:rsidP="00063A13">
      <w:pPr>
        <w:rPr>
          <w:lang w:eastAsia="ja-JP"/>
        </w:rPr>
      </w:pPr>
      <w:r>
        <w:rPr>
          <w:rFonts w:hint="eastAsia"/>
          <w:lang w:eastAsia="ja-JP"/>
        </w:rPr>
        <w:lastRenderedPageBreak/>
        <w:t>T</w:t>
      </w:r>
      <w:r>
        <w:rPr>
          <w:lang w:eastAsia="ja-JP"/>
        </w:rPr>
        <w:t>he relation among use case, application layer separation, range configuration availability and the number of candidate resource can be summarized as following table.</w:t>
      </w:r>
      <w:r w:rsidR="00A0601A">
        <w:rPr>
          <w:lang w:eastAsia="ja-JP"/>
        </w:rPr>
        <w:t xml:space="preserve"> Now the question is what 2nd SCI format is used for yellow marked part respectively.</w:t>
      </w:r>
    </w:p>
    <w:tbl>
      <w:tblPr>
        <w:tblStyle w:val="afc"/>
        <w:tblW w:w="0" w:type="auto"/>
        <w:tblLook w:val="04A0" w:firstRow="1" w:lastRow="0" w:firstColumn="1" w:lastColumn="0" w:noHBand="0" w:noVBand="1"/>
      </w:tblPr>
      <w:tblGrid>
        <w:gridCol w:w="1980"/>
        <w:gridCol w:w="1843"/>
        <w:gridCol w:w="1842"/>
        <w:gridCol w:w="2127"/>
        <w:gridCol w:w="1838"/>
      </w:tblGrid>
      <w:tr w:rsidR="00E655F3" w14:paraId="56041FFE" w14:textId="77777777" w:rsidTr="00A0601A">
        <w:tc>
          <w:tcPr>
            <w:tcW w:w="1980" w:type="dxa"/>
          </w:tcPr>
          <w:p w14:paraId="31550ED4" w14:textId="3A15B164" w:rsidR="00E655F3" w:rsidRDefault="00E655F3" w:rsidP="00E655F3">
            <w:pPr>
              <w:pStyle w:val="TAL"/>
              <w:rPr>
                <w:lang w:eastAsia="ja-JP"/>
              </w:rPr>
            </w:pPr>
            <w:r>
              <w:rPr>
                <w:rFonts w:hint="eastAsia"/>
                <w:lang w:eastAsia="ja-JP"/>
              </w:rPr>
              <w:t>U</w:t>
            </w:r>
            <w:r>
              <w:rPr>
                <w:lang w:eastAsia="ja-JP"/>
              </w:rPr>
              <w:t>se case examples</w:t>
            </w:r>
          </w:p>
        </w:tc>
        <w:tc>
          <w:tcPr>
            <w:tcW w:w="3685" w:type="dxa"/>
            <w:gridSpan w:val="2"/>
          </w:tcPr>
          <w:p w14:paraId="27269696" w14:textId="26597E9D" w:rsidR="00E655F3" w:rsidRDefault="00E655F3" w:rsidP="00E655F3">
            <w:pPr>
              <w:pStyle w:val="TAL"/>
              <w:rPr>
                <w:lang w:eastAsia="ja-JP"/>
              </w:rPr>
            </w:pPr>
            <w:r>
              <w:rPr>
                <w:rFonts w:hint="eastAsia"/>
                <w:lang w:eastAsia="ja-JP"/>
              </w:rPr>
              <w:t>S</w:t>
            </w:r>
            <w:r>
              <w:t>ensor sharing</w:t>
            </w:r>
          </w:p>
        </w:tc>
        <w:tc>
          <w:tcPr>
            <w:tcW w:w="3965" w:type="dxa"/>
            <w:gridSpan w:val="2"/>
          </w:tcPr>
          <w:p w14:paraId="0E6BBB7B" w14:textId="3CF39D96" w:rsidR="00E655F3" w:rsidRDefault="00E655F3" w:rsidP="00E655F3">
            <w:pPr>
              <w:pStyle w:val="TAL"/>
              <w:rPr>
                <w:lang w:eastAsia="ja-JP"/>
              </w:rPr>
            </w:pPr>
            <w:r>
              <w:rPr>
                <w:lang w:eastAsia="ja-JP"/>
              </w:rPr>
              <w:t>P</w:t>
            </w:r>
            <w:r w:rsidRPr="00E655F3">
              <w:rPr>
                <w:lang w:eastAsia="ja-JP"/>
              </w:rPr>
              <w:t>latooning, cooperative adaptive cruise control</w:t>
            </w:r>
          </w:p>
        </w:tc>
      </w:tr>
      <w:tr w:rsidR="00E655F3" w14:paraId="2E97431B" w14:textId="77777777" w:rsidTr="00A0601A">
        <w:tc>
          <w:tcPr>
            <w:tcW w:w="1980" w:type="dxa"/>
          </w:tcPr>
          <w:p w14:paraId="774C49F5" w14:textId="6BEFF288" w:rsidR="00E655F3" w:rsidRDefault="00E655F3" w:rsidP="00E655F3">
            <w:pPr>
              <w:pStyle w:val="TAL"/>
              <w:rPr>
                <w:lang w:eastAsia="ja-JP"/>
              </w:rPr>
            </w:pPr>
            <w:r>
              <w:rPr>
                <w:rFonts w:hint="eastAsia"/>
                <w:lang w:eastAsia="ja-JP"/>
              </w:rPr>
              <w:t>A</w:t>
            </w:r>
            <w:r>
              <w:rPr>
                <w:lang w:eastAsia="ja-JP"/>
              </w:rPr>
              <w:t>pplication layer group handling in TS23.287</w:t>
            </w:r>
          </w:p>
        </w:tc>
        <w:tc>
          <w:tcPr>
            <w:tcW w:w="3685" w:type="dxa"/>
            <w:gridSpan w:val="2"/>
          </w:tcPr>
          <w:p w14:paraId="44BE316B" w14:textId="556FEE23" w:rsidR="00E655F3" w:rsidRDefault="00E655F3" w:rsidP="00E655F3">
            <w:pPr>
              <w:pStyle w:val="TAL"/>
              <w:rPr>
                <w:lang w:eastAsia="ja-JP"/>
              </w:rPr>
            </w:pPr>
            <w:r w:rsidRPr="00E655F3">
              <w:rPr>
                <w:lang w:eastAsia="ja-JP"/>
              </w:rPr>
              <w:t>Application Layer connection-less group</w:t>
            </w:r>
          </w:p>
        </w:tc>
        <w:tc>
          <w:tcPr>
            <w:tcW w:w="3965" w:type="dxa"/>
            <w:gridSpan w:val="2"/>
          </w:tcPr>
          <w:p w14:paraId="4F7AA19F" w14:textId="5661F271" w:rsidR="00E655F3" w:rsidRDefault="00E655F3" w:rsidP="00E655F3">
            <w:pPr>
              <w:pStyle w:val="TAL"/>
              <w:rPr>
                <w:lang w:eastAsia="ja-JP"/>
              </w:rPr>
            </w:pPr>
            <w:r w:rsidRPr="00E655F3">
              <w:rPr>
                <w:lang w:eastAsia="ja-JP"/>
              </w:rPr>
              <w:t>Application Layer managed group</w:t>
            </w:r>
          </w:p>
        </w:tc>
      </w:tr>
      <w:tr w:rsidR="00E655F3" w14:paraId="03952617" w14:textId="7778A2B1" w:rsidTr="00A0601A">
        <w:tc>
          <w:tcPr>
            <w:tcW w:w="1980" w:type="dxa"/>
          </w:tcPr>
          <w:p w14:paraId="7BF61D53" w14:textId="478FCD07" w:rsidR="00E655F3" w:rsidRDefault="00DD18F4" w:rsidP="00E655F3">
            <w:pPr>
              <w:pStyle w:val="TAL"/>
              <w:rPr>
                <w:lang w:eastAsia="ja-JP"/>
              </w:rPr>
            </w:pPr>
            <w:r>
              <w:rPr>
                <w:rFonts w:hint="eastAsia"/>
                <w:lang w:eastAsia="ja-JP"/>
              </w:rPr>
              <w:t>C</w:t>
            </w:r>
            <w:r>
              <w:rPr>
                <w:lang w:eastAsia="ja-JP"/>
              </w:rPr>
              <w:t>ondition</w:t>
            </w:r>
          </w:p>
        </w:tc>
        <w:tc>
          <w:tcPr>
            <w:tcW w:w="1843" w:type="dxa"/>
          </w:tcPr>
          <w:p w14:paraId="2BCFF409" w14:textId="1C3BB676" w:rsidR="00E655F3" w:rsidRDefault="00E655F3" w:rsidP="00E655F3">
            <w:pPr>
              <w:pStyle w:val="TAL"/>
              <w:rPr>
                <w:lang w:eastAsia="ja-JP"/>
              </w:rPr>
            </w:pPr>
            <w:r>
              <w:rPr>
                <w:rFonts w:hint="eastAsia"/>
                <w:lang w:eastAsia="ja-JP"/>
              </w:rPr>
              <w:t>W</w:t>
            </w:r>
            <w:r>
              <w:rPr>
                <w:lang w:eastAsia="ja-JP"/>
              </w:rPr>
              <w:t xml:space="preserve">hen </w:t>
            </w:r>
            <w:r w:rsidRPr="00CA587A">
              <w:rPr>
                <w:noProof/>
              </w:rPr>
              <w:t>range configuration for sidelink logical channel or zone_id</w:t>
            </w:r>
            <w:r>
              <w:rPr>
                <w:noProof/>
              </w:rPr>
              <w:t xml:space="preserve"> is configured</w:t>
            </w:r>
          </w:p>
        </w:tc>
        <w:tc>
          <w:tcPr>
            <w:tcW w:w="1842" w:type="dxa"/>
          </w:tcPr>
          <w:p w14:paraId="7DF0EAE4" w14:textId="7E192D09" w:rsidR="00E655F3" w:rsidRDefault="00E655F3" w:rsidP="00E655F3">
            <w:pPr>
              <w:pStyle w:val="TAL"/>
              <w:rPr>
                <w:lang w:eastAsia="ja-JP"/>
              </w:rPr>
            </w:pPr>
            <w:r>
              <w:rPr>
                <w:rFonts w:hint="eastAsia"/>
                <w:lang w:eastAsia="ja-JP"/>
              </w:rPr>
              <w:t>W</w:t>
            </w:r>
            <w:r>
              <w:rPr>
                <w:lang w:eastAsia="ja-JP"/>
              </w:rPr>
              <w:t xml:space="preserve">hen </w:t>
            </w:r>
            <w:r w:rsidRPr="00CA587A">
              <w:rPr>
                <w:noProof/>
              </w:rPr>
              <w:t>range configuration for sidelink logical channel or zone_id</w:t>
            </w:r>
            <w:r>
              <w:rPr>
                <w:noProof/>
              </w:rPr>
              <w:t xml:space="preserve"> is not configured</w:t>
            </w:r>
          </w:p>
        </w:tc>
        <w:tc>
          <w:tcPr>
            <w:tcW w:w="2127" w:type="dxa"/>
          </w:tcPr>
          <w:p w14:paraId="63D1D2E9" w14:textId="1556D414" w:rsidR="00E655F3" w:rsidRDefault="0044309A" w:rsidP="00E655F3">
            <w:pPr>
              <w:pStyle w:val="TAL"/>
              <w:rPr>
                <w:lang w:eastAsia="ja-JP"/>
              </w:rPr>
            </w:pPr>
            <w:r w:rsidRPr="00FA000C">
              <w:rPr>
                <w:rFonts w:eastAsia="Malgun Gothic"/>
                <w:lang w:eastAsia="ko-KR"/>
              </w:rPr>
              <w:t>The group size is</w:t>
            </w:r>
            <w:r>
              <w:rPr>
                <w:rFonts w:eastAsia="Malgun Gothic"/>
                <w:lang w:eastAsia="ko-KR"/>
              </w:rPr>
              <w:t xml:space="preserve"> not</w:t>
            </w:r>
            <w:r w:rsidRPr="00FA000C">
              <w:rPr>
                <w:rFonts w:eastAsia="Malgun Gothic"/>
                <w:lang w:eastAsia="ko-KR"/>
              </w:rPr>
              <w:t xml:space="preserve"> greater than the number of </w:t>
            </w:r>
            <w:proofErr w:type="gramStart"/>
            <w:r w:rsidRPr="00FA000C">
              <w:rPr>
                <w:rFonts w:eastAsia="Malgun Gothic"/>
                <w:lang w:eastAsia="ko-KR"/>
              </w:rPr>
              <w:t>candidate</w:t>
            </w:r>
            <w:proofErr w:type="gramEnd"/>
            <w:r w:rsidRPr="00FA000C">
              <w:rPr>
                <w:rFonts w:eastAsia="Malgun Gothic"/>
                <w:lang w:eastAsia="ko-KR"/>
              </w:rPr>
              <w:t xml:space="preserve"> PSFCH resources</w:t>
            </w:r>
            <w:r>
              <w:rPr>
                <w:rFonts w:eastAsia="Malgun Gothic"/>
                <w:lang w:eastAsia="ko-KR"/>
              </w:rPr>
              <w:t>.</w:t>
            </w:r>
          </w:p>
        </w:tc>
        <w:tc>
          <w:tcPr>
            <w:tcW w:w="1838" w:type="dxa"/>
          </w:tcPr>
          <w:p w14:paraId="6A0660A7" w14:textId="3EB3DDF5" w:rsidR="00E655F3" w:rsidRDefault="0044309A" w:rsidP="00E655F3">
            <w:pPr>
              <w:pStyle w:val="TAL"/>
              <w:rPr>
                <w:lang w:eastAsia="ja-JP"/>
              </w:rPr>
            </w:pPr>
            <w:r w:rsidRPr="00FA000C">
              <w:rPr>
                <w:rFonts w:eastAsia="Malgun Gothic"/>
                <w:lang w:eastAsia="ko-KR"/>
              </w:rPr>
              <w:t xml:space="preserve">The group size is greater than the number of </w:t>
            </w:r>
            <w:proofErr w:type="gramStart"/>
            <w:r w:rsidRPr="00FA000C">
              <w:rPr>
                <w:rFonts w:eastAsia="Malgun Gothic"/>
                <w:lang w:eastAsia="ko-KR"/>
              </w:rPr>
              <w:t>candidate</w:t>
            </w:r>
            <w:proofErr w:type="gramEnd"/>
            <w:r w:rsidRPr="00FA000C">
              <w:rPr>
                <w:rFonts w:eastAsia="Malgun Gothic"/>
                <w:lang w:eastAsia="ko-KR"/>
              </w:rPr>
              <w:t xml:space="preserve"> PSFCH resources</w:t>
            </w:r>
            <w:r>
              <w:rPr>
                <w:rFonts w:eastAsia="Malgun Gothic"/>
                <w:lang w:eastAsia="ko-KR"/>
              </w:rPr>
              <w:t>.</w:t>
            </w:r>
          </w:p>
        </w:tc>
      </w:tr>
      <w:tr w:rsidR="00E655F3" w14:paraId="5B42072A" w14:textId="243D65C4" w:rsidTr="00A0601A">
        <w:tc>
          <w:tcPr>
            <w:tcW w:w="1980" w:type="dxa"/>
          </w:tcPr>
          <w:p w14:paraId="0BE2F3FC" w14:textId="4B906CA7" w:rsidR="00E655F3" w:rsidRDefault="00DD18F4" w:rsidP="00E655F3">
            <w:pPr>
              <w:pStyle w:val="TAL"/>
              <w:rPr>
                <w:lang w:eastAsia="ja-JP"/>
              </w:rPr>
            </w:pPr>
            <w:r>
              <w:rPr>
                <w:rFonts w:hint="eastAsia"/>
                <w:lang w:eastAsia="ja-JP"/>
              </w:rPr>
              <w:t>S</w:t>
            </w:r>
            <w:r>
              <w:rPr>
                <w:lang w:eastAsia="ja-JP"/>
              </w:rPr>
              <w:t>CI format</w:t>
            </w:r>
          </w:p>
        </w:tc>
        <w:tc>
          <w:tcPr>
            <w:tcW w:w="1843" w:type="dxa"/>
          </w:tcPr>
          <w:p w14:paraId="1CB6C3CB" w14:textId="47CEB47A" w:rsidR="00E655F3" w:rsidRDefault="00A60253" w:rsidP="00E655F3">
            <w:pPr>
              <w:pStyle w:val="TAL"/>
              <w:rPr>
                <w:lang w:eastAsia="ja-JP"/>
              </w:rPr>
            </w:pPr>
            <w:r>
              <w:rPr>
                <w:rFonts w:hint="eastAsia"/>
                <w:lang w:eastAsia="ja-JP"/>
              </w:rPr>
              <w:t>S</w:t>
            </w:r>
            <w:r>
              <w:rPr>
                <w:lang w:eastAsia="ja-JP"/>
              </w:rPr>
              <w:t>CI format 2-B</w:t>
            </w:r>
          </w:p>
        </w:tc>
        <w:tc>
          <w:tcPr>
            <w:tcW w:w="1842" w:type="dxa"/>
          </w:tcPr>
          <w:p w14:paraId="359162DC" w14:textId="5FEE77B2" w:rsidR="00E655F3" w:rsidRDefault="00A60253" w:rsidP="00E655F3">
            <w:pPr>
              <w:pStyle w:val="TAL"/>
              <w:rPr>
                <w:lang w:eastAsia="ja-JP"/>
              </w:rPr>
            </w:pPr>
            <w:r w:rsidRPr="00A0601A">
              <w:rPr>
                <w:rFonts w:hint="eastAsia"/>
                <w:highlight w:val="yellow"/>
                <w:lang w:eastAsia="ja-JP"/>
              </w:rPr>
              <w:t>?</w:t>
            </w:r>
          </w:p>
        </w:tc>
        <w:tc>
          <w:tcPr>
            <w:tcW w:w="2127" w:type="dxa"/>
          </w:tcPr>
          <w:p w14:paraId="2A8213E5" w14:textId="1175021B" w:rsidR="00E655F3" w:rsidRDefault="00A60253" w:rsidP="00E655F3">
            <w:pPr>
              <w:pStyle w:val="TAL"/>
              <w:rPr>
                <w:lang w:eastAsia="ja-JP"/>
              </w:rPr>
            </w:pPr>
            <w:r>
              <w:rPr>
                <w:rFonts w:hint="eastAsia"/>
                <w:lang w:eastAsia="ja-JP"/>
              </w:rPr>
              <w:t>S</w:t>
            </w:r>
            <w:r>
              <w:rPr>
                <w:lang w:eastAsia="ja-JP"/>
              </w:rPr>
              <w:t>CI format 2-A</w:t>
            </w:r>
          </w:p>
        </w:tc>
        <w:tc>
          <w:tcPr>
            <w:tcW w:w="1838" w:type="dxa"/>
          </w:tcPr>
          <w:p w14:paraId="6275C7CC" w14:textId="6528DD45" w:rsidR="00E655F3" w:rsidRDefault="00F06F23" w:rsidP="00E655F3">
            <w:pPr>
              <w:pStyle w:val="TAL"/>
              <w:rPr>
                <w:lang w:eastAsia="ja-JP"/>
              </w:rPr>
            </w:pPr>
            <w:r w:rsidRPr="00A0601A">
              <w:rPr>
                <w:rFonts w:hint="eastAsia"/>
                <w:highlight w:val="yellow"/>
                <w:lang w:eastAsia="ja-JP"/>
              </w:rPr>
              <w:t>?</w:t>
            </w:r>
          </w:p>
        </w:tc>
      </w:tr>
      <w:tr w:rsidR="00E655F3" w14:paraId="7A6C42B9" w14:textId="3C5244F2" w:rsidTr="00A0601A">
        <w:tc>
          <w:tcPr>
            <w:tcW w:w="1980" w:type="dxa"/>
          </w:tcPr>
          <w:p w14:paraId="0F19C155" w14:textId="15786993" w:rsidR="00E655F3" w:rsidRDefault="00DD18F4" w:rsidP="00E655F3">
            <w:pPr>
              <w:pStyle w:val="TAL"/>
              <w:rPr>
                <w:lang w:eastAsia="ja-JP"/>
              </w:rPr>
            </w:pPr>
            <w:r>
              <w:rPr>
                <w:rFonts w:hint="eastAsia"/>
                <w:lang w:eastAsia="ja-JP"/>
              </w:rPr>
              <w:t>H</w:t>
            </w:r>
            <w:r>
              <w:rPr>
                <w:lang w:eastAsia="ja-JP"/>
              </w:rPr>
              <w:t>ARQ feedback</w:t>
            </w:r>
          </w:p>
        </w:tc>
        <w:tc>
          <w:tcPr>
            <w:tcW w:w="1843" w:type="dxa"/>
          </w:tcPr>
          <w:p w14:paraId="6A1AA302" w14:textId="111208E9" w:rsidR="00E655F3" w:rsidRDefault="00DD18F4" w:rsidP="00E655F3">
            <w:pPr>
              <w:pStyle w:val="TAL"/>
              <w:rPr>
                <w:lang w:eastAsia="ja-JP"/>
              </w:rPr>
            </w:pPr>
            <w:r>
              <w:rPr>
                <w:rFonts w:hint="eastAsia"/>
                <w:lang w:eastAsia="ja-JP"/>
              </w:rPr>
              <w:t>N</w:t>
            </w:r>
            <w:r>
              <w:rPr>
                <w:lang w:eastAsia="ja-JP"/>
              </w:rPr>
              <w:t>ACK only</w:t>
            </w:r>
          </w:p>
        </w:tc>
        <w:tc>
          <w:tcPr>
            <w:tcW w:w="1842" w:type="dxa"/>
          </w:tcPr>
          <w:p w14:paraId="5F31B267" w14:textId="564514DD" w:rsidR="00E655F3" w:rsidRDefault="00DD18F4" w:rsidP="00E655F3">
            <w:pPr>
              <w:pStyle w:val="TAL"/>
              <w:rPr>
                <w:lang w:eastAsia="ja-JP"/>
              </w:rPr>
            </w:pPr>
            <w:r>
              <w:rPr>
                <w:rFonts w:hint="eastAsia"/>
                <w:lang w:eastAsia="ja-JP"/>
              </w:rPr>
              <w:t>N</w:t>
            </w:r>
            <w:r>
              <w:rPr>
                <w:lang w:eastAsia="ja-JP"/>
              </w:rPr>
              <w:t>ACK only</w:t>
            </w:r>
          </w:p>
        </w:tc>
        <w:tc>
          <w:tcPr>
            <w:tcW w:w="2127" w:type="dxa"/>
          </w:tcPr>
          <w:p w14:paraId="1AEC685C" w14:textId="11F7E6BF" w:rsidR="00E655F3" w:rsidRDefault="00DD18F4" w:rsidP="00E655F3">
            <w:pPr>
              <w:pStyle w:val="TAL"/>
              <w:rPr>
                <w:lang w:eastAsia="ja-JP"/>
              </w:rPr>
            </w:pPr>
            <w:r>
              <w:rPr>
                <w:rFonts w:hint="eastAsia"/>
                <w:lang w:eastAsia="ja-JP"/>
              </w:rPr>
              <w:t>A</w:t>
            </w:r>
            <w:r>
              <w:rPr>
                <w:lang w:eastAsia="ja-JP"/>
              </w:rPr>
              <w:t>CK and NACK</w:t>
            </w:r>
          </w:p>
        </w:tc>
        <w:tc>
          <w:tcPr>
            <w:tcW w:w="1838" w:type="dxa"/>
          </w:tcPr>
          <w:p w14:paraId="3B2BCCCF" w14:textId="58C1E96F" w:rsidR="00E655F3" w:rsidRDefault="00DD18F4" w:rsidP="00E655F3">
            <w:pPr>
              <w:pStyle w:val="TAL"/>
              <w:rPr>
                <w:lang w:eastAsia="ja-JP"/>
              </w:rPr>
            </w:pPr>
            <w:r>
              <w:rPr>
                <w:rFonts w:hint="eastAsia"/>
                <w:lang w:eastAsia="ja-JP"/>
              </w:rPr>
              <w:t>N</w:t>
            </w:r>
            <w:r>
              <w:rPr>
                <w:lang w:eastAsia="ja-JP"/>
              </w:rPr>
              <w:t>ACK only</w:t>
            </w:r>
          </w:p>
        </w:tc>
      </w:tr>
    </w:tbl>
    <w:p w14:paraId="3AA4E0D7" w14:textId="77777777" w:rsidR="00063A13" w:rsidRDefault="00063A13" w:rsidP="00063A13">
      <w:pPr>
        <w:rPr>
          <w:lang w:eastAsia="ja-JP"/>
        </w:rPr>
      </w:pPr>
    </w:p>
    <w:p w14:paraId="6D2CA3CB" w14:textId="5683A678" w:rsidR="00C556AA" w:rsidRDefault="00387167" w:rsidP="00C556AA">
      <w:pPr>
        <w:rPr>
          <w:lang w:eastAsia="ja-JP"/>
        </w:rPr>
      </w:pPr>
      <w:r>
        <w:rPr>
          <w:lang w:eastAsia="ja-JP"/>
        </w:rPr>
        <w:t xml:space="preserve">The SCI format for yellow marked part, we see two </w:t>
      </w:r>
      <w:r w:rsidR="00DB7E60">
        <w:rPr>
          <w:lang w:eastAsia="ja-JP"/>
        </w:rPr>
        <w:t>possibilities</w:t>
      </w:r>
      <w:r>
        <w:rPr>
          <w:lang w:eastAsia="ja-JP"/>
        </w:rPr>
        <w:t xml:space="preserve">. </w:t>
      </w:r>
    </w:p>
    <w:p w14:paraId="569A73D1" w14:textId="35AA9BED" w:rsidR="00387167" w:rsidRDefault="00387167" w:rsidP="003E2D76">
      <w:pPr>
        <w:ind w:leftChars="200" w:left="400"/>
        <w:rPr>
          <w:lang w:eastAsia="ja-JP"/>
        </w:rPr>
      </w:pPr>
      <w:r>
        <w:rPr>
          <w:rFonts w:hint="eastAsia"/>
          <w:lang w:eastAsia="ja-JP"/>
        </w:rPr>
        <w:t>O</w:t>
      </w:r>
      <w:r>
        <w:rPr>
          <w:lang w:eastAsia="ja-JP"/>
        </w:rPr>
        <w:t xml:space="preserve">ption 1) When application layer connection-less group is used, SCI format 2-B is used. </w:t>
      </w:r>
      <w:r w:rsidRPr="00387167">
        <w:rPr>
          <w:lang w:eastAsia="ja-JP"/>
        </w:rPr>
        <w:t xml:space="preserve">Zone ID </w:t>
      </w:r>
      <w:r>
        <w:rPr>
          <w:lang w:eastAsia="ja-JP"/>
        </w:rPr>
        <w:t xml:space="preserve">and/or </w:t>
      </w:r>
      <w:r w:rsidRPr="00387167">
        <w:rPr>
          <w:lang w:eastAsia="ja-JP"/>
        </w:rPr>
        <w:t xml:space="preserve">Communication range requirement </w:t>
      </w:r>
      <w:r>
        <w:rPr>
          <w:lang w:eastAsia="ja-JP"/>
        </w:rPr>
        <w:t xml:space="preserve">field in SCI format 2-B has "null" when these are not configured. When application layer managed group is used, SCI format 2A is used. "ACK and NACK" or "NACK" only are distinguished within SCI format 2-A. One of the </w:t>
      </w:r>
      <w:r w:rsidR="00F56146">
        <w:rPr>
          <w:lang w:eastAsia="ja-JP"/>
        </w:rPr>
        <w:t>realizations</w:t>
      </w:r>
      <w:r>
        <w:rPr>
          <w:lang w:eastAsia="ja-JP"/>
        </w:rPr>
        <w:t xml:space="preserve"> would be reserved case in cast type indicator is used for NACK only.</w:t>
      </w:r>
    </w:p>
    <w:p w14:paraId="7240C1C2" w14:textId="03C29854" w:rsidR="00F56146" w:rsidRDefault="00F56146">
      <w:pPr>
        <w:ind w:leftChars="200" w:left="400"/>
        <w:rPr>
          <w:lang w:eastAsia="ja-JP"/>
        </w:rPr>
      </w:pPr>
      <w:r>
        <w:rPr>
          <w:rFonts w:hint="eastAsia"/>
          <w:lang w:eastAsia="ja-JP"/>
        </w:rPr>
        <w:t>O</w:t>
      </w:r>
      <w:r>
        <w:rPr>
          <w:lang w:eastAsia="ja-JP"/>
        </w:rPr>
        <w:t>ption 2) Regardless of application layer connection-less group or application layer managed group, SCI format 2A is used when NACK only case. "ACK and NACK" or "NACK" only are distinguished within SCI format 2-A. One of the realizations would be reserved case in cast type indicator is used for NACK only</w:t>
      </w:r>
      <w:r w:rsidR="009426C3">
        <w:rPr>
          <w:lang w:eastAsia="ja-JP"/>
        </w:rPr>
        <w:t xml:space="preserve"> indication</w:t>
      </w:r>
      <w:r>
        <w:rPr>
          <w:lang w:eastAsia="ja-JP"/>
        </w:rPr>
        <w:t>.</w:t>
      </w:r>
    </w:p>
    <w:p w14:paraId="69900BDC" w14:textId="53A6A132" w:rsidR="00387167" w:rsidRDefault="0019355B" w:rsidP="00D75097">
      <w:pPr>
        <w:rPr>
          <w:lang w:eastAsia="ja-JP"/>
        </w:rPr>
      </w:pPr>
      <w:r>
        <w:rPr>
          <w:lang w:eastAsia="ja-JP"/>
        </w:rPr>
        <w:t xml:space="preserve">We think application layer connection-less group or application layer managed group can be distinguished by destination ID. </w:t>
      </w:r>
      <w:r w:rsidR="00A26EA3">
        <w:rPr>
          <w:lang w:eastAsia="ja-JP"/>
        </w:rPr>
        <w:t xml:space="preserve">To use SCI format 2-A as much as possible can minimize the signalling overhead. </w:t>
      </w:r>
      <w:r>
        <w:rPr>
          <w:lang w:eastAsia="ja-JP"/>
        </w:rPr>
        <w:t>Therefore, we propose to take option 2.</w:t>
      </w:r>
      <w:r w:rsidR="00AC4BB5">
        <w:rPr>
          <w:lang w:eastAsia="ja-JP"/>
        </w:rPr>
        <w:t xml:space="preserve"> As the realization, reserved case in cast type indicator is used for NACK only indication </w:t>
      </w:r>
      <w:r w:rsidR="009426C3">
        <w:rPr>
          <w:lang w:eastAsia="ja-JP"/>
        </w:rPr>
        <w:t>would be straight forward. Therefore, we propose following.</w:t>
      </w:r>
    </w:p>
    <w:p w14:paraId="0195C1A3" w14:textId="69324ABA" w:rsidR="00BF4C98" w:rsidRDefault="00BF4C98" w:rsidP="00D75097">
      <w:pPr>
        <w:rPr>
          <w:lang w:eastAsia="ja-JP"/>
        </w:rPr>
      </w:pPr>
    </w:p>
    <w:p w14:paraId="4969AA79" w14:textId="24D9C1D4" w:rsidR="00BF4C98" w:rsidRPr="003F1DEF" w:rsidRDefault="00BF4C98" w:rsidP="00D75097">
      <w:pPr>
        <w:rPr>
          <w:b/>
          <w:bCs/>
          <w:lang w:eastAsia="ja-JP"/>
        </w:rPr>
      </w:pPr>
      <w:r w:rsidRPr="003F1DEF">
        <w:rPr>
          <w:b/>
          <w:bCs/>
          <w:lang w:eastAsia="ja-JP"/>
        </w:rPr>
        <w:t>Proposal</w:t>
      </w:r>
      <w:r w:rsidR="00E8782C" w:rsidRPr="003F1DEF">
        <w:rPr>
          <w:b/>
          <w:bCs/>
          <w:lang w:eastAsia="ja-JP"/>
        </w:rPr>
        <w:t xml:space="preserve"> 1</w:t>
      </w:r>
      <w:r w:rsidRPr="003F1DEF">
        <w:rPr>
          <w:b/>
          <w:bCs/>
          <w:lang w:eastAsia="ja-JP"/>
        </w:rPr>
        <w:t xml:space="preserve">: </w:t>
      </w:r>
      <w:r w:rsidR="00B53B79" w:rsidRPr="00B53B79">
        <w:rPr>
          <w:b/>
          <w:bCs/>
          <w:lang w:eastAsia="ja-JP"/>
        </w:rPr>
        <w:t>Regardless of application layer connection-less group or application layer managed group, SCI format 2A is used when NACK only case.</w:t>
      </w:r>
      <w:r w:rsidR="00B53B79">
        <w:rPr>
          <w:b/>
          <w:bCs/>
          <w:lang w:eastAsia="ja-JP"/>
        </w:rPr>
        <w:t xml:space="preserve"> </w:t>
      </w:r>
      <w:r w:rsidR="00967D26">
        <w:rPr>
          <w:b/>
          <w:bCs/>
          <w:lang w:eastAsia="ja-JP"/>
        </w:rPr>
        <w:t xml:space="preserve">In SCI format 2A, </w:t>
      </w:r>
      <w:r w:rsidR="00967D26" w:rsidRPr="00967D26">
        <w:rPr>
          <w:b/>
          <w:bCs/>
          <w:lang w:eastAsia="ja-JP"/>
        </w:rPr>
        <w:t>reserved case in cast type indicator is used for NACK only indication</w:t>
      </w:r>
      <w:r w:rsidR="00967D26">
        <w:rPr>
          <w:b/>
          <w:bCs/>
          <w:lang w:eastAsia="ja-JP"/>
        </w:rPr>
        <w:t xml:space="preserve">. </w:t>
      </w:r>
    </w:p>
    <w:p w14:paraId="23146399" w14:textId="77777777" w:rsidR="00600D25" w:rsidRPr="003F1DEF" w:rsidRDefault="00600D25" w:rsidP="00D75097">
      <w:pPr>
        <w:rPr>
          <w:lang w:eastAsia="ja-JP"/>
        </w:rPr>
      </w:pPr>
    </w:p>
    <w:p w14:paraId="42A786F9" w14:textId="25897A75" w:rsidR="00D75097" w:rsidRPr="00D75097" w:rsidRDefault="00573928" w:rsidP="00573928">
      <w:pPr>
        <w:pStyle w:val="2"/>
        <w:rPr>
          <w:lang w:eastAsia="ja-JP"/>
        </w:rPr>
      </w:pPr>
      <w:r w:rsidRPr="00573928">
        <w:rPr>
          <w:lang w:eastAsia="ja-JP"/>
        </w:rPr>
        <w:t xml:space="preserve">PSFCH occasion </w:t>
      </w:r>
    </w:p>
    <w:p w14:paraId="649CA641" w14:textId="1AFEDEFF" w:rsidR="00573928" w:rsidRPr="00573928" w:rsidRDefault="00D75097" w:rsidP="00573928">
      <w:pPr>
        <w:rPr>
          <w:lang w:val="en-US" w:eastAsia="ja-JP"/>
        </w:rPr>
      </w:pPr>
      <w:r>
        <w:rPr>
          <w:lang w:val="en-US" w:eastAsia="ja-JP"/>
        </w:rPr>
        <w:t xml:space="preserve"> </w:t>
      </w:r>
      <w:r w:rsidR="00573928">
        <w:rPr>
          <w:rFonts w:hint="eastAsia"/>
          <w:lang w:val="en-US" w:eastAsia="ja-JP"/>
        </w:rPr>
        <w:t>I</w:t>
      </w:r>
      <w:r w:rsidR="00573928">
        <w:rPr>
          <w:lang w:val="en-US" w:eastAsia="ja-JP"/>
        </w:rPr>
        <w:t>n TS 38.213 [</w:t>
      </w:r>
      <w:r w:rsidR="00131688">
        <w:rPr>
          <w:lang w:val="en-US" w:eastAsia="ja-JP"/>
        </w:rPr>
        <w:t>1</w:t>
      </w:r>
      <w:r w:rsidR="00573928">
        <w:rPr>
          <w:lang w:val="en-US" w:eastAsia="ja-JP"/>
        </w:rPr>
        <w:t>],</w:t>
      </w:r>
      <w:r w:rsidR="00397B7F">
        <w:rPr>
          <w:lang w:val="en-US" w:eastAsia="ja-JP"/>
        </w:rPr>
        <w:t xml:space="preserve"> PSFCH transmission in the resource pool is defined follows.</w:t>
      </w:r>
    </w:p>
    <w:tbl>
      <w:tblPr>
        <w:tblStyle w:val="afc"/>
        <w:tblW w:w="0" w:type="auto"/>
        <w:tblLook w:val="04A0" w:firstRow="1" w:lastRow="0" w:firstColumn="1" w:lastColumn="0" w:noHBand="0" w:noVBand="1"/>
      </w:tblPr>
      <w:tblGrid>
        <w:gridCol w:w="9630"/>
      </w:tblGrid>
      <w:tr w:rsidR="00573928" w14:paraId="6EE1C118" w14:textId="77777777" w:rsidTr="00573928">
        <w:tc>
          <w:tcPr>
            <w:tcW w:w="9630" w:type="dxa"/>
            <w:tcBorders>
              <w:top w:val="single" w:sz="4" w:space="0" w:color="auto"/>
              <w:left w:val="single" w:sz="4" w:space="0" w:color="auto"/>
              <w:bottom w:val="single" w:sz="4" w:space="0" w:color="auto"/>
              <w:right w:val="single" w:sz="4" w:space="0" w:color="auto"/>
            </w:tcBorders>
          </w:tcPr>
          <w:p w14:paraId="50D33D17" w14:textId="77777777" w:rsidR="0090408B" w:rsidRDefault="0090408B" w:rsidP="0090408B">
            <w:r>
              <w:t xml:space="preserve">If a UE receives a PSSCH in a resource pool and the HARQ feedback enabled/disabled indicator field in an associated SCI format 2-A or a SCI format 2-B has value 1 [5, TS 38.212], the UE provides the HARQ-ACK information in a PSFCH transmission </w:t>
            </w:r>
            <w:r w:rsidRPr="003F1DEF">
              <w:rPr>
                <w:highlight w:val="cyan"/>
              </w:rPr>
              <w:t>in the resource pool.</w:t>
            </w:r>
            <w:r>
              <w:t xml:space="preserve"> The UE transmits the PSFCH in a first slot that includes PSFCH resources and is at least </w:t>
            </w:r>
            <w:proofErr w:type="gramStart"/>
            <w:r>
              <w:t>a number of</w:t>
            </w:r>
            <w:proofErr w:type="gramEnd"/>
            <w:r>
              <w:t xml:space="preserve"> slots, provided by </w:t>
            </w:r>
            <w:proofErr w:type="spellStart"/>
            <w:r>
              <w:rPr>
                <w:i/>
              </w:rPr>
              <w:t>MinTimeGapPSFCH</w:t>
            </w:r>
            <w:proofErr w:type="spellEnd"/>
            <w:r>
              <w:t xml:space="preserve">, of the resource pool after a last slot of the PSSCH reception.   </w:t>
            </w:r>
          </w:p>
          <w:p w14:paraId="67136A4C" w14:textId="64B63D1E" w:rsidR="0090408B" w:rsidRPr="0090408B" w:rsidRDefault="0090408B">
            <w:pPr>
              <w:rPr>
                <w:lang w:eastAsia="ja-JP"/>
              </w:rPr>
            </w:pPr>
            <w:r>
              <w:t xml:space="preserve">A UE is provided by </w:t>
            </w:r>
            <w:proofErr w:type="spellStart"/>
            <w:r>
              <w:rPr>
                <w:i/>
              </w:rPr>
              <w:t>rbSetPSFCH</w:t>
            </w:r>
            <w:proofErr w:type="spellEnd"/>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rPr>
              <w:t>numSubchannel</w:t>
            </w:r>
            <w:proofErr w:type="spellEnd"/>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proofErr w:type="spellStart"/>
            <w:r>
              <w:rPr>
                <w:i/>
              </w:rPr>
              <w:t>periodPSFCHresource</w:t>
            </w:r>
            <w:proofErr w:type="spellEnd"/>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Pr>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i/>
              </w:rPr>
              <w:t>.</w:t>
            </w:r>
            <w:r>
              <w:t xml:space="preserve"> </w:t>
            </w:r>
          </w:p>
        </w:tc>
      </w:tr>
    </w:tbl>
    <w:p w14:paraId="4DC1C5AE" w14:textId="211FADE9" w:rsidR="00573928" w:rsidRDefault="00573928" w:rsidP="00C232F1">
      <w:pPr>
        <w:rPr>
          <w:lang w:val="en-US" w:eastAsia="ja-JP"/>
        </w:rPr>
      </w:pPr>
    </w:p>
    <w:p w14:paraId="575F97CA" w14:textId="4C435805" w:rsidR="005245C1" w:rsidRDefault="005245C1" w:rsidP="00C232F1">
      <w:pPr>
        <w:rPr>
          <w:lang w:val="en-US" w:eastAsia="ja-JP"/>
        </w:rPr>
      </w:pPr>
      <w:r>
        <w:rPr>
          <w:rFonts w:hint="eastAsia"/>
          <w:lang w:val="en-US" w:eastAsia="ja-JP"/>
        </w:rPr>
        <w:t>F</w:t>
      </w:r>
      <w:r>
        <w:rPr>
          <w:lang w:val="en-US" w:eastAsia="ja-JP"/>
        </w:rPr>
        <w:t>or periodicity of a resource pool is defined follows in [</w:t>
      </w:r>
      <w:r w:rsidR="00131688">
        <w:rPr>
          <w:lang w:val="en-US" w:eastAsia="ja-JP"/>
        </w:rPr>
        <w:t>1</w:t>
      </w:r>
      <w:r>
        <w:rPr>
          <w:lang w:val="en-US" w:eastAsia="ja-JP"/>
        </w:rPr>
        <w:t>].</w:t>
      </w:r>
    </w:p>
    <w:tbl>
      <w:tblPr>
        <w:tblStyle w:val="afc"/>
        <w:tblW w:w="0" w:type="auto"/>
        <w:tblLook w:val="04A0" w:firstRow="1" w:lastRow="0" w:firstColumn="1" w:lastColumn="0" w:noHBand="0" w:noVBand="1"/>
      </w:tblPr>
      <w:tblGrid>
        <w:gridCol w:w="9630"/>
      </w:tblGrid>
      <w:tr w:rsidR="005245C1" w14:paraId="78AC92AA" w14:textId="77777777" w:rsidTr="005245C1">
        <w:tc>
          <w:tcPr>
            <w:tcW w:w="9630" w:type="dxa"/>
          </w:tcPr>
          <w:p w14:paraId="0F3DD1A1" w14:textId="74A7C4B4" w:rsidR="005245C1" w:rsidRDefault="005245C1" w:rsidP="00C232F1">
            <w:pPr>
              <w:rPr>
                <w:lang w:val="en-US" w:eastAsia="ko-KR"/>
              </w:rPr>
            </w:pPr>
          </w:p>
          <w:p w14:paraId="01E2E660" w14:textId="3E53A70D" w:rsidR="00CE7600" w:rsidRPr="00CE7600" w:rsidRDefault="00CE7600" w:rsidP="00C232F1">
            <w:pPr>
              <w:rPr>
                <w:rFonts w:eastAsia="Malgun Gothic"/>
                <w:lang w:val="en-US" w:eastAsia="ko-KR"/>
              </w:rPr>
            </w:pPr>
            <w:r>
              <w:t xml:space="preserve">A UE is provided by </w:t>
            </w:r>
            <w:r>
              <w:rPr>
                <w:i/>
                <w:iCs/>
              </w:rPr>
              <w:t>locationAndBandwidth-SL</w:t>
            </w:r>
            <w:r>
              <w:t xml:space="preserve"> a BWP for SL transmissions (SL BWP) with numerology and resource grid determined as described in [4, TS38.211]. For a resource pool within the SL BWP, the UE is provided by </w:t>
            </w:r>
            <w:proofErr w:type="spellStart"/>
            <w:r>
              <w:rPr>
                <w:i/>
                <w:iCs/>
                <w:lang w:val="en-US"/>
              </w:rPr>
              <w:t>numSubchannel</w:t>
            </w:r>
            <w:proofErr w:type="spellEnd"/>
            <w:r>
              <w:rPr>
                <w:lang w:val="en-US"/>
              </w:rPr>
              <w:t xml:space="preserve"> </w:t>
            </w:r>
            <w:proofErr w:type="gramStart"/>
            <w:r>
              <w:t>a number of</w:t>
            </w:r>
            <w:proofErr w:type="gramEnd"/>
            <w:r>
              <w:t xml:space="preserve"> sub-channels where each sub-channel includes a number of contiguous RBs provided by </w:t>
            </w:r>
            <w:proofErr w:type="spellStart"/>
            <w:r>
              <w:rPr>
                <w:i/>
                <w:iCs/>
              </w:rPr>
              <w:t>subchannelsize</w:t>
            </w:r>
            <w:proofErr w:type="spellEnd"/>
            <w:r>
              <w:t xml:space="preserve">. The first RB of the first sub-channel in the SL BWP is indicated by </w:t>
            </w:r>
            <w:proofErr w:type="spellStart"/>
            <w:r>
              <w:rPr>
                <w:i/>
                <w:iCs/>
              </w:rPr>
              <w:t>startRB</w:t>
            </w:r>
            <w:proofErr w:type="spellEnd"/>
            <w:r>
              <w:rPr>
                <w:i/>
                <w:iCs/>
              </w:rPr>
              <w:t>-Subchannel</w:t>
            </w:r>
            <w:r>
              <w:t xml:space="preserve">. Available slots for a resource pool are provided by </w:t>
            </w:r>
            <w:proofErr w:type="spellStart"/>
            <w:r>
              <w:rPr>
                <w:i/>
                <w:iCs/>
              </w:rPr>
              <w:t>timeresourcepool</w:t>
            </w:r>
            <w:proofErr w:type="spellEnd"/>
            <w:r>
              <w:t xml:space="preserve"> and occur with </w:t>
            </w:r>
            <w:r w:rsidRPr="003F1DEF">
              <w:rPr>
                <w:highlight w:val="cyan"/>
              </w:rPr>
              <w:t xml:space="preserve">a periodicity provided by </w:t>
            </w:r>
            <w:r w:rsidRPr="003F1DEF">
              <w:rPr>
                <w:highlight w:val="cyan"/>
                <w:lang w:val="en-US" w:eastAsia="ko-KR"/>
              </w:rPr>
              <w:t>'</w:t>
            </w:r>
            <w:proofErr w:type="spellStart"/>
            <w:r w:rsidRPr="003F1DEF">
              <w:rPr>
                <w:i/>
                <w:highlight w:val="cyan"/>
                <w:lang w:val="en-US" w:eastAsia="ko-KR"/>
              </w:rPr>
              <w:t>periodResourcePool</w:t>
            </w:r>
            <w:proofErr w:type="spellEnd"/>
            <w:r w:rsidRPr="003F1DEF">
              <w:rPr>
                <w:highlight w:val="cyan"/>
                <w:lang w:val="en-US" w:eastAsia="ko-KR"/>
              </w:rPr>
              <w:t>'</w:t>
            </w:r>
            <w:r>
              <w:rPr>
                <w:lang w:val="en-US" w:eastAsia="ko-KR"/>
              </w:rPr>
              <w:t xml:space="preserve">. For an available slot without S-SS/PSBCH blocks, SL transmissions can start from a first symbol indicated by </w:t>
            </w:r>
            <w:proofErr w:type="spellStart"/>
            <w:r>
              <w:rPr>
                <w:i/>
                <w:lang w:val="en-US" w:eastAsia="ko-KR"/>
              </w:rPr>
              <w:t>startSLsymbols</w:t>
            </w:r>
            <w:proofErr w:type="spellEnd"/>
            <w:r>
              <w:rPr>
                <w:lang w:val="en-US" w:eastAsia="ko-KR"/>
              </w:rPr>
              <w:t xml:space="preserve"> and be within </w:t>
            </w:r>
            <w:proofErr w:type="gramStart"/>
            <w:r>
              <w:rPr>
                <w:lang w:val="en-US" w:eastAsia="ko-KR"/>
              </w:rPr>
              <w:t>a number of</w:t>
            </w:r>
            <w:proofErr w:type="gramEnd"/>
            <w:r>
              <w:rPr>
                <w:lang w:val="en-US" w:eastAsia="ko-KR"/>
              </w:rPr>
              <w:t xml:space="preserve"> consecutive symbols indicated by </w:t>
            </w:r>
            <w:proofErr w:type="spellStart"/>
            <w:r>
              <w:rPr>
                <w:i/>
                <w:lang w:val="en-US" w:eastAsia="ko-KR"/>
              </w:rPr>
              <w:t>lengthSLsymbols</w:t>
            </w:r>
            <w:proofErr w:type="spellEnd"/>
            <w:r>
              <w:rPr>
                <w:lang w:val="en-US" w:eastAsia="ko-KR"/>
              </w:rPr>
              <w:t xml:space="preserve">. For an available slot with S-SS/PSBCH blocks, the first symbol and the number of consecutive symbols is predetermined. </w:t>
            </w:r>
          </w:p>
        </w:tc>
      </w:tr>
    </w:tbl>
    <w:p w14:paraId="7B5BB95C" w14:textId="77777777" w:rsidR="005245C1" w:rsidRPr="00573928" w:rsidRDefault="005245C1" w:rsidP="00C232F1">
      <w:pPr>
        <w:rPr>
          <w:lang w:val="en-US" w:eastAsia="ja-JP"/>
        </w:rPr>
      </w:pPr>
    </w:p>
    <w:p w14:paraId="311180AE" w14:textId="56AFA45B" w:rsidR="000F0940" w:rsidRDefault="004A32FF" w:rsidP="00C232F1">
      <w:pPr>
        <w:rPr>
          <w:lang w:val="en-US" w:eastAsia="ja-JP"/>
        </w:rPr>
      </w:pPr>
      <w:r>
        <w:rPr>
          <w:lang w:val="en-US" w:eastAsia="ja-JP"/>
        </w:rPr>
        <w:t>T</w:t>
      </w:r>
      <w:r w:rsidR="000F0940">
        <w:rPr>
          <w:lang w:val="en-US" w:eastAsia="ja-JP"/>
        </w:rPr>
        <w:t>wo points</w:t>
      </w:r>
      <w:r>
        <w:rPr>
          <w:lang w:val="en-US" w:eastAsia="ja-JP"/>
        </w:rPr>
        <w:t xml:space="preserve"> need to be clarified</w:t>
      </w:r>
      <w:r w:rsidR="000F0940">
        <w:rPr>
          <w:lang w:val="en-US" w:eastAsia="ja-JP"/>
        </w:rPr>
        <w:t>.</w:t>
      </w:r>
    </w:p>
    <w:p w14:paraId="589ECBBE" w14:textId="25F5E464" w:rsidR="00573928" w:rsidRDefault="00FF1A0B" w:rsidP="00C232F1">
      <w:pPr>
        <w:rPr>
          <w:lang w:val="en-US" w:eastAsia="ja-JP"/>
        </w:rPr>
      </w:pPr>
      <w:r>
        <w:rPr>
          <w:lang w:val="en-US" w:eastAsia="ja-JP"/>
        </w:rPr>
        <w:t>First point</w:t>
      </w:r>
      <w:r w:rsidR="000F0940">
        <w:rPr>
          <w:lang w:val="en-US" w:eastAsia="ja-JP"/>
        </w:rPr>
        <w:t xml:space="preserve"> is the meaning of “in the resource pool”</w:t>
      </w:r>
      <w:r>
        <w:rPr>
          <w:lang w:val="en-US" w:eastAsia="ja-JP"/>
        </w:rPr>
        <w:t>.</w:t>
      </w:r>
      <w:r w:rsidR="000F0940">
        <w:rPr>
          <w:lang w:val="en-US" w:eastAsia="ja-JP"/>
        </w:rPr>
        <w:t xml:space="preserve"> </w:t>
      </w:r>
      <w:r w:rsidR="00397B7F">
        <w:rPr>
          <w:lang w:val="en-US" w:eastAsia="ja-JP"/>
        </w:rPr>
        <w:t xml:space="preserve">If it means “in the resource pool period”, PSFCH transmission should be reset on each resource pool period. </w:t>
      </w:r>
      <w:r w:rsidR="000F0940">
        <w:rPr>
          <w:lang w:val="en-US" w:eastAsia="ja-JP"/>
        </w:rPr>
        <w:t>Some PSFCH resource is wasted.</w:t>
      </w:r>
      <w:r w:rsidR="000F0940">
        <w:rPr>
          <w:rFonts w:hint="eastAsia"/>
          <w:lang w:val="en-US" w:eastAsia="ja-JP"/>
        </w:rPr>
        <w:t xml:space="preserve"> </w:t>
      </w:r>
      <w:r w:rsidR="000F0940">
        <w:rPr>
          <w:lang w:val="en-US" w:eastAsia="ja-JP"/>
        </w:rPr>
        <w:t>If it means</w:t>
      </w:r>
      <w:r w:rsidR="00397B7F">
        <w:rPr>
          <w:lang w:val="en-US" w:eastAsia="ja-JP"/>
        </w:rPr>
        <w:t xml:space="preserve"> just “in the resource pool”</w:t>
      </w:r>
      <w:r>
        <w:rPr>
          <w:lang w:val="en-US" w:eastAsia="ja-JP"/>
        </w:rPr>
        <w:t xml:space="preserve"> </w:t>
      </w:r>
      <w:r w:rsidR="00397B7F">
        <w:rPr>
          <w:lang w:val="en-US" w:eastAsia="ja-JP"/>
        </w:rPr>
        <w:t>PSFCH can be transmitted across the resource pool pe</w:t>
      </w:r>
      <w:r w:rsidR="000F0940">
        <w:rPr>
          <w:lang w:val="en-US" w:eastAsia="ja-JP"/>
        </w:rPr>
        <w:t>riods.</w:t>
      </w:r>
      <w:r w:rsidR="004A32FF">
        <w:rPr>
          <w:lang w:val="en-US" w:eastAsia="ja-JP"/>
        </w:rPr>
        <w:t xml:space="preserve"> We propose to clarify the second interpretation.</w:t>
      </w:r>
    </w:p>
    <w:p w14:paraId="27308DB3" w14:textId="1CB7E513" w:rsidR="001E2A26" w:rsidRDefault="000F0940" w:rsidP="00C232F1">
      <w:pPr>
        <w:rPr>
          <w:lang w:val="en-US" w:eastAsia="ja-JP"/>
        </w:rPr>
      </w:pPr>
      <w:r>
        <w:rPr>
          <w:rFonts w:hint="eastAsia"/>
          <w:lang w:val="en-US" w:eastAsia="ja-JP"/>
        </w:rPr>
        <w:t>S</w:t>
      </w:r>
      <w:r w:rsidR="00FF1A0B">
        <w:rPr>
          <w:lang w:val="en-US" w:eastAsia="ja-JP"/>
        </w:rPr>
        <w:t>econd point</w:t>
      </w:r>
      <w:r w:rsidR="005245C1">
        <w:rPr>
          <w:lang w:val="en-US" w:eastAsia="ja-JP"/>
        </w:rPr>
        <w:t xml:space="preserve"> is </w:t>
      </w:r>
      <w:r w:rsidR="001E2A26">
        <w:rPr>
          <w:lang w:val="en-US" w:eastAsia="ja-JP"/>
        </w:rPr>
        <w:t xml:space="preserve">relation of the period of resource pool and the </w:t>
      </w:r>
      <w:r w:rsidR="001E2A26" w:rsidRPr="001E2A26">
        <w:rPr>
          <w:lang w:val="en-US" w:eastAsia="ja-JP"/>
        </w:rPr>
        <w:t>period</w:t>
      </w:r>
      <w:r w:rsidR="001E2A26">
        <w:rPr>
          <w:lang w:val="en-US" w:eastAsia="ja-JP"/>
        </w:rPr>
        <w:t xml:space="preserve"> of </w:t>
      </w:r>
      <w:r w:rsidR="001E2A26" w:rsidRPr="001E2A26">
        <w:rPr>
          <w:lang w:val="en-US" w:eastAsia="ja-JP"/>
        </w:rPr>
        <w:t>PSFCH</w:t>
      </w:r>
      <w:r w:rsidR="001E2A26">
        <w:rPr>
          <w:lang w:val="en-US" w:eastAsia="ja-JP"/>
        </w:rPr>
        <w:t xml:space="preserve"> resource. </w:t>
      </w:r>
      <w:r w:rsidR="004A32FF">
        <w:rPr>
          <w:lang w:val="en-US" w:eastAsia="ja-JP"/>
        </w:rPr>
        <w:t>T</w:t>
      </w:r>
      <w:r w:rsidR="001E2A26">
        <w:rPr>
          <w:lang w:val="en-US" w:eastAsia="ja-JP"/>
        </w:rPr>
        <w:t xml:space="preserve">here </w:t>
      </w:r>
      <w:r w:rsidR="004A32FF">
        <w:rPr>
          <w:lang w:val="en-US" w:eastAsia="ja-JP"/>
        </w:rPr>
        <w:t>can be</w:t>
      </w:r>
      <w:r w:rsidR="001E2A26">
        <w:rPr>
          <w:lang w:val="en-US" w:eastAsia="ja-JP"/>
        </w:rPr>
        <w:t xml:space="preserve"> </w:t>
      </w:r>
      <w:r w:rsidR="004A32FF">
        <w:rPr>
          <w:lang w:val="en-US" w:eastAsia="ja-JP"/>
        </w:rPr>
        <w:t>following alternatives</w:t>
      </w:r>
      <w:r w:rsidR="00331FA6">
        <w:rPr>
          <w:lang w:val="en-US" w:eastAsia="ja-JP"/>
        </w:rPr>
        <w:t xml:space="preserve"> shown in figure 1</w:t>
      </w:r>
      <w:r w:rsidR="001E2A26">
        <w:rPr>
          <w:lang w:val="en-US" w:eastAsia="ja-JP"/>
        </w:rPr>
        <w:t>.</w:t>
      </w:r>
      <w:r w:rsidR="00FF1A0B">
        <w:rPr>
          <w:lang w:val="en-US" w:eastAsia="ja-JP"/>
        </w:rPr>
        <w:t xml:space="preserve"> In </w:t>
      </w:r>
      <w:r w:rsidR="004A32FF">
        <w:rPr>
          <w:lang w:val="en-US" w:eastAsia="ja-JP"/>
        </w:rPr>
        <w:t>all alternatives</w:t>
      </w:r>
      <w:r w:rsidR="00FF1A0B">
        <w:rPr>
          <w:lang w:val="en-US" w:eastAsia="ja-JP"/>
        </w:rPr>
        <w:t xml:space="preserve">, PSFCH can be transmitted across the resource pool periods </w:t>
      </w:r>
      <w:r w:rsidR="004A32FF">
        <w:rPr>
          <w:lang w:val="en-US" w:eastAsia="ja-JP"/>
        </w:rPr>
        <w:t>as proposed in the first point</w:t>
      </w:r>
      <w:r w:rsidR="00FF1A0B">
        <w:rPr>
          <w:lang w:val="en-US" w:eastAsia="ja-JP"/>
        </w:rPr>
        <w:t>.</w:t>
      </w:r>
    </w:p>
    <w:p w14:paraId="7D0AFAB7" w14:textId="608B0837" w:rsidR="001E2A26" w:rsidRDefault="001E2A26" w:rsidP="00C232F1">
      <w:pPr>
        <w:rPr>
          <w:lang w:val="en-US" w:eastAsia="ja-JP"/>
        </w:rPr>
      </w:pPr>
      <w:r>
        <w:rPr>
          <w:lang w:val="en-US" w:eastAsia="ja-JP"/>
        </w:rPr>
        <w:t xml:space="preserve">Alt </w:t>
      </w:r>
      <w:r w:rsidR="0062387F">
        <w:rPr>
          <w:lang w:val="en-US" w:eastAsia="ja-JP"/>
        </w:rPr>
        <w:t>1:</w:t>
      </w:r>
      <w:r w:rsidR="0062387F" w:rsidRPr="0062387F">
        <w:rPr>
          <w:lang w:val="en-US" w:eastAsia="ja-JP"/>
        </w:rPr>
        <w:t xml:space="preserve"> </w:t>
      </w:r>
      <w:r w:rsidR="0062387F">
        <w:rPr>
          <w:lang w:val="en-US" w:eastAsia="ja-JP"/>
        </w:rPr>
        <w:t xml:space="preserve">The number of SL slots in a resource pool period </w:t>
      </w:r>
      <w:r w:rsidR="002B62A2">
        <w:rPr>
          <w:lang w:val="en-US" w:eastAsia="ja-JP"/>
        </w:rPr>
        <w:t xml:space="preserve">is only </w:t>
      </w:r>
      <w:r w:rsidR="0062387F">
        <w:rPr>
          <w:lang w:val="en-US" w:eastAsia="ja-JP"/>
        </w:rPr>
        <w:t>multiple of the period of PSFCH resource.</w:t>
      </w:r>
    </w:p>
    <w:p w14:paraId="5E82760C" w14:textId="67B97E80" w:rsidR="0062387F" w:rsidRDefault="0062387F" w:rsidP="0062387F">
      <w:pPr>
        <w:rPr>
          <w:lang w:val="en-US" w:eastAsia="ja-JP"/>
        </w:rPr>
      </w:pPr>
      <w:r>
        <w:rPr>
          <w:lang w:val="en-US" w:eastAsia="ja-JP"/>
        </w:rPr>
        <w:t>Alt 2:</w:t>
      </w:r>
      <w:r w:rsidRPr="0062387F">
        <w:rPr>
          <w:lang w:val="en-US" w:eastAsia="ja-JP"/>
        </w:rPr>
        <w:t xml:space="preserve"> </w:t>
      </w:r>
      <w:r>
        <w:rPr>
          <w:lang w:val="en-US" w:eastAsia="ja-JP"/>
        </w:rPr>
        <w:t>The number of SL slots in a resource pool period can be not multiple of the period of PSFCH resource.</w:t>
      </w:r>
    </w:p>
    <w:p w14:paraId="47AF343A" w14:textId="765AEA0B" w:rsidR="0062387F" w:rsidRDefault="0062387F" w:rsidP="0062387F">
      <w:pPr>
        <w:ind w:left="200" w:hangingChars="100" w:hanging="200"/>
        <w:rPr>
          <w:lang w:val="en-US" w:eastAsia="ja-JP"/>
        </w:rPr>
      </w:pPr>
      <w:r>
        <w:rPr>
          <w:lang w:val="en-US" w:eastAsia="ja-JP"/>
        </w:rPr>
        <w:tab/>
        <w:t>Alt 2-1: The last</w:t>
      </w:r>
      <w:r w:rsidR="000E5470">
        <w:rPr>
          <w:lang w:val="en-US" w:eastAsia="ja-JP"/>
        </w:rPr>
        <w:t xml:space="preserve"> </w:t>
      </w:r>
      <w:r w:rsidR="00027C6A">
        <w:rPr>
          <w:lang w:val="en-US" w:eastAsia="ja-JP"/>
        </w:rPr>
        <w:t xml:space="preserve">X </w:t>
      </w:r>
      <w:r w:rsidR="002B62A2">
        <w:rPr>
          <w:lang w:val="en-US" w:eastAsia="ja-JP"/>
        </w:rPr>
        <w:t xml:space="preserve">slots </w:t>
      </w:r>
      <w:r w:rsidR="00027C6A">
        <w:rPr>
          <w:lang w:val="en-US" w:eastAsia="ja-JP"/>
        </w:rPr>
        <w:t>where X is</w:t>
      </w:r>
      <w:r w:rsidR="002B62A2">
        <w:rPr>
          <w:lang w:val="en-US" w:eastAsia="ja-JP"/>
        </w:rPr>
        <w:t>"</w:t>
      </w:r>
      <w:r>
        <w:rPr>
          <w:lang w:val="en-US" w:eastAsia="ja-JP"/>
        </w:rPr>
        <w:t xml:space="preserve">(the number of SL slots in a resource </w:t>
      </w:r>
      <w:r w:rsidR="00331FA6">
        <w:rPr>
          <w:lang w:val="en-US" w:eastAsia="ja-JP"/>
        </w:rPr>
        <w:t>pool</w:t>
      </w:r>
      <w:r w:rsidR="003D3B7B">
        <w:rPr>
          <w:lang w:val="en-US" w:eastAsia="ja-JP"/>
        </w:rPr>
        <w:t>)</w:t>
      </w:r>
      <w:r w:rsidR="00331FA6">
        <w:rPr>
          <w:lang w:val="en-US" w:eastAsia="ja-JP"/>
        </w:rPr>
        <w:t xml:space="preserve"> mod</w:t>
      </w:r>
      <w:r>
        <w:rPr>
          <w:lang w:val="en-US" w:eastAsia="ja-JP"/>
        </w:rPr>
        <w:t xml:space="preserve"> </w:t>
      </w:r>
      <w:r w:rsidR="003D3B7B">
        <w:rPr>
          <w:lang w:val="en-US" w:eastAsia="ja-JP"/>
        </w:rPr>
        <w:t>(</w:t>
      </w:r>
      <w:r>
        <w:rPr>
          <w:lang w:val="en-US" w:eastAsia="ja-JP"/>
        </w:rPr>
        <w:t>the period of PSFCH resource)</w:t>
      </w:r>
      <w:r w:rsidR="002B62A2">
        <w:rPr>
          <w:lang w:val="en-US" w:eastAsia="ja-JP"/>
        </w:rPr>
        <w:t>"</w:t>
      </w:r>
      <w:r w:rsidR="00027C6A">
        <w:rPr>
          <w:lang w:val="en-US" w:eastAsia="ja-JP"/>
        </w:rPr>
        <w:t>,</w:t>
      </w:r>
      <w:r w:rsidR="00FF1A0B">
        <w:rPr>
          <w:lang w:val="en-US" w:eastAsia="ja-JP"/>
        </w:rPr>
        <w:t xml:space="preserve"> </w:t>
      </w:r>
      <w:r>
        <w:rPr>
          <w:lang w:val="en-US" w:eastAsia="ja-JP"/>
        </w:rPr>
        <w:t xml:space="preserve">are orphan slots. Rx UE doesn’t transmit PSFCH corresponding to PSSCH on orphan slots. </w:t>
      </w:r>
      <w:bookmarkStart w:id="0" w:name="_Hlk37356388"/>
      <w:r w:rsidR="003D3B7B">
        <w:rPr>
          <w:lang w:val="en-US" w:eastAsia="ja-JP"/>
        </w:rPr>
        <w:t xml:space="preserve">PSFCH location is calculated </w:t>
      </w:r>
      <w:proofErr w:type="spellStart"/>
      <w:r w:rsidR="003D3B7B">
        <w:rPr>
          <w:lang w:val="en-US" w:eastAsia="ja-JP"/>
        </w:rPr>
        <w:t>form</w:t>
      </w:r>
      <w:proofErr w:type="spellEnd"/>
      <w:r w:rsidR="003D3B7B">
        <w:rPr>
          <w:lang w:val="en-US" w:eastAsia="ja-JP"/>
        </w:rPr>
        <w:t xml:space="preserve"> the start of a resource pool period.</w:t>
      </w:r>
    </w:p>
    <w:bookmarkEnd w:id="0"/>
    <w:p w14:paraId="04F1A5B1" w14:textId="4F1CB1C9" w:rsidR="00331FA6" w:rsidRDefault="0062387F" w:rsidP="006A38C7">
      <w:pPr>
        <w:ind w:left="200" w:hangingChars="100" w:hanging="200"/>
        <w:rPr>
          <w:lang w:val="en-US" w:eastAsia="ja-JP"/>
        </w:rPr>
      </w:pPr>
      <w:r>
        <w:rPr>
          <w:lang w:val="en-US" w:eastAsia="ja-JP"/>
        </w:rPr>
        <w:t xml:space="preserve">    Alt 2-2:</w:t>
      </w:r>
      <w:r w:rsidR="00331FA6">
        <w:rPr>
          <w:lang w:val="en-US" w:eastAsia="ja-JP"/>
        </w:rPr>
        <w:t xml:space="preserve"> </w:t>
      </w:r>
      <w:r w:rsidR="00AF1A57">
        <w:rPr>
          <w:lang w:val="en-US" w:eastAsia="ja-JP"/>
        </w:rPr>
        <w:t xml:space="preserve">The period of PSFCH resource are logically continued until </w:t>
      </w:r>
      <w:r w:rsidR="00FF1A0B">
        <w:rPr>
          <w:lang w:val="en-US" w:eastAsia="ja-JP"/>
        </w:rPr>
        <w:t xml:space="preserve">the </w:t>
      </w:r>
      <w:r w:rsidR="00331FA6" w:rsidRPr="00331FA6">
        <w:rPr>
          <w:lang w:val="en-US" w:eastAsia="ja-JP"/>
        </w:rPr>
        <w:t xml:space="preserve">slot#0 of </w:t>
      </w:r>
      <w:r w:rsidR="00AF1A57">
        <w:rPr>
          <w:lang w:val="en-US" w:eastAsia="ja-JP"/>
        </w:rPr>
        <w:t>SFN#0 of serving cell or DFN#0</w:t>
      </w:r>
      <w:r w:rsidR="007731F2">
        <w:rPr>
          <w:lang w:val="en-US" w:eastAsia="ja-JP"/>
        </w:rPr>
        <w:t xml:space="preserve"> </w:t>
      </w:r>
      <w:r w:rsidR="00AF1A57">
        <w:rPr>
          <w:lang w:val="en-US" w:eastAsia="ja-JP"/>
        </w:rPr>
        <w:t>depending on the usag</w:t>
      </w:r>
      <w:r w:rsidR="00427CBA">
        <w:rPr>
          <w:lang w:val="en-US" w:eastAsia="ja-JP"/>
        </w:rPr>
        <w:t>e</w:t>
      </w:r>
      <w:r w:rsidR="00AF1A57">
        <w:rPr>
          <w:lang w:val="en-US" w:eastAsia="ja-JP"/>
        </w:rPr>
        <w:t xml:space="preserve"> of the </w:t>
      </w:r>
      <w:r w:rsidR="00331FA6" w:rsidRPr="00331FA6">
        <w:rPr>
          <w:lang w:val="en-US" w:eastAsia="ja-JP"/>
        </w:rPr>
        <w:t>serving cell timing referenc</w:t>
      </w:r>
      <w:r w:rsidR="00331FA6">
        <w:rPr>
          <w:lang w:val="en-US" w:eastAsia="ja-JP"/>
        </w:rPr>
        <w:t xml:space="preserve">e, Before </w:t>
      </w:r>
      <w:r w:rsidR="00331FA6" w:rsidRPr="00331FA6">
        <w:rPr>
          <w:lang w:val="en-US" w:eastAsia="ja-JP"/>
        </w:rPr>
        <w:t>slot#0</w:t>
      </w:r>
      <w:r w:rsidR="00331FA6">
        <w:rPr>
          <w:lang w:val="en-US" w:eastAsia="ja-JP"/>
        </w:rPr>
        <w:t xml:space="preserve"> of SFN 0</w:t>
      </w:r>
      <w:r w:rsidR="00FF1A0B">
        <w:rPr>
          <w:lang w:val="en-US" w:eastAsia="ja-JP"/>
        </w:rPr>
        <w:t xml:space="preserve"> or DFN 0</w:t>
      </w:r>
      <w:r w:rsidR="00331FA6">
        <w:rPr>
          <w:lang w:val="en-US" w:eastAsia="ja-JP"/>
        </w:rPr>
        <w:t xml:space="preserve">, </w:t>
      </w:r>
      <w:r w:rsidR="003D3B7B">
        <w:rPr>
          <w:lang w:val="en-US" w:eastAsia="ja-JP"/>
        </w:rPr>
        <w:t xml:space="preserve">the last </w:t>
      </w:r>
      <w:r w:rsidR="00027C6A">
        <w:rPr>
          <w:lang w:val="en-US" w:eastAsia="ja-JP"/>
        </w:rPr>
        <w:t xml:space="preserve">Y slots, where Y is </w:t>
      </w:r>
      <w:r w:rsidR="00AF1A57">
        <w:rPr>
          <w:lang w:val="en-US" w:eastAsia="ja-JP"/>
        </w:rPr>
        <w:t>"</w:t>
      </w:r>
      <w:r w:rsidR="003D3B7B">
        <w:rPr>
          <w:lang w:val="en-US" w:eastAsia="ja-JP"/>
        </w:rPr>
        <w:t>(the number of SL slots in all SFN) mod (the period of PSFCH resource)</w:t>
      </w:r>
      <w:r w:rsidR="00AF1A57">
        <w:rPr>
          <w:lang w:val="en-US" w:eastAsia="ja-JP"/>
        </w:rPr>
        <w:t>"</w:t>
      </w:r>
      <w:r w:rsidR="00027C6A">
        <w:rPr>
          <w:lang w:val="en-US" w:eastAsia="ja-JP"/>
        </w:rPr>
        <w:t>,</w:t>
      </w:r>
      <w:r w:rsidR="003D3B7B">
        <w:rPr>
          <w:lang w:val="en-US" w:eastAsia="ja-JP"/>
        </w:rPr>
        <w:t xml:space="preserve"> are</w:t>
      </w:r>
      <w:r w:rsidR="00331FA6">
        <w:rPr>
          <w:lang w:val="en-US" w:eastAsia="ja-JP"/>
        </w:rPr>
        <w:t xml:space="preserve"> orphan slots.</w:t>
      </w:r>
    </w:p>
    <w:p w14:paraId="0D93C125" w14:textId="23714D46" w:rsidR="00427CBA" w:rsidRDefault="00FD317D" w:rsidP="006A38C7">
      <w:pPr>
        <w:jc w:val="center"/>
        <w:rPr>
          <w:lang w:val="en-US" w:eastAsia="ja-JP"/>
        </w:rPr>
      </w:pPr>
      <w:r w:rsidRPr="00FD317D">
        <w:rPr>
          <w:rFonts w:hint="eastAsia"/>
          <w:noProof/>
        </w:rPr>
        <w:drawing>
          <wp:inline distT="0" distB="0" distL="0" distR="0" wp14:anchorId="62D08EF4" wp14:editId="52124F19">
            <wp:extent cx="4709520" cy="154764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4CAE2C14" w14:textId="4A98BFA2" w:rsidR="00FD317D" w:rsidRDefault="00FD317D" w:rsidP="006A38C7">
      <w:pPr>
        <w:jc w:val="center"/>
        <w:rPr>
          <w:lang w:val="en-US" w:eastAsia="ja-JP"/>
        </w:rPr>
      </w:pPr>
      <w:r w:rsidRPr="00FD317D">
        <w:rPr>
          <w:rFonts w:hint="eastAsia"/>
          <w:noProof/>
        </w:rPr>
        <w:drawing>
          <wp:inline distT="0" distB="0" distL="0" distR="0" wp14:anchorId="7E350505" wp14:editId="27CEFBA5">
            <wp:extent cx="4709520" cy="15476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60FC9542" w14:textId="3F7BB1AD" w:rsidR="00FD317D" w:rsidRDefault="00FD317D" w:rsidP="006A38C7">
      <w:pPr>
        <w:jc w:val="center"/>
        <w:rPr>
          <w:lang w:val="en-US" w:eastAsia="ja-JP"/>
        </w:rPr>
      </w:pPr>
      <w:r w:rsidRPr="00FD317D">
        <w:rPr>
          <w:rFonts w:hint="eastAsia"/>
          <w:noProof/>
        </w:rPr>
        <w:lastRenderedPageBreak/>
        <w:drawing>
          <wp:inline distT="0" distB="0" distL="0" distR="0" wp14:anchorId="796E7CA4" wp14:editId="7C05C253">
            <wp:extent cx="4709520" cy="154764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9520" cy="1547640"/>
                    </a:xfrm>
                    <a:prstGeom prst="rect">
                      <a:avLst/>
                    </a:prstGeom>
                    <a:noFill/>
                    <a:ln>
                      <a:noFill/>
                    </a:ln>
                  </pic:spPr>
                </pic:pic>
              </a:graphicData>
            </a:graphic>
          </wp:inline>
        </w:drawing>
      </w:r>
    </w:p>
    <w:p w14:paraId="50012FCA" w14:textId="7A2E2B45" w:rsidR="00331FA6" w:rsidRPr="0062387F" w:rsidRDefault="00331FA6" w:rsidP="00331FA6">
      <w:pPr>
        <w:jc w:val="center"/>
        <w:rPr>
          <w:lang w:val="en-US" w:eastAsia="ja-JP"/>
        </w:rPr>
      </w:pPr>
      <w:r>
        <w:rPr>
          <w:rFonts w:hint="eastAsia"/>
          <w:lang w:val="en-US" w:eastAsia="ja-JP"/>
        </w:rPr>
        <w:t>F</w:t>
      </w:r>
      <w:r>
        <w:rPr>
          <w:lang w:val="en-US" w:eastAsia="ja-JP"/>
        </w:rPr>
        <w:t xml:space="preserve">igure 1 The </w:t>
      </w:r>
      <w:r w:rsidRPr="00331FA6">
        <w:rPr>
          <w:lang w:val="en-US" w:eastAsia="ja-JP"/>
        </w:rPr>
        <w:t>relation of the period of resource pool and the period of PSFCH resource</w:t>
      </w:r>
      <w:r>
        <w:rPr>
          <w:lang w:val="en-US" w:eastAsia="ja-JP"/>
        </w:rPr>
        <w:t>.</w:t>
      </w:r>
    </w:p>
    <w:p w14:paraId="6AA9DEF4" w14:textId="567A2272" w:rsidR="000F0940" w:rsidRDefault="000F0940" w:rsidP="00C232F1">
      <w:pPr>
        <w:rPr>
          <w:lang w:val="en-US" w:eastAsia="ja-JP"/>
        </w:rPr>
      </w:pPr>
    </w:p>
    <w:p w14:paraId="529E619E" w14:textId="2134CE56" w:rsidR="00FF0B46" w:rsidRDefault="00C22E86" w:rsidP="00C232F1">
      <w:pPr>
        <w:rPr>
          <w:lang w:val="en-US" w:eastAsia="ja-JP"/>
        </w:rPr>
      </w:pPr>
      <w:r>
        <w:rPr>
          <w:lang w:val="en-US" w:eastAsia="ja-JP"/>
        </w:rPr>
        <w:t xml:space="preserve">In Alt1, some slot should </w:t>
      </w:r>
      <w:r w:rsidR="00027C6A">
        <w:rPr>
          <w:lang w:val="en-US" w:eastAsia="ja-JP"/>
        </w:rPr>
        <w:t xml:space="preserve">not be (pre-)configured in the </w:t>
      </w:r>
      <w:r>
        <w:rPr>
          <w:lang w:val="en-US" w:eastAsia="ja-JP"/>
        </w:rPr>
        <w:t xml:space="preserve">resource pool </w:t>
      </w:r>
      <w:r w:rsidR="00027C6A">
        <w:rPr>
          <w:lang w:val="en-US" w:eastAsia="ja-JP"/>
        </w:rPr>
        <w:t xml:space="preserve">if the number of SL enabling slots is not </w:t>
      </w:r>
      <w:r w:rsidRPr="00C22E86">
        <w:rPr>
          <w:lang w:val="en-US" w:eastAsia="ja-JP"/>
        </w:rPr>
        <w:t>multiple of the period of PSFCH resource.</w:t>
      </w:r>
      <w:r>
        <w:rPr>
          <w:lang w:val="en-US" w:eastAsia="ja-JP"/>
        </w:rPr>
        <w:t xml:space="preserve"> It wastes</w:t>
      </w:r>
      <w:r w:rsidR="00FF1A0B">
        <w:rPr>
          <w:lang w:val="en-US" w:eastAsia="ja-JP"/>
        </w:rPr>
        <w:t xml:space="preserve"> SL </w:t>
      </w:r>
      <w:r>
        <w:rPr>
          <w:lang w:val="en-US" w:eastAsia="ja-JP"/>
        </w:rPr>
        <w:t>slot</w:t>
      </w:r>
      <w:r w:rsidR="00FF1A0B">
        <w:rPr>
          <w:lang w:val="en-US" w:eastAsia="ja-JP"/>
        </w:rPr>
        <w:t>s in every resource pool period</w:t>
      </w:r>
      <w:r>
        <w:rPr>
          <w:lang w:val="en-US" w:eastAsia="ja-JP"/>
        </w:rPr>
        <w:t xml:space="preserve">. </w:t>
      </w:r>
      <w:r w:rsidR="00FF0B46">
        <w:rPr>
          <w:lang w:val="en-US" w:eastAsia="ja-JP"/>
        </w:rPr>
        <w:t xml:space="preserve">Then Alt 2 has merit to resource usage of SL. </w:t>
      </w:r>
    </w:p>
    <w:p w14:paraId="0FEFB9C9" w14:textId="28DA7A1A" w:rsidR="00FF0B46" w:rsidRDefault="00FF0B46" w:rsidP="00C232F1">
      <w:pPr>
        <w:rPr>
          <w:lang w:val="en-US" w:eastAsia="ja-JP"/>
        </w:rPr>
      </w:pPr>
      <w:r>
        <w:rPr>
          <w:lang w:val="en-US" w:eastAsia="ja-JP"/>
        </w:rPr>
        <w:t xml:space="preserve">For comparison between Alt 2-1 and Alt 2-2, </w:t>
      </w:r>
      <w:r w:rsidR="00C22E86">
        <w:rPr>
          <w:lang w:val="en-US" w:eastAsia="ja-JP"/>
        </w:rPr>
        <w:t>the number of orphan slots</w:t>
      </w:r>
      <w:r>
        <w:rPr>
          <w:lang w:val="en-US" w:eastAsia="ja-JP"/>
        </w:rPr>
        <w:t xml:space="preserve"> of Alt 2-1 is</w:t>
      </w:r>
      <w:r w:rsidR="00C22E86">
        <w:rPr>
          <w:lang w:val="en-US" w:eastAsia="ja-JP"/>
        </w:rPr>
        <w:t xml:space="preserve"> larger than Alt</w:t>
      </w:r>
      <w:r>
        <w:rPr>
          <w:lang w:val="en-US" w:eastAsia="ja-JP"/>
        </w:rPr>
        <w:t xml:space="preserve"> 2-2</w:t>
      </w:r>
      <w:r w:rsidR="00C22E86">
        <w:rPr>
          <w:lang w:val="en-US" w:eastAsia="ja-JP"/>
        </w:rPr>
        <w:t>. Howev</w:t>
      </w:r>
      <w:r>
        <w:rPr>
          <w:lang w:val="en-US" w:eastAsia="ja-JP"/>
        </w:rPr>
        <w:t>er, Alt 2-1</w:t>
      </w:r>
      <w:r w:rsidR="00C22E86">
        <w:rPr>
          <w:lang w:val="en-US" w:eastAsia="ja-JP"/>
        </w:rPr>
        <w:t xml:space="preserve"> has merit on that PSFCH location could be calculated based on the star</w:t>
      </w:r>
      <w:r w:rsidR="00DB3E51">
        <w:rPr>
          <w:lang w:val="en-US" w:eastAsia="ja-JP"/>
        </w:rPr>
        <w:t>t</w:t>
      </w:r>
      <w:r w:rsidR="00C22E86">
        <w:rPr>
          <w:lang w:val="en-US" w:eastAsia="ja-JP"/>
        </w:rPr>
        <w:t xml:space="preserve"> of </w:t>
      </w:r>
      <w:r w:rsidR="00DB3E51">
        <w:rPr>
          <w:lang w:val="en-US" w:eastAsia="ja-JP"/>
        </w:rPr>
        <w:t xml:space="preserve">the </w:t>
      </w:r>
      <w:r w:rsidR="00C22E86">
        <w:rPr>
          <w:lang w:val="en-US" w:eastAsia="ja-JP"/>
        </w:rPr>
        <w:t>resource pool period.</w:t>
      </w:r>
      <w:r w:rsidR="00FF1A0B">
        <w:rPr>
          <w:lang w:val="en-US" w:eastAsia="ja-JP"/>
        </w:rPr>
        <w:t xml:space="preserve"> </w:t>
      </w:r>
      <w:r>
        <w:rPr>
          <w:lang w:val="en-US" w:eastAsia="ja-JP"/>
        </w:rPr>
        <w:t>In Alt 2-2, the location of PSFCH slot should be calculated based on slot#0 of SNF0or DFN0. The calculation complexity of Alt 2-1 is lower than it of Alt 2-2.  The orphan slots without corresponding PSFCH could be used for initial transmission with blind retransmission. From above observation, we propose to support Alt 2-1.</w:t>
      </w:r>
    </w:p>
    <w:p w14:paraId="7BD0FC8B" w14:textId="50ED9A83" w:rsidR="00FF0B46" w:rsidRPr="003D3B7B" w:rsidRDefault="00FF0B46" w:rsidP="00C232F1">
      <w:pPr>
        <w:rPr>
          <w:b/>
          <w:lang w:val="en-US" w:eastAsia="ja-JP"/>
        </w:rPr>
      </w:pPr>
      <w:r w:rsidRPr="003D3B7B">
        <w:rPr>
          <w:b/>
          <w:lang w:val="en-US" w:eastAsia="ja-JP"/>
        </w:rPr>
        <w:t xml:space="preserve">Proposal </w:t>
      </w:r>
      <w:r w:rsidR="009219CF">
        <w:rPr>
          <w:b/>
          <w:lang w:val="en-US" w:eastAsia="ja-JP"/>
        </w:rPr>
        <w:t>2</w:t>
      </w:r>
      <w:r w:rsidR="003D3B7B" w:rsidRPr="003D3B7B">
        <w:rPr>
          <w:b/>
          <w:lang w:val="en-US" w:eastAsia="ja-JP"/>
        </w:rPr>
        <w:t xml:space="preserve">: PSFCH can be transmitted across the resource pool periods. </w:t>
      </w:r>
    </w:p>
    <w:p w14:paraId="0227E083" w14:textId="232CA97B" w:rsidR="003D3B7B" w:rsidRPr="003D3B7B" w:rsidRDefault="003D3B7B" w:rsidP="00C232F1">
      <w:pPr>
        <w:rPr>
          <w:b/>
          <w:lang w:val="en-US" w:eastAsia="ja-JP"/>
        </w:rPr>
      </w:pPr>
      <w:r w:rsidRPr="003D3B7B">
        <w:rPr>
          <w:b/>
          <w:lang w:val="en-US" w:eastAsia="ja-JP"/>
        </w:rPr>
        <w:t xml:space="preserve">Proposal </w:t>
      </w:r>
      <w:r w:rsidR="009219CF">
        <w:rPr>
          <w:b/>
          <w:lang w:val="en-US" w:eastAsia="ja-JP"/>
        </w:rPr>
        <w:t>3</w:t>
      </w:r>
      <w:r w:rsidRPr="003D3B7B">
        <w:rPr>
          <w:b/>
          <w:lang w:val="en-US" w:eastAsia="ja-JP"/>
        </w:rPr>
        <w:t>:</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w:t>
      </w:r>
      <w:r w:rsidR="007C7928">
        <w:rPr>
          <w:b/>
          <w:lang w:val="en-US" w:eastAsia="ja-JP"/>
        </w:rPr>
        <w:t xml:space="preserve">he last </w:t>
      </w:r>
      <w:r w:rsidRPr="003D3B7B">
        <w:rPr>
          <w:b/>
          <w:lang w:val="en-US" w:eastAsia="ja-JP"/>
        </w:rPr>
        <w:t>(the number of SL slots in a resource pool mod the period of PSFCH resource) slots are orphan slots. Rx UE doesn’t transmit PSFCH corresponding to PSSCH on orphan slots.  PSFCH location is calculated fr</w:t>
      </w:r>
      <w:r w:rsidR="009219CF">
        <w:rPr>
          <w:b/>
          <w:lang w:val="en-US" w:eastAsia="ja-JP"/>
        </w:rPr>
        <w:t>o</w:t>
      </w:r>
      <w:r w:rsidRPr="003D3B7B">
        <w:rPr>
          <w:b/>
          <w:lang w:val="en-US" w:eastAsia="ja-JP"/>
        </w:rPr>
        <w:t xml:space="preserve">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p>
    <w:p w14:paraId="7CFFDBD4" w14:textId="5F8609B0"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139625C2" w:rsidR="00221E8D" w:rsidRDefault="00E432E9" w:rsidP="00AE7DA9">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w:t>
      </w:r>
      <w:r w:rsidR="00AE7DA9">
        <w:rPr>
          <w:rFonts w:eastAsia="SimSun" w:cs="Arial"/>
          <w:lang w:eastAsia="zh-CN"/>
        </w:rPr>
        <w:t xml:space="preserve"> </w:t>
      </w:r>
      <w:r w:rsidR="00AE7DA9" w:rsidRPr="00AE7DA9">
        <w:rPr>
          <w:rFonts w:eastAsia="SimSun" w:cs="Arial"/>
          <w:lang w:eastAsia="zh-CN"/>
        </w:rPr>
        <w:t>Groupcast option 1 (NACK only) without the distance-based operation</w:t>
      </w:r>
      <w:r w:rsidR="00AE7DA9">
        <w:rPr>
          <w:rFonts w:eastAsia="SimSun" w:cs="Arial"/>
          <w:lang w:eastAsia="zh-CN"/>
        </w:rPr>
        <w:t xml:space="preserve"> </w:t>
      </w:r>
      <w:r w:rsidR="007C7928">
        <w:rPr>
          <w:rFonts w:eastAsia="SimSun" w:cs="Arial"/>
          <w:lang w:eastAsia="zh-CN"/>
        </w:rPr>
        <w:t>and PSFCH occasions</w:t>
      </w:r>
      <w:r w:rsidR="006B05C4">
        <w:rPr>
          <w:rFonts w:eastAsia="SimSun" w:cs="Arial"/>
          <w:lang w:eastAsia="zh-CN"/>
        </w:rPr>
        <w:t>. Based on the discussions, we have following proposals,</w:t>
      </w:r>
    </w:p>
    <w:p w14:paraId="7CA482B8" w14:textId="65614BE6" w:rsidR="00892EC0" w:rsidRPr="000E089E" w:rsidRDefault="00892EC0">
      <w:pPr>
        <w:rPr>
          <w:b/>
        </w:rPr>
      </w:pPr>
      <w:r w:rsidRPr="009219CF">
        <w:rPr>
          <w:b/>
          <w:lang w:eastAsia="ja-JP"/>
        </w:rPr>
        <w:t xml:space="preserve">Proposal 1:  </w:t>
      </w:r>
      <w:r w:rsidR="006B6DC7" w:rsidRPr="00B53B79">
        <w:rPr>
          <w:b/>
          <w:bCs/>
          <w:lang w:eastAsia="ja-JP"/>
        </w:rPr>
        <w:t>Regardless of application layer connection-less group or application layer managed group, SCI format 2A is used when NACK only case.</w:t>
      </w:r>
      <w:r w:rsidR="006B6DC7">
        <w:rPr>
          <w:b/>
          <w:bCs/>
          <w:lang w:eastAsia="ja-JP"/>
        </w:rPr>
        <w:t xml:space="preserve"> In SCI format 2A, </w:t>
      </w:r>
      <w:r w:rsidR="006B6DC7" w:rsidRPr="00967D26">
        <w:rPr>
          <w:b/>
          <w:bCs/>
          <w:lang w:eastAsia="ja-JP"/>
        </w:rPr>
        <w:t>reserved case in cast type indicator is used for NACK only indication</w:t>
      </w:r>
      <w:r w:rsidR="006B6DC7">
        <w:rPr>
          <w:b/>
          <w:bCs/>
          <w:lang w:eastAsia="ja-JP"/>
        </w:rPr>
        <w:t>.</w:t>
      </w:r>
      <w:r w:rsidR="006B6DC7" w:rsidRPr="00027125" w:rsidDel="006B6DC7">
        <w:rPr>
          <w:b/>
          <w:lang w:eastAsia="ja-JP"/>
        </w:rPr>
        <w:t xml:space="preserve"> </w:t>
      </w:r>
    </w:p>
    <w:p w14:paraId="5121FE47" w14:textId="1B9E06C8" w:rsidR="00892EC0" w:rsidRPr="003D3B7B" w:rsidRDefault="00892EC0" w:rsidP="00892EC0">
      <w:pPr>
        <w:rPr>
          <w:b/>
          <w:lang w:val="en-US" w:eastAsia="ja-JP"/>
        </w:rPr>
      </w:pPr>
      <w:r w:rsidRPr="003D3B7B">
        <w:rPr>
          <w:b/>
          <w:lang w:val="en-US" w:eastAsia="ja-JP"/>
        </w:rPr>
        <w:t xml:space="preserve">Proposal </w:t>
      </w:r>
      <w:r w:rsidR="003B1ED7">
        <w:rPr>
          <w:b/>
          <w:lang w:val="en-US" w:eastAsia="ja-JP"/>
        </w:rPr>
        <w:t>2</w:t>
      </w:r>
      <w:r w:rsidRPr="003D3B7B">
        <w:rPr>
          <w:b/>
          <w:lang w:val="en-US" w:eastAsia="ja-JP"/>
        </w:rPr>
        <w:t xml:space="preserve">: PSFCH can be transmitted across the resource pool periods. </w:t>
      </w:r>
    </w:p>
    <w:p w14:paraId="6AAEC7ED" w14:textId="023346FE" w:rsidR="0032474A" w:rsidRPr="00DB7E60" w:rsidRDefault="00892EC0" w:rsidP="00B21457">
      <w:pPr>
        <w:rPr>
          <w:rFonts w:hint="eastAsia"/>
          <w:b/>
          <w:lang w:val="en-US" w:eastAsia="ja-JP"/>
        </w:rPr>
      </w:pPr>
      <w:r w:rsidRPr="003D3B7B">
        <w:rPr>
          <w:b/>
          <w:lang w:val="en-US" w:eastAsia="ja-JP"/>
        </w:rPr>
        <w:t xml:space="preserve">Proposal </w:t>
      </w:r>
      <w:r w:rsidR="003B1ED7">
        <w:rPr>
          <w:b/>
          <w:lang w:val="en-US" w:eastAsia="ja-JP"/>
        </w:rPr>
        <w:t>3</w:t>
      </w:r>
      <w:r w:rsidRPr="003D3B7B">
        <w:rPr>
          <w:b/>
          <w:lang w:val="en-US" w:eastAsia="ja-JP"/>
        </w:rPr>
        <w:t>:</w:t>
      </w:r>
      <w:r w:rsidRPr="003D3B7B">
        <w:t xml:space="preserve"> </w:t>
      </w:r>
      <w:r w:rsidRPr="003D3B7B">
        <w:rPr>
          <w:b/>
          <w:lang w:val="en-US" w:eastAsia="ja-JP"/>
        </w:rPr>
        <w:t>The number of SL slots in a resource pool period can be not multiple of the period of PSFCH resource.</w:t>
      </w:r>
      <w:r>
        <w:rPr>
          <w:b/>
          <w:lang w:val="en-US" w:eastAsia="ja-JP"/>
        </w:rPr>
        <w:t xml:space="preserve"> The last </w:t>
      </w:r>
      <w:r w:rsidRPr="003D3B7B">
        <w:rPr>
          <w:b/>
          <w:lang w:val="en-US" w:eastAsia="ja-JP"/>
        </w:rPr>
        <w:t>(the number of SL slots in a resource pool mod the period of PSFCH resource) slots are orphan slots. Rx UE doesn’t transmit PSFCH corresponding to PSSCH on orphan slots.  PSFCH location is calculated fr</w:t>
      </w:r>
      <w:r w:rsidR="009219CF">
        <w:rPr>
          <w:b/>
          <w:lang w:val="en-US" w:eastAsia="ja-JP"/>
        </w:rPr>
        <w:t>o</w:t>
      </w:r>
      <w:r w:rsidRPr="003D3B7B">
        <w:rPr>
          <w:b/>
          <w:lang w:val="en-US" w:eastAsia="ja-JP"/>
        </w:rPr>
        <w:t xml:space="preserve">m </w:t>
      </w:r>
      <w:r>
        <w:rPr>
          <w:b/>
          <w:lang w:val="en-US" w:eastAsia="ja-JP"/>
        </w:rPr>
        <w:t xml:space="preserve">the </w:t>
      </w:r>
      <w:r w:rsidRPr="003D3B7B">
        <w:rPr>
          <w:b/>
          <w:lang w:val="en-US" w:eastAsia="ja-JP"/>
        </w:rPr>
        <w:t>star</w:t>
      </w:r>
      <w:r>
        <w:rPr>
          <w:b/>
          <w:lang w:val="en-US" w:eastAsia="ja-JP"/>
        </w:rPr>
        <w:t>t</w:t>
      </w:r>
      <w:r w:rsidRPr="003D3B7B">
        <w:rPr>
          <w:b/>
          <w:lang w:val="en-US" w:eastAsia="ja-JP"/>
        </w:rPr>
        <w:t xml:space="preserve"> of a resource pool period.</w:t>
      </w:r>
      <w:bookmarkStart w:id="1" w:name="_GoBack"/>
      <w:bookmarkEnd w:id="1"/>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28C99DD2" w14:textId="09EA9EBC" w:rsidR="00573928" w:rsidRDefault="00573928" w:rsidP="00311302">
      <w:pPr>
        <w:pStyle w:val="TdocHeader2"/>
        <w:tabs>
          <w:tab w:val="clear" w:pos="1701"/>
        </w:tabs>
        <w:spacing w:after="60"/>
        <w:jc w:val="left"/>
        <w:rPr>
          <w:rFonts w:ascii="Times New Roman" w:eastAsia="SimSun" w:hAnsi="Times New Roman"/>
          <w:b w:val="0"/>
          <w:sz w:val="20"/>
          <w:lang w:eastAsia="zh-CN"/>
        </w:rPr>
      </w:pPr>
      <w:r>
        <w:rPr>
          <w:rFonts w:ascii="Times New Roman" w:eastAsia="SimSun" w:hAnsi="Times New Roman"/>
          <w:b w:val="0"/>
          <w:sz w:val="20"/>
          <w:lang w:eastAsia="zh-CN"/>
        </w:rPr>
        <w:t>[</w:t>
      </w:r>
      <w:r w:rsidR="00131688">
        <w:rPr>
          <w:rFonts w:ascii="Times New Roman" w:eastAsia="SimSun" w:hAnsi="Times New Roman"/>
          <w:b w:val="0"/>
          <w:sz w:val="20"/>
          <w:lang w:eastAsia="zh-CN"/>
        </w:rPr>
        <w:t>1</w:t>
      </w:r>
      <w:r>
        <w:rPr>
          <w:rFonts w:ascii="Times New Roman" w:eastAsia="SimSun" w:hAnsi="Times New Roman"/>
          <w:b w:val="0"/>
          <w:sz w:val="20"/>
          <w:lang w:eastAsia="zh-CN"/>
        </w:rPr>
        <w:t xml:space="preserve">] </w:t>
      </w:r>
      <w:r w:rsidRPr="00573928">
        <w:rPr>
          <w:rFonts w:ascii="Times New Roman" w:eastAsia="SimSun" w:hAnsi="Times New Roman"/>
          <w:b w:val="0"/>
          <w:sz w:val="20"/>
          <w:lang w:eastAsia="zh-CN"/>
        </w:rPr>
        <w:t>3GPP TS 38.213 V16.</w:t>
      </w:r>
      <w:r w:rsidR="00027125">
        <w:rPr>
          <w:rFonts w:ascii="Times New Roman" w:eastAsia="SimSun" w:hAnsi="Times New Roman"/>
          <w:b w:val="0"/>
          <w:sz w:val="20"/>
          <w:lang w:eastAsia="zh-CN"/>
        </w:rPr>
        <w:t>2</w:t>
      </w:r>
      <w:r w:rsidRPr="00573928">
        <w:rPr>
          <w:rFonts w:ascii="Times New Roman" w:eastAsia="SimSun" w:hAnsi="Times New Roman"/>
          <w:b w:val="0"/>
          <w:sz w:val="20"/>
          <w:lang w:eastAsia="zh-CN"/>
        </w:rPr>
        <w:t>.0</w:t>
      </w:r>
    </w:p>
    <w:p w14:paraId="43E9BFB8" w14:textId="2D3AB6FB" w:rsidR="00AD7A5D" w:rsidRDefault="00AD7A5D" w:rsidP="00311302">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w:t>
      </w:r>
      <w:r>
        <w:rPr>
          <w:rFonts w:ascii="Times New Roman" w:eastAsiaTheme="minorEastAsia" w:hAnsi="Times New Roman"/>
          <w:b w:val="0"/>
          <w:sz w:val="20"/>
          <w:lang w:eastAsia="ja-JP"/>
        </w:rPr>
        <w:t>2]</w:t>
      </w:r>
      <w:r w:rsidR="00611C0D" w:rsidRPr="00611C0D">
        <w:t xml:space="preserve"> </w:t>
      </w:r>
      <w:r w:rsidR="00611C0D" w:rsidRPr="00611C0D">
        <w:rPr>
          <w:rFonts w:ascii="Times New Roman" w:eastAsiaTheme="minorEastAsia" w:hAnsi="Times New Roman"/>
          <w:b w:val="0"/>
          <w:sz w:val="20"/>
          <w:lang w:eastAsia="ja-JP"/>
        </w:rPr>
        <w:t>R1-2005206</w:t>
      </w:r>
      <w:r w:rsidR="00611C0D">
        <w:rPr>
          <w:rFonts w:ascii="Times New Roman" w:eastAsiaTheme="minorEastAsia" w:hAnsi="Times New Roman"/>
          <w:b w:val="0"/>
          <w:sz w:val="20"/>
          <w:lang w:eastAsia="ja-JP"/>
        </w:rPr>
        <w:t>, “</w:t>
      </w:r>
      <w:r w:rsidR="00A7241B" w:rsidRPr="00A7241B">
        <w:rPr>
          <w:rFonts w:ascii="Times New Roman" w:eastAsiaTheme="minorEastAsia" w:hAnsi="Times New Roman"/>
          <w:b w:val="0"/>
          <w:sz w:val="20"/>
          <w:lang w:eastAsia="ja-JP"/>
        </w:rPr>
        <w:t>LS to RAN1 on physical layer related agreements</w:t>
      </w:r>
      <w:r w:rsidR="00611C0D">
        <w:rPr>
          <w:rFonts w:ascii="Times New Roman" w:eastAsiaTheme="minorEastAsia" w:hAnsi="Times New Roman"/>
          <w:b w:val="0"/>
          <w:sz w:val="20"/>
          <w:lang w:eastAsia="ja-JP"/>
        </w:rPr>
        <w:t>”</w:t>
      </w:r>
    </w:p>
    <w:p w14:paraId="408A8211" w14:textId="261C343B" w:rsidR="00826C59" w:rsidRPr="003F1DEF" w:rsidRDefault="00826C59" w:rsidP="00311302">
      <w:pPr>
        <w:pStyle w:val="TdocHeader2"/>
        <w:tabs>
          <w:tab w:val="clear" w:pos="1701"/>
        </w:tabs>
        <w:spacing w:after="60"/>
        <w:jc w:val="left"/>
        <w:rPr>
          <w:rFonts w:ascii="Times New Roman" w:eastAsiaTheme="minorEastAsia" w:hAnsi="Times New Roman"/>
          <w:b w:val="0"/>
          <w:sz w:val="20"/>
          <w:lang w:eastAsia="ja-JP"/>
        </w:rPr>
      </w:pPr>
      <w:r>
        <w:rPr>
          <w:rFonts w:ascii="Times New Roman" w:eastAsia="SimSun" w:hAnsi="Times New Roman"/>
          <w:b w:val="0"/>
          <w:sz w:val="20"/>
          <w:lang w:eastAsia="zh-CN"/>
        </w:rPr>
        <w:t xml:space="preserve">[3] </w:t>
      </w:r>
      <w:r w:rsidRPr="00573928">
        <w:rPr>
          <w:rFonts w:ascii="Times New Roman" w:eastAsia="SimSun" w:hAnsi="Times New Roman"/>
          <w:b w:val="0"/>
          <w:sz w:val="20"/>
          <w:lang w:eastAsia="zh-CN"/>
        </w:rPr>
        <w:t>3GPP TS 38.21</w:t>
      </w:r>
      <w:r>
        <w:rPr>
          <w:rFonts w:ascii="Times New Roman" w:eastAsia="SimSun" w:hAnsi="Times New Roman"/>
          <w:b w:val="0"/>
          <w:sz w:val="20"/>
          <w:lang w:eastAsia="zh-CN"/>
        </w:rPr>
        <w:t>2</w:t>
      </w:r>
      <w:r w:rsidRPr="00573928">
        <w:rPr>
          <w:rFonts w:ascii="Times New Roman" w:eastAsia="SimSun" w:hAnsi="Times New Roman"/>
          <w:b w:val="0"/>
          <w:sz w:val="20"/>
          <w:lang w:eastAsia="zh-CN"/>
        </w:rPr>
        <w:t xml:space="preserve"> V16.</w:t>
      </w:r>
      <w:r>
        <w:rPr>
          <w:rFonts w:ascii="Times New Roman" w:eastAsia="SimSun" w:hAnsi="Times New Roman"/>
          <w:b w:val="0"/>
          <w:sz w:val="20"/>
          <w:lang w:eastAsia="zh-CN"/>
        </w:rPr>
        <w:t>2</w:t>
      </w:r>
      <w:r w:rsidRPr="00573928">
        <w:rPr>
          <w:rFonts w:ascii="Times New Roman" w:eastAsia="SimSun" w:hAnsi="Times New Roman"/>
          <w:b w:val="0"/>
          <w:sz w:val="20"/>
          <w:lang w:eastAsia="zh-CN"/>
        </w:rPr>
        <w:t>.0</w:t>
      </w: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5"/>
      <w:footerReference w:type="default" r:id="rId1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90B74" w14:textId="77777777" w:rsidR="001B5A55" w:rsidRDefault="001B5A55">
      <w:r>
        <w:separator/>
      </w:r>
    </w:p>
  </w:endnote>
  <w:endnote w:type="continuationSeparator" w:id="0">
    <w:p w14:paraId="157D853E" w14:textId="77777777" w:rsidR="001B5A55" w:rsidRDefault="001B5A55">
      <w:r>
        <w:continuationSeparator/>
      </w:r>
    </w:p>
  </w:endnote>
  <w:endnote w:type="continuationNotice" w:id="1">
    <w:p w14:paraId="7A37B348" w14:textId="77777777" w:rsidR="001B5A55" w:rsidRDefault="001B5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2125B6" w:rsidRDefault="002125B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2125B6" w:rsidRDefault="002125B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14:paraId="2D1F0057" w14:textId="77777777" w:rsidR="002125B6" w:rsidRDefault="002125B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51640" w14:textId="77777777" w:rsidR="001B5A55" w:rsidRDefault="001B5A55">
      <w:r>
        <w:separator/>
      </w:r>
    </w:p>
  </w:footnote>
  <w:footnote w:type="continuationSeparator" w:id="0">
    <w:p w14:paraId="5A5375DD" w14:textId="77777777" w:rsidR="001B5A55" w:rsidRDefault="001B5A55">
      <w:r>
        <w:continuationSeparator/>
      </w:r>
    </w:p>
  </w:footnote>
  <w:footnote w:type="continuationNotice" w:id="1">
    <w:p w14:paraId="219C30E0" w14:textId="77777777" w:rsidR="001B5A55" w:rsidRDefault="001B5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BF7A13"/>
    <w:multiLevelType w:val="hybridMultilevel"/>
    <w:tmpl w:val="9E6C125C"/>
    <w:lvl w:ilvl="0" w:tplc="0409000F">
      <w:start w:val="1"/>
      <w:numFmt w:val="decimal"/>
      <w:lvlText w:val="%1."/>
      <w:lvlJc w:val="left"/>
      <w:pPr>
        <w:ind w:left="400" w:hanging="400"/>
      </w:pPr>
      <w:rPr>
        <w:rFonts w:hint="default"/>
      </w:rPr>
    </w:lvl>
    <w:lvl w:ilvl="1" w:tplc="04090009">
      <w:start w:val="1"/>
      <w:numFmt w:val="bullet"/>
      <w:lvlText w:val=""/>
      <w:lvlJc w:val="left"/>
      <w:pPr>
        <w:ind w:left="800" w:hanging="400"/>
      </w:pPr>
      <w:rPr>
        <w:rFonts w:ascii="Wingdings" w:hAnsi="Wingdings" w:hint="default"/>
      </w:rPr>
    </w:lvl>
    <w:lvl w:ilvl="2" w:tplc="598E1456">
      <w:start w:val="1"/>
      <w:numFmt w:val="bullet"/>
      <w:lvlText w:val="–"/>
      <w:lvlJc w:val="left"/>
      <w:pPr>
        <w:ind w:left="1200" w:hanging="400"/>
      </w:pPr>
      <w:rPr>
        <w:rFonts w:ascii="Malgun Gothic" w:eastAsia="Malgun Gothic" w:hAnsi="Malgun Gothic" w:hint="eastAsia"/>
      </w:rPr>
    </w:lvl>
    <w:lvl w:ilvl="3" w:tplc="BFDCDD20">
      <w:numFmt w:val="bullet"/>
      <w:lvlText w:val="-"/>
      <w:lvlJc w:val="left"/>
      <w:pPr>
        <w:ind w:left="1560" w:hanging="360"/>
      </w:pPr>
      <w:rPr>
        <w:rFonts w:ascii="Times New Roman" w:eastAsiaTheme="minorEastAsia"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2AD2AC0"/>
    <w:multiLevelType w:val="hybridMultilevel"/>
    <w:tmpl w:val="6E22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723C66"/>
    <w:multiLevelType w:val="hybridMultilevel"/>
    <w:tmpl w:val="8DDE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DB4BE1"/>
    <w:multiLevelType w:val="hybridMultilevel"/>
    <w:tmpl w:val="8D8A5178"/>
    <w:lvl w:ilvl="0" w:tplc="C6122AD4">
      <w:start w:val="1"/>
      <w:numFmt w:val="bullet"/>
      <w:lvlText w:val="•"/>
      <w:lvlJc w:val="left"/>
      <w:pPr>
        <w:tabs>
          <w:tab w:val="num" w:pos="720"/>
        </w:tabs>
        <w:ind w:left="720" w:hanging="360"/>
      </w:pPr>
      <w:rPr>
        <w:rFonts w:ascii="Arial" w:hAnsi="Arial" w:hint="default"/>
      </w:rPr>
    </w:lvl>
    <w:lvl w:ilvl="1" w:tplc="4CA850A8">
      <w:start w:val="110"/>
      <w:numFmt w:val="bullet"/>
      <w:lvlText w:val="–"/>
      <w:lvlJc w:val="left"/>
      <w:pPr>
        <w:tabs>
          <w:tab w:val="num" w:pos="1440"/>
        </w:tabs>
        <w:ind w:left="1440" w:hanging="360"/>
      </w:pPr>
      <w:rPr>
        <w:rFonts w:ascii="Arial" w:hAnsi="Arial" w:hint="default"/>
      </w:rPr>
    </w:lvl>
    <w:lvl w:ilvl="2" w:tplc="C1B49614">
      <w:start w:val="110"/>
      <w:numFmt w:val="bullet"/>
      <w:lvlText w:val="•"/>
      <w:lvlJc w:val="left"/>
      <w:pPr>
        <w:tabs>
          <w:tab w:val="num" w:pos="2160"/>
        </w:tabs>
        <w:ind w:left="2160" w:hanging="360"/>
      </w:pPr>
      <w:rPr>
        <w:rFonts w:ascii="Arial" w:hAnsi="Arial" w:hint="default"/>
      </w:rPr>
    </w:lvl>
    <w:lvl w:ilvl="3" w:tplc="E320C67A" w:tentative="1">
      <w:start w:val="1"/>
      <w:numFmt w:val="bullet"/>
      <w:lvlText w:val="•"/>
      <w:lvlJc w:val="left"/>
      <w:pPr>
        <w:tabs>
          <w:tab w:val="num" w:pos="2880"/>
        </w:tabs>
        <w:ind w:left="2880" w:hanging="360"/>
      </w:pPr>
      <w:rPr>
        <w:rFonts w:ascii="Arial" w:hAnsi="Arial" w:hint="default"/>
      </w:rPr>
    </w:lvl>
    <w:lvl w:ilvl="4" w:tplc="E780A50A" w:tentative="1">
      <w:start w:val="1"/>
      <w:numFmt w:val="bullet"/>
      <w:lvlText w:val="•"/>
      <w:lvlJc w:val="left"/>
      <w:pPr>
        <w:tabs>
          <w:tab w:val="num" w:pos="3600"/>
        </w:tabs>
        <w:ind w:left="3600" w:hanging="360"/>
      </w:pPr>
      <w:rPr>
        <w:rFonts w:ascii="Arial" w:hAnsi="Arial" w:hint="default"/>
      </w:rPr>
    </w:lvl>
    <w:lvl w:ilvl="5" w:tplc="E8C0CB86" w:tentative="1">
      <w:start w:val="1"/>
      <w:numFmt w:val="bullet"/>
      <w:lvlText w:val="•"/>
      <w:lvlJc w:val="left"/>
      <w:pPr>
        <w:tabs>
          <w:tab w:val="num" w:pos="4320"/>
        </w:tabs>
        <w:ind w:left="4320" w:hanging="360"/>
      </w:pPr>
      <w:rPr>
        <w:rFonts w:ascii="Arial" w:hAnsi="Arial" w:hint="default"/>
      </w:rPr>
    </w:lvl>
    <w:lvl w:ilvl="6" w:tplc="4EDA87D8" w:tentative="1">
      <w:start w:val="1"/>
      <w:numFmt w:val="bullet"/>
      <w:lvlText w:val="•"/>
      <w:lvlJc w:val="left"/>
      <w:pPr>
        <w:tabs>
          <w:tab w:val="num" w:pos="5040"/>
        </w:tabs>
        <w:ind w:left="5040" w:hanging="360"/>
      </w:pPr>
      <w:rPr>
        <w:rFonts w:ascii="Arial" w:hAnsi="Arial" w:hint="default"/>
      </w:rPr>
    </w:lvl>
    <w:lvl w:ilvl="7" w:tplc="DB1EAE5E" w:tentative="1">
      <w:start w:val="1"/>
      <w:numFmt w:val="bullet"/>
      <w:lvlText w:val="•"/>
      <w:lvlJc w:val="left"/>
      <w:pPr>
        <w:tabs>
          <w:tab w:val="num" w:pos="5760"/>
        </w:tabs>
        <w:ind w:left="5760" w:hanging="360"/>
      </w:pPr>
      <w:rPr>
        <w:rFonts w:ascii="Arial" w:hAnsi="Arial" w:hint="default"/>
      </w:rPr>
    </w:lvl>
    <w:lvl w:ilvl="8" w:tplc="C9E03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C75E28"/>
    <w:multiLevelType w:val="hybridMultilevel"/>
    <w:tmpl w:val="F5F2DF88"/>
    <w:lvl w:ilvl="0" w:tplc="01A8E88E">
      <w:start w:val="1"/>
      <w:numFmt w:val="bullet"/>
      <w:pStyle w:val="1-Bullet"/>
      <w:lvlText w:val=""/>
      <w:lvlJc w:val="left"/>
      <w:pPr>
        <w:ind w:left="720" w:hanging="360"/>
      </w:pPr>
      <w:rPr>
        <w:rFonts w:ascii="Symbol" w:hAnsi="Symbol" w:hint="default"/>
      </w:rPr>
    </w:lvl>
    <w:lvl w:ilvl="1" w:tplc="48090003">
      <w:start w:val="1"/>
      <w:numFmt w:val="bullet"/>
      <w:pStyle w:val="2-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4911DE"/>
    <w:multiLevelType w:val="hybridMultilevel"/>
    <w:tmpl w:val="3BA48A66"/>
    <w:lvl w:ilvl="0" w:tplc="7456816A">
      <w:start w:val="5"/>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7" w15:restartNumberingAfterBreak="0">
    <w:nsid w:val="236C0D05"/>
    <w:multiLevelType w:val="hybridMultilevel"/>
    <w:tmpl w:val="F00A789E"/>
    <w:lvl w:ilvl="0" w:tplc="A20C1B3A">
      <w:start w:val="5"/>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B7B469C"/>
    <w:multiLevelType w:val="hybridMultilevel"/>
    <w:tmpl w:val="FF4CAD08"/>
    <w:lvl w:ilvl="0" w:tplc="8AD6D0A6">
      <w:start w:val="1"/>
      <w:numFmt w:val="bullet"/>
      <w:lvlText w:val="•"/>
      <w:lvlJc w:val="left"/>
      <w:pPr>
        <w:tabs>
          <w:tab w:val="num" w:pos="720"/>
        </w:tabs>
        <w:ind w:left="720" w:hanging="360"/>
      </w:pPr>
      <w:rPr>
        <w:rFonts w:ascii="Arial" w:hAnsi="Arial" w:hint="default"/>
      </w:rPr>
    </w:lvl>
    <w:lvl w:ilvl="1" w:tplc="F8A0BC84">
      <w:start w:val="110"/>
      <w:numFmt w:val="bullet"/>
      <w:lvlText w:val="–"/>
      <w:lvlJc w:val="left"/>
      <w:pPr>
        <w:tabs>
          <w:tab w:val="num" w:pos="1440"/>
        </w:tabs>
        <w:ind w:left="1440" w:hanging="360"/>
      </w:pPr>
      <w:rPr>
        <w:rFonts w:ascii="Arial" w:hAnsi="Arial" w:hint="default"/>
      </w:rPr>
    </w:lvl>
    <w:lvl w:ilvl="2" w:tplc="8CF41916">
      <w:start w:val="110"/>
      <w:numFmt w:val="bullet"/>
      <w:lvlText w:val="•"/>
      <w:lvlJc w:val="left"/>
      <w:pPr>
        <w:tabs>
          <w:tab w:val="num" w:pos="2160"/>
        </w:tabs>
        <w:ind w:left="2160" w:hanging="360"/>
      </w:pPr>
      <w:rPr>
        <w:rFonts w:ascii="Arial" w:hAnsi="Arial" w:hint="default"/>
      </w:rPr>
    </w:lvl>
    <w:lvl w:ilvl="3" w:tplc="AA7AADB8" w:tentative="1">
      <w:start w:val="1"/>
      <w:numFmt w:val="bullet"/>
      <w:lvlText w:val="•"/>
      <w:lvlJc w:val="left"/>
      <w:pPr>
        <w:tabs>
          <w:tab w:val="num" w:pos="2880"/>
        </w:tabs>
        <w:ind w:left="2880" w:hanging="360"/>
      </w:pPr>
      <w:rPr>
        <w:rFonts w:ascii="Arial" w:hAnsi="Arial" w:hint="default"/>
      </w:rPr>
    </w:lvl>
    <w:lvl w:ilvl="4" w:tplc="D864FDEE" w:tentative="1">
      <w:start w:val="1"/>
      <w:numFmt w:val="bullet"/>
      <w:lvlText w:val="•"/>
      <w:lvlJc w:val="left"/>
      <w:pPr>
        <w:tabs>
          <w:tab w:val="num" w:pos="3600"/>
        </w:tabs>
        <w:ind w:left="3600" w:hanging="360"/>
      </w:pPr>
      <w:rPr>
        <w:rFonts w:ascii="Arial" w:hAnsi="Arial" w:hint="default"/>
      </w:rPr>
    </w:lvl>
    <w:lvl w:ilvl="5" w:tplc="5194300C" w:tentative="1">
      <w:start w:val="1"/>
      <w:numFmt w:val="bullet"/>
      <w:lvlText w:val="•"/>
      <w:lvlJc w:val="left"/>
      <w:pPr>
        <w:tabs>
          <w:tab w:val="num" w:pos="4320"/>
        </w:tabs>
        <w:ind w:left="4320" w:hanging="360"/>
      </w:pPr>
      <w:rPr>
        <w:rFonts w:ascii="Arial" w:hAnsi="Arial" w:hint="default"/>
      </w:rPr>
    </w:lvl>
    <w:lvl w:ilvl="6" w:tplc="B70238E4" w:tentative="1">
      <w:start w:val="1"/>
      <w:numFmt w:val="bullet"/>
      <w:lvlText w:val="•"/>
      <w:lvlJc w:val="left"/>
      <w:pPr>
        <w:tabs>
          <w:tab w:val="num" w:pos="5040"/>
        </w:tabs>
        <w:ind w:left="5040" w:hanging="360"/>
      </w:pPr>
      <w:rPr>
        <w:rFonts w:ascii="Arial" w:hAnsi="Arial" w:hint="default"/>
      </w:rPr>
    </w:lvl>
    <w:lvl w:ilvl="7" w:tplc="E14CC46C" w:tentative="1">
      <w:start w:val="1"/>
      <w:numFmt w:val="bullet"/>
      <w:lvlText w:val="•"/>
      <w:lvlJc w:val="left"/>
      <w:pPr>
        <w:tabs>
          <w:tab w:val="num" w:pos="5760"/>
        </w:tabs>
        <w:ind w:left="5760" w:hanging="360"/>
      </w:pPr>
      <w:rPr>
        <w:rFonts w:ascii="Arial" w:hAnsi="Arial" w:hint="default"/>
      </w:rPr>
    </w:lvl>
    <w:lvl w:ilvl="8" w:tplc="D6DC3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0D56EB0"/>
    <w:multiLevelType w:val="hybridMultilevel"/>
    <w:tmpl w:val="BDBA169A"/>
    <w:lvl w:ilvl="0" w:tplc="80EC5ABE">
      <w:start w:val="5"/>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5"/>
  </w:num>
  <w:num w:numId="2">
    <w:abstractNumId w:val="27"/>
  </w:num>
  <w:num w:numId="3">
    <w:abstractNumId w:val="11"/>
  </w:num>
  <w:num w:numId="4">
    <w:abstractNumId w:val="23"/>
  </w:num>
  <w:num w:numId="5">
    <w:abstractNumId w:val="15"/>
  </w:num>
  <w:num w:numId="6">
    <w:abstractNumId w:val="16"/>
  </w:num>
  <w:num w:numId="7">
    <w:abstractNumId w:val="13"/>
  </w:num>
  <w:num w:numId="8">
    <w:abstractNumId w:val="26"/>
  </w:num>
  <w:num w:numId="9">
    <w:abstractNumId w:val="20"/>
  </w:num>
  <w:num w:numId="10">
    <w:abstractNumId w:val="12"/>
  </w:num>
  <w:num w:numId="11">
    <w:abstractNumId w:val="18"/>
  </w:num>
  <w:num w:numId="12">
    <w:abstractNumId w:val="7"/>
  </w:num>
  <w:num w:numId="13">
    <w:abstractNumId w:val="3"/>
  </w:num>
  <w:num w:numId="14">
    <w:abstractNumId w:val="5"/>
  </w:num>
  <w:num w:numId="15">
    <w:abstractNumId w:val="2"/>
  </w:num>
  <w:num w:numId="16">
    <w:abstractNumId w:val="6"/>
  </w:num>
  <w:num w:numId="17">
    <w:abstractNumId w:val="14"/>
  </w:num>
  <w:num w:numId="18">
    <w:abstractNumId w:val="1"/>
  </w:num>
  <w:num w:numId="19">
    <w:abstractNumId w:val="9"/>
  </w:num>
  <w:num w:numId="20">
    <w:abstractNumId w:val="4"/>
  </w:num>
  <w:num w:numId="21">
    <w:abstractNumId w:val="21"/>
  </w:num>
  <w:num w:numId="22">
    <w:abstractNumId w:val="10"/>
  </w:num>
  <w:num w:numId="23">
    <w:abstractNumId w:val="8"/>
  </w:num>
  <w:num w:numId="24">
    <w:abstractNumId w:val="28"/>
  </w:num>
  <w:num w:numId="25">
    <w:abstractNumId w:val="19"/>
  </w:num>
  <w:num w:numId="26">
    <w:abstractNumId w:val="24"/>
  </w:num>
  <w:num w:numId="27">
    <w:abstractNumId w:val="22"/>
  </w:num>
  <w:num w:numId="28">
    <w:abstractNumId w:val="17"/>
  </w:num>
  <w:num w:numId="29">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63"/>
    <w:rsid w:val="000007A5"/>
    <w:rsid w:val="00000835"/>
    <w:rsid w:val="00001D13"/>
    <w:rsid w:val="00001E8F"/>
    <w:rsid w:val="000023A0"/>
    <w:rsid w:val="00002485"/>
    <w:rsid w:val="000027C3"/>
    <w:rsid w:val="00002E07"/>
    <w:rsid w:val="00002F0F"/>
    <w:rsid w:val="0000305B"/>
    <w:rsid w:val="000032D0"/>
    <w:rsid w:val="0000399C"/>
    <w:rsid w:val="00003BCD"/>
    <w:rsid w:val="00003C3D"/>
    <w:rsid w:val="0000432F"/>
    <w:rsid w:val="00005177"/>
    <w:rsid w:val="00005BA8"/>
    <w:rsid w:val="00005EA8"/>
    <w:rsid w:val="000071A7"/>
    <w:rsid w:val="00007483"/>
    <w:rsid w:val="00007EE2"/>
    <w:rsid w:val="000101F7"/>
    <w:rsid w:val="00010508"/>
    <w:rsid w:val="0001096D"/>
    <w:rsid w:val="00010D87"/>
    <w:rsid w:val="00010D8F"/>
    <w:rsid w:val="00010F74"/>
    <w:rsid w:val="0001175D"/>
    <w:rsid w:val="00011D22"/>
    <w:rsid w:val="00011D9F"/>
    <w:rsid w:val="00011F63"/>
    <w:rsid w:val="0001206A"/>
    <w:rsid w:val="00012351"/>
    <w:rsid w:val="00012D45"/>
    <w:rsid w:val="000132B1"/>
    <w:rsid w:val="00013795"/>
    <w:rsid w:val="00013CE7"/>
    <w:rsid w:val="00013E6F"/>
    <w:rsid w:val="0001480E"/>
    <w:rsid w:val="000150E7"/>
    <w:rsid w:val="00015BBE"/>
    <w:rsid w:val="000165CB"/>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08A"/>
    <w:rsid w:val="00022325"/>
    <w:rsid w:val="000223E8"/>
    <w:rsid w:val="00022AE1"/>
    <w:rsid w:val="000230F1"/>
    <w:rsid w:val="000233D5"/>
    <w:rsid w:val="0002364D"/>
    <w:rsid w:val="0002390F"/>
    <w:rsid w:val="000239EB"/>
    <w:rsid w:val="000239FA"/>
    <w:rsid w:val="00023AE3"/>
    <w:rsid w:val="00023CCE"/>
    <w:rsid w:val="00024144"/>
    <w:rsid w:val="00024F2A"/>
    <w:rsid w:val="000251DB"/>
    <w:rsid w:val="00025853"/>
    <w:rsid w:val="00025A80"/>
    <w:rsid w:val="00026415"/>
    <w:rsid w:val="000268FD"/>
    <w:rsid w:val="00026B2D"/>
    <w:rsid w:val="00027125"/>
    <w:rsid w:val="00027C6A"/>
    <w:rsid w:val="00027DF6"/>
    <w:rsid w:val="0003061E"/>
    <w:rsid w:val="000308A1"/>
    <w:rsid w:val="00030BE7"/>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DE7"/>
    <w:rsid w:val="00041E8D"/>
    <w:rsid w:val="00042873"/>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50"/>
    <w:rsid w:val="00053C42"/>
    <w:rsid w:val="000540D4"/>
    <w:rsid w:val="00054885"/>
    <w:rsid w:val="00054C50"/>
    <w:rsid w:val="0005544C"/>
    <w:rsid w:val="00056EF1"/>
    <w:rsid w:val="00057AA6"/>
    <w:rsid w:val="00057B4D"/>
    <w:rsid w:val="0006043B"/>
    <w:rsid w:val="00060784"/>
    <w:rsid w:val="00060B20"/>
    <w:rsid w:val="00061B2D"/>
    <w:rsid w:val="00061D1F"/>
    <w:rsid w:val="0006224C"/>
    <w:rsid w:val="00062449"/>
    <w:rsid w:val="000628C9"/>
    <w:rsid w:val="00062963"/>
    <w:rsid w:val="00063A1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41C9"/>
    <w:rsid w:val="00074E1E"/>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D36"/>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46F"/>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34F"/>
    <w:rsid w:val="000D157C"/>
    <w:rsid w:val="000D1A83"/>
    <w:rsid w:val="000D205E"/>
    <w:rsid w:val="000D2B1C"/>
    <w:rsid w:val="000D2B29"/>
    <w:rsid w:val="000D2E56"/>
    <w:rsid w:val="000D3BAD"/>
    <w:rsid w:val="000D3D6D"/>
    <w:rsid w:val="000D3EE9"/>
    <w:rsid w:val="000D5107"/>
    <w:rsid w:val="000D59A5"/>
    <w:rsid w:val="000D61ED"/>
    <w:rsid w:val="000D620C"/>
    <w:rsid w:val="000D65DC"/>
    <w:rsid w:val="000D7A9E"/>
    <w:rsid w:val="000D7B5E"/>
    <w:rsid w:val="000E00E0"/>
    <w:rsid w:val="000E06B2"/>
    <w:rsid w:val="000E089E"/>
    <w:rsid w:val="000E08FC"/>
    <w:rsid w:val="000E0F9C"/>
    <w:rsid w:val="000E1FCB"/>
    <w:rsid w:val="000E26DD"/>
    <w:rsid w:val="000E2A29"/>
    <w:rsid w:val="000E3220"/>
    <w:rsid w:val="000E33DF"/>
    <w:rsid w:val="000E3ACE"/>
    <w:rsid w:val="000E46D6"/>
    <w:rsid w:val="000E4C04"/>
    <w:rsid w:val="000E51E3"/>
    <w:rsid w:val="000E5470"/>
    <w:rsid w:val="000E58AD"/>
    <w:rsid w:val="000E5A9A"/>
    <w:rsid w:val="000E5D88"/>
    <w:rsid w:val="000E6138"/>
    <w:rsid w:val="000E6C1F"/>
    <w:rsid w:val="000F0375"/>
    <w:rsid w:val="000F056A"/>
    <w:rsid w:val="000F05AA"/>
    <w:rsid w:val="000F0940"/>
    <w:rsid w:val="000F0DA5"/>
    <w:rsid w:val="000F12BC"/>
    <w:rsid w:val="000F255F"/>
    <w:rsid w:val="000F2810"/>
    <w:rsid w:val="000F29F2"/>
    <w:rsid w:val="000F36BC"/>
    <w:rsid w:val="000F37D9"/>
    <w:rsid w:val="000F38DB"/>
    <w:rsid w:val="000F3D68"/>
    <w:rsid w:val="000F3E9E"/>
    <w:rsid w:val="000F4036"/>
    <w:rsid w:val="000F432E"/>
    <w:rsid w:val="000F4F6F"/>
    <w:rsid w:val="000F556B"/>
    <w:rsid w:val="000F592A"/>
    <w:rsid w:val="000F5FB5"/>
    <w:rsid w:val="000F688D"/>
    <w:rsid w:val="000F6D4E"/>
    <w:rsid w:val="000F72C1"/>
    <w:rsid w:val="000F766C"/>
    <w:rsid w:val="000F7713"/>
    <w:rsid w:val="00100103"/>
    <w:rsid w:val="0010053A"/>
    <w:rsid w:val="00100CDE"/>
    <w:rsid w:val="001016E6"/>
    <w:rsid w:val="00101982"/>
    <w:rsid w:val="00101A9B"/>
    <w:rsid w:val="0010201D"/>
    <w:rsid w:val="00102B08"/>
    <w:rsid w:val="00102C55"/>
    <w:rsid w:val="00102CEA"/>
    <w:rsid w:val="00102D91"/>
    <w:rsid w:val="00103674"/>
    <w:rsid w:val="00103B2C"/>
    <w:rsid w:val="00103B73"/>
    <w:rsid w:val="00103BED"/>
    <w:rsid w:val="0010421D"/>
    <w:rsid w:val="00104293"/>
    <w:rsid w:val="0010554C"/>
    <w:rsid w:val="0010675D"/>
    <w:rsid w:val="00106F60"/>
    <w:rsid w:val="00107ADB"/>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1E1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5E5F"/>
    <w:rsid w:val="001269B2"/>
    <w:rsid w:val="001277E5"/>
    <w:rsid w:val="001279B3"/>
    <w:rsid w:val="00127AFE"/>
    <w:rsid w:val="00127FBC"/>
    <w:rsid w:val="001303E8"/>
    <w:rsid w:val="00130483"/>
    <w:rsid w:val="0013055D"/>
    <w:rsid w:val="00130E80"/>
    <w:rsid w:val="0013119D"/>
    <w:rsid w:val="00131688"/>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8E4"/>
    <w:rsid w:val="00137981"/>
    <w:rsid w:val="00137ACE"/>
    <w:rsid w:val="00140912"/>
    <w:rsid w:val="00140C2F"/>
    <w:rsid w:val="00141E96"/>
    <w:rsid w:val="00142284"/>
    <w:rsid w:val="00142434"/>
    <w:rsid w:val="00142F9A"/>
    <w:rsid w:val="00143766"/>
    <w:rsid w:val="00143D0C"/>
    <w:rsid w:val="00143F19"/>
    <w:rsid w:val="001441A9"/>
    <w:rsid w:val="001447F5"/>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81A"/>
    <w:rsid w:val="00162CB3"/>
    <w:rsid w:val="00162EC8"/>
    <w:rsid w:val="001636B6"/>
    <w:rsid w:val="00163841"/>
    <w:rsid w:val="001651C5"/>
    <w:rsid w:val="0016550F"/>
    <w:rsid w:val="0016558D"/>
    <w:rsid w:val="00166026"/>
    <w:rsid w:val="001661C3"/>
    <w:rsid w:val="00166356"/>
    <w:rsid w:val="001667AA"/>
    <w:rsid w:val="001669A0"/>
    <w:rsid w:val="00166E0D"/>
    <w:rsid w:val="00167CB4"/>
    <w:rsid w:val="00167FFD"/>
    <w:rsid w:val="00170FA7"/>
    <w:rsid w:val="00171507"/>
    <w:rsid w:val="001720FD"/>
    <w:rsid w:val="001724E3"/>
    <w:rsid w:val="00172A57"/>
    <w:rsid w:val="00172E7C"/>
    <w:rsid w:val="001730FB"/>
    <w:rsid w:val="001732BB"/>
    <w:rsid w:val="00173782"/>
    <w:rsid w:val="00173C53"/>
    <w:rsid w:val="00173F1B"/>
    <w:rsid w:val="001743A5"/>
    <w:rsid w:val="0017440D"/>
    <w:rsid w:val="00174789"/>
    <w:rsid w:val="00174B3C"/>
    <w:rsid w:val="0017525D"/>
    <w:rsid w:val="0017562E"/>
    <w:rsid w:val="0017645C"/>
    <w:rsid w:val="00176749"/>
    <w:rsid w:val="00176C74"/>
    <w:rsid w:val="00177393"/>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3EEC"/>
    <w:rsid w:val="00184315"/>
    <w:rsid w:val="00184741"/>
    <w:rsid w:val="00184CFE"/>
    <w:rsid w:val="0018574D"/>
    <w:rsid w:val="00185992"/>
    <w:rsid w:val="00186179"/>
    <w:rsid w:val="001863D2"/>
    <w:rsid w:val="001863E3"/>
    <w:rsid w:val="001866E9"/>
    <w:rsid w:val="001867D8"/>
    <w:rsid w:val="00187151"/>
    <w:rsid w:val="00187180"/>
    <w:rsid w:val="00187695"/>
    <w:rsid w:val="00190C74"/>
    <w:rsid w:val="00191C14"/>
    <w:rsid w:val="001926EC"/>
    <w:rsid w:val="0019296A"/>
    <w:rsid w:val="00192CEF"/>
    <w:rsid w:val="001930CD"/>
    <w:rsid w:val="0019355B"/>
    <w:rsid w:val="00193AA8"/>
    <w:rsid w:val="00194BC4"/>
    <w:rsid w:val="00194C09"/>
    <w:rsid w:val="00195181"/>
    <w:rsid w:val="0019531C"/>
    <w:rsid w:val="00195842"/>
    <w:rsid w:val="00195872"/>
    <w:rsid w:val="00195F1F"/>
    <w:rsid w:val="00196F3F"/>
    <w:rsid w:val="00196FB3"/>
    <w:rsid w:val="0019773E"/>
    <w:rsid w:val="00197E18"/>
    <w:rsid w:val="001A0C7D"/>
    <w:rsid w:val="001A1581"/>
    <w:rsid w:val="001A16B9"/>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A55"/>
    <w:rsid w:val="001B5D2D"/>
    <w:rsid w:val="001B7243"/>
    <w:rsid w:val="001B739E"/>
    <w:rsid w:val="001B7952"/>
    <w:rsid w:val="001B7A83"/>
    <w:rsid w:val="001B7E74"/>
    <w:rsid w:val="001C0F66"/>
    <w:rsid w:val="001C1360"/>
    <w:rsid w:val="001C148B"/>
    <w:rsid w:val="001C1953"/>
    <w:rsid w:val="001C1999"/>
    <w:rsid w:val="001C1F82"/>
    <w:rsid w:val="001C27D3"/>
    <w:rsid w:val="001C2F8F"/>
    <w:rsid w:val="001C3363"/>
    <w:rsid w:val="001C3850"/>
    <w:rsid w:val="001C49E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058"/>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299C"/>
    <w:rsid w:val="001E2A26"/>
    <w:rsid w:val="001E307E"/>
    <w:rsid w:val="001E328E"/>
    <w:rsid w:val="001E3678"/>
    <w:rsid w:val="001E425B"/>
    <w:rsid w:val="001E559B"/>
    <w:rsid w:val="001E56B4"/>
    <w:rsid w:val="001E5DD7"/>
    <w:rsid w:val="001E6353"/>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8DE"/>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149"/>
    <w:rsid w:val="0020727C"/>
    <w:rsid w:val="00207B8F"/>
    <w:rsid w:val="00207C92"/>
    <w:rsid w:val="00210FF7"/>
    <w:rsid w:val="002125B6"/>
    <w:rsid w:val="00212D25"/>
    <w:rsid w:val="00213CA5"/>
    <w:rsid w:val="00213D6D"/>
    <w:rsid w:val="002146DA"/>
    <w:rsid w:val="0021485A"/>
    <w:rsid w:val="00214A85"/>
    <w:rsid w:val="00214EAF"/>
    <w:rsid w:val="00215A3B"/>
    <w:rsid w:val="00215F24"/>
    <w:rsid w:val="002160D0"/>
    <w:rsid w:val="00216B3A"/>
    <w:rsid w:val="00216FE8"/>
    <w:rsid w:val="002170EE"/>
    <w:rsid w:val="00217133"/>
    <w:rsid w:val="0021799B"/>
    <w:rsid w:val="00217A2C"/>
    <w:rsid w:val="00217D60"/>
    <w:rsid w:val="002200AE"/>
    <w:rsid w:val="0022014A"/>
    <w:rsid w:val="00220AAF"/>
    <w:rsid w:val="00221270"/>
    <w:rsid w:val="002215AA"/>
    <w:rsid w:val="00221B5F"/>
    <w:rsid w:val="00221CE3"/>
    <w:rsid w:val="00221E8D"/>
    <w:rsid w:val="00222369"/>
    <w:rsid w:val="002223E5"/>
    <w:rsid w:val="00222445"/>
    <w:rsid w:val="002226F9"/>
    <w:rsid w:val="00222814"/>
    <w:rsid w:val="00222DE4"/>
    <w:rsid w:val="00224D29"/>
    <w:rsid w:val="002252B4"/>
    <w:rsid w:val="00226787"/>
    <w:rsid w:val="00226F8B"/>
    <w:rsid w:val="002275AD"/>
    <w:rsid w:val="002279EC"/>
    <w:rsid w:val="00230070"/>
    <w:rsid w:val="0023094B"/>
    <w:rsid w:val="00230E8B"/>
    <w:rsid w:val="00230F0D"/>
    <w:rsid w:val="00231AF0"/>
    <w:rsid w:val="0023238F"/>
    <w:rsid w:val="00232899"/>
    <w:rsid w:val="00232F0B"/>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2D73"/>
    <w:rsid w:val="00243057"/>
    <w:rsid w:val="002436DF"/>
    <w:rsid w:val="00243AD9"/>
    <w:rsid w:val="002441B9"/>
    <w:rsid w:val="00245839"/>
    <w:rsid w:val="00245E25"/>
    <w:rsid w:val="00246464"/>
    <w:rsid w:val="00246958"/>
    <w:rsid w:val="00246A70"/>
    <w:rsid w:val="00246C5D"/>
    <w:rsid w:val="0024790A"/>
    <w:rsid w:val="00247B93"/>
    <w:rsid w:val="00247C3A"/>
    <w:rsid w:val="0025021B"/>
    <w:rsid w:val="00250328"/>
    <w:rsid w:val="002508CA"/>
    <w:rsid w:val="00251467"/>
    <w:rsid w:val="002515B9"/>
    <w:rsid w:val="002519E5"/>
    <w:rsid w:val="00251B56"/>
    <w:rsid w:val="00251E17"/>
    <w:rsid w:val="00251FEC"/>
    <w:rsid w:val="00252032"/>
    <w:rsid w:val="00252069"/>
    <w:rsid w:val="0025258A"/>
    <w:rsid w:val="00252C20"/>
    <w:rsid w:val="002534B1"/>
    <w:rsid w:val="002536ED"/>
    <w:rsid w:val="00253805"/>
    <w:rsid w:val="00253B10"/>
    <w:rsid w:val="002540DF"/>
    <w:rsid w:val="002541CB"/>
    <w:rsid w:val="00254946"/>
    <w:rsid w:val="00255346"/>
    <w:rsid w:val="002553FE"/>
    <w:rsid w:val="00255F10"/>
    <w:rsid w:val="0025623D"/>
    <w:rsid w:val="002565C3"/>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11E"/>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3DC"/>
    <w:rsid w:val="002A1562"/>
    <w:rsid w:val="002A25D0"/>
    <w:rsid w:val="002A25F1"/>
    <w:rsid w:val="002A2665"/>
    <w:rsid w:val="002A2815"/>
    <w:rsid w:val="002A3A21"/>
    <w:rsid w:val="002A4116"/>
    <w:rsid w:val="002A4216"/>
    <w:rsid w:val="002A464B"/>
    <w:rsid w:val="002A4839"/>
    <w:rsid w:val="002A4EEB"/>
    <w:rsid w:val="002A512D"/>
    <w:rsid w:val="002A5188"/>
    <w:rsid w:val="002A51D3"/>
    <w:rsid w:val="002A5D13"/>
    <w:rsid w:val="002A5E54"/>
    <w:rsid w:val="002A6D47"/>
    <w:rsid w:val="002B0675"/>
    <w:rsid w:val="002B072D"/>
    <w:rsid w:val="002B0927"/>
    <w:rsid w:val="002B1348"/>
    <w:rsid w:val="002B19FC"/>
    <w:rsid w:val="002B1ACB"/>
    <w:rsid w:val="002B1D19"/>
    <w:rsid w:val="002B27D9"/>
    <w:rsid w:val="002B321E"/>
    <w:rsid w:val="002B398F"/>
    <w:rsid w:val="002B4431"/>
    <w:rsid w:val="002B509D"/>
    <w:rsid w:val="002B5A19"/>
    <w:rsid w:val="002B5D46"/>
    <w:rsid w:val="002B5E92"/>
    <w:rsid w:val="002B5F5B"/>
    <w:rsid w:val="002B5FC1"/>
    <w:rsid w:val="002B62A2"/>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060"/>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25F"/>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D7CBB"/>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35A"/>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1ED"/>
    <w:rsid w:val="00301BCA"/>
    <w:rsid w:val="00301CC9"/>
    <w:rsid w:val="00302A40"/>
    <w:rsid w:val="00303142"/>
    <w:rsid w:val="003031EC"/>
    <w:rsid w:val="0030326D"/>
    <w:rsid w:val="00303A58"/>
    <w:rsid w:val="00303CCD"/>
    <w:rsid w:val="003046F4"/>
    <w:rsid w:val="00304BEB"/>
    <w:rsid w:val="00304C1C"/>
    <w:rsid w:val="00304E10"/>
    <w:rsid w:val="0030520F"/>
    <w:rsid w:val="0030530B"/>
    <w:rsid w:val="0030540E"/>
    <w:rsid w:val="00306130"/>
    <w:rsid w:val="0030642C"/>
    <w:rsid w:val="003065AA"/>
    <w:rsid w:val="00306EFD"/>
    <w:rsid w:val="00310B73"/>
    <w:rsid w:val="00311302"/>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84D"/>
    <w:rsid w:val="00322FE7"/>
    <w:rsid w:val="00323028"/>
    <w:rsid w:val="00323048"/>
    <w:rsid w:val="00323396"/>
    <w:rsid w:val="00324016"/>
    <w:rsid w:val="0032413E"/>
    <w:rsid w:val="0032474A"/>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1FA6"/>
    <w:rsid w:val="0033208B"/>
    <w:rsid w:val="0033297A"/>
    <w:rsid w:val="00332E37"/>
    <w:rsid w:val="00332F13"/>
    <w:rsid w:val="0033328D"/>
    <w:rsid w:val="00334483"/>
    <w:rsid w:val="00335095"/>
    <w:rsid w:val="003351C5"/>
    <w:rsid w:val="00335411"/>
    <w:rsid w:val="003360CF"/>
    <w:rsid w:val="00336266"/>
    <w:rsid w:val="003362F2"/>
    <w:rsid w:val="0033636E"/>
    <w:rsid w:val="00336B9A"/>
    <w:rsid w:val="00336C59"/>
    <w:rsid w:val="00340428"/>
    <w:rsid w:val="00340560"/>
    <w:rsid w:val="003406E0"/>
    <w:rsid w:val="0034144A"/>
    <w:rsid w:val="003414EA"/>
    <w:rsid w:val="0034163E"/>
    <w:rsid w:val="0034194C"/>
    <w:rsid w:val="00342587"/>
    <w:rsid w:val="00342632"/>
    <w:rsid w:val="00342D9E"/>
    <w:rsid w:val="00342F35"/>
    <w:rsid w:val="00343367"/>
    <w:rsid w:val="00343AC5"/>
    <w:rsid w:val="00343B37"/>
    <w:rsid w:val="00343B8B"/>
    <w:rsid w:val="00344063"/>
    <w:rsid w:val="00344DDC"/>
    <w:rsid w:val="00344F82"/>
    <w:rsid w:val="00345530"/>
    <w:rsid w:val="003465E2"/>
    <w:rsid w:val="00346921"/>
    <w:rsid w:val="00346A61"/>
    <w:rsid w:val="00346B73"/>
    <w:rsid w:val="003470A8"/>
    <w:rsid w:val="003472E6"/>
    <w:rsid w:val="00347B0D"/>
    <w:rsid w:val="00347F6B"/>
    <w:rsid w:val="00347FC8"/>
    <w:rsid w:val="00350CD1"/>
    <w:rsid w:val="00351FCB"/>
    <w:rsid w:val="00352124"/>
    <w:rsid w:val="00352260"/>
    <w:rsid w:val="00353461"/>
    <w:rsid w:val="00353FE9"/>
    <w:rsid w:val="00354CD8"/>
    <w:rsid w:val="0035546D"/>
    <w:rsid w:val="00355CA2"/>
    <w:rsid w:val="003560D5"/>
    <w:rsid w:val="0035629F"/>
    <w:rsid w:val="00356CF0"/>
    <w:rsid w:val="003576BE"/>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AB5"/>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167"/>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97B7F"/>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1ED7"/>
    <w:rsid w:val="003B25EB"/>
    <w:rsid w:val="003B2D20"/>
    <w:rsid w:val="003B359C"/>
    <w:rsid w:val="003B3942"/>
    <w:rsid w:val="003B3B29"/>
    <w:rsid w:val="003B3FE5"/>
    <w:rsid w:val="003B47D3"/>
    <w:rsid w:val="003B481A"/>
    <w:rsid w:val="003B5729"/>
    <w:rsid w:val="003B5BAA"/>
    <w:rsid w:val="003B5C47"/>
    <w:rsid w:val="003B5EE3"/>
    <w:rsid w:val="003B6242"/>
    <w:rsid w:val="003B63CE"/>
    <w:rsid w:val="003B63E2"/>
    <w:rsid w:val="003B6D30"/>
    <w:rsid w:val="003B6E44"/>
    <w:rsid w:val="003B6FC4"/>
    <w:rsid w:val="003B7411"/>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971"/>
    <w:rsid w:val="003C465D"/>
    <w:rsid w:val="003C482B"/>
    <w:rsid w:val="003C4B4E"/>
    <w:rsid w:val="003C5025"/>
    <w:rsid w:val="003C54FD"/>
    <w:rsid w:val="003C56D7"/>
    <w:rsid w:val="003C676E"/>
    <w:rsid w:val="003C6DDF"/>
    <w:rsid w:val="003C752A"/>
    <w:rsid w:val="003D007A"/>
    <w:rsid w:val="003D0972"/>
    <w:rsid w:val="003D09A3"/>
    <w:rsid w:val="003D0D85"/>
    <w:rsid w:val="003D1842"/>
    <w:rsid w:val="003D2782"/>
    <w:rsid w:val="003D3A66"/>
    <w:rsid w:val="003D3B7B"/>
    <w:rsid w:val="003D3C01"/>
    <w:rsid w:val="003D4299"/>
    <w:rsid w:val="003D471B"/>
    <w:rsid w:val="003D4943"/>
    <w:rsid w:val="003D5073"/>
    <w:rsid w:val="003D5A62"/>
    <w:rsid w:val="003D5CF7"/>
    <w:rsid w:val="003D62A4"/>
    <w:rsid w:val="003D659B"/>
    <w:rsid w:val="003D671C"/>
    <w:rsid w:val="003D7996"/>
    <w:rsid w:val="003D7D10"/>
    <w:rsid w:val="003E0111"/>
    <w:rsid w:val="003E0231"/>
    <w:rsid w:val="003E08B3"/>
    <w:rsid w:val="003E0B9B"/>
    <w:rsid w:val="003E153F"/>
    <w:rsid w:val="003E210D"/>
    <w:rsid w:val="003E27FA"/>
    <w:rsid w:val="003E2A08"/>
    <w:rsid w:val="003E2D76"/>
    <w:rsid w:val="003E34D8"/>
    <w:rsid w:val="003E380A"/>
    <w:rsid w:val="003E4559"/>
    <w:rsid w:val="003E4DCD"/>
    <w:rsid w:val="003E4E6E"/>
    <w:rsid w:val="003E4F07"/>
    <w:rsid w:val="003E501F"/>
    <w:rsid w:val="003E5099"/>
    <w:rsid w:val="003E528A"/>
    <w:rsid w:val="003E56B9"/>
    <w:rsid w:val="003E570B"/>
    <w:rsid w:val="003E5D22"/>
    <w:rsid w:val="003E636C"/>
    <w:rsid w:val="003E6D86"/>
    <w:rsid w:val="003E6E6D"/>
    <w:rsid w:val="003E6F80"/>
    <w:rsid w:val="003E7840"/>
    <w:rsid w:val="003E7B17"/>
    <w:rsid w:val="003F01E1"/>
    <w:rsid w:val="003F11ED"/>
    <w:rsid w:val="003F1C39"/>
    <w:rsid w:val="003F1DEF"/>
    <w:rsid w:val="003F23C5"/>
    <w:rsid w:val="003F28C6"/>
    <w:rsid w:val="003F330C"/>
    <w:rsid w:val="003F3B1B"/>
    <w:rsid w:val="003F3D28"/>
    <w:rsid w:val="003F4603"/>
    <w:rsid w:val="003F489A"/>
    <w:rsid w:val="003F4CE9"/>
    <w:rsid w:val="003F50B7"/>
    <w:rsid w:val="003F54FE"/>
    <w:rsid w:val="003F6072"/>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2A6B"/>
    <w:rsid w:val="004131E5"/>
    <w:rsid w:val="00413E1F"/>
    <w:rsid w:val="0041464E"/>
    <w:rsid w:val="004147A1"/>
    <w:rsid w:val="00414820"/>
    <w:rsid w:val="00414D7F"/>
    <w:rsid w:val="00415452"/>
    <w:rsid w:val="00415DC2"/>
    <w:rsid w:val="0041702B"/>
    <w:rsid w:val="0041747B"/>
    <w:rsid w:val="00417C53"/>
    <w:rsid w:val="004200D6"/>
    <w:rsid w:val="00420A79"/>
    <w:rsid w:val="00420C29"/>
    <w:rsid w:val="00420D35"/>
    <w:rsid w:val="00420EE5"/>
    <w:rsid w:val="004213EB"/>
    <w:rsid w:val="004221F2"/>
    <w:rsid w:val="00422760"/>
    <w:rsid w:val="0042299B"/>
    <w:rsid w:val="00422A10"/>
    <w:rsid w:val="00423CAA"/>
    <w:rsid w:val="004245E8"/>
    <w:rsid w:val="00424BF6"/>
    <w:rsid w:val="004258B3"/>
    <w:rsid w:val="00426430"/>
    <w:rsid w:val="00426C71"/>
    <w:rsid w:val="00427358"/>
    <w:rsid w:val="00427CBA"/>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9A"/>
    <w:rsid w:val="004430E2"/>
    <w:rsid w:val="004434FE"/>
    <w:rsid w:val="00443510"/>
    <w:rsid w:val="00443832"/>
    <w:rsid w:val="00443A3B"/>
    <w:rsid w:val="00443B1F"/>
    <w:rsid w:val="00443C2A"/>
    <w:rsid w:val="0044454A"/>
    <w:rsid w:val="00444BE8"/>
    <w:rsid w:val="00444BF4"/>
    <w:rsid w:val="004452A0"/>
    <w:rsid w:val="00445853"/>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1630"/>
    <w:rsid w:val="0045206B"/>
    <w:rsid w:val="00452238"/>
    <w:rsid w:val="00452285"/>
    <w:rsid w:val="00452DFC"/>
    <w:rsid w:val="004530A5"/>
    <w:rsid w:val="0045340D"/>
    <w:rsid w:val="00453487"/>
    <w:rsid w:val="0045355C"/>
    <w:rsid w:val="0045387B"/>
    <w:rsid w:val="0045394B"/>
    <w:rsid w:val="00453E7E"/>
    <w:rsid w:val="00454111"/>
    <w:rsid w:val="00454B3E"/>
    <w:rsid w:val="00454C8B"/>
    <w:rsid w:val="004556FB"/>
    <w:rsid w:val="004558BC"/>
    <w:rsid w:val="004559D3"/>
    <w:rsid w:val="00455AFD"/>
    <w:rsid w:val="00456360"/>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382A"/>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41C"/>
    <w:rsid w:val="0048150E"/>
    <w:rsid w:val="00481980"/>
    <w:rsid w:val="00482967"/>
    <w:rsid w:val="0048299E"/>
    <w:rsid w:val="004833F8"/>
    <w:rsid w:val="00483934"/>
    <w:rsid w:val="00483CBA"/>
    <w:rsid w:val="004842E1"/>
    <w:rsid w:val="00484A69"/>
    <w:rsid w:val="00484D5B"/>
    <w:rsid w:val="00484ED4"/>
    <w:rsid w:val="00484FB2"/>
    <w:rsid w:val="004850B7"/>
    <w:rsid w:val="004856A5"/>
    <w:rsid w:val="00485CDE"/>
    <w:rsid w:val="004862CD"/>
    <w:rsid w:val="00486A50"/>
    <w:rsid w:val="00486ABF"/>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32FF"/>
    <w:rsid w:val="004A40A8"/>
    <w:rsid w:val="004A42D6"/>
    <w:rsid w:val="004A4621"/>
    <w:rsid w:val="004A464D"/>
    <w:rsid w:val="004A4B9C"/>
    <w:rsid w:val="004A548F"/>
    <w:rsid w:val="004A5814"/>
    <w:rsid w:val="004A60BD"/>
    <w:rsid w:val="004A625D"/>
    <w:rsid w:val="004A6ACE"/>
    <w:rsid w:val="004A6DF9"/>
    <w:rsid w:val="004A733A"/>
    <w:rsid w:val="004A770D"/>
    <w:rsid w:val="004A79C5"/>
    <w:rsid w:val="004B03C5"/>
    <w:rsid w:val="004B0877"/>
    <w:rsid w:val="004B0A8C"/>
    <w:rsid w:val="004B0BC2"/>
    <w:rsid w:val="004B0CA2"/>
    <w:rsid w:val="004B1228"/>
    <w:rsid w:val="004B154F"/>
    <w:rsid w:val="004B2915"/>
    <w:rsid w:val="004B2F20"/>
    <w:rsid w:val="004B3343"/>
    <w:rsid w:val="004B37EC"/>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C7B32"/>
    <w:rsid w:val="004D041B"/>
    <w:rsid w:val="004D08BA"/>
    <w:rsid w:val="004D099D"/>
    <w:rsid w:val="004D148C"/>
    <w:rsid w:val="004D14BC"/>
    <w:rsid w:val="004D1AAA"/>
    <w:rsid w:val="004D2467"/>
    <w:rsid w:val="004D27C6"/>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A4C"/>
    <w:rsid w:val="004F3C98"/>
    <w:rsid w:val="004F3CCA"/>
    <w:rsid w:val="004F3CE4"/>
    <w:rsid w:val="004F3EA9"/>
    <w:rsid w:val="004F3EF7"/>
    <w:rsid w:val="004F437A"/>
    <w:rsid w:val="004F50C1"/>
    <w:rsid w:val="004F5818"/>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7F4"/>
    <w:rsid w:val="00501911"/>
    <w:rsid w:val="00501950"/>
    <w:rsid w:val="00501E6D"/>
    <w:rsid w:val="00501F6E"/>
    <w:rsid w:val="005031A3"/>
    <w:rsid w:val="005032C8"/>
    <w:rsid w:val="0050383C"/>
    <w:rsid w:val="00503905"/>
    <w:rsid w:val="00503F92"/>
    <w:rsid w:val="005041D7"/>
    <w:rsid w:val="0050422E"/>
    <w:rsid w:val="00504EC6"/>
    <w:rsid w:val="00504F8A"/>
    <w:rsid w:val="005053F7"/>
    <w:rsid w:val="005056A6"/>
    <w:rsid w:val="005060DB"/>
    <w:rsid w:val="00506B3B"/>
    <w:rsid w:val="00506B82"/>
    <w:rsid w:val="00506DC6"/>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45C1"/>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D2"/>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D2"/>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3BA"/>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D47"/>
    <w:rsid w:val="00556F60"/>
    <w:rsid w:val="0055711C"/>
    <w:rsid w:val="00557750"/>
    <w:rsid w:val="005605DB"/>
    <w:rsid w:val="0056094F"/>
    <w:rsid w:val="00561704"/>
    <w:rsid w:val="00562864"/>
    <w:rsid w:val="00563B0A"/>
    <w:rsid w:val="0056424A"/>
    <w:rsid w:val="0056453F"/>
    <w:rsid w:val="0056501A"/>
    <w:rsid w:val="00565D97"/>
    <w:rsid w:val="0056611B"/>
    <w:rsid w:val="00566408"/>
    <w:rsid w:val="00566941"/>
    <w:rsid w:val="0056698A"/>
    <w:rsid w:val="00566F39"/>
    <w:rsid w:val="00567575"/>
    <w:rsid w:val="00567D33"/>
    <w:rsid w:val="0057037E"/>
    <w:rsid w:val="00570C2B"/>
    <w:rsid w:val="005716D6"/>
    <w:rsid w:val="00573284"/>
    <w:rsid w:val="00573928"/>
    <w:rsid w:val="005742FF"/>
    <w:rsid w:val="005746F0"/>
    <w:rsid w:val="005753FA"/>
    <w:rsid w:val="00576BF9"/>
    <w:rsid w:val="005773DA"/>
    <w:rsid w:val="00577C2F"/>
    <w:rsid w:val="00580240"/>
    <w:rsid w:val="005807CB"/>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28A"/>
    <w:rsid w:val="005A06C7"/>
    <w:rsid w:val="005A07CA"/>
    <w:rsid w:val="005A0CD7"/>
    <w:rsid w:val="005A1AF8"/>
    <w:rsid w:val="005A1CEF"/>
    <w:rsid w:val="005A244C"/>
    <w:rsid w:val="005A30CD"/>
    <w:rsid w:val="005A32E6"/>
    <w:rsid w:val="005A3AFA"/>
    <w:rsid w:val="005A479E"/>
    <w:rsid w:val="005A4B10"/>
    <w:rsid w:val="005A5298"/>
    <w:rsid w:val="005A5447"/>
    <w:rsid w:val="005A5538"/>
    <w:rsid w:val="005A65CF"/>
    <w:rsid w:val="005A66D2"/>
    <w:rsid w:val="005B00F3"/>
    <w:rsid w:val="005B0309"/>
    <w:rsid w:val="005B0661"/>
    <w:rsid w:val="005B0784"/>
    <w:rsid w:val="005B0DFF"/>
    <w:rsid w:val="005B15A7"/>
    <w:rsid w:val="005B1B70"/>
    <w:rsid w:val="005B1BE5"/>
    <w:rsid w:val="005B1C55"/>
    <w:rsid w:val="005B2B21"/>
    <w:rsid w:val="005B419F"/>
    <w:rsid w:val="005B4260"/>
    <w:rsid w:val="005B43F8"/>
    <w:rsid w:val="005B6691"/>
    <w:rsid w:val="005B6D9D"/>
    <w:rsid w:val="005B6FF8"/>
    <w:rsid w:val="005B7553"/>
    <w:rsid w:val="005C0E13"/>
    <w:rsid w:val="005C23EF"/>
    <w:rsid w:val="005C2665"/>
    <w:rsid w:val="005C26D6"/>
    <w:rsid w:val="005C2AED"/>
    <w:rsid w:val="005C2DA7"/>
    <w:rsid w:val="005C2F29"/>
    <w:rsid w:val="005C306B"/>
    <w:rsid w:val="005C3384"/>
    <w:rsid w:val="005C354B"/>
    <w:rsid w:val="005C396B"/>
    <w:rsid w:val="005C3B9B"/>
    <w:rsid w:val="005C3F12"/>
    <w:rsid w:val="005C4414"/>
    <w:rsid w:val="005C462D"/>
    <w:rsid w:val="005C4BFA"/>
    <w:rsid w:val="005C5AA4"/>
    <w:rsid w:val="005C5AC6"/>
    <w:rsid w:val="005C5DFF"/>
    <w:rsid w:val="005C5EA8"/>
    <w:rsid w:val="005C613B"/>
    <w:rsid w:val="005C6176"/>
    <w:rsid w:val="005C6ABE"/>
    <w:rsid w:val="005C6C28"/>
    <w:rsid w:val="005C6C6D"/>
    <w:rsid w:val="005C7983"/>
    <w:rsid w:val="005C7D72"/>
    <w:rsid w:val="005D00BB"/>
    <w:rsid w:val="005D09BD"/>
    <w:rsid w:val="005D0F3D"/>
    <w:rsid w:val="005D1238"/>
    <w:rsid w:val="005D1E5B"/>
    <w:rsid w:val="005D260C"/>
    <w:rsid w:val="005D351D"/>
    <w:rsid w:val="005D35C0"/>
    <w:rsid w:val="005D38B7"/>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2B5"/>
    <w:rsid w:val="005E1499"/>
    <w:rsid w:val="005E198A"/>
    <w:rsid w:val="005E1E4A"/>
    <w:rsid w:val="005E1ED8"/>
    <w:rsid w:val="005E1F0E"/>
    <w:rsid w:val="005E210D"/>
    <w:rsid w:val="005E222F"/>
    <w:rsid w:val="005E252B"/>
    <w:rsid w:val="005E264D"/>
    <w:rsid w:val="005E3499"/>
    <w:rsid w:val="005E3731"/>
    <w:rsid w:val="005E3A27"/>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5F7D73"/>
    <w:rsid w:val="006000FE"/>
    <w:rsid w:val="0060017E"/>
    <w:rsid w:val="006004DC"/>
    <w:rsid w:val="00600972"/>
    <w:rsid w:val="00600D25"/>
    <w:rsid w:val="00601CE2"/>
    <w:rsid w:val="00602511"/>
    <w:rsid w:val="00602601"/>
    <w:rsid w:val="006031C0"/>
    <w:rsid w:val="006031D7"/>
    <w:rsid w:val="006035FE"/>
    <w:rsid w:val="00603FCE"/>
    <w:rsid w:val="0060438C"/>
    <w:rsid w:val="006048FB"/>
    <w:rsid w:val="00604DE1"/>
    <w:rsid w:val="006050E0"/>
    <w:rsid w:val="00605148"/>
    <w:rsid w:val="006059BC"/>
    <w:rsid w:val="0060606F"/>
    <w:rsid w:val="00606AD7"/>
    <w:rsid w:val="00606B17"/>
    <w:rsid w:val="006073A6"/>
    <w:rsid w:val="00607731"/>
    <w:rsid w:val="00607EED"/>
    <w:rsid w:val="0061020A"/>
    <w:rsid w:val="00610851"/>
    <w:rsid w:val="0061091F"/>
    <w:rsid w:val="006114A7"/>
    <w:rsid w:val="00611B41"/>
    <w:rsid w:val="00611C0D"/>
    <w:rsid w:val="006123AA"/>
    <w:rsid w:val="0061282A"/>
    <w:rsid w:val="00612E28"/>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0EB"/>
    <w:rsid w:val="00621610"/>
    <w:rsid w:val="00621650"/>
    <w:rsid w:val="00621BA1"/>
    <w:rsid w:val="006221B2"/>
    <w:rsid w:val="00622225"/>
    <w:rsid w:val="006224DE"/>
    <w:rsid w:val="006226E4"/>
    <w:rsid w:val="00622B9C"/>
    <w:rsid w:val="00622C10"/>
    <w:rsid w:val="0062387F"/>
    <w:rsid w:val="00624859"/>
    <w:rsid w:val="00624883"/>
    <w:rsid w:val="0062513F"/>
    <w:rsid w:val="006253FE"/>
    <w:rsid w:val="006256A9"/>
    <w:rsid w:val="00625A2D"/>
    <w:rsid w:val="0062623E"/>
    <w:rsid w:val="00626313"/>
    <w:rsid w:val="006266CC"/>
    <w:rsid w:val="006277EF"/>
    <w:rsid w:val="006300B6"/>
    <w:rsid w:val="0063101D"/>
    <w:rsid w:val="0063124C"/>
    <w:rsid w:val="00631A95"/>
    <w:rsid w:val="00631D2C"/>
    <w:rsid w:val="00632992"/>
    <w:rsid w:val="00632F59"/>
    <w:rsid w:val="0063393B"/>
    <w:rsid w:val="0063395B"/>
    <w:rsid w:val="00633BC0"/>
    <w:rsid w:val="006348C9"/>
    <w:rsid w:val="006351D1"/>
    <w:rsid w:val="00635C58"/>
    <w:rsid w:val="00637797"/>
    <w:rsid w:val="00640CD6"/>
    <w:rsid w:val="006413BC"/>
    <w:rsid w:val="006420FA"/>
    <w:rsid w:val="0064228B"/>
    <w:rsid w:val="006422DD"/>
    <w:rsid w:val="006425DC"/>
    <w:rsid w:val="0064276F"/>
    <w:rsid w:val="00642C64"/>
    <w:rsid w:val="00643DC8"/>
    <w:rsid w:val="006441F7"/>
    <w:rsid w:val="006442B9"/>
    <w:rsid w:val="00644804"/>
    <w:rsid w:val="006449FF"/>
    <w:rsid w:val="006450F7"/>
    <w:rsid w:val="00645468"/>
    <w:rsid w:val="006454C8"/>
    <w:rsid w:val="00645BA5"/>
    <w:rsid w:val="006461C9"/>
    <w:rsid w:val="00646472"/>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60A"/>
    <w:rsid w:val="00654845"/>
    <w:rsid w:val="00654F9B"/>
    <w:rsid w:val="0065519E"/>
    <w:rsid w:val="00655EB1"/>
    <w:rsid w:val="00656200"/>
    <w:rsid w:val="006567D7"/>
    <w:rsid w:val="0065724E"/>
    <w:rsid w:val="00657521"/>
    <w:rsid w:val="00657577"/>
    <w:rsid w:val="00657746"/>
    <w:rsid w:val="00657BB7"/>
    <w:rsid w:val="00657BF1"/>
    <w:rsid w:val="0066084F"/>
    <w:rsid w:val="00660D5C"/>
    <w:rsid w:val="00660E32"/>
    <w:rsid w:val="00660FC1"/>
    <w:rsid w:val="006627FD"/>
    <w:rsid w:val="00662DCF"/>
    <w:rsid w:val="00663047"/>
    <w:rsid w:val="00663576"/>
    <w:rsid w:val="00663707"/>
    <w:rsid w:val="0066389C"/>
    <w:rsid w:val="00663B4A"/>
    <w:rsid w:val="00663E5F"/>
    <w:rsid w:val="006640E4"/>
    <w:rsid w:val="00664705"/>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6C0"/>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16C"/>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00"/>
    <w:rsid w:val="006976AD"/>
    <w:rsid w:val="00697EA8"/>
    <w:rsid w:val="006A0B90"/>
    <w:rsid w:val="006A0C02"/>
    <w:rsid w:val="006A2D4C"/>
    <w:rsid w:val="006A2EAE"/>
    <w:rsid w:val="006A3530"/>
    <w:rsid w:val="006A3717"/>
    <w:rsid w:val="006A38C7"/>
    <w:rsid w:val="006A3BE4"/>
    <w:rsid w:val="006A4364"/>
    <w:rsid w:val="006A4A6C"/>
    <w:rsid w:val="006A4A8D"/>
    <w:rsid w:val="006A4C31"/>
    <w:rsid w:val="006A57DA"/>
    <w:rsid w:val="006A67CF"/>
    <w:rsid w:val="006A692B"/>
    <w:rsid w:val="006A69CD"/>
    <w:rsid w:val="006A6C32"/>
    <w:rsid w:val="006A6D9D"/>
    <w:rsid w:val="006A7C53"/>
    <w:rsid w:val="006A7CB3"/>
    <w:rsid w:val="006B0454"/>
    <w:rsid w:val="006B05C4"/>
    <w:rsid w:val="006B06F0"/>
    <w:rsid w:val="006B090A"/>
    <w:rsid w:val="006B0D05"/>
    <w:rsid w:val="006B0E97"/>
    <w:rsid w:val="006B101E"/>
    <w:rsid w:val="006B113E"/>
    <w:rsid w:val="006B1BA1"/>
    <w:rsid w:val="006B2854"/>
    <w:rsid w:val="006B3077"/>
    <w:rsid w:val="006B30E4"/>
    <w:rsid w:val="006B3451"/>
    <w:rsid w:val="006B35CB"/>
    <w:rsid w:val="006B3816"/>
    <w:rsid w:val="006B39BB"/>
    <w:rsid w:val="006B4390"/>
    <w:rsid w:val="006B4F71"/>
    <w:rsid w:val="006B5ADC"/>
    <w:rsid w:val="006B6330"/>
    <w:rsid w:val="006B6A80"/>
    <w:rsid w:val="006B6DC7"/>
    <w:rsid w:val="006B768A"/>
    <w:rsid w:val="006B7DE9"/>
    <w:rsid w:val="006C0279"/>
    <w:rsid w:val="006C0C3B"/>
    <w:rsid w:val="006C1561"/>
    <w:rsid w:val="006C17FB"/>
    <w:rsid w:val="006C1AA4"/>
    <w:rsid w:val="006C1DFE"/>
    <w:rsid w:val="006C1EC5"/>
    <w:rsid w:val="006C22E6"/>
    <w:rsid w:val="006C25A8"/>
    <w:rsid w:val="006C2726"/>
    <w:rsid w:val="006C292F"/>
    <w:rsid w:val="006C36D1"/>
    <w:rsid w:val="006C3CB8"/>
    <w:rsid w:val="006C45AD"/>
    <w:rsid w:val="006C49F3"/>
    <w:rsid w:val="006C4AF8"/>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7DC"/>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3ED6"/>
    <w:rsid w:val="006E4312"/>
    <w:rsid w:val="006E4564"/>
    <w:rsid w:val="006E4C76"/>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5D62"/>
    <w:rsid w:val="006F60E8"/>
    <w:rsid w:val="006F65B6"/>
    <w:rsid w:val="006F65CA"/>
    <w:rsid w:val="006F6FAE"/>
    <w:rsid w:val="006F743B"/>
    <w:rsid w:val="006F764F"/>
    <w:rsid w:val="006F7AD3"/>
    <w:rsid w:val="006F7B02"/>
    <w:rsid w:val="00700222"/>
    <w:rsid w:val="007003F9"/>
    <w:rsid w:val="007005BE"/>
    <w:rsid w:val="00700F81"/>
    <w:rsid w:val="00701043"/>
    <w:rsid w:val="0070106A"/>
    <w:rsid w:val="00701632"/>
    <w:rsid w:val="00701885"/>
    <w:rsid w:val="007024D0"/>
    <w:rsid w:val="00702CCD"/>
    <w:rsid w:val="00702EFC"/>
    <w:rsid w:val="007032D6"/>
    <w:rsid w:val="00705297"/>
    <w:rsid w:val="0070613B"/>
    <w:rsid w:val="0070642F"/>
    <w:rsid w:val="00706A9A"/>
    <w:rsid w:val="0070777D"/>
    <w:rsid w:val="00707CBD"/>
    <w:rsid w:val="00707CFC"/>
    <w:rsid w:val="00710205"/>
    <w:rsid w:val="0071028B"/>
    <w:rsid w:val="00710468"/>
    <w:rsid w:val="00710958"/>
    <w:rsid w:val="00710CFE"/>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5D3"/>
    <w:rsid w:val="00715D4D"/>
    <w:rsid w:val="00716413"/>
    <w:rsid w:val="00717308"/>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1DF2"/>
    <w:rsid w:val="00732408"/>
    <w:rsid w:val="00732B88"/>
    <w:rsid w:val="007334AC"/>
    <w:rsid w:val="00733C9C"/>
    <w:rsid w:val="00733D01"/>
    <w:rsid w:val="00735802"/>
    <w:rsid w:val="007358F4"/>
    <w:rsid w:val="00735AE2"/>
    <w:rsid w:val="007362E1"/>
    <w:rsid w:val="007366C7"/>
    <w:rsid w:val="00737495"/>
    <w:rsid w:val="007377B7"/>
    <w:rsid w:val="00737A71"/>
    <w:rsid w:val="007404F7"/>
    <w:rsid w:val="0074075B"/>
    <w:rsid w:val="0074098A"/>
    <w:rsid w:val="00741408"/>
    <w:rsid w:val="0074155D"/>
    <w:rsid w:val="0074224E"/>
    <w:rsid w:val="00742612"/>
    <w:rsid w:val="00742AC9"/>
    <w:rsid w:val="0074332A"/>
    <w:rsid w:val="00743359"/>
    <w:rsid w:val="007435C2"/>
    <w:rsid w:val="0074399D"/>
    <w:rsid w:val="00743C86"/>
    <w:rsid w:val="00743F33"/>
    <w:rsid w:val="0074427F"/>
    <w:rsid w:val="00744DF3"/>
    <w:rsid w:val="0074509A"/>
    <w:rsid w:val="007451E0"/>
    <w:rsid w:val="0074520C"/>
    <w:rsid w:val="0074545C"/>
    <w:rsid w:val="007454BA"/>
    <w:rsid w:val="007454E8"/>
    <w:rsid w:val="00745ACC"/>
    <w:rsid w:val="007467F8"/>
    <w:rsid w:val="00746A20"/>
    <w:rsid w:val="00746B02"/>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689B"/>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3FE2"/>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31F2"/>
    <w:rsid w:val="00774714"/>
    <w:rsid w:val="00775639"/>
    <w:rsid w:val="0077579C"/>
    <w:rsid w:val="0077675D"/>
    <w:rsid w:val="007767C2"/>
    <w:rsid w:val="00780256"/>
    <w:rsid w:val="007802BA"/>
    <w:rsid w:val="007802C2"/>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63F"/>
    <w:rsid w:val="007929AD"/>
    <w:rsid w:val="007930F0"/>
    <w:rsid w:val="00793667"/>
    <w:rsid w:val="00793914"/>
    <w:rsid w:val="007948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75B"/>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4133"/>
    <w:rsid w:val="007B5280"/>
    <w:rsid w:val="007B5AAE"/>
    <w:rsid w:val="007B5AF2"/>
    <w:rsid w:val="007B6595"/>
    <w:rsid w:val="007B70A0"/>
    <w:rsid w:val="007B74D9"/>
    <w:rsid w:val="007C00E2"/>
    <w:rsid w:val="007C02F4"/>
    <w:rsid w:val="007C0A4A"/>
    <w:rsid w:val="007C0E1C"/>
    <w:rsid w:val="007C10D0"/>
    <w:rsid w:val="007C15DD"/>
    <w:rsid w:val="007C1DA3"/>
    <w:rsid w:val="007C1E2F"/>
    <w:rsid w:val="007C2348"/>
    <w:rsid w:val="007C288A"/>
    <w:rsid w:val="007C2A09"/>
    <w:rsid w:val="007C2C8C"/>
    <w:rsid w:val="007C33D7"/>
    <w:rsid w:val="007C3639"/>
    <w:rsid w:val="007C3CE5"/>
    <w:rsid w:val="007C3D63"/>
    <w:rsid w:val="007C3F1D"/>
    <w:rsid w:val="007C4814"/>
    <w:rsid w:val="007C4A70"/>
    <w:rsid w:val="007C4CB1"/>
    <w:rsid w:val="007C4CBC"/>
    <w:rsid w:val="007C5298"/>
    <w:rsid w:val="007C5299"/>
    <w:rsid w:val="007C5E4A"/>
    <w:rsid w:val="007C61E1"/>
    <w:rsid w:val="007C6228"/>
    <w:rsid w:val="007C6B7C"/>
    <w:rsid w:val="007C70BF"/>
    <w:rsid w:val="007C7928"/>
    <w:rsid w:val="007C7F30"/>
    <w:rsid w:val="007D13A5"/>
    <w:rsid w:val="007D1A18"/>
    <w:rsid w:val="007D1D92"/>
    <w:rsid w:val="007D1D99"/>
    <w:rsid w:val="007D2045"/>
    <w:rsid w:val="007D2157"/>
    <w:rsid w:val="007D22E0"/>
    <w:rsid w:val="007D23FE"/>
    <w:rsid w:val="007D26FC"/>
    <w:rsid w:val="007D3F84"/>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0F79"/>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7F8"/>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29D4"/>
    <w:rsid w:val="0081369B"/>
    <w:rsid w:val="00813A3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02C"/>
    <w:rsid w:val="00820966"/>
    <w:rsid w:val="00820B86"/>
    <w:rsid w:val="0082121C"/>
    <w:rsid w:val="00822013"/>
    <w:rsid w:val="0082228A"/>
    <w:rsid w:val="00822573"/>
    <w:rsid w:val="00822AB9"/>
    <w:rsid w:val="00822B7B"/>
    <w:rsid w:val="00822BCD"/>
    <w:rsid w:val="00822C35"/>
    <w:rsid w:val="0082376A"/>
    <w:rsid w:val="00823957"/>
    <w:rsid w:val="00824922"/>
    <w:rsid w:val="00824BC3"/>
    <w:rsid w:val="00825265"/>
    <w:rsid w:val="00826C59"/>
    <w:rsid w:val="00827093"/>
    <w:rsid w:val="0082786E"/>
    <w:rsid w:val="0082793C"/>
    <w:rsid w:val="00827EDF"/>
    <w:rsid w:val="008303E6"/>
    <w:rsid w:val="0083077E"/>
    <w:rsid w:val="008308AE"/>
    <w:rsid w:val="00831CB8"/>
    <w:rsid w:val="00831F0D"/>
    <w:rsid w:val="008322F7"/>
    <w:rsid w:val="008328B8"/>
    <w:rsid w:val="00832B13"/>
    <w:rsid w:val="0083388A"/>
    <w:rsid w:val="008341E5"/>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61C"/>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6E9"/>
    <w:rsid w:val="008579AC"/>
    <w:rsid w:val="00861D65"/>
    <w:rsid w:val="0086227A"/>
    <w:rsid w:val="00862CDD"/>
    <w:rsid w:val="00862F08"/>
    <w:rsid w:val="008632A4"/>
    <w:rsid w:val="008632E4"/>
    <w:rsid w:val="00863B7A"/>
    <w:rsid w:val="008648AC"/>
    <w:rsid w:val="00864D62"/>
    <w:rsid w:val="00865421"/>
    <w:rsid w:val="008654A5"/>
    <w:rsid w:val="008655D0"/>
    <w:rsid w:val="00865B62"/>
    <w:rsid w:val="00866C92"/>
    <w:rsid w:val="00866ECB"/>
    <w:rsid w:val="00867303"/>
    <w:rsid w:val="008706DB"/>
    <w:rsid w:val="008707F3"/>
    <w:rsid w:val="008710B4"/>
    <w:rsid w:val="0087118B"/>
    <w:rsid w:val="00871550"/>
    <w:rsid w:val="0087165B"/>
    <w:rsid w:val="00871AC2"/>
    <w:rsid w:val="00871D37"/>
    <w:rsid w:val="0087296D"/>
    <w:rsid w:val="00872EE7"/>
    <w:rsid w:val="00872FAA"/>
    <w:rsid w:val="0087320B"/>
    <w:rsid w:val="00873290"/>
    <w:rsid w:val="008735BF"/>
    <w:rsid w:val="00873B45"/>
    <w:rsid w:val="00873F6A"/>
    <w:rsid w:val="0087462A"/>
    <w:rsid w:val="0087471E"/>
    <w:rsid w:val="00874C6B"/>
    <w:rsid w:val="008754D6"/>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4ED3"/>
    <w:rsid w:val="00885042"/>
    <w:rsid w:val="008850BE"/>
    <w:rsid w:val="00885B1B"/>
    <w:rsid w:val="00885EB8"/>
    <w:rsid w:val="0088620F"/>
    <w:rsid w:val="00886485"/>
    <w:rsid w:val="00887380"/>
    <w:rsid w:val="008873F4"/>
    <w:rsid w:val="00887C04"/>
    <w:rsid w:val="0089029E"/>
    <w:rsid w:val="008906AF"/>
    <w:rsid w:val="00891785"/>
    <w:rsid w:val="0089212F"/>
    <w:rsid w:val="00892EC0"/>
    <w:rsid w:val="00892F00"/>
    <w:rsid w:val="0089338C"/>
    <w:rsid w:val="00893861"/>
    <w:rsid w:val="00893BBB"/>
    <w:rsid w:val="00894D70"/>
    <w:rsid w:val="0089510F"/>
    <w:rsid w:val="00895412"/>
    <w:rsid w:val="00895681"/>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9F"/>
    <w:rsid w:val="008A24C3"/>
    <w:rsid w:val="008A292A"/>
    <w:rsid w:val="008A350A"/>
    <w:rsid w:val="008A4423"/>
    <w:rsid w:val="008A5DCE"/>
    <w:rsid w:val="008A5DFD"/>
    <w:rsid w:val="008A64A7"/>
    <w:rsid w:val="008A698D"/>
    <w:rsid w:val="008A771F"/>
    <w:rsid w:val="008A7735"/>
    <w:rsid w:val="008A7B0E"/>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0C8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BFB"/>
    <w:rsid w:val="008C7CFB"/>
    <w:rsid w:val="008D069E"/>
    <w:rsid w:val="008D0B7E"/>
    <w:rsid w:val="008D1AC9"/>
    <w:rsid w:val="008D286C"/>
    <w:rsid w:val="008D2922"/>
    <w:rsid w:val="008D31CE"/>
    <w:rsid w:val="008D3991"/>
    <w:rsid w:val="008D3B33"/>
    <w:rsid w:val="008D3B4E"/>
    <w:rsid w:val="008D3F8B"/>
    <w:rsid w:val="008D4BE0"/>
    <w:rsid w:val="008D5F68"/>
    <w:rsid w:val="008D7574"/>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6F7D"/>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429"/>
    <w:rsid w:val="00900D3E"/>
    <w:rsid w:val="00900FF5"/>
    <w:rsid w:val="009024E8"/>
    <w:rsid w:val="00902F42"/>
    <w:rsid w:val="00902FB2"/>
    <w:rsid w:val="0090309B"/>
    <w:rsid w:val="00903E55"/>
    <w:rsid w:val="0090408B"/>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3456"/>
    <w:rsid w:val="009157DF"/>
    <w:rsid w:val="00915B39"/>
    <w:rsid w:val="00915CC9"/>
    <w:rsid w:val="009160C4"/>
    <w:rsid w:val="00916736"/>
    <w:rsid w:val="009167CB"/>
    <w:rsid w:val="009172A6"/>
    <w:rsid w:val="009172FF"/>
    <w:rsid w:val="0091773F"/>
    <w:rsid w:val="009177C2"/>
    <w:rsid w:val="00917C5F"/>
    <w:rsid w:val="009201B1"/>
    <w:rsid w:val="009206A0"/>
    <w:rsid w:val="00920868"/>
    <w:rsid w:val="009210D3"/>
    <w:rsid w:val="00921173"/>
    <w:rsid w:val="00921492"/>
    <w:rsid w:val="009219CF"/>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7A0"/>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6C3"/>
    <w:rsid w:val="00942BB0"/>
    <w:rsid w:val="00942E93"/>
    <w:rsid w:val="00942FF6"/>
    <w:rsid w:val="009432FF"/>
    <w:rsid w:val="00943715"/>
    <w:rsid w:val="00944376"/>
    <w:rsid w:val="00944890"/>
    <w:rsid w:val="00944B39"/>
    <w:rsid w:val="00945911"/>
    <w:rsid w:val="0094659C"/>
    <w:rsid w:val="00946F41"/>
    <w:rsid w:val="00946FD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6FCE"/>
    <w:rsid w:val="00957227"/>
    <w:rsid w:val="00957921"/>
    <w:rsid w:val="00957EC8"/>
    <w:rsid w:val="00957F60"/>
    <w:rsid w:val="00957FEE"/>
    <w:rsid w:val="00960583"/>
    <w:rsid w:val="00960B47"/>
    <w:rsid w:val="00961AC5"/>
    <w:rsid w:val="0096268F"/>
    <w:rsid w:val="0096295F"/>
    <w:rsid w:val="00963126"/>
    <w:rsid w:val="00963CD5"/>
    <w:rsid w:val="009648E6"/>
    <w:rsid w:val="009648F0"/>
    <w:rsid w:val="00964A19"/>
    <w:rsid w:val="00965531"/>
    <w:rsid w:val="00965DD6"/>
    <w:rsid w:val="00965F64"/>
    <w:rsid w:val="00966194"/>
    <w:rsid w:val="00966240"/>
    <w:rsid w:val="00966BFF"/>
    <w:rsid w:val="0096721B"/>
    <w:rsid w:val="00967D21"/>
    <w:rsid w:val="00967D26"/>
    <w:rsid w:val="00967F8F"/>
    <w:rsid w:val="0097083D"/>
    <w:rsid w:val="00970FFA"/>
    <w:rsid w:val="00971132"/>
    <w:rsid w:val="00971BEC"/>
    <w:rsid w:val="00972CCB"/>
    <w:rsid w:val="00972CE6"/>
    <w:rsid w:val="0097443A"/>
    <w:rsid w:val="009752D0"/>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13A"/>
    <w:rsid w:val="00984275"/>
    <w:rsid w:val="00984C68"/>
    <w:rsid w:val="009855B7"/>
    <w:rsid w:val="00985A9F"/>
    <w:rsid w:val="00986285"/>
    <w:rsid w:val="009866D7"/>
    <w:rsid w:val="009866EC"/>
    <w:rsid w:val="00986D87"/>
    <w:rsid w:val="00986FDD"/>
    <w:rsid w:val="00987418"/>
    <w:rsid w:val="00987460"/>
    <w:rsid w:val="0098750F"/>
    <w:rsid w:val="009875CE"/>
    <w:rsid w:val="009879A8"/>
    <w:rsid w:val="00987C60"/>
    <w:rsid w:val="00987F43"/>
    <w:rsid w:val="00990322"/>
    <w:rsid w:val="00990547"/>
    <w:rsid w:val="009906D7"/>
    <w:rsid w:val="00990750"/>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A7930"/>
    <w:rsid w:val="009A7C60"/>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B7DF6"/>
    <w:rsid w:val="009C0044"/>
    <w:rsid w:val="009C05A1"/>
    <w:rsid w:val="009C0635"/>
    <w:rsid w:val="009C07A9"/>
    <w:rsid w:val="009C0E0D"/>
    <w:rsid w:val="009C15C1"/>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032"/>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868"/>
    <w:rsid w:val="009E0D8C"/>
    <w:rsid w:val="009E1911"/>
    <w:rsid w:val="009E1C45"/>
    <w:rsid w:val="009E2650"/>
    <w:rsid w:val="009E2A77"/>
    <w:rsid w:val="009E2AEE"/>
    <w:rsid w:val="009E2E30"/>
    <w:rsid w:val="009E3A68"/>
    <w:rsid w:val="009E3ED0"/>
    <w:rsid w:val="009E4341"/>
    <w:rsid w:val="009E447F"/>
    <w:rsid w:val="009E5113"/>
    <w:rsid w:val="009E55D1"/>
    <w:rsid w:val="009E5DE6"/>
    <w:rsid w:val="009E6656"/>
    <w:rsid w:val="009E6C20"/>
    <w:rsid w:val="009E6EBC"/>
    <w:rsid w:val="009E760E"/>
    <w:rsid w:val="009E7745"/>
    <w:rsid w:val="009E7CB4"/>
    <w:rsid w:val="009F0499"/>
    <w:rsid w:val="009F0711"/>
    <w:rsid w:val="009F11A7"/>
    <w:rsid w:val="009F3513"/>
    <w:rsid w:val="009F36E0"/>
    <w:rsid w:val="009F3CEB"/>
    <w:rsid w:val="009F3FB9"/>
    <w:rsid w:val="009F3FF3"/>
    <w:rsid w:val="009F40CE"/>
    <w:rsid w:val="009F4774"/>
    <w:rsid w:val="009F5056"/>
    <w:rsid w:val="009F5F1F"/>
    <w:rsid w:val="009F61C5"/>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01A"/>
    <w:rsid w:val="00A06791"/>
    <w:rsid w:val="00A07326"/>
    <w:rsid w:val="00A07B62"/>
    <w:rsid w:val="00A102CB"/>
    <w:rsid w:val="00A10457"/>
    <w:rsid w:val="00A10570"/>
    <w:rsid w:val="00A105B3"/>
    <w:rsid w:val="00A10D60"/>
    <w:rsid w:val="00A10D84"/>
    <w:rsid w:val="00A115BD"/>
    <w:rsid w:val="00A1241B"/>
    <w:rsid w:val="00A139B6"/>
    <w:rsid w:val="00A13DAA"/>
    <w:rsid w:val="00A14AC8"/>
    <w:rsid w:val="00A14D51"/>
    <w:rsid w:val="00A14F96"/>
    <w:rsid w:val="00A1510F"/>
    <w:rsid w:val="00A15DE0"/>
    <w:rsid w:val="00A15EE0"/>
    <w:rsid w:val="00A16061"/>
    <w:rsid w:val="00A16227"/>
    <w:rsid w:val="00A17050"/>
    <w:rsid w:val="00A1733B"/>
    <w:rsid w:val="00A17548"/>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6E7A"/>
    <w:rsid w:val="00A26EA3"/>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691"/>
    <w:rsid w:val="00A4186A"/>
    <w:rsid w:val="00A4248C"/>
    <w:rsid w:val="00A4277C"/>
    <w:rsid w:val="00A42C66"/>
    <w:rsid w:val="00A4315F"/>
    <w:rsid w:val="00A434A9"/>
    <w:rsid w:val="00A434E0"/>
    <w:rsid w:val="00A4352A"/>
    <w:rsid w:val="00A43C8F"/>
    <w:rsid w:val="00A44202"/>
    <w:rsid w:val="00A44446"/>
    <w:rsid w:val="00A44563"/>
    <w:rsid w:val="00A44764"/>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3ED"/>
    <w:rsid w:val="00A559CE"/>
    <w:rsid w:val="00A55C8A"/>
    <w:rsid w:val="00A56CB5"/>
    <w:rsid w:val="00A575DF"/>
    <w:rsid w:val="00A57F2B"/>
    <w:rsid w:val="00A6012E"/>
    <w:rsid w:val="00A60253"/>
    <w:rsid w:val="00A604EF"/>
    <w:rsid w:val="00A6093B"/>
    <w:rsid w:val="00A614F0"/>
    <w:rsid w:val="00A6166C"/>
    <w:rsid w:val="00A61939"/>
    <w:rsid w:val="00A62CF6"/>
    <w:rsid w:val="00A6322E"/>
    <w:rsid w:val="00A63980"/>
    <w:rsid w:val="00A63C7C"/>
    <w:rsid w:val="00A6430C"/>
    <w:rsid w:val="00A64537"/>
    <w:rsid w:val="00A64A43"/>
    <w:rsid w:val="00A64B50"/>
    <w:rsid w:val="00A64FC4"/>
    <w:rsid w:val="00A65BC6"/>
    <w:rsid w:val="00A66146"/>
    <w:rsid w:val="00A662F3"/>
    <w:rsid w:val="00A66C39"/>
    <w:rsid w:val="00A66CB7"/>
    <w:rsid w:val="00A66CC7"/>
    <w:rsid w:val="00A7047E"/>
    <w:rsid w:val="00A7061F"/>
    <w:rsid w:val="00A70DF9"/>
    <w:rsid w:val="00A71177"/>
    <w:rsid w:val="00A712D3"/>
    <w:rsid w:val="00A72369"/>
    <w:rsid w:val="00A7241B"/>
    <w:rsid w:val="00A72643"/>
    <w:rsid w:val="00A72F19"/>
    <w:rsid w:val="00A73185"/>
    <w:rsid w:val="00A73326"/>
    <w:rsid w:val="00A73486"/>
    <w:rsid w:val="00A73BE1"/>
    <w:rsid w:val="00A73D68"/>
    <w:rsid w:val="00A73E79"/>
    <w:rsid w:val="00A74491"/>
    <w:rsid w:val="00A74FBA"/>
    <w:rsid w:val="00A75456"/>
    <w:rsid w:val="00A75AF2"/>
    <w:rsid w:val="00A76EEF"/>
    <w:rsid w:val="00A77F71"/>
    <w:rsid w:val="00A8086E"/>
    <w:rsid w:val="00A80B98"/>
    <w:rsid w:val="00A810F1"/>
    <w:rsid w:val="00A81773"/>
    <w:rsid w:val="00A81C3B"/>
    <w:rsid w:val="00A82395"/>
    <w:rsid w:val="00A823A4"/>
    <w:rsid w:val="00A82418"/>
    <w:rsid w:val="00A82816"/>
    <w:rsid w:val="00A82DDA"/>
    <w:rsid w:val="00A8341D"/>
    <w:rsid w:val="00A83695"/>
    <w:rsid w:val="00A84473"/>
    <w:rsid w:val="00A84E17"/>
    <w:rsid w:val="00A8500D"/>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2D34"/>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3E82"/>
    <w:rsid w:val="00AA4158"/>
    <w:rsid w:val="00AA4A0C"/>
    <w:rsid w:val="00AA4BD8"/>
    <w:rsid w:val="00AA5C17"/>
    <w:rsid w:val="00AA5FCB"/>
    <w:rsid w:val="00AA5FD8"/>
    <w:rsid w:val="00AA6323"/>
    <w:rsid w:val="00AA6650"/>
    <w:rsid w:val="00AA6A01"/>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8C1"/>
    <w:rsid w:val="00AB6A0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B5"/>
    <w:rsid w:val="00AC4BE5"/>
    <w:rsid w:val="00AC4CEA"/>
    <w:rsid w:val="00AC4DE2"/>
    <w:rsid w:val="00AC4E8F"/>
    <w:rsid w:val="00AC5281"/>
    <w:rsid w:val="00AC57D9"/>
    <w:rsid w:val="00AC5D63"/>
    <w:rsid w:val="00AC5E4B"/>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B3"/>
    <w:rsid w:val="00AD54EC"/>
    <w:rsid w:val="00AD6083"/>
    <w:rsid w:val="00AD60BD"/>
    <w:rsid w:val="00AD66EF"/>
    <w:rsid w:val="00AD6FE6"/>
    <w:rsid w:val="00AD7A5D"/>
    <w:rsid w:val="00AD7F3E"/>
    <w:rsid w:val="00AE03AD"/>
    <w:rsid w:val="00AE1009"/>
    <w:rsid w:val="00AE1488"/>
    <w:rsid w:val="00AE14F5"/>
    <w:rsid w:val="00AE1696"/>
    <w:rsid w:val="00AE1BA6"/>
    <w:rsid w:val="00AE1EDC"/>
    <w:rsid w:val="00AE1F79"/>
    <w:rsid w:val="00AE2065"/>
    <w:rsid w:val="00AE2702"/>
    <w:rsid w:val="00AE3425"/>
    <w:rsid w:val="00AE38E5"/>
    <w:rsid w:val="00AE394C"/>
    <w:rsid w:val="00AE40E0"/>
    <w:rsid w:val="00AE4505"/>
    <w:rsid w:val="00AE4A33"/>
    <w:rsid w:val="00AE4F76"/>
    <w:rsid w:val="00AE5433"/>
    <w:rsid w:val="00AE5BF9"/>
    <w:rsid w:val="00AE5E82"/>
    <w:rsid w:val="00AE7DA9"/>
    <w:rsid w:val="00AF0202"/>
    <w:rsid w:val="00AF13AA"/>
    <w:rsid w:val="00AF1555"/>
    <w:rsid w:val="00AF17A1"/>
    <w:rsid w:val="00AF1A57"/>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54C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48"/>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DD2"/>
    <w:rsid w:val="00B11E9A"/>
    <w:rsid w:val="00B1265D"/>
    <w:rsid w:val="00B1379C"/>
    <w:rsid w:val="00B13CB6"/>
    <w:rsid w:val="00B14B8E"/>
    <w:rsid w:val="00B14BF2"/>
    <w:rsid w:val="00B14FB1"/>
    <w:rsid w:val="00B155F7"/>
    <w:rsid w:val="00B15919"/>
    <w:rsid w:val="00B15F2D"/>
    <w:rsid w:val="00B16988"/>
    <w:rsid w:val="00B17243"/>
    <w:rsid w:val="00B1755C"/>
    <w:rsid w:val="00B17815"/>
    <w:rsid w:val="00B17C56"/>
    <w:rsid w:val="00B17EF2"/>
    <w:rsid w:val="00B2028B"/>
    <w:rsid w:val="00B20459"/>
    <w:rsid w:val="00B20B47"/>
    <w:rsid w:val="00B210E6"/>
    <w:rsid w:val="00B211AB"/>
    <w:rsid w:val="00B213D6"/>
    <w:rsid w:val="00B21457"/>
    <w:rsid w:val="00B21B9C"/>
    <w:rsid w:val="00B21FC1"/>
    <w:rsid w:val="00B2246F"/>
    <w:rsid w:val="00B2286B"/>
    <w:rsid w:val="00B230A1"/>
    <w:rsid w:val="00B23601"/>
    <w:rsid w:val="00B23914"/>
    <w:rsid w:val="00B23C27"/>
    <w:rsid w:val="00B23CF9"/>
    <w:rsid w:val="00B24828"/>
    <w:rsid w:val="00B249C1"/>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009"/>
    <w:rsid w:val="00B4081D"/>
    <w:rsid w:val="00B4097E"/>
    <w:rsid w:val="00B40A6C"/>
    <w:rsid w:val="00B40B21"/>
    <w:rsid w:val="00B40D91"/>
    <w:rsid w:val="00B4164D"/>
    <w:rsid w:val="00B41CED"/>
    <w:rsid w:val="00B42122"/>
    <w:rsid w:val="00B439D4"/>
    <w:rsid w:val="00B454FA"/>
    <w:rsid w:val="00B4589A"/>
    <w:rsid w:val="00B460A7"/>
    <w:rsid w:val="00B462B3"/>
    <w:rsid w:val="00B47369"/>
    <w:rsid w:val="00B474A0"/>
    <w:rsid w:val="00B47B30"/>
    <w:rsid w:val="00B50311"/>
    <w:rsid w:val="00B51686"/>
    <w:rsid w:val="00B517A5"/>
    <w:rsid w:val="00B51E16"/>
    <w:rsid w:val="00B53011"/>
    <w:rsid w:val="00B53B79"/>
    <w:rsid w:val="00B53F6A"/>
    <w:rsid w:val="00B54305"/>
    <w:rsid w:val="00B54834"/>
    <w:rsid w:val="00B54849"/>
    <w:rsid w:val="00B551E7"/>
    <w:rsid w:val="00B552E4"/>
    <w:rsid w:val="00B556BF"/>
    <w:rsid w:val="00B55B0C"/>
    <w:rsid w:val="00B55D21"/>
    <w:rsid w:val="00B5677F"/>
    <w:rsid w:val="00B56803"/>
    <w:rsid w:val="00B5693D"/>
    <w:rsid w:val="00B56DC8"/>
    <w:rsid w:val="00B57321"/>
    <w:rsid w:val="00B574E0"/>
    <w:rsid w:val="00B57997"/>
    <w:rsid w:val="00B6149C"/>
    <w:rsid w:val="00B6180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416"/>
    <w:rsid w:val="00B765DC"/>
    <w:rsid w:val="00B766BA"/>
    <w:rsid w:val="00B76D2A"/>
    <w:rsid w:val="00B77214"/>
    <w:rsid w:val="00B77775"/>
    <w:rsid w:val="00B77939"/>
    <w:rsid w:val="00B800F0"/>
    <w:rsid w:val="00B8017B"/>
    <w:rsid w:val="00B80994"/>
    <w:rsid w:val="00B827FC"/>
    <w:rsid w:val="00B82FF1"/>
    <w:rsid w:val="00B8383B"/>
    <w:rsid w:val="00B83F6D"/>
    <w:rsid w:val="00B84582"/>
    <w:rsid w:val="00B8485A"/>
    <w:rsid w:val="00B85077"/>
    <w:rsid w:val="00B8525D"/>
    <w:rsid w:val="00B858D4"/>
    <w:rsid w:val="00B86C88"/>
    <w:rsid w:val="00B909F5"/>
    <w:rsid w:val="00B91930"/>
    <w:rsid w:val="00B9194A"/>
    <w:rsid w:val="00B91C1B"/>
    <w:rsid w:val="00B91DD8"/>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877"/>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AE1"/>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144"/>
    <w:rsid w:val="00BC63AB"/>
    <w:rsid w:val="00BC6671"/>
    <w:rsid w:val="00BC6956"/>
    <w:rsid w:val="00BC7182"/>
    <w:rsid w:val="00BC7AF3"/>
    <w:rsid w:val="00BC7F04"/>
    <w:rsid w:val="00BC7FA9"/>
    <w:rsid w:val="00BD0053"/>
    <w:rsid w:val="00BD104E"/>
    <w:rsid w:val="00BD148C"/>
    <w:rsid w:val="00BD23A5"/>
    <w:rsid w:val="00BD2814"/>
    <w:rsid w:val="00BD3AE0"/>
    <w:rsid w:val="00BD3E78"/>
    <w:rsid w:val="00BD5D19"/>
    <w:rsid w:val="00BD5E4D"/>
    <w:rsid w:val="00BD6010"/>
    <w:rsid w:val="00BD6122"/>
    <w:rsid w:val="00BD640B"/>
    <w:rsid w:val="00BD6523"/>
    <w:rsid w:val="00BD6A15"/>
    <w:rsid w:val="00BD77BC"/>
    <w:rsid w:val="00BD7B4E"/>
    <w:rsid w:val="00BD7E45"/>
    <w:rsid w:val="00BE005F"/>
    <w:rsid w:val="00BE0239"/>
    <w:rsid w:val="00BE0CD6"/>
    <w:rsid w:val="00BE12C1"/>
    <w:rsid w:val="00BE201E"/>
    <w:rsid w:val="00BE284B"/>
    <w:rsid w:val="00BE2B0C"/>
    <w:rsid w:val="00BE30AC"/>
    <w:rsid w:val="00BE3255"/>
    <w:rsid w:val="00BE37DE"/>
    <w:rsid w:val="00BE3BF4"/>
    <w:rsid w:val="00BE47AD"/>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476"/>
    <w:rsid w:val="00BF4C98"/>
    <w:rsid w:val="00BF50CC"/>
    <w:rsid w:val="00BF512F"/>
    <w:rsid w:val="00BF532B"/>
    <w:rsid w:val="00BF5464"/>
    <w:rsid w:val="00BF56B8"/>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EAE"/>
    <w:rsid w:val="00C04F58"/>
    <w:rsid w:val="00C05839"/>
    <w:rsid w:val="00C059D2"/>
    <w:rsid w:val="00C05B4F"/>
    <w:rsid w:val="00C05EB2"/>
    <w:rsid w:val="00C05FF9"/>
    <w:rsid w:val="00C0636D"/>
    <w:rsid w:val="00C06965"/>
    <w:rsid w:val="00C074A4"/>
    <w:rsid w:val="00C078C8"/>
    <w:rsid w:val="00C07E93"/>
    <w:rsid w:val="00C101D2"/>
    <w:rsid w:val="00C1093A"/>
    <w:rsid w:val="00C10B3C"/>
    <w:rsid w:val="00C11713"/>
    <w:rsid w:val="00C129DD"/>
    <w:rsid w:val="00C143A3"/>
    <w:rsid w:val="00C151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E86"/>
    <w:rsid w:val="00C22F76"/>
    <w:rsid w:val="00C232F1"/>
    <w:rsid w:val="00C23587"/>
    <w:rsid w:val="00C23789"/>
    <w:rsid w:val="00C240AF"/>
    <w:rsid w:val="00C240F7"/>
    <w:rsid w:val="00C2462D"/>
    <w:rsid w:val="00C24E27"/>
    <w:rsid w:val="00C2536E"/>
    <w:rsid w:val="00C25960"/>
    <w:rsid w:val="00C27A5C"/>
    <w:rsid w:val="00C27D82"/>
    <w:rsid w:val="00C27FF9"/>
    <w:rsid w:val="00C30855"/>
    <w:rsid w:val="00C30C08"/>
    <w:rsid w:val="00C314AC"/>
    <w:rsid w:val="00C31F3E"/>
    <w:rsid w:val="00C328AA"/>
    <w:rsid w:val="00C32E4B"/>
    <w:rsid w:val="00C33A96"/>
    <w:rsid w:val="00C33F9A"/>
    <w:rsid w:val="00C34B70"/>
    <w:rsid w:val="00C34BFC"/>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42C"/>
    <w:rsid w:val="00C515DE"/>
    <w:rsid w:val="00C5194F"/>
    <w:rsid w:val="00C51AA4"/>
    <w:rsid w:val="00C51E86"/>
    <w:rsid w:val="00C5238C"/>
    <w:rsid w:val="00C5250C"/>
    <w:rsid w:val="00C52D72"/>
    <w:rsid w:val="00C52E82"/>
    <w:rsid w:val="00C533D5"/>
    <w:rsid w:val="00C53627"/>
    <w:rsid w:val="00C53764"/>
    <w:rsid w:val="00C53DD2"/>
    <w:rsid w:val="00C54550"/>
    <w:rsid w:val="00C54938"/>
    <w:rsid w:val="00C54ACC"/>
    <w:rsid w:val="00C54E5F"/>
    <w:rsid w:val="00C556AA"/>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E7C"/>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848"/>
    <w:rsid w:val="00C82C4B"/>
    <w:rsid w:val="00C82E60"/>
    <w:rsid w:val="00C834D5"/>
    <w:rsid w:val="00C83E7C"/>
    <w:rsid w:val="00C8400D"/>
    <w:rsid w:val="00C8401E"/>
    <w:rsid w:val="00C8406D"/>
    <w:rsid w:val="00C84A08"/>
    <w:rsid w:val="00C851BB"/>
    <w:rsid w:val="00C85466"/>
    <w:rsid w:val="00C856E0"/>
    <w:rsid w:val="00C85D91"/>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3F8"/>
    <w:rsid w:val="00C93DB7"/>
    <w:rsid w:val="00C94064"/>
    <w:rsid w:val="00C941E0"/>
    <w:rsid w:val="00C942A6"/>
    <w:rsid w:val="00C95087"/>
    <w:rsid w:val="00C958D6"/>
    <w:rsid w:val="00C95CC9"/>
    <w:rsid w:val="00C960AB"/>
    <w:rsid w:val="00C962B9"/>
    <w:rsid w:val="00C965CD"/>
    <w:rsid w:val="00C96A2E"/>
    <w:rsid w:val="00C96B6A"/>
    <w:rsid w:val="00C96D9F"/>
    <w:rsid w:val="00C96FB9"/>
    <w:rsid w:val="00C978A0"/>
    <w:rsid w:val="00CA0C3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08D"/>
    <w:rsid w:val="00CA7221"/>
    <w:rsid w:val="00CA727F"/>
    <w:rsid w:val="00CA74E2"/>
    <w:rsid w:val="00CA7763"/>
    <w:rsid w:val="00CA7EDF"/>
    <w:rsid w:val="00CB0525"/>
    <w:rsid w:val="00CB086D"/>
    <w:rsid w:val="00CB0C82"/>
    <w:rsid w:val="00CB0F4A"/>
    <w:rsid w:val="00CB11BF"/>
    <w:rsid w:val="00CB15DB"/>
    <w:rsid w:val="00CB1DA0"/>
    <w:rsid w:val="00CB21BC"/>
    <w:rsid w:val="00CB23A6"/>
    <w:rsid w:val="00CB2EC3"/>
    <w:rsid w:val="00CB3FEB"/>
    <w:rsid w:val="00CB4135"/>
    <w:rsid w:val="00CB4299"/>
    <w:rsid w:val="00CB4ECC"/>
    <w:rsid w:val="00CB4F1F"/>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6721"/>
    <w:rsid w:val="00CC7176"/>
    <w:rsid w:val="00CC769F"/>
    <w:rsid w:val="00CC7C12"/>
    <w:rsid w:val="00CC7C95"/>
    <w:rsid w:val="00CC7CAE"/>
    <w:rsid w:val="00CC7E12"/>
    <w:rsid w:val="00CC7F90"/>
    <w:rsid w:val="00CD08EB"/>
    <w:rsid w:val="00CD0973"/>
    <w:rsid w:val="00CD141D"/>
    <w:rsid w:val="00CD1771"/>
    <w:rsid w:val="00CD2476"/>
    <w:rsid w:val="00CD29EB"/>
    <w:rsid w:val="00CD2E0E"/>
    <w:rsid w:val="00CD3217"/>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96"/>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600"/>
    <w:rsid w:val="00CE7778"/>
    <w:rsid w:val="00CE7BDC"/>
    <w:rsid w:val="00CE7F3D"/>
    <w:rsid w:val="00CF0266"/>
    <w:rsid w:val="00CF1536"/>
    <w:rsid w:val="00CF1841"/>
    <w:rsid w:val="00CF1D88"/>
    <w:rsid w:val="00CF2CDE"/>
    <w:rsid w:val="00CF2D93"/>
    <w:rsid w:val="00CF33D8"/>
    <w:rsid w:val="00CF39D6"/>
    <w:rsid w:val="00CF3AFF"/>
    <w:rsid w:val="00CF40DF"/>
    <w:rsid w:val="00CF4706"/>
    <w:rsid w:val="00CF4EF7"/>
    <w:rsid w:val="00CF5136"/>
    <w:rsid w:val="00CF5387"/>
    <w:rsid w:val="00CF54AD"/>
    <w:rsid w:val="00CF59EF"/>
    <w:rsid w:val="00CF6647"/>
    <w:rsid w:val="00CF66EC"/>
    <w:rsid w:val="00CF6834"/>
    <w:rsid w:val="00CF68FB"/>
    <w:rsid w:val="00CF6DF8"/>
    <w:rsid w:val="00CF6ED5"/>
    <w:rsid w:val="00CF70F5"/>
    <w:rsid w:val="00CF7117"/>
    <w:rsid w:val="00D01488"/>
    <w:rsid w:val="00D02669"/>
    <w:rsid w:val="00D026F5"/>
    <w:rsid w:val="00D02896"/>
    <w:rsid w:val="00D02D13"/>
    <w:rsid w:val="00D02FD5"/>
    <w:rsid w:val="00D03248"/>
    <w:rsid w:val="00D032FD"/>
    <w:rsid w:val="00D0339D"/>
    <w:rsid w:val="00D034F4"/>
    <w:rsid w:val="00D03817"/>
    <w:rsid w:val="00D03C92"/>
    <w:rsid w:val="00D047E6"/>
    <w:rsid w:val="00D04BA8"/>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1D43"/>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27B87"/>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486E"/>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09E2"/>
    <w:rsid w:val="00D5131C"/>
    <w:rsid w:val="00D5179D"/>
    <w:rsid w:val="00D517A6"/>
    <w:rsid w:val="00D51B7E"/>
    <w:rsid w:val="00D51E90"/>
    <w:rsid w:val="00D51FAB"/>
    <w:rsid w:val="00D5230D"/>
    <w:rsid w:val="00D5244C"/>
    <w:rsid w:val="00D535F5"/>
    <w:rsid w:val="00D53DBA"/>
    <w:rsid w:val="00D53F91"/>
    <w:rsid w:val="00D540C9"/>
    <w:rsid w:val="00D54C14"/>
    <w:rsid w:val="00D55514"/>
    <w:rsid w:val="00D5585A"/>
    <w:rsid w:val="00D56BAB"/>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1E35"/>
    <w:rsid w:val="00D72A83"/>
    <w:rsid w:val="00D7300D"/>
    <w:rsid w:val="00D73054"/>
    <w:rsid w:val="00D73D3D"/>
    <w:rsid w:val="00D73F82"/>
    <w:rsid w:val="00D7412C"/>
    <w:rsid w:val="00D748A0"/>
    <w:rsid w:val="00D75097"/>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5A"/>
    <w:rsid w:val="00D864F8"/>
    <w:rsid w:val="00D87E29"/>
    <w:rsid w:val="00D9052D"/>
    <w:rsid w:val="00D909CF"/>
    <w:rsid w:val="00D917A6"/>
    <w:rsid w:val="00D91B1C"/>
    <w:rsid w:val="00D91BA3"/>
    <w:rsid w:val="00D929EC"/>
    <w:rsid w:val="00D92E41"/>
    <w:rsid w:val="00D93052"/>
    <w:rsid w:val="00D938F4"/>
    <w:rsid w:val="00D94644"/>
    <w:rsid w:val="00D94F32"/>
    <w:rsid w:val="00D94FA8"/>
    <w:rsid w:val="00D9539F"/>
    <w:rsid w:val="00D95A1E"/>
    <w:rsid w:val="00D95D7F"/>
    <w:rsid w:val="00D96085"/>
    <w:rsid w:val="00D962D7"/>
    <w:rsid w:val="00D968F0"/>
    <w:rsid w:val="00D96925"/>
    <w:rsid w:val="00D97052"/>
    <w:rsid w:val="00D97273"/>
    <w:rsid w:val="00D972A4"/>
    <w:rsid w:val="00D9757B"/>
    <w:rsid w:val="00D976B6"/>
    <w:rsid w:val="00D97A37"/>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3E51"/>
    <w:rsid w:val="00DB5187"/>
    <w:rsid w:val="00DB59B4"/>
    <w:rsid w:val="00DB5E96"/>
    <w:rsid w:val="00DB5FA8"/>
    <w:rsid w:val="00DB624D"/>
    <w:rsid w:val="00DB65F2"/>
    <w:rsid w:val="00DB6F7F"/>
    <w:rsid w:val="00DB7583"/>
    <w:rsid w:val="00DB7608"/>
    <w:rsid w:val="00DB7A44"/>
    <w:rsid w:val="00DB7D16"/>
    <w:rsid w:val="00DB7DC3"/>
    <w:rsid w:val="00DB7E60"/>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8F4"/>
    <w:rsid w:val="00DD1B7C"/>
    <w:rsid w:val="00DD25F4"/>
    <w:rsid w:val="00DD29E5"/>
    <w:rsid w:val="00DD2B70"/>
    <w:rsid w:val="00DD386F"/>
    <w:rsid w:val="00DD38D2"/>
    <w:rsid w:val="00DD3C8F"/>
    <w:rsid w:val="00DD4903"/>
    <w:rsid w:val="00DD4A9D"/>
    <w:rsid w:val="00DD4B97"/>
    <w:rsid w:val="00DD4F0E"/>
    <w:rsid w:val="00DD5CC3"/>
    <w:rsid w:val="00DD6CFA"/>
    <w:rsid w:val="00DD74A3"/>
    <w:rsid w:val="00DD7D8B"/>
    <w:rsid w:val="00DD7DA0"/>
    <w:rsid w:val="00DE04C7"/>
    <w:rsid w:val="00DE1289"/>
    <w:rsid w:val="00DE145B"/>
    <w:rsid w:val="00DE16D6"/>
    <w:rsid w:val="00DE1844"/>
    <w:rsid w:val="00DE196D"/>
    <w:rsid w:val="00DE21C0"/>
    <w:rsid w:val="00DE2753"/>
    <w:rsid w:val="00DE30DA"/>
    <w:rsid w:val="00DE35C1"/>
    <w:rsid w:val="00DE3A56"/>
    <w:rsid w:val="00DE3B5C"/>
    <w:rsid w:val="00DE4008"/>
    <w:rsid w:val="00DE4F6A"/>
    <w:rsid w:val="00DE596D"/>
    <w:rsid w:val="00DE6153"/>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42B"/>
    <w:rsid w:val="00DF6CDC"/>
    <w:rsid w:val="00DF7368"/>
    <w:rsid w:val="00DF76DD"/>
    <w:rsid w:val="00DF7D23"/>
    <w:rsid w:val="00E00076"/>
    <w:rsid w:val="00E002B3"/>
    <w:rsid w:val="00E00373"/>
    <w:rsid w:val="00E012E8"/>
    <w:rsid w:val="00E015A8"/>
    <w:rsid w:val="00E01B17"/>
    <w:rsid w:val="00E02E79"/>
    <w:rsid w:val="00E03454"/>
    <w:rsid w:val="00E0391E"/>
    <w:rsid w:val="00E03F31"/>
    <w:rsid w:val="00E04A45"/>
    <w:rsid w:val="00E04F95"/>
    <w:rsid w:val="00E05350"/>
    <w:rsid w:val="00E055BD"/>
    <w:rsid w:val="00E05EC9"/>
    <w:rsid w:val="00E05EF3"/>
    <w:rsid w:val="00E06AAA"/>
    <w:rsid w:val="00E06BEC"/>
    <w:rsid w:val="00E072E4"/>
    <w:rsid w:val="00E10412"/>
    <w:rsid w:val="00E10537"/>
    <w:rsid w:val="00E10551"/>
    <w:rsid w:val="00E105C2"/>
    <w:rsid w:val="00E10B83"/>
    <w:rsid w:val="00E10CB5"/>
    <w:rsid w:val="00E11B4C"/>
    <w:rsid w:val="00E11EDE"/>
    <w:rsid w:val="00E12F6E"/>
    <w:rsid w:val="00E132AC"/>
    <w:rsid w:val="00E1367C"/>
    <w:rsid w:val="00E13989"/>
    <w:rsid w:val="00E13B8B"/>
    <w:rsid w:val="00E13FAD"/>
    <w:rsid w:val="00E144CB"/>
    <w:rsid w:val="00E149EC"/>
    <w:rsid w:val="00E14E11"/>
    <w:rsid w:val="00E14E82"/>
    <w:rsid w:val="00E15284"/>
    <w:rsid w:val="00E16289"/>
    <w:rsid w:val="00E16D83"/>
    <w:rsid w:val="00E174BB"/>
    <w:rsid w:val="00E17F5D"/>
    <w:rsid w:val="00E20D8E"/>
    <w:rsid w:val="00E21073"/>
    <w:rsid w:val="00E219F6"/>
    <w:rsid w:val="00E21BD0"/>
    <w:rsid w:val="00E21F17"/>
    <w:rsid w:val="00E22454"/>
    <w:rsid w:val="00E23516"/>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2083"/>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B79"/>
    <w:rsid w:val="00E43CF2"/>
    <w:rsid w:val="00E44201"/>
    <w:rsid w:val="00E44C64"/>
    <w:rsid w:val="00E44EA4"/>
    <w:rsid w:val="00E44F61"/>
    <w:rsid w:val="00E45319"/>
    <w:rsid w:val="00E46028"/>
    <w:rsid w:val="00E46646"/>
    <w:rsid w:val="00E47B43"/>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4D15"/>
    <w:rsid w:val="00E64F38"/>
    <w:rsid w:val="00E650D7"/>
    <w:rsid w:val="00E65258"/>
    <w:rsid w:val="00E6542E"/>
    <w:rsid w:val="00E655F3"/>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3B5E"/>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6F8D"/>
    <w:rsid w:val="00E8703B"/>
    <w:rsid w:val="00E87352"/>
    <w:rsid w:val="00E87793"/>
    <w:rsid w:val="00E8782C"/>
    <w:rsid w:val="00E87850"/>
    <w:rsid w:val="00E8799F"/>
    <w:rsid w:val="00E90B36"/>
    <w:rsid w:val="00E90F6E"/>
    <w:rsid w:val="00E91620"/>
    <w:rsid w:val="00E91B2D"/>
    <w:rsid w:val="00E92411"/>
    <w:rsid w:val="00E92489"/>
    <w:rsid w:val="00E926C6"/>
    <w:rsid w:val="00E929E2"/>
    <w:rsid w:val="00E92A93"/>
    <w:rsid w:val="00E92C7B"/>
    <w:rsid w:val="00E92EA2"/>
    <w:rsid w:val="00E92F47"/>
    <w:rsid w:val="00E930C7"/>
    <w:rsid w:val="00E9337A"/>
    <w:rsid w:val="00E93A0C"/>
    <w:rsid w:val="00E956D2"/>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433B"/>
    <w:rsid w:val="00EA519A"/>
    <w:rsid w:val="00EA5256"/>
    <w:rsid w:val="00EA5629"/>
    <w:rsid w:val="00EA57BA"/>
    <w:rsid w:val="00EA59A3"/>
    <w:rsid w:val="00EA5B64"/>
    <w:rsid w:val="00EA5BB1"/>
    <w:rsid w:val="00EA5D8D"/>
    <w:rsid w:val="00EA5FEC"/>
    <w:rsid w:val="00EA67B1"/>
    <w:rsid w:val="00EA6B76"/>
    <w:rsid w:val="00EB0727"/>
    <w:rsid w:val="00EB0748"/>
    <w:rsid w:val="00EB0D4F"/>
    <w:rsid w:val="00EB12D2"/>
    <w:rsid w:val="00EB1CB1"/>
    <w:rsid w:val="00EB269A"/>
    <w:rsid w:val="00EB28EC"/>
    <w:rsid w:val="00EB3364"/>
    <w:rsid w:val="00EB3442"/>
    <w:rsid w:val="00EB38A1"/>
    <w:rsid w:val="00EB3964"/>
    <w:rsid w:val="00EB3F2A"/>
    <w:rsid w:val="00EB42FC"/>
    <w:rsid w:val="00EB468C"/>
    <w:rsid w:val="00EB5145"/>
    <w:rsid w:val="00EB5D67"/>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4EFE"/>
    <w:rsid w:val="00ED5190"/>
    <w:rsid w:val="00ED557B"/>
    <w:rsid w:val="00ED5601"/>
    <w:rsid w:val="00ED58FE"/>
    <w:rsid w:val="00ED5C21"/>
    <w:rsid w:val="00ED63FA"/>
    <w:rsid w:val="00ED6AB8"/>
    <w:rsid w:val="00ED6D9E"/>
    <w:rsid w:val="00ED7646"/>
    <w:rsid w:val="00ED7BE5"/>
    <w:rsid w:val="00EE006D"/>
    <w:rsid w:val="00EE0C00"/>
    <w:rsid w:val="00EE10B8"/>
    <w:rsid w:val="00EE162D"/>
    <w:rsid w:val="00EE1794"/>
    <w:rsid w:val="00EE1AFA"/>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AE9"/>
    <w:rsid w:val="00F03CC3"/>
    <w:rsid w:val="00F03E06"/>
    <w:rsid w:val="00F0472D"/>
    <w:rsid w:val="00F04F5F"/>
    <w:rsid w:val="00F05100"/>
    <w:rsid w:val="00F0511B"/>
    <w:rsid w:val="00F05667"/>
    <w:rsid w:val="00F05690"/>
    <w:rsid w:val="00F05712"/>
    <w:rsid w:val="00F05B7F"/>
    <w:rsid w:val="00F060DC"/>
    <w:rsid w:val="00F06429"/>
    <w:rsid w:val="00F06B2D"/>
    <w:rsid w:val="00F06F23"/>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078"/>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4D1F"/>
    <w:rsid w:val="00F258F6"/>
    <w:rsid w:val="00F25BA8"/>
    <w:rsid w:val="00F25C3B"/>
    <w:rsid w:val="00F263D6"/>
    <w:rsid w:val="00F267F6"/>
    <w:rsid w:val="00F26883"/>
    <w:rsid w:val="00F26DF9"/>
    <w:rsid w:val="00F270EC"/>
    <w:rsid w:val="00F270FD"/>
    <w:rsid w:val="00F272FF"/>
    <w:rsid w:val="00F27905"/>
    <w:rsid w:val="00F27A9D"/>
    <w:rsid w:val="00F27CD5"/>
    <w:rsid w:val="00F27EFE"/>
    <w:rsid w:val="00F30209"/>
    <w:rsid w:val="00F316B6"/>
    <w:rsid w:val="00F31CA4"/>
    <w:rsid w:val="00F3239A"/>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472"/>
    <w:rsid w:val="00F40726"/>
    <w:rsid w:val="00F40DF7"/>
    <w:rsid w:val="00F41030"/>
    <w:rsid w:val="00F411E4"/>
    <w:rsid w:val="00F417F5"/>
    <w:rsid w:val="00F41EA6"/>
    <w:rsid w:val="00F423B3"/>
    <w:rsid w:val="00F432A4"/>
    <w:rsid w:val="00F4388C"/>
    <w:rsid w:val="00F44265"/>
    <w:rsid w:val="00F443DE"/>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5AA6"/>
    <w:rsid w:val="00F56146"/>
    <w:rsid w:val="00F564B0"/>
    <w:rsid w:val="00F567FE"/>
    <w:rsid w:val="00F568CD"/>
    <w:rsid w:val="00F56EBE"/>
    <w:rsid w:val="00F571F4"/>
    <w:rsid w:val="00F57580"/>
    <w:rsid w:val="00F57792"/>
    <w:rsid w:val="00F57AFC"/>
    <w:rsid w:val="00F57B23"/>
    <w:rsid w:val="00F57FFB"/>
    <w:rsid w:val="00F6037C"/>
    <w:rsid w:val="00F60A89"/>
    <w:rsid w:val="00F6115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6F1E"/>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225"/>
    <w:rsid w:val="00F753F3"/>
    <w:rsid w:val="00F75C00"/>
    <w:rsid w:val="00F75D9E"/>
    <w:rsid w:val="00F75FA1"/>
    <w:rsid w:val="00F77073"/>
    <w:rsid w:val="00F7767B"/>
    <w:rsid w:val="00F7791F"/>
    <w:rsid w:val="00F77D79"/>
    <w:rsid w:val="00F807A8"/>
    <w:rsid w:val="00F81916"/>
    <w:rsid w:val="00F82144"/>
    <w:rsid w:val="00F834FA"/>
    <w:rsid w:val="00F837A6"/>
    <w:rsid w:val="00F83AD5"/>
    <w:rsid w:val="00F83D7F"/>
    <w:rsid w:val="00F845F7"/>
    <w:rsid w:val="00F84E62"/>
    <w:rsid w:val="00F86208"/>
    <w:rsid w:val="00F865A4"/>
    <w:rsid w:val="00F8664A"/>
    <w:rsid w:val="00F869E2"/>
    <w:rsid w:val="00F86D54"/>
    <w:rsid w:val="00F86E1D"/>
    <w:rsid w:val="00F87386"/>
    <w:rsid w:val="00F900CD"/>
    <w:rsid w:val="00F9034B"/>
    <w:rsid w:val="00F90471"/>
    <w:rsid w:val="00F907D7"/>
    <w:rsid w:val="00F90D03"/>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0049"/>
    <w:rsid w:val="00FA10E5"/>
    <w:rsid w:val="00FA1251"/>
    <w:rsid w:val="00FA131F"/>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BA8"/>
    <w:rsid w:val="00FA7C1D"/>
    <w:rsid w:val="00FA7F1D"/>
    <w:rsid w:val="00FB03AA"/>
    <w:rsid w:val="00FB0620"/>
    <w:rsid w:val="00FB073B"/>
    <w:rsid w:val="00FB09B0"/>
    <w:rsid w:val="00FB0DC2"/>
    <w:rsid w:val="00FB1270"/>
    <w:rsid w:val="00FB186A"/>
    <w:rsid w:val="00FB1A23"/>
    <w:rsid w:val="00FB1E50"/>
    <w:rsid w:val="00FB1FF8"/>
    <w:rsid w:val="00FB21A5"/>
    <w:rsid w:val="00FB260F"/>
    <w:rsid w:val="00FB2E25"/>
    <w:rsid w:val="00FB313D"/>
    <w:rsid w:val="00FB4D69"/>
    <w:rsid w:val="00FB52DF"/>
    <w:rsid w:val="00FB667E"/>
    <w:rsid w:val="00FB69F5"/>
    <w:rsid w:val="00FB743A"/>
    <w:rsid w:val="00FB7758"/>
    <w:rsid w:val="00FB7D0C"/>
    <w:rsid w:val="00FC0038"/>
    <w:rsid w:val="00FC04B4"/>
    <w:rsid w:val="00FC1DD1"/>
    <w:rsid w:val="00FC25A6"/>
    <w:rsid w:val="00FC2627"/>
    <w:rsid w:val="00FC29CF"/>
    <w:rsid w:val="00FC29E8"/>
    <w:rsid w:val="00FC2CEE"/>
    <w:rsid w:val="00FC2F14"/>
    <w:rsid w:val="00FC3973"/>
    <w:rsid w:val="00FC3BD6"/>
    <w:rsid w:val="00FC46AE"/>
    <w:rsid w:val="00FC4781"/>
    <w:rsid w:val="00FC51A8"/>
    <w:rsid w:val="00FC623B"/>
    <w:rsid w:val="00FC6829"/>
    <w:rsid w:val="00FC6A40"/>
    <w:rsid w:val="00FC6A84"/>
    <w:rsid w:val="00FC6AE7"/>
    <w:rsid w:val="00FC711E"/>
    <w:rsid w:val="00FC730D"/>
    <w:rsid w:val="00FC7703"/>
    <w:rsid w:val="00FC79DE"/>
    <w:rsid w:val="00FC7A0D"/>
    <w:rsid w:val="00FD06ED"/>
    <w:rsid w:val="00FD081C"/>
    <w:rsid w:val="00FD0C58"/>
    <w:rsid w:val="00FD10F3"/>
    <w:rsid w:val="00FD14A2"/>
    <w:rsid w:val="00FD180C"/>
    <w:rsid w:val="00FD1D5A"/>
    <w:rsid w:val="00FD1D60"/>
    <w:rsid w:val="00FD1E49"/>
    <w:rsid w:val="00FD1E78"/>
    <w:rsid w:val="00FD2416"/>
    <w:rsid w:val="00FD2935"/>
    <w:rsid w:val="00FD2A6A"/>
    <w:rsid w:val="00FD2BD2"/>
    <w:rsid w:val="00FD317D"/>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038"/>
    <w:rsid w:val="00FE19A3"/>
    <w:rsid w:val="00FE2B17"/>
    <w:rsid w:val="00FE2BC4"/>
    <w:rsid w:val="00FE31D1"/>
    <w:rsid w:val="00FE3476"/>
    <w:rsid w:val="00FE3B3B"/>
    <w:rsid w:val="00FE3D0F"/>
    <w:rsid w:val="00FE42DE"/>
    <w:rsid w:val="00FE4ED3"/>
    <w:rsid w:val="00FE508B"/>
    <w:rsid w:val="00FE51A3"/>
    <w:rsid w:val="00FE5590"/>
    <w:rsid w:val="00FE56C2"/>
    <w:rsid w:val="00FE5A56"/>
    <w:rsid w:val="00FE5D69"/>
    <w:rsid w:val="00FE5F07"/>
    <w:rsid w:val="00FE61CF"/>
    <w:rsid w:val="00FE65E0"/>
    <w:rsid w:val="00FE6E00"/>
    <w:rsid w:val="00FE6FAA"/>
    <w:rsid w:val="00FE7070"/>
    <w:rsid w:val="00FE70B3"/>
    <w:rsid w:val="00FF014C"/>
    <w:rsid w:val="00FF01AB"/>
    <w:rsid w:val="00FF02E8"/>
    <w:rsid w:val="00FF0433"/>
    <w:rsid w:val="00FF0552"/>
    <w:rsid w:val="00FF0B46"/>
    <w:rsid w:val="00FF0B9C"/>
    <w:rsid w:val="00FF1A0B"/>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C397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列出段落,1st level - Bullet List Paragraph,Lettre d'introduction,Paragrafo elenco,Normal bullet 2,Bullet list,목록단락,列表段落11"/>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列出段落 (文字),1st level - Bullet List Paragraph (文字)"/>
    <w:link w:val="aff4"/>
    <w:uiPriority w:val="34"/>
    <w:qFormat/>
    <w:rsid w:val="00016671"/>
    <w:rPr>
      <w:lang w:val="en-GB" w:eastAsia="en-US"/>
    </w:rPr>
  </w:style>
  <w:style w:type="paragraph" w:customStyle="1" w:styleId="bullet1">
    <w:name w:val="bullet1"/>
    <w:basedOn w:val="a0"/>
    <w:link w:val="bullet1Char"/>
    <w:qFormat/>
    <w:rsid w:val="006A4364"/>
    <w:pPr>
      <w:numPr>
        <w:numId w:val="9"/>
      </w:numPr>
      <w:spacing w:after="0"/>
    </w:pPr>
    <w:rPr>
      <w:rFonts w:ascii="Times" w:eastAsia="Batang" w:hAnsi="Times"/>
      <w:szCs w:val="24"/>
    </w:rPr>
  </w:style>
  <w:style w:type="paragraph" w:customStyle="1" w:styleId="bullet2">
    <w:name w:val="bullet2"/>
    <w:basedOn w:val="a0"/>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9"/>
      </w:numPr>
      <w:spacing w:after="0"/>
      <w:ind w:hanging="180"/>
    </w:pPr>
    <w:rPr>
      <w:rFonts w:ascii="Times" w:eastAsia="Batang" w:hAnsi="Times"/>
      <w:szCs w:val="24"/>
    </w:rPr>
  </w:style>
  <w:style w:type="paragraph" w:customStyle="1" w:styleId="bullet4">
    <w:name w:val="bullet4"/>
    <w:basedOn w:val="a0"/>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11"/>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 w:type="character" w:customStyle="1" w:styleId="1-BulletChar">
    <w:name w:val="1-Bullet Char"/>
    <w:basedOn w:val="a1"/>
    <w:link w:val="1-Bullet"/>
    <w:locked/>
    <w:rsid w:val="00311302"/>
    <w:rPr>
      <w:rFonts w:eastAsia="SimSun"/>
      <w:lang w:val="en-GB" w:eastAsia="ko-KR"/>
    </w:rPr>
  </w:style>
  <w:style w:type="paragraph" w:customStyle="1" w:styleId="1-Bullet">
    <w:name w:val="1-Bullet"/>
    <w:basedOn w:val="aff4"/>
    <w:link w:val="1-BulletChar"/>
    <w:qFormat/>
    <w:rsid w:val="00311302"/>
    <w:pPr>
      <w:numPr>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2-BulletChar">
    <w:name w:val="2-Bullet Char"/>
    <w:basedOn w:val="a1"/>
    <w:link w:val="2-Bullet"/>
    <w:locked/>
    <w:rsid w:val="00311302"/>
    <w:rPr>
      <w:rFonts w:eastAsia="SimSun"/>
      <w:lang w:val="en-GB" w:eastAsia="ko-KR"/>
    </w:rPr>
  </w:style>
  <w:style w:type="paragraph" w:customStyle="1" w:styleId="2-Bullet">
    <w:name w:val="2-Bullet"/>
    <w:basedOn w:val="aff4"/>
    <w:link w:val="2-BulletChar"/>
    <w:qFormat/>
    <w:rsid w:val="00311302"/>
    <w:pPr>
      <w:numPr>
        <w:ilvl w:val="1"/>
        <w:numId w:val="14"/>
      </w:numPr>
      <w:overflowPunct w:val="0"/>
      <w:autoSpaceDE w:val="0"/>
      <w:autoSpaceDN w:val="0"/>
      <w:adjustRightInd w:val="0"/>
      <w:spacing w:after="0" w:line="23" w:lineRule="atLeast"/>
      <w:ind w:leftChars="0" w:left="0"/>
      <w:contextualSpacing/>
    </w:pPr>
    <w:rPr>
      <w:rFonts w:eastAsia="SimSun"/>
      <w:lang w:eastAsia="ko-KR"/>
    </w:rPr>
  </w:style>
  <w:style w:type="character" w:customStyle="1" w:styleId="3-BulletChar">
    <w:name w:val="3-Bullet Char"/>
    <w:basedOn w:val="a1"/>
    <w:link w:val="3-Bullet"/>
    <w:locked/>
    <w:rsid w:val="00311302"/>
    <w:rPr>
      <w:rFonts w:eastAsia="DengXian"/>
      <w:lang w:val="en-GB" w:eastAsia="en-US"/>
    </w:rPr>
  </w:style>
  <w:style w:type="paragraph" w:customStyle="1" w:styleId="3-Bullet">
    <w:name w:val="3-Bullet"/>
    <w:basedOn w:val="a0"/>
    <w:link w:val="3-BulletChar"/>
    <w:qFormat/>
    <w:rsid w:val="00311302"/>
    <w:pPr>
      <w:numPr>
        <w:ilvl w:val="2"/>
        <w:numId w:val="15"/>
      </w:numPr>
      <w:autoSpaceDN w:val="0"/>
      <w:spacing w:after="0" w:line="23" w:lineRule="atLeast"/>
    </w:pPr>
    <w:rPr>
      <w:rFonts w:eastAsia="DengXian"/>
    </w:rPr>
  </w:style>
  <w:style w:type="character" w:styleId="aff6">
    <w:name w:val="Strong"/>
    <w:basedOn w:val="a1"/>
    <w:uiPriority w:val="22"/>
    <w:qFormat/>
    <w:rsid w:val="00E47B43"/>
    <w:rPr>
      <w:b/>
      <w:bCs/>
    </w:rPr>
  </w:style>
  <w:style w:type="character" w:customStyle="1" w:styleId="TACChar">
    <w:name w:val="TAC Char"/>
    <w:link w:val="TAC"/>
    <w:qFormat/>
    <w:locked/>
    <w:rsid w:val="00B618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1632">
      <w:bodyDiv w:val="1"/>
      <w:marLeft w:val="0"/>
      <w:marRight w:val="0"/>
      <w:marTop w:val="0"/>
      <w:marBottom w:val="0"/>
      <w:divBdr>
        <w:top w:val="none" w:sz="0" w:space="0" w:color="auto"/>
        <w:left w:val="none" w:sz="0" w:space="0" w:color="auto"/>
        <w:bottom w:val="none" w:sz="0" w:space="0" w:color="auto"/>
        <w:right w:val="none" w:sz="0" w:space="0" w:color="auto"/>
      </w:divBdr>
    </w:div>
    <w:div w:id="5598516">
      <w:bodyDiv w:val="1"/>
      <w:marLeft w:val="0"/>
      <w:marRight w:val="0"/>
      <w:marTop w:val="0"/>
      <w:marBottom w:val="0"/>
      <w:divBdr>
        <w:top w:val="none" w:sz="0" w:space="0" w:color="auto"/>
        <w:left w:val="none" w:sz="0" w:space="0" w:color="auto"/>
        <w:bottom w:val="none" w:sz="0" w:space="0" w:color="auto"/>
        <w:right w:val="none" w:sz="0" w:space="0" w:color="auto"/>
      </w:divBdr>
      <w:divsChild>
        <w:div w:id="1115127420">
          <w:marLeft w:val="1166"/>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2795613">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30246716">
      <w:bodyDiv w:val="1"/>
      <w:marLeft w:val="0"/>
      <w:marRight w:val="0"/>
      <w:marTop w:val="0"/>
      <w:marBottom w:val="0"/>
      <w:divBdr>
        <w:top w:val="none" w:sz="0" w:space="0" w:color="auto"/>
        <w:left w:val="none" w:sz="0" w:space="0" w:color="auto"/>
        <w:bottom w:val="none" w:sz="0" w:space="0" w:color="auto"/>
        <w:right w:val="none" w:sz="0" w:space="0" w:color="auto"/>
      </w:divBdr>
    </w:div>
    <w:div w:id="141120863">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56896">
      <w:bodyDiv w:val="1"/>
      <w:marLeft w:val="0"/>
      <w:marRight w:val="0"/>
      <w:marTop w:val="0"/>
      <w:marBottom w:val="0"/>
      <w:divBdr>
        <w:top w:val="none" w:sz="0" w:space="0" w:color="auto"/>
        <w:left w:val="none" w:sz="0" w:space="0" w:color="auto"/>
        <w:bottom w:val="none" w:sz="0" w:space="0" w:color="auto"/>
        <w:right w:val="none" w:sz="0" w:space="0" w:color="auto"/>
      </w:divBdr>
    </w:div>
    <w:div w:id="193080797">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0913415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5657918">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53444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175">
      <w:bodyDiv w:val="1"/>
      <w:marLeft w:val="0"/>
      <w:marRight w:val="0"/>
      <w:marTop w:val="0"/>
      <w:marBottom w:val="0"/>
      <w:divBdr>
        <w:top w:val="none" w:sz="0" w:space="0" w:color="auto"/>
        <w:left w:val="none" w:sz="0" w:space="0" w:color="auto"/>
        <w:bottom w:val="none" w:sz="0" w:space="0" w:color="auto"/>
        <w:right w:val="none" w:sz="0" w:space="0" w:color="auto"/>
      </w:divBdr>
    </w:div>
    <w:div w:id="592932338">
      <w:bodyDiv w:val="1"/>
      <w:marLeft w:val="0"/>
      <w:marRight w:val="0"/>
      <w:marTop w:val="0"/>
      <w:marBottom w:val="0"/>
      <w:divBdr>
        <w:top w:val="none" w:sz="0" w:space="0" w:color="auto"/>
        <w:left w:val="none" w:sz="0" w:space="0" w:color="auto"/>
        <w:bottom w:val="none" w:sz="0" w:space="0" w:color="auto"/>
        <w:right w:val="none" w:sz="0" w:space="0" w:color="auto"/>
      </w:divBdr>
    </w:div>
    <w:div w:id="605845049">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34454509">
      <w:bodyDiv w:val="1"/>
      <w:marLeft w:val="0"/>
      <w:marRight w:val="0"/>
      <w:marTop w:val="0"/>
      <w:marBottom w:val="0"/>
      <w:divBdr>
        <w:top w:val="none" w:sz="0" w:space="0" w:color="auto"/>
        <w:left w:val="none" w:sz="0" w:space="0" w:color="auto"/>
        <w:bottom w:val="none" w:sz="0" w:space="0" w:color="auto"/>
        <w:right w:val="none" w:sz="0" w:space="0" w:color="auto"/>
      </w:divBdr>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515183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832061">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54865496">
      <w:bodyDiv w:val="1"/>
      <w:marLeft w:val="0"/>
      <w:marRight w:val="0"/>
      <w:marTop w:val="0"/>
      <w:marBottom w:val="0"/>
      <w:divBdr>
        <w:top w:val="none" w:sz="0" w:space="0" w:color="auto"/>
        <w:left w:val="none" w:sz="0" w:space="0" w:color="auto"/>
        <w:bottom w:val="none" w:sz="0" w:space="0" w:color="auto"/>
        <w:right w:val="none" w:sz="0" w:space="0" w:color="auto"/>
      </w:divBdr>
      <w:divsChild>
        <w:div w:id="763769271">
          <w:marLeft w:val="547"/>
          <w:marRight w:val="0"/>
          <w:marTop w:val="96"/>
          <w:marBottom w:val="0"/>
          <w:divBdr>
            <w:top w:val="none" w:sz="0" w:space="0" w:color="auto"/>
            <w:left w:val="none" w:sz="0" w:space="0" w:color="auto"/>
            <w:bottom w:val="none" w:sz="0" w:space="0" w:color="auto"/>
            <w:right w:val="none" w:sz="0" w:space="0" w:color="auto"/>
          </w:divBdr>
        </w:div>
        <w:div w:id="1002507515">
          <w:marLeft w:val="1166"/>
          <w:marRight w:val="0"/>
          <w:marTop w:val="86"/>
          <w:marBottom w:val="0"/>
          <w:divBdr>
            <w:top w:val="none" w:sz="0" w:space="0" w:color="auto"/>
            <w:left w:val="none" w:sz="0" w:space="0" w:color="auto"/>
            <w:bottom w:val="none" w:sz="0" w:space="0" w:color="auto"/>
            <w:right w:val="none" w:sz="0" w:space="0" w:color="auto"/>
          </w:divBdr>
        </w:div>
        <w:div w:id="1237209393">
          <w:marLeft w:val="1800"/>
          <w:marRight w:val="0"/>
          <w:marTop w:val="77"/>
          <w:marBottom w:val="0"/>
          <w:divBdr>
            <w:top w:val="none" w:sz="0" w:space="0" w:color="auto"/>
            <w:left w:val="none" w:sz="0" w:space="0" w:color="auto"/>
            <w:bottom w:val="none" w:sz="0" w:space="0" w:color="auto"/>
            <w:right w:val="none" w:sz="0" w:space="0" w:color="auto"/>
          </w:divBdr>
        </w:div>
        <w:div w:id="1389569683">
          <w:marLeft w:val="1800"/>
          <w:marRight w:val="0"/>
          <w:marTop w:val="77"/>
          <w:marBottom w:val="0"/>
          <w:divBdr>
            <w:top w:val="none" w:sz="0" w:space="0" w:color="auto"/>
            <w:left w:val="none" w:sz="0" w:space="0" w:color="auto"/>
            <w:bottom w:val="none" w:sz="0" w:space="0" w:color="auto"/>
            <w:right w:val="none" w:sz="0" w:space="0" w:color="auto"/>
          </w:divBdr>
        </w:div>
        <w:div w:id="1407999765">
          <w:marLeft w:val="1800"/>
          <w:marRight w:val="0"/>
          <w:marTop w:val="77"/>
          <w:marBottom w:val="0"/>
          <w:divBdr>
            <w:top w:val="none" w:sz="0" w:space="0" w:color="auto"/>
            <w:left w:val="none" w:sz="0" w:space="0" w:color="auto"/>
            <w:bottom w:val="none" w:sz="0" w:space="0" w:color="auto"/>
            <w:right w:val="none" w:sz="0" w:space="0" w:color="auto"/>
          </w:divBdr>
        </w:div>
        <w:div w:id="159739331">
          <w:marLeft w:val="1800"/>
          <w:marRight w:val="0"/>
          <w:marTop w:val="77"/>
          <w:marBottom w:val="0"/>
          <w:divBdr>
            <w:top w:val="none" w:sz="0" w:space="0" w:color="auto"/>
            <w:left w:val="none" w:sz="0" w:space="0" w:color="auto"/>
            <w:bottom w:val="none" w:sz="0" w:space="0" w:color="auto"/>
            <w:right w:val="none" w:sz="0" w:space="0" w:color="auto"/>
          </w:divBdr>
        </w:div>
        <w:div w:id="1762601584">
          <w:marLeft w:val="1800"/>
          <w:marRight w:val="0"/>
          <w:marTop w:val="77"/>
          <w:marBottom w:val="0"/>
          <w:divBdr>
            <w:top w:val="none" w:sz="0" w:space="0" w:color="auto"/>
            <w:left w:val="none" w:sz="0" w:space="0" w:color="auto"/>
            <w:bottom w:val="none" w:sz="0" w:space="0" w:color="auto"/>
            <w:right w:val="none" w:sz="0" w:space="0" w:color="auto"/>
          </w:divBdr>
        </w:div>
        <w:div w:id="663821341">
          <w:marLeft w:val="1166"/>
          <w:marRight w:val="0"/>
          <w:marTop w:val="86"/>
          <w:marBottom w:val="0"/>
          <w:divBdr>
            <w:top w:val="none" w:sz="0" w:space="0" w:color="auto"/>
            <w:left w:val="none" w:sz="0" w:space="0" w:color="auto"/>
            <w:bottom w:val="none" w:sz="0" w:space="0" w:color="auto"/>
            <w:right w:val="none" w:sz="0" w:space="0" w:color="auto"/>
          </w:divBdr>
        </w:div>
        <w:div w:id="1607426518">
          <w:marLeft w:val="1800"/>
          <w:marRight w:val="0"/>
          <w:marTop w:val="77"/>
          <w:marBottom w:val="0"/>
          <w:divBdr>
            <w:top w:val="none" w:sz="0" w:space="0" w:color="auto"/>
            <w:left w:val="none" w:sz="0" w:space="0" w:color="auto"/>
            <w:bottom w:val="none" w:sz="0" w:space="0" w:color="auto"/>
            <w:right w:val="none" w:sz="0" w:space="0" w:color="auto"/>
          </w:divBdr>
        </w:div>
        <w:div w:id="1218475903">
          <w:marLeft w:val="1800"/>
          <w:marRight w:val="0"/>
          <w:marTop w:val="77"/>
          <w:marBottom w:val="0"/>
          <w:divBdr>
            <w:top w:val="none" w:sz="0" w:space="0" w:color="auto"/>
            <w:left w:val="none" w:sz="0" w:space="0" w:color="auto"/>
            <w:bottom w:val="none" w:sz="0" w:space="0" w:color="auto"/>
            <w:right w:val="none" w:sz="0" w:space="0" w:color="auto"/>
          </w:divBdr>
        </w:div>
        <w:div w:id="704402649">
          <w:marLeft w:val="1800"/>
          <w:marRight w:val="0"/>
          <w:marTop w:val="77"/>
          <w:marBottom w:val="0"/>
          <w:divBdr>
            <w:top w:val="none" w:sz="0" w:space="0" w:color="auto"/>
            <w:left w:val="none" w:sz="0" w:space="0" w:color="auto"/>
            <w:bottom w:val="none" w:sz="0" w:space="0" w:color="auto"/>
            <w:right w:val="none" w:sz="0" w:space="0" w:color="auto"/>
          </w:divBdr>
        </w:div>
        <w:div w:id="2089383310">
          <w:marLeft w:val="1800"/>
          <w:marRight w:val="0"/>
          <w:marTop w:val="77"/>
          <w:marBottom w:val="0"/>
          <w:divBdr>
            <w:top w:val="none" w:sz="0" w:space="0" w:color="auto"/>
            <w:left w:val="none" w:sz="0" w:space="0" w:color="auto"/>
            <w:bottom w:val="none" w:sz="0" w:space="0" w:color="auto"/>
            <w:right w:val="none" w:sz="0" w:space="0" w:color="auto"/>
          </w:divBdr>
        </w:div>
        <w:div w:id="165488235">
          <w:marLeft w:val="1800"/>
          <w:marRight w:val="0"/>
          <w:marTop w:val="77"/>
          <w:marBottom w:val="0"/>
          <w:divBdr>
            <w:top w:val="none" w:sz="0" w:space="0" w:color="auto"/>
            <w:left w:val="none" w:sz="0" w:space="0" w:color="auto"/>
            <w:bottom w:val="none" w:sz="0" w:space="0" w:color="auto"/>
            <w:right w:val="none" w:sz="0" w:space="0" w:color="auto"/>
          </w:divBdr>
        </w:div>
        <w:div w:id="1838035277">
          <w:marLeft w:val="1800"/>
          <w:marRight w:val="0"/>
          <w:marTop w:val="77"/>
          <w:marBottom w:val="0"/>
          <w:divBdr>
            <w:top w:val="none" w:sz="0" w:space="0" w:color="auto"/>
            <w:left w:val="none" w:sz="0" w:space="0" w:color="auto"/>
            <w:bottom w:val="none" w:sz="0" w:space="0" w:color="auto"/>
            <w:right w:val="none" w:sz="0" w:space="0" w:color="auto"/>
          </w:divBdr>
        </w:div>
        <w:div w:id="1425957919">
          <w:marLeft w:val="1800"/>
          <w:marRight w:val="0"/>
          <w:marTop w:val="77"/>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43344">
      <w:bodyDiv w:val="1"/>
      <w:marLeft w:val="0"/>
      <w:marRight w:val="0"/>
      <w:marTop w:val="0"/>
      <w:marBottom w:val="0"/>
      <w:divBdr>
        <w:top w:val="none" w:sz="0" w:space="0" w:color="auto"/>
        <w:left w:val="none" w:sz="0" w:space="0" w:color="auto"/>
        <w:bottom w:val="none" w:sz="0" w:space="0" w:color="auto"/>
        <w:right w:val="none" w:sz="0" w:space="0" w:color="auto"/>
      </w:divBdr>
    </w:div>
    <w:div w:id="908535556">
      <w:bodyDiv w:val="1"/>
      <w:marLeft w:val="0"/>
      <w:marRight w:val="0"/>
      <w:marTop w:val="0"/>
      <w:marBottom w:val="0"/>
      <w:divBdr>
        <w:top w:val="none" w:sz="0" w:space="0" w:color="auto"/>
        <w:left w:val="none" w:sz="0" w:space="0" w:color="auto"/>
        <w:bottom w:val="none" w:sz="0" w:space="0" w:color="auto"/>
        <w:right w:val="none" w:sz="0" w:space="0" w:color="auto"/>
      </w:divBdr>
      <w:divsChild>
        <w:div w:id="1299795840">
          <w:marLeft w:val="547"/>
          <w:marRight w:val="0"/>
          <w:marTop w:val="96"/>
          <w:marBottom w:val="0"/>
          <w:divBdr>
            <w:top w:val="none" w:sz="0" w:space="0" w:color="auto"/>
            <w:left w:val="none" w:sz="0" w:space="0" w:color="auto"/>
            <w:bottom w:val="none" w:sz="0" w:space="0" w:color="auto"/>
            <w:right w:val="none" w:sz="0" w:space="0" w:color="auto"/>
          </w:divBdr>
        </w:div>
        <w:div w:id="369182260">
          <w:marLeft w:val="1166"/>
          <w:marRight w:val="0"/>
          <w:marTop w:val="86"/>
          <w:marBottom w:val="0"/>
          <w:divBdr>
            <w:top w:val="none" w:sz="0" w:space="0" w:color="auto"/>
            <w:left w:val="none" w:sz="0" w:space="0" w:color="auto"/>
            <w:bottom w:val="none" w:sz="0" w:space="0" w:color="auto"/>
            <w:right w:val="none" w:sz="0" w:space="0" w:color="auto"/>
          </w:divBdr>
        </w:div>
        <w:div w:id="1979990315">
          <w:marLeft w:val="1800"/>
          <w:marRight w:val="0"/>
          <w:marTop w:val="77"/>
          <w:marBottom w:val="0"/>
          <w:divBdr>
            <w:top w:val="none" w:sz="0" w:space="0" w:color="auto"/>
            <w:left w:val="none" w:sz="0" w:space="0" w:color="auto"/>
            <w:bottom w:val="none" w:sz="0" w:space="0" w:color="auto"/>
            <w:right w:val="none" w:sz="0" w:space="0" w:color="auto"/>
          </w:divBdr>
        </w:div>
        <w:div w:id="1637223013">
          <w:marLeft w:val="1800"/>
          <w:marRight w:val="0"/>
          <w:marTop w:val="77"/>
          <w:marBottom w:val="0"/>
          <w:divBdr>
            <w:top w:val="none" w:sz="0" w:space="0" w:color="auto"/>
            <w:left w:val="none" w:sz="0" w:space="0" w:color="auto"/>
            <w:bottom w:val="none" w:sz="0" w:space="0" w:color="auto"/>
            <w:right w:val="none" w:sz="0" w:space="0" w:color="auto"/>
          </w:divBdr>
        </w:div>
        <w:div w:id="734624404">
          <w:marLeft w:val="1166"/>
          <w:marRight w:val="0"/>
          <w:marTop w:val="86"/>
          <w:marBottom w:val="0"/>
          <w:divBdr>
            <w:top w:val="none" w:sz="0" w:space="0" w:color="auto"/>
            <w:left w:val="none" w:sz="0" w:space="0" w:color="auto"/>
            <w:bottom w:val="none" w:sz="0" w:space="0" w:color="auto"/>
            <w:right w:val="none" w:sz="0" w:space="0" w:color="auto"/>
          </w:divBdr>
        </w:div>
        <w:div w:id="1943686086">
          <w:marLeft w:val="1800"/>
          <w:marRight w:val="0"/>
          <w:marTop w:val="77"/>
          <w:marBottom w:val="0"/>
          <w:divBdr>
            <w:top w:val="none" w:sz="0" w:space="0" w:color="auto"/>
            <w:left w:val="none" w:sz="0" w:space="0" w:color="auto"/>
            <w:bottom w:val="none" w:sz="0" w:space="0" w:color="auto"/>
            <w:right w:val="none" w:sz="0" w:space="0" w:color="auto"/>
          </w:divBdr>
        </w:div>
        <w:div w:id="26030181">
          <w:marLeft w:val="1800"/>
          <w:marRight w:val="0"/>
          <w:marTop w:val="77"/>
          <w:marBottom w:val="0"/>
          <w:divBdr>
            <w:top w:val="none" w:sz="0" w:space="0" w:color="auto"/>
            <w:left w:val="none" w:sz="0" w:space="0" w:color="auto"/>
            <w:bottom w:val="none" w:sz="0" w:space="0" w:color="auto"/>
            <w:right w:val="none" w:sz="0" w:space="0" w:color="auto"/>
          </w:divBdr>
        </w:div>
      </w:divsChild>
    </w:div>
    <w:div w:id="912590191">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2765888">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0189463">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098686">
      <w:bodyDiv w:val="1"/>
      <w:marLeft w:val="0"/>
      <w:marRight w:val="0"/>
      <w:marTop w:val="0"/>
      <w:marBottom w:val="0"/>
      <w:divBdr>
        <w:top w:val="none" w:sz="0" w:space="0" w:color="auto"/>
        <w:left w:val="none" w:sz="0" w:space="0" w:color="auto"/>
        <w:bottom w:val="none" w:sz="0" w:space="0" w:color="auto"/>
        <w:right w:val="none" w:sz="0" w:space="0" w:color="auto"/>
      </w:divBdr>
      <w:divsChild>
        <w:div w:id="1645503563">
          <w:marLeft w:val="547"/>
          <w:marRight w:val="0"/>
          <w:marTop w:val="0"/>
          <w:marBottom w:val="0"/>
          <w:divBdr>
            <w:top w:val="none" w:sz="0" w:space="0" w:color="auto"/>
            <w:left w:val="none" w:sz="0" w:space="0" w:color="auto"/>
            <w:bottom w:val="none" w:sz="0" w:space="0" w:color="auto"/>
            <w:right w:val="none" w:sz="0" w:space="0" w:color="auto"/>
          </w:divBdr>
        </w:div>
        <w:div w:id="1483961165">
          <w:marLeft w:val="1166"/>
          <w:marRight w:val="0"/>
          <w:marTop w:val="0"/>
          <w:marBottom w:val="0"/>
          <w:divBdr>
            <w:top w:val="none" w:sz="0" w:space="0" w:color="auto"/>
            <w:left w:val="none" w:sz="0" w:space="0" w:color="auto"/>
            <w:bottom w:val="none" w:sz="0" w:space="0" w:color="auto"/>
            <w:right w:val="none" w:sz="0" w:space="0" w:color="auto"/>
          </w:divBdr>
        </w:div>
        <w:div w:id="917135075">
          <w:marLeft w:val="1166"/>
          <w:marRight w:val="0"/>
          <w:marTop w:val="0"/>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71077487">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6813">
      <w:bodyDiv w:val="1"/>
      <w:marLeft w:val="0"/>
      <w:marRight w:val="0"/>
      <w:marTop w:val="0"/>
      <w:marBottom w:val="0"/>
      <w:divBdr>
        <w:top w:val="none" w:sz="0" w:space="0" w:color="auto"/>
        <w:left w:val="none" w:sz="0" w:space="0" w:color="auto"/>
        <w:bottom w:val="none" w:sz="0" w:space="0" w:color="auto"/>
        <w:right w:val="none" w:sz="0" w:space="0" w:color="auto"/>
      </w:divBdr>
      <w:divsChild>
        <w:div w:id="33509916">
          <w:marLeft w:val="547"/>
          <w:marRight w:val="0"/>
          <w:marTop w:val="96"/>
          <w:marBottom w:val="0"/>
          <w:divBdr>
            <w:top w:val="none" w:sz="0" w:space="0" w:color="auto"/>
            <w:left w:val="none" w:sz="0" w:space="0" w:color="auto"/>
            <w:bottom w:val="none" w:sz="0" w:space="0" w:color="auto"/>
            <w:right w:val="none" w:sz="0" w:space="0" w:color="auto"/>
          </w:divBdr>
        </w:div>
        <w:div w:id="168444728">
          <w:marLeft w:val="1166"/>
          <w:marRight w:val="0"/>
          <w:marTop w:val="86"/>
          <w:marBottom w:val="0"/>
          <w:divBdr>
            <w:top w:val="none" w:sz="0" w:space="0" w:color="auto"/>
            <w:left w:val="none" w:sz="0" w:space="0" w:color="auto"/>
            <w:bottom w:val="none" w:sz="0" w:space="0" w:color="auto"/>
            <w:right w:val="none" w:sz="0" w:space="0" w:color="auto"/>
          </w:divBdr>
        </w:div>
        <w:div w:id="1500198209">
          <w:marLeft w:val="1800"/>
          <w:marRight w:val="0"/>
          <w:marTop w:val="77"/>
          <w:marBottom w:val="0"/>
          <w:divBdr>
            <w:top w:val="none" w:sz="0" w:space="0" w:color="auto"/>
            <w:left w:val="none" w:sz="0" w:space="0" w:color="auto"/>
            <w:bottom w:val="none" w:sz="0" w:space="0" w:color="auto"/>
            <w:right w:val="none" w:sz="0" w:space="0" w:color="auto"/>
          </w:divBdr>
        </w:div>
        <w:div w:id="1642534155">
          <w:marLeft w:val="1800"/>
          <w:marRight w:val="0"/>
          <w:marTop w:val="77"/>
          <w:marBottom w:val="0"/>
          <w:divBdr>
            <w:top w:val="none" w:sz="0" w:space="0" w:color="auto"/>
            <w:left w:val="none" w:sz="0" w:space="0" w:color="auto"/>
            <w:bottom w:val="none" w:sz="0" w:space="0" w:color="auto"/>
            <w:right w:val="none" w:sz="0" w:space="0" w:color="auto"/>
          </w:divBdr>
        </w:div>
        <w:div w:id="2017078481">
          <w:marLeft w:val="1800"/>
          <w:marRight w:val="0"/>
          <w:marTop w:val="77"/>
          <w:marBottom w:val="0"/>
          <w:divBdr>
            <w:top w:val="none" w:sz="0" w:space="0" w:color="auto"/>
            <w:left w:val="none" w:sz="0" w:space="0" w:color="auto"/>
            <w:bottom w:val="none" w:sz="0" w:space="0" w:color="auto"/>
            <w:right w:val="none" w:sz="0" w:space="0" w:color="auto"/>
          </w:divBdr>
        </w:div>
        <w:div w:id="1882160525">
          <w:marLeft w:val="1800"/>
          <w:marRight w:val="0"/>
          <w:marTop w:val="77"/>
          <w:marBottom w:val="0"/>
          <w:divBdr>
            <w:top w:val="none" w:sz="0" w:space="0" w:color="auto"/>
            <w:left w:val="none" w:sz="0" w:space="0" w:color="auto"/>
            <w:bottom w:val="none" w:sz="0" w:space="0" w:color="auto"/>
            <w:right w:val="none" w:sz="0" w:space="0" w:color="auto"/>
          </w:divBdr>
        </w:div>
        <w:div w:id="2134403244">
          <w:marLeft w:val="1800"/>
          <w:marRight w:val="0"/>
          <w:marTop w:val="77"/>
          <w:marBottom w:val="0"/>
          <w:divBdr>
            <w:top w:val="none" w:sz="0" w:space="0" w:color="auto"/>
            <w:left w:val="none" w:sz="0" w:space="0" w:color="auto"/>
            <w:bottom w:val="none" w:sz="0" w:space="0" w:color="auto"/>
            <w:right w:val="none" w:sz="0" w:space="0" w:color="auto"/>
          </w:divBdr>
        </w:div>
        <w:div w:id="1155334910">
          <w:marLeft w:val="1800"/>
          <w:marRight w:val="0"/>
          <w:marTop w:val="77"/>
          <w:marBottom w:val="0"/>
          <w:divBdr>
            <w:top w:val="none" w:sz="0" w:space="0" w:color="auto"/>
            <w:left w:val="none" w:sz="0" w:space="0" w:color="auto"/>
            <w:bottom w:val="none" w:sz="0" w:space="0" w:color="auto"/>
            <w:right w:val="none" w:sz="0" w:space="0" w:color="auto"/>
          </w:divBdr>
        </w:div>
        <w:div w:id="1591813210">
          <w:marLeft w:val="1800"/>
          <w:marRight w:val="0"/>
          <w:marTop w:val="77"/>
          <w:marBottom w:val="0"/>
          <w:divBdr>
            <w:top w:val="none" w:sz="0" w:space="0" w:color="auto"/>
            <w:left w:val="none" w:sz="0" w:space="0" w:color="auto"/>
            <w:bottom w:val="none" w:sz="0" w:space="0" w:color="auto"/>
            <w:right w:val="none" w:sz="0" w:space="0" w:color="auto"/>
          </w:divBdr>
        </w:div>
        <w:div w:id="532769571">
          <w:marLeft w:val="1800"/>
          <w:marRight w:val="0"/>
          <w:marTop w:val="77"/>
          <w:marBottom w:val="0"/>
          <w:divBdr>
            <w:top w:val="none" w:sz="0" w:space="0" w:color="auto"/>
            <w:left w:val="none" w:sz="0" w:space="0" w:color="auto"/>
            <w:bottom w:val="none" w:sz="0" w:space="0" w:color="auto"/>
            <w:right w:val="none" w:sz="0" w:space="0" w:color="auto"/>
          </w:divBdr>
        </w:div>
      </w:divsChild>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69194772">
      <w:bodyDiv w:val="1"/>
      <w:marLeft w:val="0"/>
      <w:marRight w:val="0"/>
      <w:marTop w:val="0"/>
      <w:marBottom w:val="0"/>
      <w:divBdr>
        <w:top w:val="none" w:sz="0" w:space="0" w:color="auto"/>
        <w:left w:val="none" w:sz="0" w:space="0" w:color="auto"/>
        <w:bottom w:val="none" w:sz="0" w:space="0" w:color="auto"/>
        <w:right w:val="none" w:sz="0" w:space="0" w:color="auto"/>
      </w:divBdr>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3650903">
      <w:bodyDiv w:val="1"/>
      <w:marLeft w:val="0"/>
      <w:marRight w:val="0"/>
      <w:marTop w:val="0"/>
      <w:marBottom w:val="0"/>
      <w:divBdr>
        <w:top w:val="none" w:sz="0" w:space="0" w:color="auto"/>
        <w:left w:val="none" w:sz="0" w:space="0" w:color="auto"/>
        <w:bottom w:val="none" w:sz="0" w:space="0" w:color="auto"/>
        <w:right w:val="none" w:sz="0" w:space="0" w:color="auto"/>
      </w:divBdr>
    </w:div>
    <w:div w:id="1377926733">
      <w:bodyDiv w:val="1"/>
      <w:marLeft w:val="0"/>
      <w:marRight w:val="0"/>
      <w:marTop w:val="0"/>
      <w:marBottom w:val="0"/>
      <w:divBdr>
        <w:top w:val="none" w:sz="0" w:space="0" w:color="auto"/>
        <w:left w:val="none" w:sz="0" w:space="0" w:color="auto"/>
        <w:bottom w:val="none" w:sz="0" w:space="0" w:color="auto"/>
        <w:right w:val="none" w:sz="0" w:space="0" w:color="auto"/>
      </w:divBdr>
    </w:div>
    <w:div w:id="1390349744">
      <w:bodyDiv w:val="1"/>
      <w:marLeft w:val="0"/>
      <w:marRight w:val="0"/>
      <w:marTop w:val="0"/>
      <w:marBottom w:val="0"/>
      <w:divBdr>
        <w:top w:val="none" w:sz="0" w:space="0" w:color="auto"/>
        <w:left w:val="none" w:sz="0" w:space="0" w:color="auto"/>
        <w:bottom w:val="none" w:sz="0" w:space="0" w:color="auto"/>
        <w:right w:val="none" w:sz="0" w:space="0" w:color="auto"/>
      </w:divBdr>
    </w:div>
    <w:div w:id="1395934185">
      <w:bodyDiv w:val="1"/>
      <w:marLeft w:val="0"/>
      <w:marRight w:val="0"/>
      <w:marTop w:val="0"/>
      <w:marBottom w:val="0"/>
      <w:divBdr>
        <w:top w:val="none" w:sz="0" w:space="0" w:color="auto"/>
        <w:left w:val="none" w:sz="0" w:space="0" w:color="auto"/>
        <w:bottom w:val="none" w:sz="0" w:space="0" w:color="auto"/>
        <w:right w:val="none" w:sz="0" w:space="0" w:color="auto"/>
      </w:divBdr>
    </w:div>
    <w:div w:id="1416127058">
      <w:bodyDiv w:val="1"/>
      <w:marLeft w:val="0"/>
      <w:marRight w:val="0"/>
      <w:marTop w:val="0"/>
      <w:marBottom w:val="0"/>
      <w:divBdr>
        <w:top w:val="none" w:sz="0" w:space="0" w:color="auto"/>
        <w:left w:val="none" w:sz="0" w:space="0" w:color="auto"/>
        <w:bottom w:val="none" w:sz="0" w:space="0" w:color="auto"/>
        <w:right w:val="none" w:sz="0" w:space="0" w:color="auto"/>
      </w:divBdr>
    </w:div>
    <w:div w:id="1452625839">
      <w:bodyDiv w:val="1"/>
      <w:marLeft w:val="0"/>
      <w:marRight w:val="0"/>
      <w:marTop w:val="0"/>
      <w:marBottom w:val="0"/>
      <w:divBdr>
        <w:top w:val="none" w:sz="0" w:space="0" w:color="auto"/>
        <w:left w:val="none" w:sz="0" w:space="0" w:color="auto"/>
        <w:bottom w:val="none" w:sz="0" w:space="0" w:color="auto"/>
        <w:right w:val="none" w:sz="0" w:space="0" w:color="auto"/>
      </w:divBdr>
    </w:div>
    <w:div w:id="1473064348">
      <w:bodyDiv w:val="1"/>
      <w:marLeft w:val="0"/>
      <w:marRight w:val="0"/>
      <w:marTop w:val="0"/>
      <w:marBottom w:val="0"/>
      <w:divBdr>
        <w:top w:val="none" w:sz="0" w:space="0" w:color="auto"/>
        <w:left w:val="none" w:sz="0" w:space="0" w:color="auto"/>
        <w:bottom w:val="none" w:sz="0" w:space="0" w:color="auto"/>
        <w:right w:val="none" w:sz="0" w:space="0" w:color="auto"/>
      </w:divBdr>
      <w:divsChild>
        <w:div w:id="1725326325">
          <w:marLeft w:val="547"/>
          <w:marRight w:val="0"/>
          <w:marTop w:val="96"/>
          <w:marBottom w:val="0"/>
          <w:divBdr>
            <w:top w:val="none" w:sz="0" w:space="0" w:color="auto"/>
            <w:left w:val="none" w:sz="0" w:space="0" w:color="auto"/>
            <w:bottom w:val="none" w:sz="0" w:space="0" w:color="auto"/>
            <w:right w:val="none" w:sz="0" w:space="0" w:color="auto"/>
          </w:divBdr>
        </w:div>
        <w:div w:id="1940329309">
          <w:marLeft w:val="1166"/>
          <w:marRight w:val="0"/>
          <w:marTop w:val="86"/>
          <w:marBottom w:val="0"/>
          <w:divBdr>
            <w:top w:val="none" w:sz="0" w:space="0" w:color="auto"/>
            <w:left w:val="none" w:sz="0" w:space="0" w:color="auto"/>
            <w:bottom w:val="none" w:sz="0" w:space="0" w:color="auto"/>
            <w:right w:val="none" w:sz="0" w:space="0" w:color="auto"/>
          </w:divBdr>
        </w:div>
        <w:div w:id="1513639380">
          <w:marLeft w:val="1166"/>
          <w:marRight w:val="0"/>
          <w:marTop w:val="86"/>
          <w:marBottom w:val="0"/>
          <w:divBdr>
            <w:top w:val="none" w:sz="0" w:space="0" w:color="auto"/>
            <w:left w:val="none" w:sz="0" w:space="0" w:color="auto"/>
            <w:bottom w:val="none" w:sz="0" w:space="0" w:color="auto"/>
            <w:right w:val="none" w:sz="0" w:space="0" w:color="auto"/>
          </w:divBdr>
        </w:div>
        <w:div w:id="388499405">
          <w:marLeft w:val="1800"/>
          <w:marRight w:val="0"/>
          <w:marTop w:val="77"/>
          <w:marBottom w:val="0"/>
          <w:divBdr>
            <w:top w:val="none" w:sz="0" w:space="0" w:color="auto"/>
            <w:left w:val="none" w:sz="0" w:space="0" w:color="auto"/>
            <w:bottom w:val="none" w:sz="0" w:space="0" w:color="auto"/>
            <w:right w:val="none" w:sz="0" w:space="0" w:color="auto"/>
          </w:divBdr>
        </w:div>
        <w:div w:id="1601110136">
          <w:marLeft w:val="1800"/>
          <w:marRight w:val="0"/>
          <w:marTop w:val="7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362667">
      <w:bodyDiv w:val="1"/>
      <w:marLeft w:val="0"/>
      <w:marRight w:val="0"/>
      <w:marTop w:val="0"/>
      <w:marBottom w:val="0"/>
      <w:divBdr>
        <w:top w:val="none" w:sz="0" w:space="0" w:color="auto"/>
        <w:left w:val="none" w:sz="0" w:space="0" w:color="auto"/>
        <w:bottom w:val="none" w:sz="0" w:space="0" w:color="auto"/>
        <w:right w:val="none" w:sz="0" w:space="0" w:color="auto"/>
      </w:divBdr>
    </w:div>
    <w:div w:id="150170144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1436531">
      <w:bodyDiv w:val="1"/>
      <w:marLeft w:val="0"/>
      <w:marRight w:val="0"/>
      <w:marTop w:val="0"/>
      <w:marBottom w:val="0"/>
      <w:divBdr>
        <w:top w:val="none" w:sz="0" w:space="0" w:color="auto"/>
        <w:left w:val="none" w:sz="0" w:space="0" w:color="auto"/>
        <w:bottom w:val="none" w:sz="0" w:space="0" w:color="auto"/>
        <w:right w:val="none" w:sz="0" w:space="0" w:color="auto"/>
      </w:divBdr>
      <w:divsChild>
        <w:div w:id="1706709403">
          <w:marLeft w:val="1166"/>
          <w:marRight w:val="0"/>
          <w:marTop w:val="8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1642">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2910692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59634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42348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37807248">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8" ma:contentTypeDescription="新しいドキュメントを作成します。" ma:contentTypeScope="" ma:versionID="c32c3f1ed05be5d7d8b701bb10cf1b70">
  <xsd:schema xmlns:xsd="http://www.w3.org/2001/XMLSchema" xmlns:xs="http://www.w3.org/2001/XMLSchema" xmlns:p="http://schemas.microsoft.com/office/2006/metadata/properties" xmlns:ns2="77e7d536-9cde-4514-95f2-d894f5dbb2f2" targetNamespace="http://schemas.microsoft.com/office/2006/metadata/properties" ma:root="true" ma:fieldsID="44dfc240b44376cc12858c9de64b697a"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81E1A-D85D-4F8D-B49E-09500170B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3.xml><?xml version="1.0" encoding="utf-8"?>
<ds:datastoreItem xmlns:ds="http://schemas.openxmlformats.org/officeDocument/2006/customXml" ds:itemID="{8A5B4260-F01B-419E-9416-BC878BD91A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0AD93B-EF5B-4A8D-9A13-6177BED61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1576</Words>
  <Characters>8985</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Iwata Ayako (岩田 綾子)</cp:lastModifiedBy>
  <cp:revision>3</cp:revision>
  <cp:lastPrinted>2018-02-13T08:57:00Z</cp:lastPrinted>
  <dcterms:created xsi:type="dcterms:W3CDTF">2020-08-07T01:30:00Z</dcterms:created>
  <dcterms:modified xsi:type="dcterms:W3CDTF">2020-08-07T01:34:00Z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