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C3B25" w14:textId="42781712" w:rsidR="007B22C8" w:rsidRPr="00F45DA9" w:rsidRDefault="007B22C8" w:rsidP="007B22C8">
      <w:pPr>
        <w:tabs>
          <w:tab w:val="center" w:pos="4536"/>
          <w:tab w:val="right" w:pos="9072"/>
        </w:tabs>
        <w:jc w:val="both"/>
        <w:rPr>
          <w:rFonts w:eastAsia="宋体"/>
          <w:b/>
          <w:sz w:val="22"/>
          <w:lang w:eastAsia="zh-CN"/>
        </w:rPr>
      </w:pPr>
      <w:r>
        <w:rPr>
          <w:rFonts w:eastAsia="宋体"/>
          <w:b/>
          <w:sz w:val="22"/>
          <w:lang w:eastAsia="zh-CN"/>
        </w:rPr>
        <w:t>3GPP TSG RAN WG1 #102-e</w:t>
      </w:r>
      <w:r w:rsidRPr="00F45DA9">
        <w:rPr>
          <w:rFonts w:eastAsia="宋体"/>
          <w:b/>
          <w:sz w:val="22"/>
          <w:lang w:eastAsia="zh-CN"/>
        </w:rPr>
        <w:tab/>
      </w:r>
      <w:r w:rsidRPr="00F45DA9">
        <w:rPr>
          <w:rFonts w:eastAsia="宋体"/>
          <w:b/>
          <w:sz w:val="22"/>
          <w:lang w:eastAsia="zh-CN"/>
        </w:rPr>
        <w:tab/>
        <w:t>R1-200</w:t>
      </w:r>
      <w:r>
        <w:rPr>
          <w:rFonts w:eastAsia="宋体"/>
          <w:b/>
          <w:sz w:val="22"/>
          <w:lang w:eastAsia="zh-CN"/>
        </w:rPr>
        <w:t>605</w:t>
      </w:r>
      <w:r>
        <w:rPr>
          <w:rFonts w:eastAsia="宋体"/>
          <w:b/>
          <w:sz w:val="22"/>
          <w:lang w:eastAsia="zh-CN"/>
        </w:rPr>
        <w:t>7</w:t>
      </w:r>
    </w:p>
    <w:p w14:paraId="05C5AA06" w14:textId="77777777" w:rsidR="007B22C8" w:rsidRPr="00F45DA9" w:rsidRDefault="007B22C8" w:rsidP="007B22C8">
      <w:pPr>
        <w:tabs>
          <w:tab w:val="center" w:pos="4536"/>
          <w:tab w:val="right" w:pos="9072"/>
        </w:tabs>
        <w:jc w:val="both"/>
        <w:rPr>
          <w:rFonts w:eastAsia="宋体"/>
          <w:b/>
          <w:sz w:val="22"/>
          <w:lang w:eastAsia="zh-CN"/>
        </w:rPr>
      </w:pPr>
      <w:proofErr w:type="gramStart"/>
      <w:r w:rsidRPr="00BB0729">
        <w:rPr>
          <w:rFonts w:eastAsia="MS Mincho"/>
          <w:b/>
          <w:bCs/>
          <w:sz w:val="22"/>
          <w:szCs w:val="22"/>
          <w:lang w:val="en-GB" w:eastAsia="ja-JP"/>
        </w:rPr>
        <w:t>e-Meeting</w:t>
      </w:r>
      <w:proofErr w:type="gramEnd"/>
      <w:r w:rsidRPr="00BB0729">
        <w:rPr>
          <w:rFonts w:eastAsia="MS Mincho"/>
          <w:b/>
          <w:bCs/>
          <w:sz w:val="22"/>
          <w:szCs w:val="22"/>
          <w:lang w:val="en-GB" w:eastAsia="ja-JP"/>
        </w:rPr>
        <w:t>, August 17</w:t>
      </w:r>
      <w:r w:rsidRPr="00BB0729">
        <w:rPr>
          <w:rFonts w:eastAsia="MS Mincho"/>
          <w:b/>
          <w:bCs/>
          <w:sz w:val="22"/>
          <w:szCs w:val="22"/>
          <w:vertAlign w:val="superscript"/>
          <w:lang w:val="en-GB" w:eastAsia="ja-JP"/>
        </w:rPr>
        <w:t>th</w:t>
      </w:r>
      <w:r w:rsidRPr="00BB0729">
        <w:rPr>
          <w:rFonts w:eastAsia="MS Mincho"/>
          <w:b/>
          <w:bCs/>
          <w:sz w:val="22"/>
          <w:szCs w:val="22"/>
          <w:lang w:val="en-GB" w:eastAsia="ja-JP"/>
        </w:rPr>
        <w:t xml:space="preserve"> – 28</w:t>
      </w:r>
      <w:r w:rsidRPr="00BB0729">
        <w:rPr>
          <w:rFonts w:eastAsia="MS Mincho"/>
          <w:b/>
          <w:bCs/>
          <w:sz w:val="22"/>
          <w:szCs w:val="22"/>
          <w:vertAlign w:val="superscript"/>
          <w:lang w:val="en-GB" w:eastAsia="ja-JP"/>
        </w:rPr>
        <w:t>th</w:t>
      </w:r>
      <w:r w:rsidRPr="00BB0729">
        <w:rPr>
          <w:rFonts w:eastAsia="MS Mincho"/>
          <w:b/>
          <w:bCs/>
          <w:sz w:val="22"/>
          <w:szCs w:val="22"/>
          <w:lang w:val="en-GB" w:eastAsia="ja-JP"/>
        </w:rPr>
        <w:t>, 2020</w:t>
      </w:r>
    </w:p>
    <w:p w14:paraId="41BED698" w14:textId="77777777" w:rsidR="00301308" w:rsidRPr="007B22C8" w:rsidRDefault="00301308" w:rsidP="00301308">
      <w:pPr>
        <w:pStyle w:val="a4"/>
        <w:rPr>
          <w:rFonts w:eastAsia="宋体" w:cs="Arial"/>
          <w:sz w:val="22"/>
          <w:szCs w:val="22"/>
          <w:lang w:eastAsia="zh-CN"/>
        </w:rPr>
      </w:pPr>
    </w:p>
    <w:p w14:paraId="513B6726" w14:textId="77777777" w:rsidR="00301308" w:rsidRPr="00AE528C" w:rsidRDefault="00301308" w:rsidP="00301308">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6EF10627" w14:textId="7884DFA0" w:rsidR="00301308" w:rsidRPr="00AA5E4F" w:rsidRDefault="00301308" w:rsidP="00301308">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9108B9">
        <w:rPr>
          <w:rFonts w:eastAsia="宋体" w:cs="Arial" w:hint="eastAsia"/>
          <w:sz w:val="22"/>
          <w:szCs w:val="22"/>
          <w:lang w:eastAsia="zh-CN"/>
        </w:rPr>
        <w:t>DL SPS</w:t>
      </w:r>
      <w:r w:rsidR="00D0151E">
        <w:rPr>
          <w:rFonts w:eastAsia="宋体" w:cs="Arial"/>
          <w:sz w:val="22"/>
          <w:szCs w:val="22"/>
          <w:lang w:eastAsia="zh-CN"/>
        </w:rPr>
        <w:t xml:space="preserve"> enhancement</w:t>
      </w:r>
      <w:r w:rsidR="00186F62">
        <w:rPr>
          <w:rFonts w:eastAsia="宋体" w:cs="Arial"/>
          <w:sz w:val="22"/>
          <w:szCs w:val="22"/>
          <w:lang w:eastAsia="zh-CN"/>
        </w:rPr>
        <w:t xml:space="preserve"> </w:t>
      </w:r>
    </w:p>
    <w:p w14:paraId="2F85EED8" w14:textId="77777777" w:rsidR="00301308" w:rsidRPr="003949FA" w:rsidRDefault="00301308" w:rsidP="00301308">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sidR="003C7771">
        <w:rPr>
          <w:rFonts w:eastAsia="宋体" w:cs="Arial" w:hint="eastAsia"/>
          <w:sz w:val="22"/>
          <w:szCs w:val="22"/>
          <w:lang w:eastAsia="zh-CN"/>
        </w:rPr>
        <w:t>2.5</w:t>
      </w:r>
      <w:r>
        <w:rPr>
          <w:rFonts w:eastAsia="宋体" w:cs="Arial" w:hint="eastAsia"/>
          <w:sz w:val="22"/>
          <w:szCs w:val="22"/>
          <w:lang w:eastAsia="zh-CN"/>
        </w:rPr>
        <w:t>.7</w:t>
      </w:r>
    </w:p>
    <w:p w14:paraId="4028A4DE" w14:textId="77777777" w:rsidR="00301308" w:rsidRPr="00AE528C" w:rsidRDefault="00301308" w:rsidP="00301308">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7249AEAA" w14:textId="77777777" w:rsidR="00301308" w:rsidRPr="001F478F" w:rsidRDefault="00301308" w:rsidP="00301308">
      <w:pPr>
        <w:pBdr>
          <w:bottom w:val="single" w:sz="4" w:space="1" w:color="auto"/>
        </w:pBdr>
        <w:tabs>
          <w:tab w:val="left" w:pos="2552"/>
        </w:tabs>
        <w:rPr>
          <w:rFonts w:eastAsia="宋体"/>
          <w:lang w:eastAsia="zh-CN"/>
        </w:rPr>
      </w:pPr>
      <w:bookmarkStart w:id="0" w:name="Source"/>
      <w:bookmarkStart w:id="1" w:name="DocumentFor"/>
      <w:bookmarkEnd w:id="0"/>
      <w:bookmarkEnd w:id="1"/>
    </w:p>
    <w:p w14:paraId="0FBE9DAE" w14:textId="77777777" w:rsidR="00301308" w:rsidRPr="00AD3634" w:rsidRDefault="00301308" w:rsidP="00301308">
      <w:pPr>
        <w:pStyle w:val="1"/>
        <w:tabs>
          <w:tab w:val="clear" w:pos="567"/>
          <w:tab w:val="num" w:pos="612"/>
        </w:tabs>
        <w:spacing w:before="360" w:after="120"/>
        <w:ind w:left="0" w:firstLine="0"/>
        <w:rPr>
          <w:rFonts w:ascii="Times New Roman" w:eastAsia="宋体" w:hAnsi="Times New Roman" w:cs="Times New Roman"/>
          <w:lang w:eastAsia="zh-CN"/>
        </w:rPr>
      </w:pPr>
      <w:r w:rsidRPr="00C03F21">
        <w:rPr>
          <w:rFonts w:ascii="Times New Roman" w:hAnsi="Times New Roman" w:cs="Times New Roman"/>
        </w:rPr>
        <w:t>Introduction</w:t>
      </w:r>
    </w:p>
    <w:p w14:paraId="09E8CE40" w14:textId="0BB86AFB" w:rsidR="0076362D" w:rsidRDefault="0076362D" w:rsidP="00231751">
      <w:pPr>
        <w:overflowPunct w:val="0"/>
        <w:autoSpaceDE w:val="0"/>
        <w:autoSpaceDN w:val="0"/>
        <w:adjustRightInd w:val="0"/>
        <w:jc w:val="both"/>
        <w:textAlignment w:val="baseline"/>
        <w:rPr>
          <w:rFonts w:eastAsia="宋体"/>
          <w:color w:val="000000"/>
          <w:lang w:eastAsia="zh-CN"/>
        </w:rPr>
      </w:pPr>
      <w:r w:rsidRPr="0076362D">
        <w:rPr>
          <w:rFonts w:hint="eastAsia"/>
          <w:bCs/>
        </w:rPr>
        <w:t>In RAN</w:t>
      </w:r>
      <w:r w:rsidR="00186F62">
        <w:rPr>
          <w:rFonts w:eastAsia="宋体" w:hint="eastAsia"/>
          <w:bCs/>
          <w:lang w:eastAsia="zh-CN"/>
        </w:rPr>
        <w:t>1 10</w:t>
      </w:r>
      <w:r w:rsidR="005A3C6C">
        <w:rPr>
          <w:rFonts w:eastAsia="宋体"/>
          <w:bCs/>
          <w:lang w:eastAsia="zh-CN"/>
        </w:rPr>
        <w:t>1</w:t>
      </w:r>
      <w:r w:rsidR="00AB42D0" w:rsidRPr="00086163">
        <w:rPr>
          <w:rFonts w:eastAsia="宋体" w:hint="eastAsia"/>
          <w:bCs/>
          <w:lang w:eastAsia="zh-CN"/>
        </w:rPr>
        <w:t xml:space="preserve"> meeting</w:t>
      </w:r>
      <w:r w:rsidRPr="0076362D">
        <w:rPr>
          <w:rFonts w:hint="eastAsia"/>
          <w:bCs/>
        </w:rPr>
        <w:t>,</w:t>
      </w:r>
      <w:r w:rsidR="00236371" w:rsidRPr="008A6D4F">
        <w:rPr>
          <w:rFonts w:eastAsia="宋体" w:hint="eastAsia"/>
          <w:bCs/>
          <w:lang w:eastAsia="zh-CN"/>
        </w:rPr>
        <w:t xml:space="preserve"> several</w:t>
      </w:r>
      <w:r w:rsidRPr="0076362D">
        <w:rPr>
          <w:rFonts w:hint="eastAsia"/>
          <w:bCs/>
        </w:rPr>
        <w:t xml:space="preserve"> </w:t>
      </w:r>
      <w:r w:rsidR="009108B9" w:rsidRPr="003850FE">
        <w:rPr>
          <w:rFonts w:eastAsia="宋体" w:hint="eastAsia"/>
          <w:lang w:eastAsia="zh-CN"/>
        </w:rPr>
        <w:t>agreement</w:t>
      </w:r>
      <w:r w:rsidR="00AB42D0">
        <w:rPr>
          <w:rFonts w:eastAsia="宋体" w:hint="eastAsia"/>
          <w:lang w:eastAsia="zh-CN"/>
        </w:rPr>
        <w:t>s</w:t>
      </w:r>
      <w:r w:rsidR="009108B9" w:rsidRPr="003850FE">
        <w:rPr>
          <w:rFonts w:eastAsia="宋体" w:hint="eastAsia"/>
          <w:lang w:eastAsia="zh-CN"/>
        </w:rPr>
        <w:t xml:space="preserve"> on DL SPS</w:t>
      </w:r>
      <w:r w:rsidR="00064E8A">
        <w:rPr>
          <w:rFonts w:eastAsia="宋体" w:hint="eastAsia"/>
          <w:lang w:eastAsia="zh-CN"/>
        </w:rPr>
        <w:t xml:space="preserve"> in RAN1</w:t>
      </w:r>
      <w:r w:rsidR="00236371">
        <w:rPr>
          <w:rFonts w:eastAsia="宋体" w:hint="eastAsia"/>
          <w:lang w:eastAsia="zh-CN"/>
        </w:rPr>
        <w:t xml:space="preserve"> were</w:t>
      </w:r>
      <w:r w:rsidR="00AB42D0">
        <w:rPr>
          <w:rFonts w:eastAsia="宋体" w:hint="eastAsia"/>
          <w:lang w:eastAsia="zh-CN"/>
        </w:rPr>
        <w:t xml:space="preserve"> achieved [1</w:t>
      </w:r>
      <w:r w:rsidR="00231751">
        <w:rPr>
          <w:rFonts w:eastAsia="宋体" w:hint="eastAsia"/>
          <w:lang w:eastAsia="zh-CN"/>
        </w:rPr>
        <w:t>], and</w:t>
      </w:r>
      <w:r w:rsidR="00231751">
        <w:rPr>
          <w:rFonts w:eastAsia="宋体"/>
          <w:lang w:eastAsia="zh-CN"/>
        </w:rPr>
        <w:t xml:space="preserve"> t</w:t>
      </w:r>
      <w:r w:rsidR="00AD69AE">
        <w:rPr>
          <w:rFonts w:eastAsia="宋体"/>
          <w:color w:val="000000"/>
          <w:lang w:eastAsia="zh-CN"/>
        </w:rPr>
        <w:t xml:space="preserve">here are some remaining issues </w:t>
      </w:r>
      <w:r w:rsidR="00231751">
        <w:rPr>
          <w:rFonts w:eastAsia="宋体"/>
          <w:color w:val="000000"/>
          <w:lang w:eastAsia="zh-CN"/>
        </w:rPr>
        <w:t xml:space="preserve">on HARQ-ACK for </w:t>
      </w:r>
      <w:r w:rsidR="00AD69AE">
        <w:rPr>
          <w:rFonts w:eastAsia="宋体"/>
          <w:color w:val="000000"/>
          <w:lang w:eastAsia="zh-CN"/>
        </w:rPr>
        <w:t xml:space="preserve">DL SPS </w:t>
      </w:r>
      <w:r w:rsidR="00231751">
        <w:rPr>
          <w:rFonts w:eastAsia="宋体"/>
          <w:color w:val="000000"/>
          <w:lang w:eastAsia="zh-CN"/>
        </w:rPr>
        <w:t>.</w:t>
      </w:r>
      <w:r w:rsidR="00A5487E">
        <w:rPr>
          <w:rFonts w:eastAsia="宋体"/>
          <w:color w:val="000000"/>
          <w:lang w:eastAsia="zh-CN"/>
        </w:rPr>
        <w:t>This document discuss</w:t>
      </w:r>
      <w:r w:rsidR="00AD69AE">
        <w:rPr>
          <w:rFonts w:eastAsia="宋体"/>
          <w:color w:val="000000"/>
          <w:lang w:eastAsia="zh-CN"/>
        </w:rPr>
        <w:t>es</w:t>
      </w:r>
      <w:r w:rsidR="00A5487E">
        <w:rPr>
          <w:rFonts w:eastAsia="宋体"/>
          <w:color w:val="000000"/>
          <w:lang w:eastAsia="zh-CN"/>
        </w:rPr>
        <w:t xml:space="preserve"> the</w:t>
      </w:r>
      <w:r w:rsidR="00AD69AE">
        <w:rPr>
          <w:rFonts w:eastAsia="宋体"/>
          <w:color w:val="000000"/>
          <w:lang w:eastAsia="zh-CN"/>
        </w:rPr>
        <w:t>se</w:t>
      </w:r>
      <w:r w:rsidR="00A5487E">
        <w:rPr>
          <w:rFonts w:eastAsia="宋体"/>
          <w:color w:val="000000"/>
          <w:lang w:eastAsia="zh-CN"/>
        </w:rPr>
        <w:t xml:space="preserve"> remaining issue.</w:t>
      </w:r>
    </w:p>
    <w:p w14:paraId="7099D4A3" w14:textId="77777777" w:rsidR="001F2633" w:rsidRPr="009C18CD" w:rsidRDefault="001F2633" w:rsidP="001F2633">
      <w:pPr>
        <w:rPr>
          <w:rFonts w:eastAsia="Gulim" w:cs="Times"/>
          <w:color w:val="000000"/>
          <w:sz w:val="27"/>
          <w:szCs w:val="27"/>
          <w:highlight w:val="green"/>
          <w:lang w:eastAsia="ko-KR"/>
        </w:rPr>
      </w:pPr>
      <w:r w:rsidRPr="009C18CD">
        <w:rPr>
          <w:rFonts w:eastAsia="Gulim" w:cs="Times"/>
          <w:b/>
          <w:bCs/>
          <w:color w:val="000000"/>
          <w:szCs w:val="20"/>
          <w:highlight w:val="green"/>
          <w:shd w:val="clear" w:color="auto" w:fill="FFFF00"/>
          <w:lang w:eastAsia="ko-KR"/>
        </w:rPr>
        <w:t>Agreement</w:t>
      </w:r>
    </w:p>
    <w:p w14:paraId="587F6534" w14:textId="77777777" w:rsidR="001F2633" w:rsidRDefault="001F2633" w:rsidP="001F2633">
      <w:pPr>
        <w:numPr>
          <w:ilvl w:val="0"/>
          <w:numId w:val="48"/>
        </w:numPr>
        <w:rPr>
          <w:lang w:eastAsia="x-none"/>
        </w:rPr>
      </w:pPr>
      <w:r w:rsidRPr="009C18CD">
        <w:rPr>
          <w:lang w:eastAsia="x-none"/>
        </w:rPr>
        <w:t>At least, support the case that in a slot SPS release PDCCH is received before the end of the SPS PDSCH reception for the same SPS configuration corresponding to the SPS release PDCCH</w:t>
      </w:r>
    </w:p>
    <w:p w14:paraId="2A5A5CA0" w14:textId="77777777" w:rsidR="001F2633" w:rsidRPr="009C18CD" w:rsidRDefault="001F2633" w:rsidP="001F2633">
      <w:pPr>
        <w:numPr>
          <w:ilvl w:val="1"/>
          <w:numId w:val="48"/>
        </w:numPr>
        <w:rPr>
          <w:lang w:eastAsia="x-none"/>
        </w:rPr>
      </w:pPr>
      <w:r w:rsidRPr="009C18CD">
        <w:rPr>
          <w:rFonts w:eastAsia="Gulim" w:cs="Times"/>
          <w:color w:val="000000"/>
          <w:szCs w:val="20"/>
          <w:lang w:eastAsia="ko-KR"/>
        </w:rPr>
        <w:t>1 bit HARQ-ACK is generated for SPS release and a </w:t>
      </w:r>
      <w:r w:rsidRPr="009C18CD">
        <w:rPr>
          <w:rFonts w:eastAsia="Gulim" w:cs="Times"/>
          <w:color w:val="FF0000"/>
          <w:szCs w:val="20"/>
          <w:lang w:eastAsia="ko-KR"/>
        </w:rPr>
        <w:t xml:space="preserve">UE does not expect to </w:t>
      </w:r>
      <w:r>
        <w:rPr>
          <w:rFonts w:eastAsia="Gulim" w:cs="Times"/>
          <w:color w:val="FF0000"/>
          <w:szCs w:val="20"/>
          <w:lang w:eastAsia="ko-KR"/>
        </w:rPr>
        <w:t>receive</w:t>
      </w:r>
      <w:r w:rsidRPr="009C18CD">
        <w:rPr>
          <w:rFonts w:eastAsia="Gulim" w:cs="Times"/>
          <w:color w:val="FF0000"/>
          <w:szCs w:val="20"/>
          <w:lang w:eastAsia="ko-KR"/>
        </w:rPr>
        <w:t> </w:t>
      </w:r>
      <w:r w:rsidRPr="009C18CD">
        <w:rPr>
          <w:rFonts w:eastAsia="Gulim" w:cs="Times"/>
          <w:color w:val="000000"/>
          <w:szCs w:val="20"/>
          <w:lang w:eastAsia="ko-KR"/>
        </w:rPr>
        <w:t>the SPS PDSCH </w:t>
      </w:r>
      <w:r w:rsidRPr="009C18CD">
        <w:rPr>
          <w:rFonts w:eastAsia="Gulim" w:cs="Times"/>
          <w:color w:val="FF0000"/>
          <w:szCs w:val="20"/>
          <w:lang w:eastAsia="ko-KR"/>
        </w:rPr>
        <w:t>if</w:t>
      </w:r>
      <w:r w:rsidRPr="009C18CD">
        <w:rPr>
          <w:rFonts w:eastAsia="Gulim" w:cs="Times"/>
          <w:color w:val="000000"/>
          <w:szCs w:val="20"/>
          <w:lang w:eastAsia="ko-KR"/>
        </w:rPr>
        <w:t> HARQ-ACKs for the SPS release and the SPS reception would map to the same PUCCH.</w:t>
      </w:r>
    </w:p>
    <w:p w14:paraId="67A02CB5" w14:textId="77777777" w:rsidR="001F2633" w:rsidRPr="009C18CD" w:rsidRDefault="001F2633" w:rsidP="001F2633">
      <w:pPr>
        <w:numPr>
          <w:ilvl w:val="1"/>
          <w:numId w:val="48"/>
        </w:numPr>
        <w:rPr>
          <w:lang w:eastAsia="x-none"/>
        </w:rPr>
      </w:pPr>
      <w:r w:rsidRPr="009C18CD">
        <w:rPr>
          <w:rFonts w:eastAsia="Gulim" w:cs="Times"/>
          <w:color w:val="000000"/>
          <w:szCs w:val="20"/>
          <w:lang w:eastAsia="ko-KR"/>
        </w:rPr>
        <w:t>FFS whether and how to support the HARQ-ACK for the SPS release and the SPS reception mapping to different PUCCHs</w:t>
      </w:r>
    </w:p>
    <w:p w14:paraId="06DFF9A5" w14:textId="77777777" w:rsidR="001F2633" w:rsidRPr="000F2B74" w:rsidRDefault="001F2633" w:rsidP="001F2633">
      <w:pPr>
        <w:numPr>
          <w:ilvl w:val="0"/>
          <w:numId w:val="48"/>
        </w:numPr>
        <w:rPr>
          <w:lang w:eastAsia="x-none"/>
        </w:rPr>
      </w:pPr>
      <w:r w:rsidRPr="009C18CD">
        <w:rPr>
          <w:rFonts w:eastAsia="Gulim" w:cs="Times"/>
          <w:color w:val="000000"/>
          <w:sz w:val="14"/>
          <w:szCs w:val="14"/>
          <w:lang w:eastAsia="ko-KR"/>
        </w:rPr>
        <w:t> </w:t>
      </w:r>
      <w:r w:rsidRPr="009C18CD">
        <w:rPr>
          <w:rFonts w:eastAsia="Gulim" w:cs="Times"/>
          <w:color w:val="000000"/>
          <w:szCs w:val="20"/>
          <w:lang w:eastAsia="ko-KR"/>
        </w:rPr>
        <w:t>FFS whether and how to support the case that SPS release PDCCH is received after the end of the SPS PDSCH for the same SPS configuration</w:t>
      </w:r>
    </w:p>
    <w:p w14:paraId="7DE965B7" w14:textId="77777777" w:rsidR="001F2633" w:rsidRPr="00FE0966" w:rsidRDefault="001F2633" w:rsidP="001F2633">
      <w:pPr>
        <w:jc w:val="both"/>
        <w:rPr>
          <w:rFonts w:cs="Times"/>
          <w:szCs w:val="20"/>
          <w:lang w:eastAsia="ko-KR"/>
        </w:rPr>
      </w:pPr>
      <w:r w:rsidRPr="00FE0966">
        <w:rPr>
          <w:rFonts w:cs="Times"/>
          <w:b/>
          <w:bCs/>
          <w:szCs w:val="20"/>
          <w:highlight w:val="green"/>
        </w:rPr>
        <w:t>Agreement</w:t>
      </w:r>
      <w:r w:rsidRPr="00FE0966">
        <w:rPr>
          <w:rFonts w:cs="Times"/>
          <w:b/>
          <w:bCs/>
          <w:szCs w:val="20"/>
          <w:shd w:val="clear" w:color="auto" w:fill="00FFFF"/>
        </w:rPr>
        <w:t xml:space="preserve"> </w:t>
      </w:r>
    </w:p>
    <w:p w14:paraId="7DF00FAB" w14:textId="77777777" w:rsidR="001F2633" w:rsidRPr="00FE0966" w:rsidRDefault="001F2633" w:rsidP="001F2633">
      <w:pPr>
        <w:jc w:val="both"/>
        <w:rPr>
          <w:rFonts w:cs="Times"/>
          <w:szCs w:val="20"/>
        </w:rPr>
      </w:pPr>
      <w:r w:rsidRPr="00FE0966">
        <w:rPr>
          <w:rFonts w:cs="Times"/>
          <w:szCs w:val="20"/>
        </w:rPr>
        <w:t xml:space="preserve">It is not supported that a SPS release PDCCH in a slot is received after the end of the SPS PDSCH reception in the slot for the same SPS configuration corresponding to the SPS release PDCCH if HARQ-ACKs for the SPS release and the SPS reception would map to the same PUCCH. </w:t>
      </w:r>
    </w:p>
    <w:p w14:paraId="7D960C6D" w14:textId="77777777" w:rsidR="001F2633" w:rsidRPr="000F2B74" w:rsidRDefault="001F2633" w:rsidP="001F2633">
      <w:pPr>
        <w:numPr>
          <w:ilvl w:val="0"/>
          <w:numId w:val="48"/>
        </w:numPr>
        <w:rPr>
          <w:rFonts w:eastAsia="Gulim" w:cs="Times"/>
          <w:color w:val="000000"/>
          <w:szCs w:val="14"/>
          <w:lang w:eastAsia="ko-KR"/>
        </w:rPr>
      </w:pPr>
      <w:r w:rsidRPr="00E46464">
        <w:rPr>
          <w:rFonts w:eastAsia="Gulim" w:cs="Times"/>
          <w:color w:val="000000"/>
          <w:szCs w:val="14"/>
          <w:lang w:eastAsia="ko-KR"/>
        </w:rPr>
        <w:t>FFS: if HARQ-ACKs for the SPS release and the SPS reception mapping to different PUCCHs</w:t>
      </w:r>
    </w:p>
    <w:p w14:paraId="143BD032" w14:textId="77777777" w:rsidR="001F2633" w:rsidRPr="00E42C5D" w:rsidRDefault="001F2633" w:rsidP="001F2633">
      <w:pPr>
        <w:rPr>
          <w:b/>
          <w:bCs/>
          <w:highlight w:val="green"/>
          <w:lang w:eastAsia="x-none"/>
        </w:rPr>
      </w:pPr>
      <w:r w:rsidRPr="00E42C5D">
        <w:rPr>
          <w:b/>
          <w:bCs/>
          <w:highlight w:val="green"/>
          <w:lang w:eastAsia="x-none"/>
        </w:rPr>
        <w:t>Agreement</w:t>
      </w:r>
    </w:p>
    <w:p w14:paraId="55AED26C" w14:textId="77777777" w:rsidR="001F2633" w:rsidRDefault="001F2633" w:rsidP="001F2633">
      <w:pPr>
        <w:pStyle w:val="a7"/>
        <w:widowControl w:val="0"/>
        <w:spacing w:line="240" w:lineRule="atLeast"/>
        <w:ind w:left="0"/>
        <w:jc w:val="both"/>
        <w:rPr>
          <w:rFonts w:eastAsia="Malgun Gothic"/>
        </w:rPr>
      </w:pPr>
      <w:r w:rsidRPr="00AA075C">
        <w:rPr>
          <w:rFonts w:eastAsia="Malgun Gothic"/>
        </w:rPr>
        <w:t xml:space="preserve">For Type-1 HARQ-ACK codebook, the set of </w:t>
      </w:r>
      <w:proofErr w:type="spellStart"/>
      <w:r w:rsidRPr="00AA075C">
        <w:rPr>
          <w:rFonts w:eastAsia="Malgun Gothic"/>
        </w:rPr>
        <w:t>M</w:t>
      </w:r>
      <w:r w:rsidRPr="00AA075C">
        <w:rPr>
          <w:rFonts w:eastAsia="Malgun Gothic"/>
          <w:vertAlign w:val="subscript"/>
        </w:rPr>
        <w:t>A</w:t>
      </w:r>
      <w:proofErr w:type="gramStart"/>
      <w:r w:rsidRPr="00AA075C">
        <w:rPr>
          <w:rFonts w:eastAsia="Malgun Gothic"/>
          <w:vertAlign w:val="subscript"/>
        </w:rPr>
        <w:t>,c</w:t>
      </w:r>
      <w:proofErr w:type="spellEnd"/>
      <w:proofErr w:type="gramEnd"/>
      <w:r w:rsidRPr="00AA075C">
        <w:rPr>
          <w:rFonts w:eastAsia="Malgun Gothic"/>
        </w:rPr>
        <w:t xml:space="preserve"> occasions for candidate PDSCH receptions should be determined based on the maximum of the values of </w:t>
      </w:r>
      <w:proofErr w:type="spellStart"/>
      <w:r w:rsidRPr="00AA075C">
        <w:rPr>
          <w:rFonts w:eastAsia="Malgun Gothic"/>
        </w:rPr>
        <w:t>pdsch-AggregationFactor</w:t>
      </w:r>
      <w:proofErr w:type="spellEnd"/>
      <w:r w:rsidRPr="00AA075C">
        <w:rPr>
          <w:rFonts w:eastAsia="Malgun Gothic"/>
        </w:rPr>
        <w:t xml:space="preserve"> values, if provided in SPS-</w:t>
      </w:r>
      <w:proofErr w:type="spellStart"/>
      <w:r w:rsidRPr="00AA075C">
        <w:rPr>
          <w:rFonts w:eastAsia="Malgun Gothic"/>
        </w:rPr>
        <w:t>Config</w:t>
      </w:r>
      <w:proofErr w:type="spellEnd"/>
      <w:r w:rsidRPr="00AA075C">
        <w:rPr>
          <w:rFonts w:eastAsia="Malgun Gothic"/>
        </w:rPr>
        <w:t xml:space="preserve"> and/or PDSCH-</w:t>
      </w:r>
      <w:proofErr w:type="spellStart"/>
      <w:r w:rsidRPr="00AA075C">
        <w:rPr>
          <w:rFonts w:eastAsia="Malgun Gothic"/>
        </w:rPr>
        <w:t>Config</w:t>
      </w:r>
      <w:proofErr w:type="spellEnd"/>
      <w:r w:rsidRPr="00AA075C">
        <w:rPr>
          <w:rFonts w:eastAsia="Malgun Gothic"/>
        </w:rPr>
        <w:t>, if provided.</w:t>
      </w:r>
    </w:p>
    <w:p w14:paraId="2ECB6548" w14:textId="77777777" w:rsidR="001F2633" w:rsidRPr="00AA075C" w:rsidRDefault="001F2633" w:rsidP="001F2633">
      <w:pPr>
        <w:numPr>
          <w:ilvl w:val="0"/>
          <w:numId w:val="49"/>
        </w:numPr>
        <w:rPr>
          <w:lang w:eastAsia="x-none"/>
        </w:rPr>
      </w:pPr>
      <w:r w:rsidRPr="00AA075C">
        <w:rPr>
          <w:rFonts w:eastAsia="Malgun Gothic" w:hint="eastAsia"/>
        </w:rPr>
        <w:t xml:space="preserve">FFS: </w:t>
      </w:r>
      <w:r w:rsidRPr="00AA075C">
        <w:rPr>
          <w:rFonts w:eastAsia="Malgun Gothic"/>
        </w:rPr>
        <w:t>if RepNumR16 is provided</w:t>
      </w:r>
    </w:p>
    <w:p w14:paraId="0EC32CC9" w14:textId="43A1FF47" w:rsidR="001F2633" w:rsidRPr="001F2633" w:rsidRDefault="001F2633" w:rsidP="001F2633">
      <w:pPr>
        <w:numPr>
          <w:ilvl w:val="0"/>
          <w:numId w:val="49"/>
        </w:numPr>
        <w:rPr>
          <w:lang w:eastAsia="x-none"/>
        </w:rPr>
      </w:pPr>
      <w:r w:rsidRPr="00AA075C">
        <w:rPr>
          <w:rFonts w:eastAsia="Malgun Gothic"/>
        </w:rPr>
        <w:t xml:space="preserve">For SPS PDSCH(s) with aggregation factor, UE generates A/N bits in the same way as in Rel-15 with </w:t>
      </w:r>
      <w:proofErr w:type="spellStart"/>
      <w:r w:rsidRPr="00AA075C">
        <w:rPr>
          <w:rFonts w:eastAsia="Malgun Gothic"/>
        </w:rPr>
        <w:t>pdsch</w:t>
      </w:r>
      <w:proofErr w:type="spellEnd"/>
      <w:r w:rsidRPr="00AA075C">
        <w:rPr>
          <w:rFonts w:eastAsia="Malgun Gothic"/>
        </w:rPr>
        <w:t xml:space="preserve">- aggregation factor in Rel-15 with given set of </w:t>
      </w:r>
      <w:proofErr w:type="spellStart"/>
      <w:r w:rsidRPr="00AA075C">
        <w:rPr>
          <w:rFonts w:eastAsia="Malgun Gothic"/>
        </w:rPr>
        <w:t>M</w:t>
      </w:r>
      <w:r w:rsidRPr="00AA075C">
        <w:rPr>
          <w:rFonts w:eastAsia="Malgun Gothic"/>
          <w:vertAlign w:val="subscript"/>
        </w:rPr>
        <w:t>A,c</w:t>
      </w:r>
      <w:proofErr w:type="spellEnd"/>
      <w:r w:rsidRPr="00AA075C">
        <w:rPr>
          <w:rFonts w:eastAsia="Malgun Gothic"/>
        </w:rPr>
        <w:t xml:space="preserve"> occasions</w:t>
      </w:r>
    </w:p>
    <w:p w14:paraId="433D12DD" w14:textId="77777777" w:rsidR="00AB42D0" w:rsidRDefault="00D0151E" w:rsidP="00C76689">
      <w:pPr>
        <w:pStyle w:val="1"/>
        <w:rPr>
          <w:lang w:eastAsia="zh-CN"/>
        </w:rPr>
      </w:pPr>
      <w:r>
        <w:rPr>
          <w:lang w:eastAsia="zh-CN"/>
        </w:rPr>
        <w:t xml:space="preserve">HARQ-ACK feedback for </w:t>
      </w:r>
      <w:r w:rsidR="00AB42D0">
        <w:rPr>
          <w:rFonts w:hint="eastAsia"/>
          <w:lang w:eastAsia="zh-CN"/>
        </w:rPr>
        <w:t>DL SPS</w:t>
      </w:r>
    </w:p>
    <w:p w14:paraId="56C3C478" w14:textId="3F79DC5E" w:rsidR="00C76689" w:rsidRDefault="00C76689" w:rsidP="00C76689">
      <w:pPr>
        <w:wordWrap w:val="0"/>
        <w:spacing w:line="240" w:lineRule="atLeast"/>
        <w:rPr>
          <w:rFonts w:eastAsia="Malgun Gothic"/>
          <w:szCs w:val="20"/>
          <w:lang w:val="en-GB"/>
        </w:rPr>
      </w:pPr>
      <w:r w:rsidRPr="00516711">
        <w:rPr>
          <w:rFonts w:eastAsia="Malgun Gothic"/>
          <w:szCs w:val="20"/>
          <w:lang w:val="en-GB"/>
        </w:rPr>
        <w:t xml:space="preserve">For a UE not indicating a capability to receive more than one unicast PDSCH per slot, with type-1 HARQ-ACK codebook, </w:t>
      </w:r>
      <w:r w:rsidR="00685D5D">
        <w:rPr>
          <w:rFonts w:eastAsia="Malgun Gothic"/>
          <w:szCs w:val="20"/>
          <w:lang w:val="en-GB"/>
        </w:rPr>
        <w:t xml:space="preserve">it is not </w:t>
      </w:r>
      <w:r w:rsidRPr="00516711">
        <w:rPr>
          <w:rFonts w:eastAsia="Malgun Gothic"/>
          <w:szCs w:val="20"/>
          <w:lang w:val="en-GB"/>
        </w:rPr>
        <w:t>allow</w:t>
      </w:r>
      <w:r w:rsidR="00685D5D">
        <w:rPr>
          <w:rFonts w:eastAsia="Malgun Gothic"/>
          <w:szCs w:val="20"/>
          <w:lang w:val="en-GB"/>
        </w:rPr>
        <w:t>ed that</w:t>
      </w:r>
      <w:r w:rsidRPr="00516711">
        <w:rPr>
          <w:rFonts w:eastAsia="Malgun Gothic"/>
          <w:szCs w:val="20"/>
          <w:lang w:val="en-GB"/>
        </w:rPr>
        <w:t xml:space="preserve"> SPS release and unicast PDSCH to be transmitted in the same slot</w:t>
      </w:r>
      <w:r w:rsidR="00685D5D">
        <w:rPr>
          <w:rFonts w:eastAsia="Malgun Gothic"/>
          <w:szCs w:val="20"/>
          <w:lang w:val="en-GB"/>
        </w:rPr>
        <w:t xml:space="preserve"> to ensure</w:t>
      </w:r>
      <w:r w:rsidRPr="00516711">
        <w:rPr>
          <w:rFonts w:eastAsia="Malgun Gothic"/>
          <w:szCs w:val="20"/>
          <w:lang w:val="en-GB"/>
        </w:rPr>
        <w:t xml:space="preserve"> only a single HARQ-ACK bit for each slot. The restriction does not result in problem in Rel-15 </w:t>
      </w:r>
      <w:r w:rsidR="00685D5D">
        <w:rPr>
          <w:rFonts w:eastAsia="Malgun Gothic"/>
          <w:szCs w:val="20"/>
          <w:lang w:val="en-GB"/>
        </w:rPr>
        <w:t xml:space="preserve">due to SPS periodicity is long and </w:t>
      </w:r>
      <w:proofErr w:type="spellStart"/>
      <w:r w:rsidRPr="00516711">
        <w:rPr>
          <w:rFonts w:eastAsia="Malgun Gothic"/>
          <w:szCs w:val="20"/>
          <w:lang w:val="en-GB"/>
        </w:rPr>
        <w:t>gNB</w:t>
      </w:r>
      <w:proofErr w:type="spellEnd"/>
      <w:r w:rsidR="00685D5D">
        <w:rPr>
          <w:rFonts w:eastAsia="Malgun Gothic"/>
          <w:szCs w:val="20"/>
          <w:lang w:val="en-GB"/>
        </w:rPr>
        <w:t xml:space="preserve"> is easy</w:t>
      </w:r>
      <w:r w:rsidRPr="00516711">
        <w:rPr>
          <w:rFonts w:eastAsia="Malgun Gothic"/>
          <w:szCs w:val="20"/>
          <w:lang w:val="en-GB"/>
        </w:rPr>
        <w:t xml:space="preserve"> to find a slot to transmit SPS release (when it is not transmitting unicast PDSCH). However in Rel-16, in case of 1-slot periodicity for SPS, for such UE (capable of only a single PDSCH decoding per slot), the </w:t>
      </w:r>
      <w:proofErr w:type="spellStart"/>
      <w:r w:rsidRPr="00516711">
        <w:rPr>
          <w:rFonts w:eastAsia="Malgun Gothic"/>
          <w:szCs w:val="20"/>
          <w:lang w:val="en-GB"/>
        </w:rPr>
        <w:t>gNB</w:t>
      </w:r>
      <w:proofErr w:type="spellEnd"/>
      <w:r w:rsidRPr="00516711">
        <w:rPr>
          <w:rFonts w:eastAsia="Malgun Gothic"/>
          <w:szCs w:val="20"/>
          <w:lang w:val="en-GB"/>
        </w:rPr>
        <w:t xml:space="preserve"> would never have a chance to transmit a SPS release. </w:t>
      </w:r>
      <w:r w:rsidR="00F81505">
        <w:rPr>
          <w:rFonts w:eastAsia="Malgun Gothic"/>
          <w:szCs w:val="20"/>
          <w:lang w:val="en-GB"/>
        </w:rPr>
        <w:t>Although we cannot avoid SPS release and SPS PDSCH in the same slot,</w:t>
      </w:r>
      <w:r w:rsidR="00E20491">
        <w:rPr>
          <w:rFonts w:eastAsia="Malgun Gothic"/>
          <w:szCs w:val="20"/>
          <w:lang w:val="en-GB"/>
        </w:rPr>
        <w:t xml:space="preserve"> regardless </w:t>
      </w:r>
      <w:r w:rsidR="00E20491" w:rsidRPr="009C18CD">
        <w:rPr>
          <w:lang w:eastAsia="x-none"/>
        </w:rPr>
        <w:t>SPS release PDCCH is received before the end of the SPS PDSCH reception for the same SPS configuration</w:t>
      </w:r>
      <w:r w:rsidR="00E20491">
        <w:rPr>
          <w:lang w:eastAsia="x-none"/>
        </w:rPr>
        <w:t xml:space="preserve"> or not,</w:t>
      </w:r>
      <w:r w:rsidR="00F81505">
        <w:rPr>
          <w:rFonts w:eastAsia="Malgun Gothic"/>
          <w:szCs w:val="20"/>
          <w:lang w:val="en-GB"/>
        </w:rPr>
        <w:t xml:space="preserve"> it is easier to assign different PUCCH for SPS release and SPS PDSCH</w:t>
      </w:r>
      <w:r w:rsidR="00F81505" w:rsidRPr="00F81505">
        <w:rPr>
          <w:rFonts w:eastAsia="Malgun Gothic"/>
          <w:szCs w:val="20"/>
          <w:lang w:val="en-GB"/>
        </w:rPr>
        <w:t xml:space="preserve"> in the same slot.</w:t>
      </w:r>
      <w:r w:rsidR="00E20491">
        <w:rPr>
          <w:rFonts w:eastAsia="Malgun Gothic"/>
          <w:szCs w:val="20"/>
          <w:lang w:val="en-GB"/>
        </w:rPr>
        <w:t xml:space="preserve"> And there is no spec impact.</w:t>
      </w:r>
    </w:p>
    <w:p w14:paraId="583E5E0B" w14:textId="60323C2A" w:rsidR="00C76689" w:rsidRPr="00E20491" w:rsidRDefault="00F81505" w:rsidP="00C76689">
      <w:pPr>
        <w:wordWrap w:val="0"/>
        <w:spacing w:line="240" w:lineRule="atLeast"/>
        <w:rPr>
          <w:rFonts w:eastAsia="Malgun Gothic"/>
          <w:b/>
          <w:i/>
          <w:szCs w:val="20"/>
        </w:rPr>
      </w:pPr>
      <w:r w:rsidRPr="00E20491">
        <w:rPr>
          <w:rFonts w:eastAsia="Malgun Gothic"/>
          <w:b/>
          <w:i/>
          <w:szCs w:val="20"/>
        </w:rPr>
        <w:t>Proposal 1: Support PDSCH and SPS release in the same slot</w:t>
      </w:r>
      <w:r w:rsidR="00E20491" w:rsidRPr="00E20491">
        <w:rPr>
          <w:rFonts w:eastAsia="Malgun Gothic"/>
          <w:b/>
          <w:i/>
          <w:szCs w:val="20"/>
        </w:rPr>
        <w:t xml:space="preserve">, including </w:t>
      </w:r>
      <w:r w:rsidR="00E20491" w:rsidRPr="00E20491">
        <w:rPr>
          <w:b/>
          <w:i/>
          <w:lang w:eastAsia="x-none"/>
        </w:rPr>
        <w:t xml:space="preserve">SPS release PDCCH is received before the end of the SPS PDSCH reception for the same SPS configuration  and SPS release PDCCH is received after the end of the SPS PDSCH reception for the same SPS configuration, </w:t>
      </w:r>
      <w:r w:rsidRPr="00E20491">
        <w:rPr>
          <w:rFonts w:eastAsia="Malgun Gothic"/>
          <w:b/>
          <w:i/>
          <w:szCs w:val="20"/>
        </w:rPr>
        <w:t>if their corresponding HARQ-ACK feedback are reported in different PUCCHs.</w:t>
      </w:r>
      <w:r w:rsidR="00E20491">
        <w:rPr>
          <w:rFonts w:eastAsia="Malgun Gothic"/>
          <w:b/>
          <w:i/>
          <w:szCs w:val="20"/>
        </w:rPr>
        <w:t xml:space="preserve"> </w:t>
      </w:r>
    </w:p>
    <w:p w14:paraId="40927DE1" w14:textId="77777777" w:rsidR="009A6179" w:rsidRDefault="009A6179" w:rsidP="009A6179">
      <w:pPr>
        <w:wordWrap w:val="0"/>
        <w:spacing w:line="240" w:lineRule="atLeast"/>
        <w:rPr>
          <w:rFonts w:eastAsia="Malgun Gothic"/>
          <w:b/>
          <w:szCs w:val="20"/>
        </w:rPr>
      </w:pPr>
    </w:p>
    <w:p w14:paraId="5EEDAEDC" w14:textId="5FB9F363" w:rsidR="00630ADF" w:rsidRPr="00630ADF" w:rsidRDefault="00630ADF" w:rsidP="00630ADF">
      <w:pPr>
        <w:pStyle w:val="a7"/>
        <w:widowControl w:val="0"/>
        <w:spacing w:line="240" w:lineRule="atLeast"/>
        <w:ind w:left="0"/>
        <w:jc w:val="both"/>
        <w:rPr>
          <w:rFonts w:eastAsia="Malgun Gothic"/>
        </w:rPr>
      </w:pPr>
      <w:r w:rsidRPr="00AA075C">
        <w:rPr>
          <w:rFonts w:eastAsia="Malgun Gothic"/>
        </w:rPr>
        <w:t xml:space="preserve">For Type-1 HARQ-ACK codebook, the set of </w:t>
      </w:r>
      <w:proofErr w:type="spellStart"/>
      <w:r w:rsidRPr="00AA075C">
        <w:rPr>
          <w:rFonts w:eastAsia="Malgun Gothic"/>
        </w:rPr>
        <w:t>M</w:t>
      </w:r>
      <w:r w:rsidRPr="00AA075C">
        <w:rPr>
          <w:rFonts w:eastAsia="Malgun Gothic"/>
          <w:vertAlign w:val="subscript"/>
        </w:rPr>
        <w:t>A</w:t>
      </w:r>
      <w:proofErr w:type="gramStart"/>
      <w:r w:rsidRPr="00AA075C">
        <w:rPr>
          <w:rFonts w:eastAsia="Malgun Gothic"/>
          <w:vertAlign w:val="subscript"/>
        </w:rPr>
        <w:t>,c</w:t>
      </w:r>
      <w:proofErr w:type="spellEnd"/>
      <w:proofErr w:type="gramEnd"/>
      <w:r w:rsidRPr="00AA075C">
        <w:rPr>
          <w:rFonts w:eastAsia="Malgun Gothic"/>
        </w:rPr>
        <w:t xml:space="preserve"> occasions for candidate PDSCH receptions should be determined based on the maximum of the values of </w:t>
      </w:r>
      <w:proofErr w:type="spellStart"/>
      <w:r w:rsidRPr="009E14A4">
        <w:rPr>
          <w:rFonts w:eastAsia="Malgun Gothic"/>
          <w:i/>
        </w:rPr>
        <w:t>pdsch-AggregationFactor</w:t>
      </w:r>
      <w:proofErr w:type="spellEnd"/>
      <w:r w:rsidRPr="00AA075C">
        <w:rPr>
          <w:rFonts w:eastAsia="Malgun Gothic"/>
        </w:rPr>
        <w:t xml:space="preserve"> values, if provided in </w:t>
      </w:r>
      <w:r w:rsidRPr="009E14A4">
        <w:rPr>
          <w:rFonts w:eastAsia="Malgun Gothic"/>
          <w:i/>
        </w:rPr>
        <w:t>SPS-</w:t>
      </w:r>
      <w:proofErr w:type="spellStart"/>
      <w:r w:rsidRPr="009E14A4">
        <w:rPr>
          <w:rFonts w:eastAsia="Malgun Gothic"/>
          <w:i/>
        </w:rPr>
        <w:t>Config</w:t>
      </w:r>
      <w:proofErr w:type="spellEnd"/>
      <w:r w:rsidRPr="00AA075C">
        <w:rPr>
          <w:rFonts w:eastAsia="Malgun Gothic"/>
        </w:rPr>
        <w:t xml:space="preserve"> and/or </w:t>
      </w:r>
      <w:r w:rsidRPr="009E14A4">
        <w:rPr>
          <w:rFonts w:eastAsia="Malgun Gothic"/>
          <w:i/>
        </w:rPr>
        <w:t>PDSCH-</w:t>
      </w:r>
      <w:proofErr w:type="spellStart"/>
      <w:r w:rsidRPr="009E14A4">
        <w:rPr>
          <w:rFonts w:eastAsia="Malgun Gothic"/>
          <w:i/>
        </w:rPr>
        <w:t>Config</w:t>
      </w:r>
      <w:proofErr w:type="spellEnd"/>
      <w:r w:rsidRPr="00AA075C">
        <w:rPr>
          <w:rFonts w:eastAsia="Malgun Gothic"/>
        </w:rPr>
        <w:t>, if provided.</w:t>
      </w:r>
      <w:r>
        <w:rPr>
          <w:rFonts w:eastAsia="Malgun Gothic"/>
        </w:rPr>
        <w:t xml:space="preserve"> </w:t>
      </w:r>
      <w:r w:rsidRPr="008C6F5E">
        <w:rPr>
          <w:lang w:eastAsia="ko-KR"/>
        </w:rPr>
        <w:t>Similarly, if dynamic indication of slot based PDSCH repetition (</w:t>
      </w:r>
      <w:r w:rsidRPr="008C6F5E">
        <w:rPr>
          <w:i/>
          <w:iCs/>
          <w:lang w:eastAsia="ko-KR"/>
        </w:rPr>
        <w:t>RepNumR16</w:t>
      </w:r>
      <w:r w:rsidR="009E14A4">
        <w:rPr>
          <w:lang w:eastAsia="ko-KR"/>
        </w:rPr>
        <w:t xml:space="preserve">) is configured, the maximum </w:t>
      </w:r>
      <w:r w:rsidR="009E14A4">
        <w:rPr>
          <w:iCs/>
          <w:lang w:eastAsia="ko-KR"/>
        </w:rPr>
        <w:t>value</w:t>
      </w:r>
      <w:r w:rsidRPr="008C6F5E">
        <w:rPr>
          <w:iCs/>
          <w:lang w:eastAsia="ko-KR"/>
        </w:rPr>
        <w:t xml:space="preserve"> of </w:t>
      </w:r>
      <w:r w:rsidRPr="008C6F5E">
        <w:rPr>
          <w:i/>
          <w:iCs/>
          <w:lang w:eastAsia="ko-KR"/>
        </w:rPr>
        <w:t xml:space="preserve">RepNumR16 </w:t>
      </w:r>
      <w:r w:rsidRPr="008C6F5E">
        <w:rPr>
          <w:iCs/>
          <w:lang w:eastAsia="ko-KR"/>
        </w:rPr>
        <w:t>should be used to generating Type-1 HARQ-ACK codebook.</w:t>
      </w:r>
    </w:p>
    <w:p w14:paraId="604F57F1" w14:textId="788E4DA3" w:rsidR="00630ADF" w:rsidRPr="009E14A4" w:rsidRDefault="009E14A4" w:rsidP="009E14A4">
      <w:pPr>
        <w:pStyle w:val="a7"/>
        <w:widowControl w:val="0"/>
        <w:spacing w:line="240" w:lineRule="atLeast"/>
        <w:ind w:left="0"/>
        <w:jc w:val="both"/>
        <w:rPr>
          <w:iCs/>
          <w:lang w:eastAsia="ko-KR"/>
        </w:rPr>
      </w:pPr>
      <w:r>
        <w:rPr>
          <w:iCs/>
          <w:lang w:eastAsia="ko-KR"/>
        </w:rPr>
        <w:t>I</w:t>
      </w:r>
      <w:r w:rsidRPr="009E14A4">
        <w:rPr>
          <w:iCs/>
          <w:lang w:eastAsia="ko-KR"/>
        </w:rPr>
        <w:t xml:space="preserve">f both </w:t>
      </w:r>
      <w:proofErr w:type="spellStart"/>
      <w:r w:rsidRPr="009E14A4">
        <w:rPr>
          <w:i/>
          <w:iCs/>
          <w:lang w:eastAsia="ko-KR"/>
        </w:rPr>
        <w:t>pdsch-AggregationFactor</w:t>
      </w:r>
      <w:proofErr w:type="spellEnd"/>
      <w:r w:rsidRPr="009E14A4">
        <w:rPr>
          <w:iCs/>
          <w:lang w:eastAsia="ko-KR"/>
        </w:rPr>
        <w:t xml:space="preserve"> and </w:t>
      </w:r>
      <w:r w:rsidRPr="009E14A4">
        <w:rPr>
          <w:i/>
          <w:iCs/>
          <w:lang w:eastAsia="ko-KR"/>
        </w:rPr>
        <w:t>RepNumR16</w:t>
      </w:r>
      <w:r w:rsidRPr="009E14A4">
        <w:rPr>
          <w:iCs/>
          <w:lang w:eastAsia="ko-KR"/>
        </w:rPr>
        <w:t xml:space="preserve"> are configured, the maximum </w:t>
      </w:r>
      <w:r>
        <w:rPr>
          <w:iCs/>
          <w:lang w:eastAsia="ko-KR"/>
        </w:rPr>
        <w:t>value of</w:t>
      </w:r>
      <w:r w:rsidRPr="009E14A4">
        <w:rPr>
          <w:iCs/>
          <w:lang w:eastAsia="ko-KR"/>
        </w:rPr>
        <w:t xml:space="preserve"> </w:t>
      </w:r>
      <w:proofErr w:type="spellStart"/>
      <w:r w:rsidRPr="009E14A4">
        <w:rPr>
          <w:i/>
          <w:iCs/>
          <w:lang w:eastAsia="ko-KR"/>
        </w:rPr>
        <w:t>pdsch-AggregationFactor</w:t>
      </w:r>
      <w:proofErr w:type="spellEnd"/>
      <w:r w:rsidRPr="009E14A4">
        <w:rPr>
          <w:iCs/>
          <w:lang w:eastAsia="ko-KR"/>
        </w:rPr>
        <w:t xml:space="preserve"> and </w:t>
      </w:r>
      <w:r w:rsidRPr="009E14A4">
        <w:rPr>
          <w:i/>
          <w:iCs/>
          <w:lang w:eastAsia="ko-KR"/>
        </w:rPr>
        <w:t>RepNumR16</w:t>
      </w:r>
      <w:r w:rsidRPr="009E14A4">
        <w:rPr>
          <w:iCs/>
          <w:lang w:eastAsia="ko-KR"/>
        </w:rPr>
        <w:t xml:space="preserve"> </w:t>
      </w:r>
      <w:r w:rsidRPr="008C6F5E">
        <w:rPr>
          <w:iCs/>
          <w:lang w:eastAsia="ko-KR"/>
        </w:rPr>
        <w:t>should be used to generating Type-1 HARQ-ACK codebook.</w:t>
      </w:r>
    </w:p>
    <w:p w14:paraId="73D76E63" w14:textId="43F61962" w:rsidR="009E14A4" w:rsidRPr="009E14A4" w:rsidRDefault="009E14A4" w:rsidP="009E14A4">
      <w:pPr>
        <w:pStyle w:val="a7"/>
        <w:widowControl w:val="0"/>
        <w:spacing w:line="240" w:lineRule="atLeast"/>
        <w:ind w:left="0"/>
        <w:jc w:val="both"/>
        <w:rPr>
          <w:rFonts w:eastAsia="Malgun Gothic"/>
          <w:b/>
          <w:i/>
        </w:rPr>
      </w:pPr>
      <w:r w:rsidRPr="009E14A4">
        <w:rPr>
          <w:rFonts w:eastAsiaTheme="minorEastAsia" w:hint="eastAsia"/>
          <w:b/>
          <w:i/>
          <w:szCs w:val="20"/>
          <w:lang w:eastAsia="zh-CN"/>
        </w:rPr>
        <w:lastRenderedPageBreak/>
        <w:t>Proposal 2</w:t>
      </w:r>
      <w:r w:rsidRPr="009E14A4">
        <w:rPr>
          <w:rFonts w:eastAsiaTheme="minorEastAsia" w:hint="eastAsia"/>
          <w:b/>
          <w:i/>
          <w:szCs w:val="20"/>
          <w:lang w:eastAsia="zh-CN"/>
        </w:rPr>
        <w:t>：</w:t>
      </w:r>
      <w:r w:rsidRPr="009E14A4">
        <w:rPr>
          <w:b/>
          <w:i/>
          <w:lang w:eastAsia="ko-KR"/>
        </w:rPr>
        <w:t>If only dynamic indication of slot based PDSCH repetition (</w:t>
      </w:r>
      <w:r w:rsidRPr="009E14A4">
        <w:rPr>
          <w:b/>
          <w:i/>
          <w:iCs/>
          <w:lang w:eastAsia="ko-KR"/>
        </w:rPr>
        <w:t>RepNumR16</w:t>
      </w:r>
      <w:r w:rsidRPr="009E14A4">
        <w:rPr>
          <w:b/>
          <w:i/>
          <w:lang w:eastAsia="ko-KR"/>
        </w:rPr>
        <w:t xml:space="preserve">) is configured, the maximum </w:t>
      </w:r>
      <w:r w:rsidRPr="009E14A4">
        <w:rPr>
          <w:b/>
          <w:i/>
          <w:iCs/>
          <w:lang w:eastAsia="ko-KR"/>
        </w:rPr>
        <w:t>value of RepNumR16 should be used to generating Type-1 HARQ-ACK codebook.</w:t>
      </w:r>
      <w:r w:rsidRPr="009E14A4">
        <w:rPr>
          <w:rFonts w:eastAsiaTheme="minorEastAsia" w:hint="eastAsia"/>
          <w:b/>
          <w:i/>
          <w:lang w:eastAsia="zh-CN"/>
        </w:rPr>
        <w:t xml:space="preserve"> </w:t>
      </w:r>
      <w:r w:rsidRPr="009E14A4">
        <w:rPr>
          <w:b/>
          <w:i/>
          <w:iCs/>
          <w:lang w:eastAsia="ko-KR"/>
        </w:rPr>
        <w:t xml:space="preserve">If both </w:t>
      </w:r>
      <w:proofErr w:type="spellStart"/>
      <w:r w:rsidRPr="009E14A4">
        <w:rPr>
          <w:b/>
          <w:i/>
          <w:iCs/>
          <w:lang w:eastAsia="ko-KR"/>
        </w:rPr>
        <w:t>pdsch-AggregationFactor</w:t>
      </w:r>
      <w:proofErr w:type="spellEnd"/>
      <w:r w:rsidRPr="009E14A4">
        <w:rPr>
          <w:b/>
          <w:i/>
          <w:iCs/>
          <w:lang w:eastAsia="ko-KR"/>
        </w:rPr>
        <w:t xml:space="preserve"> and RepNumR16 are configured, the maximum value of </w:t>
      </w:r>
      <w:proofErr w:type="spellStart"/>
      <w:r w:rsidRPr="009E14A4">
        <w:rPr>
          <w:b/>
          <w:i/>
          <w:iCs/>
          <w:lang w:eastAsia="ko-KR"/>
        </w:rPr>
        <w:t>pdsch-AggregationFactor</w:t>
      </w:r>
      <w:proofErr w:type="spellEnd"/>
      <w:r w:rsidRPr="009E14A4">
        <w:rPr>
          <w:b/>
          <w:i/>
          <w:iCs/>
          <w:lang w:eastAsia="ko-KR"/>
        </w:rPr>
        <w:t xml:space="preserve"> and RepNumR16 should be used to generating Type-1 HARQ-ACK codebook.</w:t>
      </w:r>
    </w:p>
    <w:p w14:paraId="05277A93" w14:textId="5805680D" w:rsidR="009E14A4" w:rsidRPr="009E14A4" w:rsidRDefault="009E14A4" w:rsidP="009A6179">
      <w:pPr>
        <w:wordWrap w:val="0"/>
        <w:spacing w:line="240" w:lineRule="atLeast"/>
        <w:rPr>
          <w:rFonts w:eastAsiaTheme="minorEastAsia"/>
          <w:b/>
          <w:szCs w:val="20"/>
          <w:lang w:eastAsia="zh-CN"/>
        </w:rPr>
      </w:pPr>
    </w:p>
    <w:p w14:paraId="6E75F315" w14:textId="77777777" w:rsidR="000F7450" w:rsidRPr="007B7303" w:rsidRDefault="000F7450" w:rsidP="007B7303">
      <w:pPr>
        <w:pStyle w:val="1"/>
        <w:rPr>
          <w:rFonts w:eastAsia="宋体"/>
          <w:color w:val="000000"/>
          <w:lang w:eastAsia="zh-CN"/>
        </w:rPr>
      </w:pPr>
      <w:r w:rsidRPr="007B7303">
        <w:rPr>
          <w:rFonts w:eastAsia="宋体"/>
          <w:color w:val="000000"/>
          <w:lang w:eastAsia="zh-CN"/>
        </w:rPr>
        <w:t>Conclusion</w:t>
      </w:r>
      <w:r w:rsidRPr="00C825AD">
        <w:rPr>
          <w:rFonts w:eastAsia="宋体" w:hint="eastAsia"/>
          <w:color w:val="000000"/>
          <w:lang w:eastAsia="zh-CN"/>
        </w:rPr>
        <w:t>s</w:t>
      </w:r>
      <w:bookmarkStart w:id="2" w:name="_GoBack"/>
      <w:bookmarkEnd w:id="2"/>
    </w:p>
    <w:p w14:paraId="3DFB4D10" w14:textId="77777777" w:rsidR="00DA19C6" w:rsidRDefault="002A7DDA" w:rsidP="006B115B">
      <w:pPr>
        <w:pStyle w:val="a0"/>
        <w:rPr>
          <w:rFonts w:eastAsia="宋体"/>
          <w:lang w:eastAsia="zh-CN"/>
        </w:rPr>
      </w:pPr>
      <w:r>
        <w:rPr>
          <w:rFonts w:eastAsia="宋体" w:hint="eastAsia"/>
          <w:lang w:eastAsia="zh-CN"/>
        </w:rPr>
        <w:t>DL</w:t>
      </w:r>
      <w:r w:rsidR="0092245B">
        <w:rPr>
          <w:rFonts w:eastAsia="宋体" w:hint="eastAsia"/>
          <w:lang w:eastAsia="zh-CN"/>
        </w:rPr>
        <w:t xml:space="preserve"> SPS </w:t>
      </w:r>
      <w:r w:rsidR="007B7303">
        <w:rPr>
          <w:rFonts w:eastAsia="宋体" w:hint="eastAsia"/>
          <w:lang w:eastAsia="zh-CN"/>
        </w:rPr>
        <w:t xml:space="preserve">enhancement </w:t>
      </w:r>
      <w:r w:rsidR="006B115B" w:rsidRPr="006B115B">
        <w:rPr>
          <w:rFonts w:eastAsia="宋体" w:hint="eastAsia"/>
          <w:lang w:eastAsia="zh-CN"/>
        </w:rPr>
        <w:t xml:space="preserve">are </w:t>
      </w:r>
      <w:r w:rsidR="006B115B" w:rsidRPr="006B115B">
        <w:rPr>
          <w:rFonts w:eastAsia="宋体"/>
          <w:lang w:eastAsia="zh-CN"/>
        </w:rPr>
        <w:t>analyzed</w:t>
      </w:r>
      <w:r w:rsidR="006B115B" w:rsidRPr="006B115B">
        <w:rPr>
          <w:rFonts w:eastAsia="宋体" w:hint="eastAsia"/>
          <w:lang w:eastAsia="zh-CN"/>
        </w:rPr>
        <w:t xml:space="preserve"> and </w:t>
      </w:r>
      <w:r w:rsidR="00DA19C6" w:rsidRPr="006B115B">
        <w:rPr>
          <w:rFonts w:eastAsia="宋体" w:hint="eastAsia"/>
          <w:lang w:eastAsia="zh-CN"/>
        </w:rPr>
        <w:t>followings are proposed:</w:t>
      </w:r>
    </w:p>
    <w:p w14:paraId="3E0545D0" w14:textId="77777777" w:rsidR="0074720E" w:rsidRDefault="0074720E" w:rsidP="0074720E">
      <w:pPr>
        <w:wordWrap w:val="0"/>
        <w:spacing w:line="240" w:lineRule="atLeast"/>
        <w:rPr>
          <w:rFonts w:eastAsia="Malgun Gothic"/>
          <w:b/>
          <w:i/>
          <w:szCs w:val="20"/>
        </w:rPr>
      </w:pPr>
      <w:r w:rsidRPr="00E20491">
        <w:rPr>
          <w:rFonts w:eastAsia="Malgun Gothic"/>
          <w:b/>
          <w:i/>
          <w:szCs w:val="20"/>
        </w:rPr>
        <w:t xml:space="preserve">Proposal 1: Support PDSCH and SPS release in the same slot, including </w:t>
      </w:r>
      <w:r w:rsidRPr="00E20491">
        <w:rPr>
          <w:b/>
          <w:i/>
          <w:lang w:eastAsia="x-none"/>
        </w:rPr>
        <w:t xml:space="preserve">SPS release PDCCH is received before the end of the SPS PDSCH reception for the same SPS configuration  and SPS release PDCCH is received after the end of the SPS PDSCH reception for the same SPS configuration, </w:t>
      </w:r>
      <w:r w:rsidRPr="00E20491">
        <w:rPr>
          <w:rFonts w:eastAsia="Malgun Gothic"/>
          <w:b/>
          <w:i/>
          <w:szCs w:val="20"/>
        </w:rPr>
        <w:t>if their corresponding HARQ-ACK feedback are reported in different PUCCHs.</w:t>
      </w:r>
      <w:r>
        <w:rPr>
          <w:rFonts w:eastAsia="Malgun Gothic"/>
          <w:b/>
          <w:i/>
          <w:szCs w:val="20"/>
        </w:rPr>
        <w:t xml:space="preserve"> </w:t>
      </w:r>
    </w:p>
    <w:p w14:paraId="1F5ECED2" w14:textId="77777777" w:rsidR="0074720E" w:rsidRDefault="0074720E" w:rsidP="0074720E">
      <w:pPr>
        <w:wordWrap w:val="0"/>
        <w:spacing w:line="240" w:lineRule="atLeast"/>
        <w:rPr>
          <w:rFonts w:eastAsia="Malgun Gothic"/>
          <w:b/>
          <w:i/>
          <w:szCs w:val="20"/>
        </w:rPr>
      </w:pPr>
    </w:p>
    <w:p w14:paraId="00E9AB57" w14:textId="77777777" w:rsidR="0074720E" w:rsidRPr="009E14A4" w:rsidRDefault="0074720E" w:rsidP="0074720E">
      <w:pPr>
        <w:pStyle w:val="a7"/>
        <w:widowControl w:val="0"/>
        <w:spacing w:line="240" w:lineRule="atLeast"/>
        <w:ind w:left="0"/>
        <w:jc w:val="both"/>
        <w:rPr>
          <w:rFonts w:eastAsia="Malgun Gothic"/>
          <w:b/>
          <w:i/>
        </w:rPr>
      </w:pPr>
      <w:r w:rsidRPr="009E14A4">
        <w:rPr>
          <w:rFonts w:eastAsiaTheme="minorEastAsia" w:hint="eastAsia"/>
          <w:b/>
          <w:i/>
          <w:szCs w:val="20"/>
          <w:lang w:eastAsia="zh-CN"/>
        </w:rPr>
        <w:t>Proposal 2</w:t>
      </w:r>
      <w:r w:rsidRPr="009E14A4">
        <w:rPr>
          <w:rFonts w:eastAsiaTheme="minorEastAsia" w:hint="eastAsia"/>
          <w:b/>
          <w:i/>
          <w:szCs w:val="20"/>
          <w:lang w:eastAsia="zh-CN"/>
        </w:rPr>
        <w:t>：</w:t>
      </w:r>
      <w:r w:rsidRPr="009E14A4">
        <w:rPr>
          <w:b/>
          <w:i/>
          <w:lang w:eastAsia="ko-KR"/>
        </w:rPr>
        <w:t>If only dynamic indication of slot based PDSCH repetition (</w:t>
      </w:r>
      <w:r w:rsidRPr="009E14A4">
        <w:rPr>
          <w:b/>
          <w:i/>
          <w:iCs/>
          <w:lang w:eastAsia="ko-KR"/>
        </w:rPr>
        <w:t>RepNumR16</w:t>
      </w:r>
      <w:r w:rsidRPr="009E14A4">
        <w:rPr>
          <w:b/>
          <w:i/>
          <w:lang w:eastAsia="ko-KR"/>
        </w:rPr>
        <w:t xml:space="preserve">) is configured, the maximum </w:t>
      </w:r>
      <w:r w:rsidRPr="009E14A4">
        <w:rPr>
          <w:b/>
          <w:i/>
          <w:iCs/>
          <w:lang w:eastAsia="ko-KR"/>
        </w:rPr>
        <w:t>value of RepNumR16 should be used to generating Type-1 HARQ-ACK codebook.</w:t>
      </w:r>
      <w:r w:rsidRPr="009E14A4">
        <w:rPr>
          <w:rFonts w:eastAsiaTheme="minorEastAsia" w:hint="eastAsia"/>
          <w:b/>
          <w:i/>
          <w:lang w:eastAsia="zh-CN"/>
        </w:rPr>
        <w:t xml:space="preserve"> </w:t>
      </w:r>
      <w:r w:rsidRPr="009E14A4">
        <w:rPr>
          <w:b/>
          <w:i/>
          <w:iCs/>
          <w:lang w:eastAsia="ko-KR"/>
        </w:rPr>
        <w:t xml:space="preserve">If both </w:t>
      </w:r>
      <w:proofErr w:type="spellStart"/>
      <w:r w:rsidRPr="009E14A4">
        <w:rPr>
          <w:b/>
          <w:i/>
          <w:iCs/>
          <w:lang w:eastAsia="ko-KR"/>
        </w:rPr>
        <w:t>pdsch-AggregationFactor</w:t>
      </w:r>
      <w:proofErr w:type="spellEnd"/>
      <w:r w:rsidRPr="009E14A4">
        <w:rPr>
          <w:b/>
          <w:i/>
          <w:iCs/>
          <w:lang w:eastAsia="ko-KR"/>
        </w:rPr>
        <w:t xml:space="preserve"> and RepNumR16 are configured, the maximum value of </w:t>
      </w:r>
      <w:proofErr w:type="spellStart"/>
      <w:r w:rsidRPr="009E14A4">
        <w:rPr>
          <w:b/>
          <w:i/>
          <w:iCs/>
          <w:lang w:eastAsia="ko-KR"/>
        </w:rPr>
        <w:t>pdsch-AggregationFactor</w:t>
      </w:r>
      <w:proofErr w:type="spellEnd"/>
      <w:r w:rsidRPr="009E14A4">
        <w:rPr>
          <w:b/>
          <w:i/>
          <w:iCs/>
          <w:lang w:eastAsia="ko-KR"/>
        </w:rPr>
        <w:t xml:space="preserve"> and RepNumR16 should be used to generating Type-1 HARQ-ACK codebook.</w:t>
      </w:r>
    </w:p>
    <w:p w14:paraId="6B5414AD" w14:textId="77777777" w:rsidR="0074720E" w:rsidRPr="00E20491" w:rsidRDefault="0074720E" w:rsidP="0074720E">
      <w:pPr>
        <w:wordWrap w:val="0"/>
        <w:spacing w:line="240" w:lineRule="atLeast"/>
        <w:rPr>
          <w:rFonts w:eastAsia="Malgun Gothic"/>
          <w:b/>
          <w:i/>
          <w:szCs w:val="20"/>
        </w:rPr>
      </w:pPr>
    </w:p>
    <w:p w14:paraId="56E4BF57" w14:textId="77777777" w:rsidR="00FE5799" w:rsidRPr="00C825AD" w:rsidRDefault="00FE5799" w:rsidP="00FE5799">
      <w:pPr>
        <w:pStyle w:val="1"/>
        <w:rPr>
          <w:color w:val="000000"/>
        </w:rPr>
      </w:pPr>
      <w:r w:rsidRPr="00C825AD">
        <w:rPr>
          <w:color w:val="000000"/>
        </w:rPr>
        <w:t>References</w:t>
      </w:r>
    </w:p>
    <w:p w14:paraId="208D57D5" w14:textId="1729FF48" w:rsidR="004109FC" w:rsidRDefault="00186F62" w:rsidP="00AF2F43">
      <w:pPr>
        <w:numPr>
          <w:ilvl w:val="0"/>
          <w:numId w:val="15"/>
        </w:numPr>
        <w:spacing w:after="120"/>
        <w:ind w:hangingChars="210"/>
        <w:rPr>
          <w:rFonts w:eastAsia="宋体"/>
          <w:color w:val="000000"/>
          <w:lang w:eastAsia="zh-CN"/>
        </w:rPr>
      </w:pPr>
      <w:r>
        <w:rPr>
          <w:rFonts w:eastAsia="宋体" w:hint="eastAsia"/>
          <w:color w:val="000000"/>
          <w:lang w:eastAsia="zh-CN"/>
        </w:rPr>
        <w:t>RAN1 10</w:t>
      </w:r>
      <w:r w:rsidR="009F5590">
        <w:rPr>
          <w:rFonts w:eastAsia="宋体"/>
          <w:color w:val="000000"/>
          <w:lang w:eastAsia="zh-CN"/>
        </w:rPr>
        <w:t>1e</w:t>
      </w:r>
      <w:r w:rsidR="00EC2978">
        <w:rPr>
          <w:rFonts w:eastAsia="宋体" w:hint="eastAsia"/>
          <w:color w:val="000000"/>
          <w:lang w:eastAsia="zh-CN"/>
        </w:rPr>
        <w:t xml:space="preserve"> </w:t>
      </w:r>
      <w:r w:rsidR="00064E8A">
        <w:rPr>
          <w:rFonts w:eastAsia="宋体" w:hint="eastAsia"/>
          <w:color w:val="000000"/>
          <w:lang w:eastAsia="zh-CN"/>
        </w:rPr>
        <w:t xml:space="preserve">Chairman notes </w:t>
      </w:r>
    </w:p>
    <w:p w14:paraId="0E5AA485" w14:textId="77777777" w:rsidR="004109FC" w:rsidRPr="004109FC" w:rsidRDefault="004109FC" w:rsidP="004109FC">
      <w:pPr>
        <w:rPr>
          <w:rFonts w:eastAsia="宋体"/>
          <w:lang w:eastAsia="zh-CN"/>
        </w:rPr>
      </w:pPr>
    </w:p>
    <w:p w14:paraId="4A7EE2AF" w14:textId="46662DC7" w:rsidR="004109FC" w:rsidRDefault="004109FC" w:rsidP="004109FC">
      <w:pPr>
        <w:rPr>
          <w:rFonts w:eastAsia="宋体"/>
          <w:lang w:eastAsia="zh-CN"/>
        </w:rPr>
      </w:pPr>
    </w:p>
    <w:p w14:paraId="58F6F7C2" w14:textId="158BA226" w:rsidR="00654154" w:rsidRPr="004109FC" w:rsidRDefault="004109FC" w:rsidP="004109FC">
      <w:pPr>
        <w:tabs>
          <w:tab w:val="left" w:pos="1688"/>
        </w:tabs>
        <w:rPr>
          <w:rFonts w:eastAsia="宋体"/>
          <w:lang w:eastAsia="zh-CN"/>
        </w:rPr>
      </w:pPr>
      <w:r>
        <w:rPr>
          <w:rFonts w:eastAsia="宋体"/>
          <w:lang w:eastAsia="zh-CN"/>
        </w:rPr>
        <w:tab/>
      </w:r>
    </w:p>
    <w:sectPr w:rsidR="00654154" w:rsidRPr="004109F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0FE38" w14:textId="77777777" w:rsidR="002352EF" w:rsidRDefault="002352EF" w:rsidP="001B3EB1">
      <w:r>
        <w:separator/>
      </w:r>
    </w:p>
  </w:endnote>
  <w:endnote w:type="continuationSeparator" w:id="0">
    <w:p w14:paraId="25C8A740" w14:textId="77777777" w:rsidR="002352EF" w:rsidRDefault="002352EF"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B3FB3" w14:textId="77777777" w:rsidR="002352EF" w:rsidRDefault="002352EF" w:rsidP="001B3EB1">
      <w:r>
        <w:separator/>
      </w:r>
    </w:p>
  </w:footnote>
  <w:footnote w:type="continuationSeparator" w:id="0">
    <w:p w14:paraId="587B32D1" w14:textId="77777777" w:rsidR="002352EF" w:rsidRDefault="002352EF"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AF4F9" w14:textId="77777777" w:rsidR="00BC3854" w:rsidRDefault="00BC3854"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E5DE5"/>
    <w:multiLevelType w:val="hybridMultilevel"/>
    <w:tmpl w:val="CFA6D094"/>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40021C6"/>
    <w:multiLevelType w:val="hybridMultilevel"/>
    <w:tmpl w:val="A394F4B2"/>
    <w:lvl w:ilvl="0" w:tplc="D6C856DA">
      <w:start w:val="2"/>
      <w:numFmt w:val="bullet"/>
      <w:lvlText w:val=""/>
      <w:lvlJc w:val="left"/>
      <w:pPr>
        <w:ind w:left="420" w:hanging="420"/>
      </w:pPr>
      <w:rPr>
        <w:rFonts w:ascii="Symbol" w:eastAsia="Times New Roman" w:hAnsi="Symbol" w:cs="Arial" w:hint="default"/>
        <w:b/>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94FAA"/>
    <w:multiLevelType w:val="hybridMultilevel"/>
    <w:tmpl w:val="3DA06C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52E8A"/>
    <w:multiLevelType w:val="hybridMultilevel"/>
    <w:tmpl w:val="1EF863E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9143F"/>
    <w:multiLevelType w:val="hybridMultilevel"/>
    <w:tmpl w:val="D4E0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8" w15:restartNumberingAfterBreak="0">
    <w:nsid w:val="1F8324BE"/>
    <w:multiLevelType w:val="hybridMultilevel"/>
    <w:tmpl w:val="370671C4"/>
    <w:lvl w:ilvl="0" w:tplc="04090011">
      <w:start w:val="1"/>
      <w:numFmt w:val="decimal"/>
      <w:lvlText w:val="%1)"/>
      <w:lvlJc w:val="left"/>
      <w:pPr>
        <w:ind w:left="473" w:hanging="420"/>
      </w:pPr>
      <w:rPr>
        <w:rFont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1F8973E3"/>
    <w:multiLevelType w:val="hybridMultilevel"/>
    <w:tmpl w:val="13D418AA"/>
    <w:lvl w:ilvl="0" w:tplc="D6C856DA">
      <w:start w:val="2"/>
      <w:numFmt w:val="bullet"/>
      <w:lvlText w:val=""/>
      <w:lvlJc w:val="left"/>
      <w:pPr>
        <w:ind w:left="420" w:hanging="420"/>
      </w:pPr>
      <w:rPr>
        <w:rFonts w:ascii="Symbol" w:eastAsia="Times New Roman" w:hAnsi="Symbol" w:cs="Arial"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4A716E"/>
    <w:multiLevelType w:val="hybridMultilevel"/>
    <w:tmpl w:val="F5929E68"/>
    <w:lvl w:ilvl="0" w:tplc="AB5424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DC3CA6"/>
    <w:multiLevelType w:val="hybridMultilevel"/>
    <w:tmpl w:val="A1ACDB7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0808CF"/>
    <w:multiLevelType w:val="hybridMultilevel"/>
    <w:tmpl w:val="39CEED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D671A4"/>
    <w:multiLevelType w:val="hybridMultilevel"/>
    <w:tmpl w:val="CD942A5A"/>
    <w:lvl w:ilvl="0" w:tplc="73E807E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F1B4AFF"/>
    <w:multiLevelType w:val="hybridMultilevel"/>
    <w:tmpl w:val="A0DED306"/>
    <w:lvl w:ilvl="0" w:tplc="04987BAE">
      <w:start w:val="1"/>
      <w:numFmt w:val="bullet"/>
      <w:lvlText w:val="-"/>
      <w:lvlJc w:val="left"/>
      <w:pPr>
        <w:ind w:left="840" w:hanging="420"/>
      </w:pPr>
      <w:rPr>
        <w:rFonts w:ascii="Calibri" w:eastAsia="Times New Roman"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8FB2E8E"/>
    <w:multiLevelType w:val="hybridMultilevel"/>
    <w:tmpl w:val="7AE05F04"/>
    <w:lvl w:ilvl="0" w:tplc="2A80CF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C66495B"/>
    <w:multiLevelType w:val="multilevel"/>
    <w:tmpl w:val="E5626E0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3D5E724E"/>
    <w:multiLevelType w:val="hybridMultilevel"/>
    <w:tmpl w:val="F86290E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A9613E1"/>
    <w:multiLevelType w:val="hybridMultilevel"/>
    <w:tmpl w:val="3E0E118C"/>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254A30"/>
    <w:multiLevelType w:val="hybridMultilevel"/>
    <w:tmpl w:val="BEECFD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9B6786"/>
    <w:multiLevelType w:val="hybridMultilevel"/>
    <w:tmpl w:val="7834D376"/>
    <w:lvl w:ilvl="0" w:tplc="2A80CF1A">
      <w:start w:val="1"/>
      <w:numFmt w:val="bullet"/>
      <w:lvlText w:val="•"/>
      <w:lvlJc w:val="left"/>
      <w:pPr>
        <w:ind w:left="900" w:hanging="420"/>
      </w:pPr>
      <w:rPr>
        <w:rFonts w:ascii="Arial" w:hAnsi="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0"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292F8E"/>
    <w:multiLevelType w:val="hybridMultilevel"/>
    <w:tmpl w:val="290627BA"/>
    <w:lvl w:ilvl="0" w:tplc="B652E6FA">
      <w:start w:val="3"/>
      <w:numFmt w:val="bullet"/>
      <w:lvlText w:val="-"/>
      <w:lvlJc w:val="left"/>
      <w:pPr>
        <w:ind w:left="840" w:hanging="420"/>
      </w:pPr>
      <w:rPr>
        <w:rFonts w:ascii="Times New Roman" w:eastAsia="Malgun Gothic" w:hAnsi="Times New Roman" w:cs="Times New Roman" w:hint="default"/>
      </w:rPr>
    </w:lvl>
    <w:lvl w:ilvl="1" w:tplc="041D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2192D02"/>
    <w:multiLevelType w:val="hybridMultilevel"/>
    <w:tmpl w:val="D598B32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C535D9"/>
    <w:multiLevelType w:val="hybridMultilevel"/>
    <w:tmpl w:val="09BA8246"/>
    <w:lvl w:ilvl="0" w:tplc="2A80CF1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002EDA"/>
    <w:multiLevelType w:val="hybridMultilevel"/>
    <w:tmpl w:val="B6847850"/>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cs="Times New Roman" w:hint="default"/>
      </w:rPr>
    </w:lvl>
    <w:lvl w:ilvl="2" w:tplc="A5F071F8">
      <w:start w:val="1"/>
      <w:numFmt w:val="bullet"/>
      <w:lvlText w:val="○"/>
      <w:lvlJc w:val="left"/>
      <w:pPr>
        <w:ind w:left="1600" w:hanging="400"/>
      </w:pPr>
      <w:rPr>
        <w:rFonts w:ascii="Times New Roma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661E59F1"/>
    <w:multiLevelType w:val="hybridMultilevel"/>
    <w:tmpl w:val="8362C7F8"/>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6DC4542B"/>
    <w:multiLevelType w:val="hybridMultilevel"/>
    <w:tmpl w:val="DEF8768C"/>
    <w:lvl w:ilvl="0" w:tplc="2E12DD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6959A4"/>
    <w:multiLevelType w:val="hybridMultilevel"/>
    <w:tmpl w:val="BAB64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5414AA"/>
    <w:multiLevelType w:val="hybridMultilevel"/>
    <w:tmpl w:val="ECC0077E"/>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709"/>
        </w:tabs>
        <w:ind w:left="70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2"/>
  </w:num>
  <w:num w:numId="2">
    <w:abstractNumId w:val="15"/>
  </w:num>
  <w:num w:numId="3">
    <w:abstractNumId w:val="43"/>
  </w:num>
  <w:num w:numId="4">
    <w:abstractNumId w:val="6"/>
  </w:num>
  <w:num w:numId="5">
    <w:abstractNumId w:val="9"/>
  </w:num>
  <w:num w:numId="6">
    <w:abstractNumId w:val="1"/>
  </w:num>
  <w:num w:numId="7">
    <w:abstractNumId w:val="36"/>
  </w:num>
  <w:num w:numId="8">
    <w:abstractNumId w:val="32"/>
  </w:num>
  <w:num w:numId="9">
    <w:abstractNumId w:val="11"/>
  </w:num>
  <w:num w:numId="10">
    <w:abstractNumId w:val="17"/>
  </w:num>
  <w:num w:numId="11">
    <w:abstractNumId w:val="8"/>
  </w:num>
  <w:num w:numId="12">
    <w:abstractNumId w:val="38"/>
  </w:num>
  <w:num w:numId="13">
    <w:abstractNumId w:val="16"/>
  </w:num>
  <w:num w:numId="14">
    <w:abstractNumId w:val="31"/>
  </w:num>
  <w:num w:numId="15">
    <w:abstractNumId w:val="30"/>
  </w:num>
  <w:num w:numId="16">
    <w:abstractNumId w:val="41"/>
  </w:num>
  <w:num w:numId="17">
    <w:abstractNumId w:val="42"/>
  </w:num>
  <w:num w:numId="18">
    <w:abstractNumId w:val="42"/>
  </w:num>
  <w:num w:numId="19">
    <w:abstractNumId w:val="39"/>
  </w:num>
  <w:num w:numId="20">
    <w:abstractNumId w:val="10"/>
  </w:num>
  <w:num w:numId="21">
    <w:abstractNumId w:val="22"/>
  </w:num>
  <w:num w:numId="22">
    <w:abstractNumId w:val="3"/>
  </w:num>
  <w:num w:numId="23">
    <w:abstractNumId w:val="21"/>
  </w:num>
  <w:num w:numId="24">
    <w:abstractNumId w:val="29"/>
  </w:num>
  <w:num w:numId="25">
    <w:abstractNumId w:val="25"/>
  </w:num>
  <w:num w:numId="26">
    <w:abstractNumId w:val="4"/>
  </w:num>
  <w:num w:numId="27">
    <w:abstractNumId w:val="27"/>
  </w:num>
  <w:num w:numId="28">
    <w:abstractNumId w:val="12"/>
  </w:num>
  <w:num w:numId="29">
    <w:abstractNumId w:val="34"/>
  </w:num>
  <w:num w:numId="30">
    <w:abstractNumId w:val="33"/>
  </w:num>
  <w:num w:numId="31">
    <w:abstractNumId w:val="42"/>
  </w:num>
  <w:num w:numId="32">
    <w:abstractNumId w:val="20"/>
  </w:num>
  <w:num w:numId="33">
    <w:abstractNumId w:val="19"/>
  </w:num>
  <w:num w:numId="34">
    <w:abstractNumId w:val="18"/>
  </w:num>
  <w:num w:numId="35">
    <w:abstractNumId w:val="5"/>
  </w:num>
  <w:num w:numId="36">
    <w:abstractNumId w:val="28"/>
  </w:num>
  <w:num w:numId="37">
    <w:abstractNumId w:val="7"/>
  </w:num>
  <w:num w:numId="38">
    <w:abstractNumId w:val="2"/>
  </w:num>
  <w:num w:numId="39">
    <w:abstractNumId w:val="13"/>
  </w:num>
  <w:num w:numId="40">
    <w:abstractNumId w:val="37"/>
  </w:num>
  <w:num w:numId="41">
    <w:abstractNumId w:val="42"/>
  </w:num>
  <w:num w:numId="42">
    <w:abstractNumId w:val="23"/>
  </w:num>
  <w:num w:numId="43">
    <w:abstractNumId w:val="24"/>
  </w:num>
  <w:num w:numId="44">
    <w:abstractNumId w:val="40"/>
  </w:num>
  <w:num w:numId="45">
    <w:abstractNumId w:val="0"/>
  </w:num>
  <w:num w:numId="46">
    <w:abstractNumId w:val="35"/>
  </w:num>
  <w:num w:numId="47">
    <w:abstractNumId w:val="42"/>
  </w:num>
  <w:num w:numId="48">
    <w:abstractNumId w:val="26"/>
  </w:num>
  <w:num w:numId="49">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9C9"/>
    <w:rsid w:val="00001321"/>
    <w:rsid w:val="000021F7"/>
    <w:rsid w:val="00002D15"/>
    <w:rsid w:val="00002F49"/>
    <w:rsid w:val="00003CCB"/>
    <w:rsid w:val="00003F79"/>
    <w:rsid w:val="000060CB"/>
    <w:rsid w:val="00007DA3"/>
    <w:rsid w:val="00021CAF"/>
    <w:rsid w:val="00022F80"/>
    <w:rsid w:val="0003005B"/>
    <w:rsid w:val="000503DB"/>
    <w:rsid w:val="00052B52"/>
    <w:rsid w:val="000563D3"/>
    <w:rsid w:val="00060585"/>
    <w:rsid w:val="00061096"/>
    <w:rsid w:val="00064E8A"/>
    <w:rsid w:val="000679E8"/>
    <w:rsid w:val="00085512"/>
    <w:rsid w:val="00085EC6"/>
    <w:rsid w:val="00086163"/>
    <w:rsid w:val="0009350F"/>
    <w:rsid w:val="000937A4"/>
    <w:rsid w:val="00094D8A"/>
    <w:rsid w:val="000950B0"/>
    <w:rsid w:val="000966BA"/>
    <w:rsid w:val="00096FF1"/>
    <w:rsid w:val="000A17C0"/>
    <w:rsid w:val="000B2826"/>
    <w:rsid w:val="000B4169"/>
    <w:rsid w:val="000B4745"/>
    <w:rsid w:val="000B51C1"/>
    <w:rsid w:val="000C4E9D"/>
    <w:rsid w:val="000C647B"/>
    <w:rsid w:val="000C711F"/>
    <w:rsid w:val="000D3E60"/>
    <w:rsid w:val="000D6647"/>
    <w:rsid w:val="000E0744"/>
    <w:rsid w:val="000E35EF"/>
    <w:rsid w:val="000E4DBB"/>
    <w:rsid w:val="000E6A06"/>
    <w:rsid w:val="000F0146"/>
    <w:rsid w:val="000F0F78"/>
    <w:rsid w:val="000F447B"/>
    <w:rsid w:val="000F6087"/>
    <w:rsid w:val="000F7450"/>
    <w:rsid w:val="00100FE1"/>
    <w:rsid w:val="00103049"/>
    <w:rsid w:val="00103203"/>
    <w:rsid w:val="00104515"/>
    <w:rsid w:val="00106931"/>
    <w:rsid w:val="00107F41"/>
    <w:rsid w:val="00113192"/>
    <w:rsid w:val="00113F78"/>
    <w:rsid w:val="0011626F"/>
    <w:rsid w:val="00124544"/>
    <w:rsid w:val="00131637"/>
    <w:rsid w:val="001321DB"/>
    <w:rsid w:val="00133F11"/>
    <w:rsid w:val="001351A8"/>
    <w:rsid w:val="00140EAF"/>
    <w:rsid w:val="0014405F"/>
    <w:rsid w:val="001441FE"/>
    <w:rsid w:val="00154B17"/>
    <w:rsid w:val="001558E0"/>
    <w:rsid w:val="00156D45"/>
    <w:rsid w:val="00160CEC"/>
    <w:rsid w:val="00161920"/>
    <w:rsid w:val="001631BF"/>
    <w:rsid w:val="00165AD7"/>
    <w:rsid w:val="00171176"/>
    <w:rsid w:val="00182617"/>
    <w:rsid w:val="00186F62"/>
    <w:rsid w:val="00192384"/>
    <w:rsid w:val="0019286A"/>
    <w:rsid w:val="00193D1D"/>
    <w:rsid w:val="0019799F"/>
    <w:rsid w:val="001A0F40"/>
    <w:rsid w:val="001A1130"/>
    <w:rsid w:val="001A15D9"/>
    <w:rsid w:val="001A2DB9"/>
    <w:rsid w:val="001A38A0"/>
    <w:rsid w:val="001A532B"/>
    <w:rsid w:val="001B040D"/>
    <w:rsid w:val="001B35DD"/>
    <w:rsid w:val="001B3EB1"/>
    <w:rsid w:val="001B4BFC"/>
    <w:rsid w:val="001B7713"/>
    <w:rsid w:val="001C19C2"/>
    <w:rsid w:val="001C1E34"/>
    <w:rsid w:val="001C2497"/>
    <w:rsid w:val="001C661B"/>
    <w:rsid w:val="001C6AA0"/>
    <w:rsid w:val="001C6BA8"/>
    <w:rsid w:val="001D295E"/>
    <w:rsid w:val="001D2DAB"/>
    <w:rsid w:val="001D3D0F"/>
    <w:rsid w:val="001E3832"/>
    <w:rsid w:val="001E3892"/>
    <w:rsid w:val="001E52FF"/>
    <w:rsid w:val="001E5A32"/>
    <w:rsid w:val="001E70ED"/>
    <w:rsid w:val="001F17BB"/>
    <w:rsid w:val="001F2507"/>
    <w:rsid w:val="001F2633"/>
    <w:rsid w:val="001F5516"/>
    <w:rsid w:val="001F5C4C"/>
    <w:rsid w:val="0020318E"/>
    <w:rsid w:val="0021547B"/>
    <w:rsid w:val="00220E6F"/>
    <w:rsid w:val="00223FEC"/>
    <w:rsid w:val="00224772"/>
    <w:rsid w:val="002270BA"/>
    <w:rsid w:val="00231751"/>
    <w:rsid w:val="00234C6D"/>
    <w:rsid w:val="002352EF"/>
    <w:rsid w:val="00236371"/>
    <w:rsid w:val="002379BC"/>
    <w:rsid w:val="00243740"/>
    <w:rsid w:val="0024509F"/>
    <w:rsid w:val="00245B3C"/>
    <w:rsid w:val="00247123"/>
    <w:rsid w:val="002505D4"/>
    <w:rsid w:val="0025388C"/>
    <w:rsid w:val="00257331"/>
    <w:rsid w:val="00257BB9"/>
    <w:rsid w:val="002605E3"/>
    <w:rsid w:val="00264706"/>
    <w:rsid w:val="0026753B"/>
    <w:rsid w:val="002713ED"/>
    <w:rsid w:val="00275F17"/>
    <w:rsid w:val="002774B3"/>
    <w:rsid w:val="00284589"/>
    <w:rsid w:val="00290249"/>
    <w:rsid w:val="002907CA"/>
    <w:rsid w:val="00290B68"/>
    <w:rsid w:val="002913C2"/>
    <w:rsid w:val="00291491"/>
    <w:rsid w:val="002932F1"/>
    <w:rsid w:val="002947EA"/>
    <w:rsid w:val="002A0912"/>
    <w:rsid w:val="002A276B"/>
    <w:rsid w:val="002A4637"/>
    <w:rsid w:val="002A7DDA"/>
    <w:rsid w:val="002B007A"/>
    <w:rsid w:val="002B1C38"/>
    <w:rsid w:val="002B2582"/>
    <w:rsid w:val="002B2B25"/>
    <w:rsid w:val="002B4BE7"/>
    <w:rsid w:val="002B75B4"/>
    <w:rsid w:val="002C1072"/>
    <w:rsid w:val="002C3A88"/>
    <w:rsid w:val="002C3DDC"/>
    <w:rsid w:val="002C517B"/>
    <w:rsid w:val="002D2F5A"/>
    <w:rsid w:val="002D3578"/>
    <w:rsid w:val="002D4CB7"/>
    <w:rsid w:val="002E0168"/>
    <w:rsid w:val="002E10E1"/>
    <w:rsid w:val="002E1247"/>
    <w:rsid w:val="002E584F"/>
    <w:rsid w:val="002E7D51"/>
    <w:rsid w:val="002F0357"/>
    <w:rsid w:val="002F09BF"/>
    <w:rsid w:val="002F0F8F"/>
    <w:rsid w:val="002F2A1E"/>
    <w:rsid w:val="002F4E04"/>
    <w:rsid w:val="0030012C"/>
    <w:rsid w:val="00301308"/>
    <w:rsid w:val="00302229"/>
    <w:rsid w:val="00305CE9"/>
    <w:rsid w:val="0031148A"/>
    <w:rsid w:val="00311B78"/>
    <w:rsid w:val="00312DA6"/>
    <w:rsid w:val="003150CD"/>
    <w:rsid w:val="00322831"/>
    <w:rsid w:val="00324D18"/>
    <w:rsid w:val="0032550D"/>
    <w:rsid w:val="00325CD9"/>
    <w:rsid w:val="00326FF0"/>
    <w:rsid w:val="00334282"/>
    <w:rsid w:val="0033688C"/>
    <w:rsid w:val="0034135F"/>
    <w:rsid w:val="0034542D"/>
    <w:rsid w:val="00351B9B"/>
    <w:rsid w:val="003525A8"/>
    <w:rsid w:val="0035327E"/>
    <w:rsid w:val="003701FA"/>
    <w:rsid w:val="003729C0"/>
    <w:rsid w:val="00373832"/>
    <w:rsid w:val="00375494"/>
    <w:rsid w:val="00375CC0"/>
    <w:rsid w:val="003776DB"/>
    <w:rsid w:val="003800CD"/>
    <w:rsid w:val="00380A1C"/>
    <w:rsid w:val="003850FE"/>
    <w:rsid w:val="00385A54"/>
    <w:rsid w:val="00387664"/>
    <w:rsid w:val="00387C50"/>
    <w:rsid w:val="003902AB"/>
    <w:rsid w:val="00392880"/>
    <w:rsid w:val="00396942"/>
    <w:rsid w:val="003A5650"/>
    <w:rsid w:val="003B3E3E"/>
    <w:rsid w:val="003B43CB"/>
    <w:rsid w:val="003B4A98"/>
    <w:rsid w:val="003B7470"/>
    <w:rsid w:val="003C0772"/>
    <w:rsid w:val="003C65E8"/>
    <w:rsid w:val="003C7771"/>
    <w:rsid w:val="003D1F27"/>
    <w:rsid w:val="003D34F5"/>
    <w:rsid w:val="003F3CA1"/>
    <w:rsid w:val="003F41F6"/>
    <w:rsid w:val="003F4F4F"/>
    <w:rsid w:val="003F794B"/>
    <w:rsid w:val="004061E0"/>
    <w:rsid w:val="004109FC"/>
    <w:rsid w:val="004200D8"/>
    <w:rsid w:val="00421CDD"/>
    <w:rsid w:val="004320CD"/>
    <w:rsid w:val="00433743"/>
    <w:rsid w:val="00434FE2"/>
    <w:rsid w:val="00446BD2"/>
    <w:rsid w:val="004502D7"/>
    <w:rsid w:val="00450575"/>
    <w:rsid w:val="00451625"/>
    <w:rsid w:val="00455217"/>
    <w:rsid w:val="0046097F"/>
    <w:rsid w:val="00462F06"/>
    <w:rsid w:val="00465AC9"/>
    <w:rsid w:val="00470B06"/>
    <w:rsid w:val="00472134"/>
    <w:rsid w:val="004726E8"/>
    <w:rsid w:val="00473B1A"/>
    <w:rsid w:val="004759EB"/>
    <w:rsid w:val="00483A9A"/>
    <w:rsid w:val="00485C15"/>
    <w:rsid w:val="00486EA7"/>
    <w:rsid w:val="00496F01"/>
    <w:rsid w:val="00497082"/>
    <w:rsid w:val="004A3649"/>
    <w:rsid w:val="004A4386"/>
    <w:rsid w:val="004A4A9E"/>
    <w:rsid w:val="004A7141"/>
    <w:rsid w:val="004A799E"/>
    <w:rsid w:val="004B096D"/>
    <w:rsid w:val="004B0BF5"/>
    <w:rsid w:val="004B35A0"/>
    <w:rsid w:val="004B4CE8"/>
    <w:rsid w:val="004C21AC"/>
    <w:rsid w:val="004D04F5"/>
    <w:rsid w:val="004D19B5"/>
    <w:rsid w:val="004D232B"/>
    <w:rsid w:val="004D4268"/>
    <w:rsid w:val="004D7BA9"/>
    <w:rsid w:val="004E15C4"/>
    <w:rsid w:val="004E32C4"/>
    <w:rsid w:val="004E46BA"/>
    <w:rsid w:val="004E5E9C"/>
    <w:rsid w:val="004E6152"/>
    <w:rsid w:val="004E6900"/>
    <w:rsid w:val="004E721C"/>
    <w:rsid w:val="004E75CC"/>
    <w:rsid w:val="004F78B2"/>
    <w:rsid w:val="0050079E"/>
    <w:rsid w:val="005020A1"/>
    <w:rsid w:val="005021BD"/>
    <w:rsid w:val="00502488"/>
    <w:rsid w:val="005049A1"/>
    <w:rsid w:val="0050628D"/>
    <w:rsid w:val="00506773"/>
    <w:rsid w:val="005119BE"/>
    <w:rsid w:val="005134CE"/>
    <w:rsid w:val="00516578"/>
    <w:rsid w:val="005201C7"/>
    <w:rsid w:val="0052105F"/>
    <w:rsid w:val="0052175D"/>
    <w:rsid w:val="005270C5"/>
    <w:rsid w:val="00532B25"/>
    <w:rsid w:val="005404D4"/>
    <w:rsid w:val="005417FF"/>
    <w:rsid w:val="005444BB"/>
    <w:rsid w:val="00544ADF"/>
    <w:rsid w:val="00547AF3"/>
    <w:rsid w:val="00547E29"/>
    <w:rsid w:val="00562481"/>
    <w:rsid w:val="0056650D"/>
    <w:rsid w:val="00570C5A"/>
    <w:rsid w:val="0057295A"/>
    <w:rsid w:val="00572C6A"/>
    <w:rsid w:val="00577469"/>
    <w:rsid w:val="00577474"/>
    <w:rsid w:val="00577C97"/>
    <w:rsid w:val="00586093"/>
    <w:rsid w:val="00594187"/>
    <w:rsid w:val="005970FB"/>
    <w:rsid w:val="005A3C6C"/>
    <w:rsid w:val="005A55E0"/>
    <w:rsid w:val="005B00D4"/>
    <w:rsid w:val="005B109E"/>
    <w:rsid w:val="005B2B1B"/>
    <w:rsid w:val="005B70BB"/>
    <w:rsid w:val="005C0686"/>
    <w:rsid w:val="005C2CCB"/>
    <w:rsid w:val="005C3F1F"/>
    <w:rsid w:val="005D1A2D"/>
    <w:rsid w:val="005D6BDB"/>
    <w:rsid w:val="005D75B6"/>
    <w:rsid w:val="005E2253"/>
    <w:rsid w:val="005E686A"/>
    <w:rsid w:val="005E7E69"/>
    <w:rsid w:val="005F18E4"/>
    <w:rsid w:val="005F22DD"/>
    <w:rsid w:val="005F43CE"/>
    <w:rsid w:val="006009BC"/>
    <w:rsid w:val="00600E1F"/>
    <w:rsid w:val="00601344"/>
    <w:rsid w:val="00603EE5"/>
    <w:rsid w:val="0060746A"/>
    <w:rsid w:val="006154AE"/>
    <w:rsid w:val="006248C8"/>
    <w:rsid w:val="00630ADF"/>
    <w:rsid w:val="00631051"/>
    <w:rsid w:val="006310F8"/>
    <w:rsid w:val="00631C13"/>
    <w:rsid w:val="006337DA"/>
    <w:rsid w:val="006360B1"/>
    <w:rsid w:val="00654154"/>
    <w:rsid w:val="00655A75"/>
    <w:rsid w:val="00663A49"/>
    <w:rsid w:val="00667115"/>
    <w:rsid w:val="00672942"/>
    <w:rsid w:val="0067723A"/>
    <w:rsid w:val="006773AD"/>
    <w:rsid w:val="00680E67"/>
    <w:rsid w:val="00683C03"/>
    <w:rsid w:val="00685D5D"/>
    <w:rsid w:val="00686EBF"/>
    <w:rsid w:val="00687C4D"/>
    <w:rsid w:val="00693BAE"/>
    <w:rsid w:val="006952A0"/>
    <w:rsid w:val="006A140A"/>
    <w:rsid w:val="006A2512"/>
    <w:rsid w:val="006A286A"/>
    <w:rsid w:val="006A6FB4"/>
    <w:rsid w:val="006A7F93"/>
    <w:rsid w:val="006B115B"/>
    <w:rsid w:val="006B2062"/>
    <w:rsid w:val="006B3844"/>
    <w:rsid w:val="006B6320"/>
    <w:rsid w:val="006C065A"/>
    <w:rsid w:val="006C26F1"/>
    <w:rsid w:val="006C49D9"/>
    <w:rsid w:val="006C6E4F"/>
    <w:rsid w:val="006D189A"/>
    <w:rsid w:val="006D18AC"/>
    <w:rsid w:val="006D2225"/>
    <w:rsid w:val="006D3A0B"/>
    <w:rsid w:val="006D68DC"/>
    <w:rsid w:val="006D69FE"/>
    <w:rsid w:val="006D6C2F"/>
    <w:rsid w:val="006D6C44"/>
    <w:rsid w:val="006D76D6"/>
    <w:rsid w:val="006E0134"/>
    <w:rsid w:val="006E0C5E"/>
    <w:rsid w:val="006E11FF"/>
    <w:rsid w:val="006E2A83"/>
    <w:rsid w:val="006E3DED"/>
    <w:rsid w:val="006E7A9E"/>
    <w:rsid w:val="006F31BD"/>
    <w:rsid w:val="006F6401"/>
    <w:rsid w:val="00700880"/>
    <w:rsid w:val="0071049F"/>
    <w:rsid w:val="0071446C"/>
    <w:rsid w:val="0071525E"/>
    <w:rsid w:val="00722408"/>
    <w:rsid w:val="007252D4"/>
    <w:rsid w:val="00727E49"/>
    <w:rsid w:val="00735AE9"/>
    <w:rsid w:val="00737AD1"/>
    <w:rsid w:val="007404FD"/>
    <w:rsid w:val="00740835"/>
    <w:rsid w:val="007411E7"/>
    <w:rsid w:val="0074720E"/>
    <w:rsid w:val="007539EF"/>
    <w:rsid w:val="00753F72"/>
    <w:rsid w:val="00753FD4"/>
    <w:rsid w:val="00755BDC"/>
    <w:rsid w:val="007602E6"/>
    <w:rsid w:val="00760921"/>
    <w:rsid w:val="0076317A"/>
    <w:rsid w:val="0076362D"/>
    <w:rsid w:val="0078128F"/>
    <w:rsid w:val="00783573"/>
    <w:rsid w:val="00784A79"/>
    <w:rsid w:val="007866B6"/>
    <w:rsid w:val="00790A50"/>
    <w:rsid w:val="00790BDA"/>
    <w:rsid w:val="00792283"/>
    <w:rsid w:val="0079270A"/>
    <w:rsid w:val="007957A1"/>
    <w:rsid w:val="00797653"/>
    <w:rsid w:val="007A0DD9"/>
    <w:rsid w:val="007A2407"/>
    <w:rsid w:val="007A3F59"/>
    <w:rsid w:val="007A56B6"/>
    <w:rsid w:val="007A5E27"/>
    <w:rsid w:val="007A6539"/>
    <w:rsid w:val="007A65F6"/>
    <w:rsid w:val="007A7A91"/>
    <w:rsid w:val="007B092B"/>
    <w:rsid w:val="007B22C8"/>
    <w:rsid w:val="007B2566"/>
    <w:rsid w:val="007B6F5D"/>
    <w:rsid w:val="007B7303"/>
    <w:rsid w:val="007C240E"/>
    <w:rsid w:val="007D3584"/>
    <w:rsid w:val="007D3919"/>
    <w:rsid w:val="007D5112"/>
    <w:rsid w:val="007E24C7"/>
    <w:rsid w:val="007E75F8"/>
    <w:rsid w:val="007E7E83"/>
    <w:rsid w:val="007F0671"/>
    <w:rsid w:val="007F162A"/>
    <w:rsid w:val="007F748B"/>
    <w:rsid w:val="008010AD"/>
    <w:rsid w:val="00802110"/>
    <w:rsid w:val="00803D35"/>
    <w:rsid w:val="008047EE"/>
    <w:rsid w:val="00811B9E"/>
    <w:rsid w:val="008126EE"/>
    <w:rsid w:val="00812A2D"/>
    <w:rsid w:val="008258C9"/>
    <w:rsid w:val="00826338"/>
    <w:rsid w:val="00835427"/>
    <w:rsid w:val="00845611"/>
    <w:rsid w:val="0085432E"/>
    <w:rsid w:val="00861A9C"/>
    <w:rsid w:val="00862264"/>
    <w:rsid w:val="00864F4F"/>
    <w:rsid w:val="008778F1"/>
    <w:rsid w:val="00886E41"/>
    <w:rsid w:val="00896CFA"/>
    <w:rsid w:val="008A19CE"/>
    <w:rsid w:val="008A2B7F"/>
    <w:rsid w:val="008A6D4F"/>
    <w:rsid w:val="008B34D9"/>
    <w:rsid w:val="008B41A2"/>
    <w:rsid w:val="008B43F1"/>
    <w:rsid w:val="008D17AB"/>
    <w:rsid w:val="008D7063"/>
    <w:rsid w:val="008E508C"/>
    <w:rsid w:val="008F25FE"/>
    <w:rsid w:val="008F33D2"/>
    <w:rsid w:val="00901AED"/>
    <w:rsid w:val="009021F7"/>
    <w:rsid w:val="00902EF3"/>
    <w:rsid w:val="009108B9"/>
    <w:rsid w:val="00910E36"/>
    <w:rsid w:val="009132BA"/>
    <w:rsid w:val="00916188"/>
    <w:rsid w:val="00916662"/>
    <w:rsid w:val="009172E1"/>
    <w:rsid w:val="00921A83"/>
    <w:rsid w:val="0092245B"/>
    <w:rsid w:val="0092274C"/>
    <w:rsid w:val="009352F3"/>
    <w:rsid w:val="00936B5C"/>
    <w:rsid w:val="0093791E"/>
    <w:rsid w:val="009437CC"/>
    <w:rsid w:val="00943B1C"/>
    <w:rsid w:val="0095244A"/>
    <w:rsid w:val="0095304C"/>
    <w:rsid w:val="0095713B"/>
    <w:rsid w:val="00957904"/>
    <w:rsid w:val="00957F74"/>
    <w:rsid w:val="00961196"/>
    <w:rsid w:val="00964FF7"/>
    <w:rsid w:val="0096755A"/>
    <w:rsid w:val="00971D9A"/>
    <w:rsid w:val="0098530E"/>
    <w:rsid w:val="00992F40"/>
    <w:rsid w:val="009952B4"/>
    <w:rsid w:val="00996C0B"/>
    <w:rsid w:val="00997B91"/>
    <w:rsid w:val="009A250B"/>
    <w:rsid w:val="009A3C98"/>
    <w:rsid w:val="009A43C7"/>
    <w:rsid w:val="009A6179"/>
    <w:rsid w:val="009B0D51"/>
    <w:rsid w:val="009B2E48"/>
    <w:rsid w:val="009B52BC"/>
    <w:rsid w:val="009B65E1"/>
    <w:rsid w:val="009C0494"/>
    <w:rsid w:val="009C4F2B"/>
    <w:rsid w:val="009C5022"/>
    <w:rsid w:val="009C671C"/>
    <w:rsid w:val="009D098A"/>
    <w:rsid w:val="009D0A6E"/>
    <w:rsid w:val="009D15A8"/>
    <w:rsid w:val="009D4714"/>
    <w:rsid w:val="009E14A4"/>
    <w:rsid w:val="009E419D"/>
    <w:rsid w:val="009E550A"/>
    <w:rsid w:val="009E577E"/>
    <w:rsid w:val="009E7BFA"/>
    <w:rsid w:val="009F4476"/>
    <w:rsid w:val="009F4608"/>
    <w:rsid w:val="009F520D"/>
    <w:rsid w:val="009F5590"/>
    <w:rsid w:val="00A066E1"/>
    <w:rsid w:val="00A15840"/>
    <w:rsid w:val="00A16993"/>
    <w:rsid w:val="00A20855"/>
    <w:rsid w:val="00A215D9"/>
    <w:rsid w:val="00A25EAF"/>
    <w:rsid w:val="00A2790B"/>
    <w:rsid w:val="00A31454"/>
    <w:rsid w:val="00A44624"/>
    <w:rsid w:val="00A463CF"/>
    <w:rsid w:val="00A53462"/>
    <w:rsid w:val="00A5487E"/>
    <w:rsid w:val="00A54CD2"/>
    <w:rsid w:val="00A603B2"/>
    <w:rsid w:val="00A610F1"/>
    <w:rsid w:val="00A62EF8"/>
    <w:rsid w:val="00A71327"/>
    <w:rsid w:val="00A728EC"/>
    <w:rsid w:val="00A74DEB"/>
    <w:rsid w:val="00A76A07"/>
    <w:rsid w:val="00A76BB6"/>
    <w:rsid w:val="00A77028"/>
    <w:rsid w:val="00A77782"/>
    <w:rsid w:val="00A854BE"/>
    <w:rsid w:val="00A85DAB"/>
    <w:rsid w:val="00A909F7"/>
    <w:rsid w:val="00A958BD"/>
    <w:rsid w:val="00A960A2"/>
    <w:rsid w:val="00AA02A4"/>
    <w:rsid w:val="00AB42D0"/>
    <w:rsid w:val="00AC01FC"/>
    <w:rsid w:val="00AC54A9"/>
    <w:rsid w:val="00AD3634"/>
    <w:rsid w:val="00AD535E"/>
    <w:rsid w:val="00AD69AE"/>
    <w:rsid w:val="00AE2DAC"/>
    <w:rsid w:val="00AE33B9"/>
    <w:rsid w:val="00AE50A6"/>
    <w:rsid w:val="00AE5E87"/>
    <w:rsid w:val="00AE6732"/>
    <w:rsid w:val="00AF093B"/>
    <w:rsid w:val="00AF2F43"/>
    <w:rsid w:val="00B10A90"/>
    <w:rsid w:val="00B17431"/>
    <w:rsid w:val="00B220CD"/>
    <w:rsid w:val="00B22AA2"/>
    <w:rsid w:val="00B2603F"/>
    <w:rsid w:val="00B30492"/>
    <w:rsid w:val="00B30E43"/>
    <w:rsid w:val="00B368D9"/>
    <w:rsid w:val="00B421D3"/>
    <w:rsid w:val="00B52E00"/>
    <w:rsid w:val="00B52F49"/>
    <w:rsid w:val="00B548A8"/>
    <w:rsid w:val="00B56F62"/>
    <w:rsid w:val="00B56F77"/>
    <w:rsid w:val="00B61D2D"/>
    <w:rsid w:val="00B625A8"/>
    <w:rsid w:val="00B628AE"/>
    <w:rsid w:val="00B66E8A"/>
    <w:rsid w:val="00B70CC4"/>
    <w:rsid w:val="00B72311"/>
    <w:rsid w:val="00B761D3"/>
    <w:rsid w:val="00B8283C"/>
    <w:rsid w:val="00B83CC0"/>
    <w:rsid w:val="00B8457D"/>
    <w:rsid w:val="00B85AF7"/>
    <w:rsid w:val="00B87702"/>
    <w:rsid w:val="00B8786A"/>
    <w:rsid w:val="00B90FDA"/>
    <w:rsid w:val="00B91ED5"/>
    <w:rsid w:val="00B950C3"/>
    <w:rsid w:val="00B9732B"/>
    <w:rsid w:val="00BA4154"/>
    <w:rsid w:val="00BA603A"/>
    <w:rsid w:val="00BB499E"/>
    <w:rsid w:val="00BB6422"/>
    <w:rsid w:val="00BB6CDE"/>
    <w:rsid w:val="00BC1420"/>
    <w:rsid w:val="00BC3854"/>
    <w:rsid w:val="00BC406C"/>
    <w:rsid w:val="00BC6A2E"/>
    <w:rsid w:val="00BE1343"/>
    <w:rsid w:val="00BE29AA"/>
    <w:rsid w:val="00BE680F"/>
    <w:rsid w:val="00BE6EFA"/>
    <w:rsid w:val="00BF2091"/>
    <w:rsid w:val="00BF323D"/>
    <w:rsid w:val="00BF4C53"/>
    <w:rsid w:val="00BF5DE0"/>
    <w:rsid w:val="00C004E6"/>
    <w:rsid w:val="00C01809"/>
    <w:rsid w:val="00C02ED2"/>
    <w:rsid w:val="00C073ED"/>
    <w:rsid w:val="00C126FB"/>
    <w:rsid w:val="00C14B54"/>
    <w:rsid w:val="00C1560A"/>
    <w:rsid w:val="00C20B18"/>
    <w:rsid w:val="00C21494"/>
    <w:rsid w:val="00C22B5F"/>
    <w:rsid w:val="00C32B8D"/>
    <w:rsid w:val="00C33C14"/>
    <w:rsid w:val="00C34254"/>
    <w:rsid w:val="00C371FC"/>
    <w:rsid w:val="00C41DE0"/>
    <w:rsid w:val="00C42969"/>
    <w:rsid w:val="00C457B2"/>
    <w:rsid w:val="00C47C70"/>
    <w:rsid w:val="00C515FD"/>
    <w:rsid w:val="00C5167E"/>
    <w:rsid w:val="00C51784"/>
    <w:rsid w:val="00C54D2A"/>
    <w:rsid w:val="00C55F60"/>
    <w:rsid w:val="00C61C1E"/>
    <w:rsid w:val="00C634AE"/>
    <w:rsid w:val="00C67A49"/>
    <w:rsid w:val="00C723AA"/>
    <w:rsid w:val="00C737C5"/>
    <w:rsid w:val="00C76689"/>
    <w:rsid w:val="00C76C42"/>
    <w:rsid w:val="00C81315"/>
    <w:rsid w:val="00C81A10"/>
    <w:rsid w:val="00C825AD"/>
    <w:rsid w:val="00C84168"/>
    <w:rsid w:val="00C842CB"/>
    <w:rsid w:val="00C843F0"/>
    <w:rsid w:val="00C85E69"/>
    <w:rsid w:val="00C9610A"/>
    <w:rsid w:val="00C97852"/>
    <w:rsid w:val="00CA201C"/>
    <w:rsid w:val="00CA236C"/>
    <w:rsid w:val="00CA5B3D"/>
    <w:rsid w:val="00CA796A"/>
    <w:rsid w:val="00CA7B14"/>
    <w:rsid w:val="00CB12DD"/>
    <w:rsid w:val="00CB28D3"/>
    <w:rsid w:val="00CC1459"/>
    <w:rsid w:val="00CC450C"/>
    <w:rsid w:val="00CC50BE"/>
    <w:rsid w:val="00CD25F1"/>
    <w:rsid w:val="00CD2868"/>
    <w:rsid w:val="00CD3C7F"/>
    <w:rsid w:val="00CD44C7"/>
    <w:rsid w:val="00CD6FAC"/>
    <w:rsid w:val="00CD7C33"/>
    <w:rsid w:val="00CD7D3C"/>
    <w:rsid w:val="00CE15A4"/>
    <w:rsid w:val="00CE28A8"/>
    <w:rsid w:val="00CE6E61"/>
    <w:rsid w:val="00CF03C6"/>
    <w:rsid w:val="00CF06E4"/>
    <w:rsid w:val="00CF52A4"/>
    <w:rsid w:val="00CF55A3"/>
    <w:rsid w:val="00CF67BE"/>
    <w:rsid w:val="00CF7BB6"/>
    <w:rsid w:val="00D00419"/>
    <w:rsid w:val="00D0151E"/>
    <w:rsid w:val="00D01C8E"/>
    <w:rsid w:val="00D02A20"/>
    <w:rsid w:val="00D03119"/>
    <w:rsid w:val="00D10C6D"/>
    <w:rsid w:val="00D13B30"/>
    <w:rsid w:val="00D1544D"/>
    <w:rsid w:val="00D16C96"/>
    <w:rsid w:val="00D1750C"/>
    <w:rsid w:val="00D303BC"/>
    <w:rsid w:val="00D336B5"/>
    <w:rsid w:val="00D35FBB"/>
    <w:rsid w:val="00D40467"/>
    <w:rsid w:val="00D413BA"/>
    <w:rsid w:val="00D43934"/>
    <w:rsid w:val="00D51321"/>
    <w:rsid w:val="00D51CF1"/>
    <w:rsid w:val="00D53B00"/>
    <w:rsid w:val="00D54C74"/>
    <w:rsid w:val="00D62A2E"/>
    <w:rsid w:val="00D63967"/>
    <w:rsid w:val="00D63EB5"/>
    <w:rsid w:val="00D6433B"/>
    <w:rsid w:val="00D65253"/>
    <w:rsid w:val="00D7524D"/>
    <w:rsid w:val="00D756F2"/>
    <w:rsid w:val="00D82C5A"/>
    <w:rsid w:val="00D844E2"/>
    <w:rsid w:val="00D871C3"/>
    <w:rsid w:val="00D960A8"/>
    <w:rsid w:val="00D962A0"/>
    <w:rsid w:val="00D96425"/>
    <w:rsid w:val="00DA19C6"/>
    <w:rsid w:val="00DA2737"/>
    <w:rsid w:val="00DA3DC6"/>
    <w:rsid w:val="00DA4709"/>
    <w:rsid w:val="00DB248D"/>
    <w:rsid w:val="00DB3876"/>
    <w:rsid w:val="00DB470B"/>
    <w:rsid w:val="00DB4B58"/>
    <w:rsid w:val="00DB5311"/>
    <w:rsid w:val="00DB53B5"/>
    <w:rsid w:val="00DB5B02"/>
    <w:rsid w:val="00DC13A3"/>
    <w:rsid w:val="00DC185F"/>
    <w:rsid w:val="00DC3798"/>
    <w:rsid w:val="00DC480C"/>
    <w:rsid w:val="00DC5FE5"/>
    <w:rsid w:val="00DC7BC7"/>
    <w:rsid w:val="00DD1210"/>
    <w:rsid w:val="00DD36E3"/>
    <w:rsid w:val="00DD5CFB"/>
    <w:rsid w:val="00DE1199"/>
    <w:rsid w:val="00DE2E70"/>
    <w:rsid w:val="00DF0A6A"/>
    <w:rsid w:val="00DF1B1B"/>
    <w:rsid w:val="00DF5686"/>
    <w:rsid w:val="00E01FE8"/>
    <w:rsid w:val="00E048D9"/>
    <w:rsid w:val="00E070F6"/>
    <w:rsid w:val="00E1128C"/>
    <w:rsid w:val="00E160EF"/>
    <w:rsid w:val="00E16E7E"/>
    <w:rsid w:val="00E20491"/>
    <w:rsid w:val="00E264C8"/>
    <w:rsid w:val="00E26B61"/>
    <w:rsid w:val="00E26F38"/>
    <w:rsid w:val="00E26FA4"/>
    <w:rsid w:val="00E333F0"/>
    <w:rsid w:val="00E3343C"/>
    <w:rsid w:val="00E35A81"/>
    <w:rsid w:val="00E4154D"/>
    <w:rsid w:val="00E47DF8"/>
    <w:rsid w:val="00E51AFD"/>
    <w:rsid w:val="00E51F43"/>
    <w:rsid w:val="00E52912"/>
    <w:rsid w:val="00E5490B"/>
    <w:rsid w:val="00E63E25"/>
    <w:rsid w:val="00E65944"/>
    <w:rsid w:val="00E67975"/>
    <w:rsid w:val="00E70732"/>
    <w:rsid w:val="00E71A38"/>
    <w:rsid w:val="00E7296B"/>
    <w:rsid w:val="00E779BB"/>
    <w:rsid w:val="00E8089D"/>
    <w:rsid w:val="00E91CA0"/>
    <w:rsid w:val="00E91E54"/>
    <w:rsid w:val="00E924CF"/>
    <w:rsid w:val="00E92D46"/>
    <w:rsid w:val="00E95443"/>
    <w:rsid w:val="00E97EBC"/>
    <w:rsid w:val="00EA17CB"/>
    <w:rsid w:val="00EA20FF"/>
    <w:rsid w:val="00EA3D46"/>
    <w:rsid w:val="00EA5D20"/>
    <w:rsid w:val="00EB125E"/>
    <w:rsid w:val="00EC2978"/>
    <w:rsid w:val="00EC3C35"/>
    <w:rsid w:val="00ED0C93"/>
    <w:rsid w:val="00ED2A81"/>
    <w:rsid w:val="00ED5721"/>
    <w:rsid w:val="00ED5EC2"/>
    <w:rsid w:val="00ED727C"/>
    <w:rsid w:val="00EE40F8"/>
    <w:rsid w:val="00EF0550"/>
    <w:rsid w:val="00EF3F35"/>
    <w:rsid w:val="00EF53F7"/>
    <w:rsid w:val="00F00C01"/>
    <w:rsid w:val="00F0239E"/>
    <w:rsid w:val="00F05EFD"/>
    <w:rsid w:val="00F1010C"/>
    <w:rsid w:val="00F10167"/>
    <w:rsid w:val="00F108C1"/>
    <w:rsid w:val="00F12751"/>
    <w:rsid w:val="00F14703"/>
    <w:rsid w:val="00F1569D"/>
    <w:rsid w:val="00F234C1"/>
    <w:rsid w:val="00F23DBC"/>
    <w:rsid w:val="00F247FE"/>
    <w:rsid w:val="00F24997"/>
    <w:rsid w:val="00F35685"/>
    <w:rsid w:val="00F37F15"/>
    <w:rsid w:val="00F4089A"/>
    <w:rsid w:val="00F4231F"/>
    <w:rsid w:val="00F45322"/>
    <w:rsid w:val="00F4614B"/>
    <w:rsid w:val="00F53442"/>
    <w:rsid w:val="00F53F0B"/>
    <w:rsid w:val="00F54B9E"/>
    <w:rsid w:val="00F54EAC"/>
    <w:rsid w:val="00F55A46"/>
    <w:rsid w:val="00F6151A"/>
    <w:rsid w:val="00F62667"/>
    <w:rsid w:val="00F72373"/>
    <w:rsid w:val="00F74952"/>
    <w:rsid w:val="00F766CB"/>
    <w:rsid w:val="00F774EF"/>
    <w:rsid w:val="00F81505"/>
    <w:rsid w:val="00F81F96"/>
    <w:rsid w:val="00F828AE"/>
    <w:rsid w:val="00F87A69"/>
    <w:rsid w:val="00F906EE"/>
    <w:rsid w:val="00F940E1"/>
    <w:rsid w:val="00F94776"/>
    <w:rsid w:val="00F960BA"/>
    <w:rsid w:val="00F97A3A"/>
    <w:rsid w:val="00FA1509"/>
    <w:rsid w:val="00FA5228"/>
    <w:rsid w:val="00FA560A"/>
    <w:rsid w:val="00FA7942"/>
    <w:rsid w:val="00FB3F0B"/>
    <w:rsid w:val="00FB6652"/>
    <w:rsid w:val="00FC068D"/>
    <w:rsid w:val="00FC0E78"/>
    <w:rsid w:val="00FC4C35"/>
    <w:rsid w:val="00FD1FDC"/>
    <w:rsid w:val="00FD5BB1"/>
    <w:rsid w:val="00FE0E63"/>
    <w:rsid w:val="00FE1354"/>
    <w:rsid w:val="00FE3737"/>
    <w:rsid w:val="00FE5799"/>
    <w:rsid w:val="00FE5978"/>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B5B1A"/>
  <w15:chartTrackingRefBased/>
  <w15:docId w15:val="{CCD9113E-52A8-4732-ABF1-FB995B379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uiPriority w:val="9"/>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6">
    <w:name w:val="heading 6"/>
    <w:basedOn w:val="a"/>
    <w:next w:val="a"/>
    <w:link w:val="6Char"/>
    <w:qFormat/>
    <w:rsid w:val="00301308"/>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Char"/>
    <w:qFormat/>
    <w:rsid w:val="00301308"/>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Char"/>
    <w:qFormat/>
    <w:rsid w:val="00301308"/>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
    <w:qFormat/>
    <w:rsid w:val="00301308"/>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FE5799"/>
    <w:rPr>
      <w:rFonts w:ascii="Arial" w:eastAsia="MS Mincho" w:hAnsi="Arial" w:cs="Times New Roman"/>
      <w:b/>
      <w:sz w:val="20"/>
      <w:szCs w:val="24"/>
      <w:lang w:val="en-US"/>
    </w:rPr>
  </w:style>
  <w:style w:type="paragraph" w:styleId="a5">
    <w:name w:val="Balloon Text"/>
    <w:basedOn w:val="a"/>
    <w:link w:val="Char1"/>
    <w:semiHidden/>
    <w:unhideWhenUsed/>
    <w:rsid w:val="00334282"/>
    <w:rPr>
      <w:rFonts w:ascii="Tahoma" w:hAnsi="Tahoma" w:cs="Tahoma"/>
      <w:sz w:val="16"/>
      <w:szCs w:val="16"/>
    </w:rPr>
  </w:style>
  <w:style w:type="character" w:customStyle="1" w:styleId="Char1">
    <w:name w:val="批注框文本 Char"/>
    <w:link w:val="a5"/>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
    <w:rsid w:val="000D6647"/>
    <w:pPr>
      <w:numPr>
        <w:numId w:val="3"/>
      </w:numPr>
      <w:spacing w:after="100" w:afterAutospacing="1"/>
      <w:contextualSpacing/>
    </w:pPr>
    <w:rPr>
      <w:sz w:val="22"/>
      <w:lang w:eastAsia="ko-KR"/>
    </w:rPr>
  </w:style>
  <w:style w:type="character" w:styleId="ad">
    <w:name w:val="Hyperlink"/>
    <w:uiPriority w:val="99"/>
    <w:rsid w:val="000D6647"/>
    <w:rPr>
      <w:color w:val="0000FF"/>
      <w:u w:val="single"/>
    </w:rPr>
  </w:style>
  <w:style w:type="paragraph" w:styleId="ae">
    <w:name w:val="Normal (Web)"/>
    <w:basedOn w:val="a"/>
    <w:uiPriority w:val="99"/>
    <w:unhideWhenUsed/>
    <w:rsid w:val="001D2DAB"/>
    <w:pPr>
      <w:spacing w:before="100" w:beforeAutospacing="1" w:after="100" w:afterAutospacing="1"/>
    </w:pPr>
    <w:rPr>
      <w:rFonts w:ascii="宋体" w:eastAsia="宋体" w:hAnsi="宋体" w:cs="宋体"/>
      <w:sz w:val="24"/>
      <w:lang w:eastAsia="zh-CN"/>
    </w:rPr>
  </w:style>
  <w:style w:type="paragraph" w:customStyle="1" w:styleId="NO">
    <w:name w:val="NO"/>
    <w:basedOn w:val="a"/>
    <w:rsid w:val="00FE3737"/>
    <w:pPr>
      <w:keepLines/>
      <w:ind w:left="1135" w:hanging="851"/>
    </w:pPr>
    <w:rPr>
      <w:rFonts w:eastAsia="Batang"/>
      <w:sz w:val="24"/>
      <w:szCs w:val="20"/>
      <w:lang w:val="en-GB"/>
    </w:rPr>
  </w:style>
  <w:style w:type="character" w:customStyle="1" w:styleId="apple-converted-space">
    <w:name w:val="apple-converted-space"/>
    <w:rsid w:val="005E686A"/>
  </w:style>
  <w:style w:type="paragraph" w:styleId="af">
    <w:name w:val="List"/>
    <w:basedOn w:val="a"/>
    <w:rsid w:val="00A958BD"/>
    <w:pPr>
      <w:ind w:left="283" w:hanging="283"/>
    </w:pPr>
  </w:style>
  <w:style w:type="paragraph" w:customStyle="1" w:styleId="Reference">
    <w:name w:val="Reference"/>
    <w:basedOn w:val="a0"/>
    <w:qFormat/>
    <w:rsid w:val="00A958BD"/>
    <w:pPr>
      <w:numPr>
        <w:numId w:val="4"/>
      </w:numPr>
      <w:ind w:left="567" w:hanging="567"/>
    </w:pPr>
    <w:rPr>
      <w:sz w:val="22"/>
    </w:rPr>
  </w:style>
  <w:style w:type="character" w:customStyle="1" w:styleId="Style2">
    <w:name w:val="Style2"/>
    <w:uiPriority w:val="1"/>
    <w:rsid w:val="00C47C70"/>
    <w:rPr>
      <w:rFonts w:ascii="Calibri" w:hAnsi="Calibri" w:cs="Calibri" w:hint="default"/>
      <w:color w:val="00B050"/>
    </w:rPr>
  </w:style>
  <w:style w:type="character" w:customStyle="1" w:styleId="6Char">
    <w:name w:val="标题 6 Char"/>
    <w:link w:val="6"/>
    <w:rsid w:val="00301308"/>
    <w:rPr>
      <w:rFonts w:ascii="Arial" w:eastAsia="黑体" w:hAnsi="Arial"/>
      <w:b/>
      <w:bCs/>
      <w:sz w:val="24"/>
      <w:szCs w:val="24"/>
      <w:lang w:eastAsia="en-US"/>
    </w:rPr>
  </w:style>
  <w:style w:type="character" w:customStyle="1" w:styleId="7Char">
    <w:name w:val="标题 7 Char"/>
    <w:link w:val="7"/>
    <w:rsid w:val="00301308"/>
    <w:rPr>
      <w:rFonts w:ascii="Times New Roman" w:eastAsia="Times New Roman" w:hAnsi="Times New Roman"/>
      <w:b/>
      <w:bCs/>
      <w:sz w:val="24"/>
      <w:szCs w:val="24"/>
      <w:lang w:eastAsia="en-US"/>
    </w:rPr>
  </w:style>
  <w:style w:type="character" w:customStyle="1" w:styleId="8Char">
    <w:name w:val="标题 8 Char"/>
    <w:link w:val="8"/>
    <w:rsid w:val="00301308"/>
    <w:rPr>
      <w:rFonts w:ascii="Arial" w:eastAsia="黑体" w:hAnsi="Arial"/>
      <w:sz w:val="24"/>
      <w:szCs w:val="24"/>
      <w:lang w:eastAsia="en-US"/>
    </w:rPr>
  </w:style>
  <w:style w:type="character" w:customStyle="1" w:styleId="9Char">
    <w:name w:val="标题 9 Char"/>
    <w:link w:val="9"/>
    <w:rsid w:val="00301308"/>
    <w:rPr>
      <w:rFonts w:ascii="Arial" w:eastAsia="黑体" w:hAnsi="Arial"/>
      <w:sz w:val="21"/>
      <w:szCs w:val="21"/>
      <w:lang w:eastAsia="en-US"/>
    </w:rPr>
  </w:style>
  <w:style w:type="paragraph" w:customStyle="1" w:styleId="Agreement">
    <w:name w:val="Agreement"/>
    <w:basedOn w:val="a"/>
    <w:next w:val="a"/>
    <w:rsid w:val="007D3584"/>
    <w:pPr>
      <w:numPr>
        <w:numId w:val="19"/>
      </w:numPr>
      <w:spacing w:before="60"/>
    </w:pPr>
    <w:rPr>
      <w:rFonts w:ascii="Arial" w:eastAsia="MS Mincho" w:hAnsi="Arial"/>
      <w:b/>
      <w:lang w:val="en-GB" w:eastAsia="en-GB"/>
    </w:rPr>
  </w:style>
  <w:style w:type="paragraph" w:customStyle="1" w:styleId="PL">
    <w:name w:val="PL"/>
    <w:link w:val="PLChar"/>
    <w:qFormat/>
    <w:rsid w:val="00922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2245B"/>
    <w:rPr>
      <w:rFonts w:ascii="Courier New" w:eastAsia="Times New Roman" w:hAnsi="Courier New"/>
      <w:noProof/>
      <w:sz w:val="16"/>
      <w:shd w:val="clear" w:color="auto" w:fill="E6E6E6"/>
      <w:lang w:val="en-GB" w:eastAsia="en-GB"/>
    </w:rPr>
  </w:style>
  <w:style w:type="paragraph" w:customStyle="1" w:styleId="TAC">
    <w:name w:val="TAC"/>
    <w:basedOn w:val="TAL"/>
    <w:link w:val="TACChar"/>
    <w:qFormat/>
    <w:rsid w:val="0092245B"/>
    <w:pPr>
      <w:jc w:val="center"/>
    </w:pPr>
    <w:rPr>
      <w:rFonts w:eastAsia="等线"/>
      <w:lang w:eastAsia="en-US"/>
    </w:rPr>
  </w:style>
  <w:style w:type="character" w:customStyle="1" w:styleId="THChar">
    <w:name w:val="TH Char"/>
    <w:link w:val="TH"/>
    <w:qFormat/>
    <w:rsid w:val="0092245B"/>
    <w:rPr>
      <w:rFonts w:ascii="Arial" w:eastAsia="Malgun Gothic" w:hAnsi="Arial"/>
      <w:b/>
      <w:lang w:val="en-GB" w:eastAsia="en-US"/>
    </w:rPr>
  </w:style>
  <w:style w:type="character" w:customStyle="1" w:styleId="TACChar">
    <w:name w:val="TAC Char"/>
    <w:link w:val="TAC"/>
    <w:qFormat/>
    <w:locked/>
    <w:rsid w:val="0092245B"/>
    <w:rPr>
      <w:rFonts w:ascii="Arial" w:eastAsia="等线" w:hAnsi="Arial"/>
      <w:sz w:val="18"/>
      <w:lang w:val="en-GB" w:eastAsia="en-US"/>
    </w:rPr>
  </w:style>
  <w:style w:type="character" w:customStyle="1" w:styleId="TAHCar">
    <w:name w:val="TAH Car"/>
    <w:link w:val="TAH"/>
    <w:qFormat/>
    <w:rsid w:val="0092245B"/>
    <w:rPr>
      <w:rFonts w:ascii="Arial" w:eastAsia="Malgun Gothic" w:hAnsi="Arial"/>
      <w:b/>
      <w:sz w:val="18"/>
      <w:lang w:val="en-GB" w:eastAsia="x-none"/>
    </w:rPr>
  </w:style>
  <w:style w:type="paragraph" w:customStyle="1" w:styleId="10">
    <w:name w:val="스타일1"/>
    <w:basedOn w:val="1"/>
    <w:link w:val="1Char0"/>
    <w:qFormat/>
    <w:rsid w:val="00F940E1"/>
    <w:pPr>
      <w:numPr>
        <w:numId w:val="0"/>
      </w:numPr>
      <w:tabs>
        <w:tab w:val="left" w:pos="0"/>
      </w:tabs>
      <w:spacing w:before="60" w:after="0" w:line="240" w:lineRule="atLeast"/>
      <w:ind w:left="567" w:hanging="567"/>
      <w:jc w:val="both"/>
    </w:pPr>
    <w:rPr>
      <w:rFonts w:ascii="Arial" w:eastAsia="Batang" w:hAnsi="Arial"/>
      <w:bCs w:val="0"/>
      <w:kern w:val="28"/>
      <w:sz w:val="24"/>
      <w:szCs w:val="22"/>
      <w:lang w:val="en-GB" w:eastAsia="ko-KR"/>
    </w:rPr>
  </w:style>
  <w:style w:type="character" w:customStyle="1" w:styleId="1Char0">
    <w:name w:val="스타일1 Char"/>
    <w:basedOn w:val="1Char"/>
    <w:link w:val="10"/>
    <w:rsid w:val="00F940E1"/>
    <w:rPr>
      <w:rFonts w:ascii="Arial" w:eastAsia="Batang" w:hAnsi="Arial" w:cs="Arial"/>
      <w:b/>
      <w:bCs w:val="0"/>
      <w:kern w:val="28"/>
      <w:sz w:val="24"/>
      <w:szCs w:val="22"/>
      <w:lang w:val="en-GB" w:eastAsia="ko-KR"/>
    </w:rPr>
  </w:style>
  <w:style w:type="character" w:styleId="af0">
    <w:name w:val="Strong"/>
    <w:basedOn w:val="a1"/>
    <w:uiPriority w:val="22"/>
    <w:qFormat/>
    <w:rsid w:val="00C978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724990">
      <w:bodyDiv w:val="1"/>
      <w:marLeft w:val="0"/>
      <w:marRight w:val="0"/>
      <w:marTop w:val="0"/>
      <w:marBottom w:val="0"/>
      <w:divBdr>
        <w:top w:val="none" w:sz="0" w:space="0" w:color="auto"/>
        <w:left w:val="none" w:sz="0" w:space="0" w:color="auto"/>
        <w:bottom w:val="none" w:sz="0" w:space="0" w:color="auto"/>
        <w:right w:val="none" w:sz="0" w:space="0" w:color="auto"/>
      </w:divBdr>
      <w:divsChild>
        <w:div w:id="877202677">
          <w:marLeft w:val="1800"/>
          <w:marRight w:val="0"/>
          <w:marTop w:val="86"/>
          <w:marBottom w:val="0"/>
          <w:divBdr>
            <w:top w:val="none" w:sz="0" w:space="0" w:color="auto"/>
            <w:left w:val="none" w:sz="0" w:space="0" w:color="auto"/>
            <w:bottom w:val="none" w:sz="0" w:space="0" w:color="auto"/>
            <w:right w:val="none" w:sz="0" w:space="0" w:color="auto"/>
          </w:divBdr>
        </w:div>
        <w:div w:id="1681346160">
          <w:marLeft w:val="1166"/>
          <w:marRight w:val="0"/>
          <w:marTop w:val="86"/>
          <w:marBottom w:val="0"/>
          <w:divBdr>
            <w:top w:val="none" w:sz="0" w:space="0" w:color="auto"/>
            <w:left w:val="none" w:sz="0" w:space="0" w:color="auto"/>
            <w:bottom w:val="none" w:sz="0" w:space="0" w:color="auto"/>
            <w:right w:val="none" w:sz="0" w:space="0" w:color="auto"/>
          </w:divBdr>
        </w:div>
      </w:divsChild>
    </w:div>
    <w:div w:id="362873907">
      <w:bodyDiv w:val="1"/>
      <w:marLeft w:val="0"/>
      <w:marRight w:val="0"/>
      <w:marTop w:val="0"/>
      <w:marBottom w:val="0"/>
      <w:divBdr>
        <w:top w:val="none" w:sz="0" w:space="0" w:color="auto"/>
        <w:left w:val="none" w:sz="0" w:space="0" w:color="auto"/>
        <w:bottom w:val="none" w:sz="0" w:space="0" w:color="auto"/>
        <w:right w:val="none" w:sz="0" w:space="0" w:color="auto"/>
      </w:divBdr>
      <w:divsChild>
        <w:div w:id="117994556">
          <w:marLeft w:val="1166"/>
          <w:marRight w:val="0"/>
          <w:marTop w:val="67"/>
          <w:marBottom w:val="0"/>
          <w:divBdr>
            <w:top w:val="none" w:sz="0" w:space="0" w:color="auto"/>
            <w:left w:val="none" w:sz="0" w:space="0" w:color="auto"/>
            <w:bottom w:val="none" w:sz="0" w:space="0" w:color="auto"/>
            <w:right w:val="none" w:sz="0" w:space="0" w:color="auto"/>
          </w:divBdr>
        </w:div>
        <w:div w:id="144781747">
          <w:marLeft w:val="1166"/>
          <w:marRight w:val="0"/>
          <w:marTop w:val="67"/>
          <w:marBottom w:val="0"/>
          <w:divBdr>
            <w:top w:val="none" w:sz="0" w:space="0" w:color="auto"/>
            <w:left w:val="none" w:sz="0" w:space="0" w:color="auto"/>
            <w:bottom w:val="none" w:sz="0" w:space="0" w:color="auto"/>
            <w:right w:val="none" w:sz="0" w:space="0" w:color="auto"/>
          </w:divBdr>
        </w:div>
        <w:div w:id="271940517">
          <w:marLeft w:val="547"/>
          <w:marRight w:val="0"/>
          <w:marTop w:val="67"/>
          <w:marBottom w:val="0"/>
          <w:divBdr>
            <w:top w:val="none" w:sz="0" w:space="0" w:color="auto"/>
            <w:left w:val="none" w:sz="0" w:space="0" w:color="auto"/>
            <w:bottom w:val="none" w:sz="0" w:space="0" w:color="auto"/>
            <w:right w:val="none" w:sz="0" w:space="0" w:color="auto"/>
          </w:divBdr>
        </w:div>
        <w:div w:id="429742067">
          <w:marLeft w:val="547"/>
          <w:marRight w:val="0"/>
          <w:marTop w:val="67"/>
          <w:marBottom w:val="0"/>
          <w:divBdr>
            <w:top w:val="none" w:sz="0" w:space="0" w:color="auto"/>
            <w:left w:val="none" w:sz="0" w:space="0" w:color="auto"/>
            <w:bottom w:val="none" w:sz="0" w:space="0" w:color="auto"/>
            <w:right w:val="none" w:sz="0" w:space="0" w:color="auto"/>
          </w:divBdr>
        </w:div>
        <w:div w:id="553614569">
          <w:marLeft w:val="547"/>
          <w:marRight w:val="0"/>
          <w:marTop w:val="67"/>
          <w:marBottom w:val="0"/>
          <w:divBdr>
            <w:top w:val="none" w:sz="0" w:space="0" w:color="auto"/>
            <w:left w:val="none" w:sz="0" w:space="0" w:color="auto"/>
            <w:bottom w:val="none" w:sz="0" w:space="0" w:color="auto"/>
            <w:right w:val="none" w:sz="0" w:space="0" w:color="auto"/>
          </w:divBdr>
        </w:div>
        <w:div w:id="904224139">
          <w:marLeft w:val="547"/>
          <w:marRight w:val="0"/>
          <w:marTop w:val="67"/>
          <w:marBottom w:val="0"/>
          <w:divBdr>
            <w:top w:val="none" w:sz="0" w:space="0" w:color="auto"/>
            <w:left w:val="none" w:sz="0" w:space="0" w:color="auto"/>
            <w:bottom w:val="none" w:sz="0" w:space="0" w:color="auto"/>
            <w:right w:val="none" w:sz="0" w:space="0" w:color="auto"/>
          </w:divBdr>
        </w:div>
        <w:div w:id="957106851">
          <w:marLeft w:val="547"/>
          <w:marRight w:val="0"/>
          <w:marTop w:val="67"/>
          <w:marBottom w:val="0"/>
          <w:divBdr>
            <w:top w:val="none" w:sz="0" w:space="0" w:color="auto"/>
            <w:left w:val="none" w:sz="0" w:space="0" w:color="auto"/>
            <w:bottom w:val="none" w:sz="0" w:space="0" w:color="auto"/>
            <w:right w:val="none" w:sz="0" w:space="0" w:color="auto"/>
          </w:divBdr>
        </w:div>
        <w:div w:id="1364867229">
          <w:marLeft w:val="1800"/>
          <w:marRight w:val="0"/>
          <w:marTop w:val="67"/>
          <w:marBottom w:val="0"/>
          <w:divBdr>
            <w:top w:val="none" w:sz="0" w:space="0" w:color="auto"/>
            <w:left w:val="none" w:sz="0" w:space="0" w:color="auto"/>
            <w:bottom w:val="none" w:sz="0" w:space="0" w:color="auto"/>
            <w:right w:val="none" w:sz="0" w:space="0" w:color="auto"/>
          </w:divBdr>
        </w:div>
        <w:div w:id="1403336136">
          <w:marLeft w:val="1800"/>
          <w:marRight w:val="0"/>
          <w:marTop w:val="67"/>
          <w:marBottom w:val="0"/>
          <w:divBdr>
            <w:top w:val="none" w:sz="0" w:space="0" w:color="auto"/>
            <w:left w:val="none" w:sz="0" w:space="0" w:color="auto"/>
            <w:bottom w:val="none" w:sz="0" w:space="0" w:color="auto"/>
            <w:right w:val="none" w:sz="0" w:space="0" w:color="auto"/>
          </w:divBdr>
        </w:div>
        <w:div w:id="1614286006">
          <w:marLeft w:val="1166"/>
          <w:marRight w:val="0"/>
          <w:marTop w:val="67"/>
          <w:marBottom w:val="0"/>
          <w:divBdr>
            <w:top w:val="none" w:sz="0" w:space="0" w:color="auto"/>
            <w:left w:val="none" w:sz="0" w:space="0" w:color="auto"/>
            <w:bottom w:val="none" w:sz="0" w:space="0" w:color="auto"/>
            <w:right w:val="none" w:sz="0" w:space="0" w:color="auto"/>
          </w:divBdr>
        </w:div>
        <w:div w:id="1821725534">
          <w:marLeft w:val="1800"/>
          <w:marRight w:val="0"/>
          <w:marTop w:val="67"/>
          <w:marBottom w:val="0"/>
          <w:divBdr>
            <w:top w:val="none" w:sz="0" w:space="0" w:color="auto"/>
            <w:left w:val="none" w:sz="0" w:space="0" w:color="auto"/>
            <w:bottom w:val="none" w:sz="0" w:space="0" w:color="auto"/>
            <w:right w:val="none" w:sz="0" w:space="0" w:color="auto"/>
          </w:divBdr>
        </w:div>
        <w:div w:id="1955362380">
          <w:marLeft w:val="1800"/>
          <w:marRight w:val="0"/>
          <w:marTop w:val="67"/>
          <w:marBottom w:val="0"/>
          <w:divBdr>
            <w:top w:val="none" w:sz="0" w:space="0" w:color="auto"/>
            <w:left w:val="none" w:sz="0" w:space="0" w:color="auto"/>
            <w:bottom w:val="none" w:sz="0" w:space="0" w:color="auto"/>
            <w:right w:val="none" w:sz="0" w:space="0" w:color="auto"/>
          </w:divBdr>
        </w:div>
        <w:div w:id="2021924898">
          <w:marLeft w:val="1800"/>
          <w:marRight w:val="0"/>
          <w:marTop w:val="67"/>
          <w:marBottom w:val="0"/>
          <w:divBdr>
            <w:top w:val="none" w:sz="0" w:space="0" w:color="auto"/>
            <w:left w:val="none" w:sz="0" w:space="0" w:color="auto"/>
            <w:bottom w:val="none" w:sz="0" w:space="0" w:color="auto"/>
            <w:right w:val="none" w:sz="0" w:space="0" w:color="auto"/>
          </w:divBdr>
        </w:div>
        <w:div w:id="2108230760">
          <w:marLeft w:val="1166"/>
          <w:marRight w:val="0"/>
          <w:marTop w:val="67"/>
          <w:marBottom w:val="0"/>
          <w:divBdr>
            <w:top w:val="none" w:sz="0" w:space="0" w:color="auto"/>
            <w:left w:val="none" w:sz="0" w:space="0" w:color="auto"/>
            <w:bottom w:val="none" w:sz="0" w:space="0" w:color="auto"/>
            <w:right w:val="none" w:sz="0" w:space="0" w:color="auto"/>
          </w:divBdr>
        </w:div>
      </w:divsChild>
    </w:div>
    <w:div w:id="400493345">
      <w:bodyDiv w:val="1"/>
      <w:marLeft w:val="0"/>
      <w:marRight w:val="0"/>
      <w:marTop w:val="0"/>
      <w:marBottom w:val="0"/>
      <w:divBdr>
        <w:top w:val="none" w:sz="0" w:space="0" w:color="auto"/>
        <w:left w:val="none" w:sz="0" w:space="0" w:color="auto"/>
        <w:bottom w:val="none" w:sz="0" w:space="0" w:color="auto"/>
        <w:right w:val="none" w:sz="0" w:space="0" w:color="auto"/>
      </w:divBdr>
      <w:divsChild>
        <w:div w:id="121579979">
          <w:marLeft w:val="1166"/>
          <w:marRight w:val="0"/>
          <w:marTop w:val="67"/>
          <w:marBottom w:val="0"/>
          <w:divBdr>
            <w:top w:val="none" w:sz="0" w:space="0" w:color="auto"/>
            <w:left w:val="none" w:sz="0" w:space="0" w:color="auto"/>
            <w:bottom w:val="none" w:sz="0" w:space="0" w:color="auto"/>
            <w:right w:val="none" w:sz="0" w:space="0" w:color="auto"/>
          </w:divBdr>
        </w:div>
        <w:div w:id="397434485">
          <w:marLeft w:val="1166"/>
          <w:marRight w:val="0"/>
          <w:marTop w:val="67"/>
          <w:marBottom w:val="0"/>
          <w:divBdr>
            <w:top w:val="none" w:sz="0" w:space="0" w:color="auto"/>
            <w:left w:val="none" w:sz="0" w:space="0" w:color="auto"/>
            <w:bottom w:val="none" w:sz="0" w:space="0" w:color="auto"/>
            <w:right w:val="none" w:sz="0" w:space="0" w:color="auto"/>
          </w:divBdr>
        </w:div>
        <w:div w:id="639111701">
          <w:marLeft w:val="1166"/>
          <w:marRight w:val="0"/>
          <w:marTop w:val="67"/>
          <w:marBottom w:val="0"/>
          <w:divBdr>
            <w:top w:val="none" w:sz="0" w:space="0" w:color="auto"/>
            <w:left w:val="none" w:sz="0" w:space="0" w:color="auto"/>
            <w:bottom w:val="none" w:sz="0" w:space="0" w:color="auto"/>
            <w:right w:val="none" w:sz="0" w:space="0" w:color="auto"/>
          </w:divBdr>
        </w:div>
        <w:div w:id="1135870010">
          <w:marLeft w:val="1166"/>
          <w:marRight w:val="0"/>
          <w:marTop w:val="67"/>
          <w:marBottom w:val="0"/>
          <w:divBdr>
            <w:top w:val="none" w:sz="0" w:space="0" w:color="auto"/>
            <w:left w:val="none" w:sz="0" w:space="0" w:color="auto"/>
            <w:bottom w:val="none" w:sz="0" w:space="0" w:color="auto"/>
            <w:right w:val="none" w:sz="0" w:space="0" w:color="auto"/>
          </w:divBdr>
        </w:div>
        <w:div w:id="1194688341">
          <w:marLeft w:val="1166"/>
          <w:marRight w:val="0"/>
          <w:marTop w:val="67"/>
          <w:marBottom w:val="0"/>
          <w:divBdr>
            <w:top w:val="none" w:sz="0" w:space="0" w:color="auto"/>
            <w:left w:val="none" w:sz="0" w:space="0" w:color="auto"/>
            <w:bottom w:val="none" w:sz="0" w:space="0" w:color="auto"/>
            <w:right w:val="none" w:sz="0" w:space="0" w:color="auto"/>
          </w:divBdr>
        </w:div>
        <w:div w:id="1331182043">
          <w:marLeft w:val="1166"/>
          <w:marRight w:val="0"/>
          <w:marTop w:val="67"/>
          <w:marBottom w:val="0"/>
          <w:divBdr>
            <w:top w:val="none" w:sz="0" w:space="0" w:color="auto"/>
            <w:left w:val="none" w:sz="0" w:space="0" w:color="auto"/>
            <w:bottom w:val="none" w:sz="0" w:space="0" w:color="auto"/>
            <w:right w:val="none" w:sz="0" w:space="0" w:color="auto"/>
          </w:divBdr>
        </w:div>
        <w:div w:id="1510944331">
          <w:marLeft w:val="1166"/>
          <w:marRight w:val="0"/>
          <w:marTop w:val="67"/>
          <w:marBottom w:val="0"/>
          <w:divBdr>
            <w:top w:val="none" w:sz="0" w:space="0" w:color="auto"/>
            <w:left w:val="none" w:sz="0" w:space="0" w:color="auto"/>
            <w:bottom w:val="none" w:sz="0" w:space="0" w:color="auto"/>
            <w:right w:val="none" w:sz="0" w:space="0" w:color="auto"/>
          </w:divBdr>
        </w:div>
        <w:div w:id="1781602696">
          <w:marLeft w:val="1166"/>
          <w:marRight w:val="0"/>
          <w:marTop w:val="67"/>
          <w:marBottom w:val="0"/>
          <w:divBdr>
            <w:top w:val="none" w:sz="0" w:space="0" w:color="auto"/>
            <w:left w:val="none" w:sz="0" w:space="0" w:color="auto"/>
            <w:bottom w:val="none" w:sz="0" w:space="0" w:color="auto"/>
            <w:right w:val="none" w:sz="0" w:space="0" w:color="auto"/>
          </w:divBdr>
        </w:div>
        <w:div w:id="1965235301">
          <w:marLeft w:val="547"/>
          <w:marRight w:val="0"/>
          <w:marTop w:val="67"/>
          <w:marBottom w:val="0"/>
          <w:divBdr>
            <w:top w:val="none" w:sz="0" w:space="0" w:color="auto"/>
            <w:left w:val="none" w:sz="0" w:space="0" w:color="auto"/>
            <w:bottom w:val="none" w:sz="0" w:space="0" w:color="auto"/>
            <w:right w:val="none" w:sz="0" w:space="0" w:color="auto"/>
          </w:divBdr>
        </w:div>
      </w:divsChild>
    </w:div>
    <w:div w:id="706098811">
      <w:bodyDiv w:val="1"/>
      <w:marLeft w:val="0"/>
      <w:marRight w:val="0"/>
      <w:marTop w:val="0"/>
      <w:marBottom w:val="0"/>
      <w:divBdr>
        <w:top w:val="none" w:sz="0" w:space="0" w:color="auto"/>
        <w:left w:val="none" w:sz="0" w:space="0" w:color="auto"/>
        <w:bottom w:val="none" w:sz="0" w:space="0" w:color="auto"/>
        <w:right w:val="none" w:sz="0" w:space="0" w:color="auto"/>
      </w:divBdr>
      <w:divsChild>
        <w:div w:id="25065338">
          <w:marLeft w:val="1166"/>
          <w:marRight w:val="0"/>
          <w:marTop w:val="86"/>
          <w:marBottom w:val="0"/>
          <w:divBdr>
            <w:top w:val="none" w:sz="0" w:space="0" w:color="auto"/>
            <w:left w:val="none" w:sz="0" w:space="0" w:color="auto"/>
            <w:bottom w:val="none" w:sz="0" w:space="0" w:color="auto"/>
            <w:right w:val="none" w:sz="0" w:space="0" w:color="auto"/>
          </w:divBdr>
        </w:div>
        <w:div w:id="319047268">
          <w:marLeft w:val="1166"/>
          <w:marRight w:val="0"/>
          <w:marTop w:val="86"/>
          <w:marBottom w:val="0"/>
          <w:divBdr>
            <w:top w:val="none" w:sz="0" w:space="0" w:color="auto"/>
            <w:left w:val="none" w:sz="0" w:space="0" w:color="auto"/>
            <w:bottom w:val="none" w:sz="0" w:space="0" w:color="auto"/>
            <w:right w:val="none" w:sz="0" w:space="0" w:color="auto"/>
          </w:divBdr>
        </w:div>
        <w:div w:id="1567954500">
          <w:marLeft w:val="547"/>
          <w:marRight w:val="0"/>
          <w:marTop w:val="86"/>
          <w:marBottom w:val="0"/>
          <w:divBdr>
            <w:top w:val="none" w:sz="0" w:space="0" w:color="auto"/>
            <w:left w:val="none" w:sz="0" w:space="0" w:color="auto"/>
            <w:bottom w:val="none" w:sz="0" w:space="0" w:color="auto"/>
            <w:right w:val="none" w:sz="0" w:space="0" w:color="auto"/>
          </w:divBdr>
        </w:div>
        <w:div w:id="1961111909">
          <w:marLeft w:val="1166"/>
          <w:marRight w:val="0"/>
          <w:marTop w:val="86"/>
          <w:marBottom w:val="0"/>
          <w:divBdr>
            <w:top w:val="none" w:sz="0" w:space="0" w:color="auto"/>
            <w:left w:val="none" w:sz="0" w:space="0" w:color="auto"/>
            <w:bottom w:val="none" w:sz="0" w:space="0" w:color="auto"/>
            <w:right w:val="none" w:sz="0" w:space="0" w:color="auto"/>
          </w:divBdr>
        </w:div>
      </w:divsChild>
    </w:div>
    <w:div w:id="858156600">
      <w:bodyDiv w:val="1"/>
      <w:marLeft w:val="0"/>
      <w:marRight w:val="0"/>
      <w:marTop w:val="0"/>
      <w:marBottom w:val="0"/>
      <w:divBdr>
        <w:top w:val="none" w:sz="0" w:space="0" w:color="auto"/>
        <w:left w:val="none" w:sz="0" w:space="0" w:color="auto"/>
        <w:bottom w:val="none" w:sz="0" w:space="0" w:color="auto"/>
        <w:right w:val="none" w:sz="0" w:space="0" w:color="auto"/>
      </w:divBdr>
      <w:divsChild>
        <w:div w:id="358774613">
          <w:marLeft w:val="0"/>
          <w:marRight w:val="0"/>
          <w:marTop w:val="0"/>
          <w:marBottom w:val="0"/>
          <w:divBdr>
            <w:top w:val="none" w:sz="0" w:space="0" w:color="auto"/>
            <w:left w:val="none" w:sz="0" w:space="0" w:color="auto"/>
            <w:bottom w:val="none" w:sz="0" w:space="0" w:color="auto"/>
            <w:right w:val="none" w:sz="0" w:space="0" w:color="auto"/>
          </w:divBdr>
        </w:div>
        <w:div w:id="421222227">
          <w:marLeft w:val="0"/>
          <w:marRight w:val="0"/>
          <w:marTop w:val="0"/>
          <w:marBottom w:val="0"/>
          <w:divBdr>
            <w:top w:val="none" w:sz="0" w:space="0" w:color="auto"/>
            <w:left w:val="none" w:sz="0" w:space="0" w:color="auto"/>
            <w:bottom w:val="none" w:sz="0" w:space="0" w:color="auto"/>
            <w:right w:val="none" w:sz="0" w:space="0" w:color="auto"/>
          </w:divBdr>
        </w:div>
        <w:div w:id="513689011">
          <w:marLeft w:val="0"/>
          <w:marRight w:val="0"/>
          <w:marTop w:val="0"/>
          <w:marBottom w:val="0"/>
          <w:divBdr>
            <w:top w:val="none" w:sz="0" w:space="0" w:color="auto"/>
            <w:left w:val="none" w:sz="0" w:space="0" w:color="auto"/>
            <w:bottom w:val="none" w:sz="0" w:space="0" w:color="auto"/>
            <w:right w:val="none" w:sz="0" w:space="0" w:color="auto"/>
          </w:divBdr>
        </w:div>
        <w:div w:id="1632128859">
          <w:marLeft w:val="0"/>
          <w:marRight w:val="0"/>
          <w:marTop w:val="0"/>
          <w:marBottom w:val="0"/>
          <w:divBdr>
            <w:top w:val="none" w:sz="0" w:space="0" w:color="auto"/>
            <w:left w:val="none" w:sz="0" w:space="0" w:color="auto"/>
            <w:bottom w:val="none" w:sz="0" w:space="0" w:color="auto"/>
            <w:right w:val="none" w:sz="0" w:space="0" w:color="auto"/>
          </w:divBdr>
        </w:div>
        <w:div w:id="1877549095">
          <w:marLeft w:val="0"/>
          <w:marRight w:val="0"/>
          <w:marTop w:val="0"/>
          <w:marBottom w:val="0"/>
          <w:divBdr>
            <w:top w:val="none" w:sz="0" w:space="0" w:color="auto"/>
            <w:left w:val="none" w:sz="0" w:space="0" w:color="auto"/>
            <w:bottom w:val="none" w:sz="0" w:space="0" w:color="auto"/>
            <w:right w:val="none" w:sz="0" w:space="0" w:color="auto"/>
          </w:divBdr>
        </w:div>
        <w:div w:id="1938715093">
          <w:marLeft w:val="0"/>
          <w:marRight w:val="0"/>
          <w:marTop w:val="0"/>
          <w:marBottom w:val="0"/>
          <w:divBdr>
            <w:top w:val="none" w:sz="0" w:space="0" w:color="auto"/>
            <w:left w:val="none" w:sz="0" w:space="0" w:color="auto"/>
            <w:bottom w:val="none" w:sz="0" w:space="0" w:color="auto"/>
            <w:right w:val="none" w:sz="0" w:space="0" w:color="auto"/>
          </w:divBdr>
        </w:div>
      </w:divsChild>
    </w:div>
    <w:div w:id="1496796406">
      <w:bodyDiv w:val="1"/>
      <w:marLeft w:val="0"/>
      <w:marRight w:val="0"/>
      <w:marTop w:val="0"/>
      <w:marBottom w:val="0"/>
      <w:divBdr>
        <w:top w:val="none" w:sz="0" w:space="0" w:color="auto"/>
        <w:left w:val="none" w:sz="0" w:space="0" w:color="auto"/>
        <w:bottom w:val="none" w:sz="0" w:space="0" w:color="auto"/>
        <w:right w:val="none" w:sz="0" w:space="0" w:color="auto"/>
      </w:divBdr>
      <w:divsChild>
        <w:div w:id="13653864">
          <w:marLeft w:val="1800"/>
          <w:marRight w:val="0"/>
          <w:marTop w:val="86"/>
          <w:marBottom w:val="0"/>
          <w:divBdr>
            <w:top w:val="none" w:sz="0" w:space="0" w:color="auto"/>
            <w:left w:val="none" w:sz="0" w:space="0" w:color="auto"/>
            <w:bottom w:val="none" w:sz="0" w:space="0" w:color="auto"/>
            <w:right w:val="none" w:sz="0" w:space="0" w:color="auto"/>
          </w:divBdr>
        </w:div>
        <w:div w:id="205341391">
          <w:marLeft w:val="1166"/>
          <w:marRight w:val="0"/>
          <w:marTop w:val="86"/>
          <w:marBottom w:val="0"/>
          <w:divBdr>
            <w:top w:val="none" w:sz="0" w:space="0" w:color="auto"/>
            <w:left w:val="none" w:sz="0" w:space="0" w:color="auto"/>
            <w:bottom w:val="none" w:sz="0" w:space="0" w:color="auto"/>
            <w:right w:val="none" w:sz="0" w:space="0" w:color="auto"/>
          </w:divBdr>
        </w:div>
        <w:div w:id="789781628">
          <w:marLeft w:val="1166"/>
          <w:marRight w:val="0"/>
          <w:marTop w:val="86"/>
          <w:marBottom w:val="0"/>
          <w:divBdr>
            <w:top w:val="none" w:sz="0" w:space="0" w:color="auto"/>
            <w:left w:val="none" w:sz="0" w:space="0" w:color="auto"/>
            <w:bottom w:val="none" w:sz="0" w:space="0" w:color="auto"/>
            <w:right w:val="none" w:sz="0" w:space="0" w:color="auto"/>
          </w:divBdr>
        </w:div>
        <w:div w:id="1102187088">
          <w:marLeft w:val="1166"/>
          <w:marRight w:val="0"/>
          <w:marTop w:val="86"/>
          <w:marBottom w:val="0"/>
          <w:divBdr>
            <w:top w:val="none" w:sz="0" w:space="0" w:color="auto"/>
            <w:left w:val="none" w:sz="0" w:space="0" w:color="auto"/>
            <w:bottom w:val="none" w:sz="0" w:space="0" w:color="auto"/>
            <w:right w:val="none" w:sz="0" w:space="0" w:color="auto"/>
          </w:divBdr>
        </w:div>
        <w:div w:id="1377271571">
          <w:marLeft w:val="1800"/>
          <w:marRight w:val="0"/>
          <w:marTop w:val="86"/>
          <w:marBottom w:val="0"/>
          <w:divBdr>
            <w:top w:val="none" w:sz="0" w:space="0" w:color="auto"/>
            <w:left w:val="none" w:sz="0" w:space="0" w:color="auto"/>
            <w:bottom w:val="none" w:sz="0" w:space="0" w:color="auto"/>
            <w:right w:val="none" w:sz="0" w:space="0" w:color="auto"/>
          </w:divBdr>
        </w:div>
        <w:div w:id="1539273370">
          <w:marLeft w:val="547"/>
          <w:marRight w:val="0"/>
          <w:marTop w:val="86"/>
          <w:marBottom w:val="0"/>
          <w:divBdr>
            <w:top w:val="none" w:sz="0" w:space="0" w:color="auto"/>
            <w:left w:val="none" w:sz="0" w:space="0" w:color="auto"/>
            <w:bottom w:val="none" w:sz="0" w:space="0" w:color="auto"/>
            <w:right w:val="none" w:sz="0" w:space="0" w:color="auto"/>
          </w:divBdr>
        </w:div>
        <w:div w:id="1841655076">
          <w:marLeft w:val="1166"/>
          <w:marRight w:val="0"/>
          <w:marTop w:val="86"/>
          <w:marBottom w:val="0"/>
          <w:divBdr>
            <w:top w:val="none" w:sz="0" w:space="0" w:color="auto"/>
            <w:left w:val="none" w:sz="0" w:space="0" w:color="auto"/>
            <w:bottom w:val="none" w:sz="0" w:space="0" w:color="auto"/>
            <w:right w:val="none" w:sz="0" w:space="0" w:color="auto"/>
          </w:divBdr>
        </w:div>
        <w:div w:id="1876653725">
          <w:marLeft w:val="1800"/>
          <w:marRight w:val="0"/>
          <w:marTop w:val="86"/>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645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2ACF6-29E1-4607-9977-6A4D8CD1B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733</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4903</CharactersWithSpaces>
  <SharedDoc>false</SharedDoc>
  <HLinks>
    <vt:vector size="18" baseType="variant">
      <vt:variant>
        <vt:i4>393289</vt:i4>
      </vt:variant>
      <vt:variant>
        <vt:i4>6</vt:i4>
      </vt:variant>
      <vt:variant>
        <vt:i4>0</vt:i4>
      </vt:variant>
      <vt:variant>
        <vt:i4>5</vt:i4>
      </vt:variant>
      <vt:variant>
        <vt:lpwstr>link:multiple</vt:lpwstr>
      </vt:variant>
      <vt:variant>
        <vt:lpwstr/>
      </vt:variant>
      <vt:variant>
        <vt:i4>6488122</vt:i4>
      </vt:variant>
      <vt:variant>
        <vt:i4>3</vt:i4>
      </vt:variant>
      <vt:variant>
        <vt:i4>0</vt:i4>
      </vt:variant>
      <vt:variant>
        <vt:i4>5</vt:i4>
      </vt:variant>
      <vt:variant>
        <vt:lpwstr>link:common</vt:lpwstr>
      </vt:variant>
      <vt:variant>
        <vt:lpwstr/>
      </vt:variant>
      <vt:variant>
        <vt:i4>6946866</vt:i4>
      </vt:variant>
      <vt:variant>
        <vt:i4>0</vt:i4>
      </vt:variant>
      <vt:variant>
        <vt:i4>0</vt:i4>
      </vt:variant>
      <vt:variant>
        <vt:i4>5</vt:i4>
      </vt:variant>
      <vt:variant>
        <vt:lpwstr>link:lowest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80205318</cp:lastModifiedBy>
  <cp:revision>2</cp:revision>
  <dcterms:created xsi:type="dcterms:W3CDTF">2020-08-07T12:15:00Z</dcterms:created>
  <dcterms:modified xsi:type="dcterms:W3CDTF">2020-08-07T12:15:00Z</dcterms:modified>
</cp:coreProperties>
</file>