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58C13791" w14:paraId="074E60B3" wp14:textId="20553EA8">
      <w:pPr>
        <w:pStyle w:val="NoSpacing"/>
        <w:rPr>
          <w:b w:val="1"/>
          <w:bCs w:val="1"/>
          <w:noProof w:val="0"/>
          <w:sz w:val="32"/>
          <w:szCs w:val="32"/>
          <w:lang w:val="en-US"/>
        </w:rPr>
      </w:pPr>
      <w:r w:rsidRPr="2D31322C" w:rsidR="66B78CDF">
        <w:rPr>
          <w:b w:val="1"/>
          <w:bCs w:val="1"/>
          <w:noProof w:val="0"/>
          <w:sz w:val="32"/>
          <w:szCs w:val="32"/>
          <w:lang w:val="en-US"/>
        </w:rPr>
        <w:t>3GPP TSG RAN WG1 Meeting #10</w:t>
      </w:r>
      <w:r w:rsidRPr="2D31322C" w:rsidR="24CAF16D">
        <w:rPr>
          <w:b w:val="1"/>
          <w:bCs w:val="1"/>
          <w:noProof w:val="0"/>
          <w:sz w:val="32"/>
          <w:szCs w:val="32"/>
          <w:lang w:val="en-US"/>
        </w:rPr>
        <w:t>2</w:t>
      </w:r>
      <w:r w:rsidRPr="2D31322C" w:rsidR="66B78CDF">
        <w:rPr>
          <w:b w:val="1"/>
          <w:bCs w:val="1"/>
          <w:noProof w:val="0"/>
          <w:sz w:val="32"/>
          <w:szCs w:val="32"/>
          <w:lang w:val="en-US"/>
        </w:rPr>
        <w:t xml:space="preserve">-e                                      </w:t>
      </w:r>
      <w:r w:rsidRPr="2D31322C" w:rsidR="6AAA9485">
        <w:rPr>
          <w:b w:val="1"/>
          <w:bCs w:val="1"/>
          <w:noProof w:val="0"/>
          <w:sz w:val="32"/>
          <w:szCs w:val="32"/>
          <w:lang w:val="en-US"/>
        </w:rPr>
        <w:t xml:space="preserve"> </w:t>
      </w:r>
      <w:r w:rsidRPr="2D31322C" w:rsidR="66B78CDF">
        <w:rPr>
          <w:b w:val="1"/>
          <w:bCs w:val="1"/>
          <w:noProof w:val="0"/>
          <w:sz w:val="32"/>
          <w:szCs w:val="32"/>
          <w:lang w:val="en-US"/>
        </w:rPr>
        <w:t>R1</w:t>
      </w:r>
      <w:r w:rsidRPr="2D31322C" w:rsidR="37F45C58">
        <w:rPr>
          <w:b w:val="1"/>
          <w:bCs w:val="1"/>
          <w:noProof w:val="0"/>
          <w:sz w:val="32"/>
          <w:szCs w:val="32"/>
          <w:lang w:val="en-US"/>
        </w:rPr>
        <w:t>-</w:t>
      </w:r>
      <w:r w:rsidRPr="2D31322C" w:rsidR="0319EBDD">
        <w:rPr>
          <w:b w:val="1"/>
          <w:bCs w:val="1"/>
          <w:noProof w:val="0"/>
          <w:sz w:val="32"/>
          <w:szCs w:val="32"/>
          <w:lang w:val="en-US"/>
        </w:rPr>
        <w:t>2005770</w:t>
      </w:r>
    </w:p>
    <w:p xmlns:wp14="http://schemas.microsoft.com/office/word/2010/wordml" w:rsidP="58C13791" w14:paraId="0363A28C" wp14:textId="6E6B09D8">
      <w:pPr>
        <w:pStyle w:val="NoSpacing"/>
        <w:rPr>
          <w:b w:val="1"/>
          <w:bCs w:val="1"/>
          <w:noProof w:val="0"/>
          <w:sz w:val="32"/>
          <w:szCs w:val="32"/>
          <w:lang w:val="en-US"/>
        </w:rPr>
      </w:pPr>
      <w:r w:rsidRPr="42EE5CAD" w:rsidR="66B78CDF">
        <w:rPr>
          <w:b w:val="1"/>
          <w:bCs w:val="1"/>
          <w:noProof w:val="0"/>
          <w:sz w:val="32"/>
          <w:szCs w:val="32"/>
          <w:lang w:val="en-US"/>
        </w:rPr>
        <w:t xml:space="preserve">Online, </w:t>
      </w:r>
      <w:r w:rsidRPr="42EE5CAD" w:rsidR="00C83AE1">
        <w:rPr>
          <w:rFonts w:ascii="Calibri" w:hAnsi="Calibri" w:eastAsia="Calibri" w:cs="Calibri"/>
          <w:b w:val="1"/>
          <w:bCs w:val="1"/>
          <w:noProof w:val="0"/>
          <w:sz w:val="32"/>
          <w:szCs w:val="32"/>
          <w:lang w:val="en-US"/>
        </w:rPr>
        <w:t>17</w:t>
      </w:r>
      <w:r w:rsidRPr="42EE5CAD" w:rsidR="00C83AE1">
        <w:rPr>
          <w:rFonts w:ascii="Calibri" w:hAnsi="Calibri" w:eastAsia="Calibri" w:cs="Calibri"/>
          <w:b w:val="1"/>
          <w:bCs w:val="1"/>
          <w:noProof w:val="0"/>
          <w:sz w:val="32"/>
          <w:szCs w:val="32"/>
          <w:vertAlign w:val="superscript"/>
          <w:lang w:val="en-US"/>
        </w:rPr>
        <w:t>th</w:t>
      </w:r>
      <w:r w:rsidRPr="42EE5CAD" w:rsidR="00C83AE1">
        <w:rPr>
          <w:rFonts w:ascii="Calibri" w:hAnsi="Calibri" w:eastAsia="Calibri" w:cs="Calibri"/>
          <w:b w:val="1"/>
          <w:bCs w:val="1"/>
          <w:noProof w:val="0"/>
          <w:sz w:val="32"/>
          <w:szCs w:val="32"/>
          <w:lang w:val="en-US"/>
        </w:rPr>
        <w:t xml:space="preserve"> – 28</w:t>
      </w:r>
      <w:r w:rsidRPr="42EE5CAD" w:rsidR="00C83AE1">
        <w:rPr>
          <w:rFonts w:ascii="Calibri" w:hAnsi="Calibri" w:eastAsia="Calibri" w:cs="Calibri"/>
          <w:b w:val="1"/>
          <w:bCs w:val="1"/>
          <w:noProof w:val="0"/>
          <w:sz w:val="32"/>
          <w:szCs w:val="32"/>
          <w:vertAlign w:val="superscript"/>
          <w:lang w:val="en-US"/>
        </w:rPr>
        <w:t>th</w:t>
      </w:r>
      <w:r w:rsidRPr="42EE5CAD" w:rsidR="00C83AE1">
        <w:rPr>
          <w:rFonts w:ascii="Calibri" w:hAnsi="Calibri" w:eastAsia="Calibri" w:cs="Calibri"/>
          <w:b w:val="1"/>
          <w:bCs w:val="1"/>
          <w:noProof w:val="0"/>
          <w:sz w:val="32"/>
          <w:szCs w:val="32"/>
          <w:lang w:val="en-US"/>
        </w:rPr>
        <w:t xml:space="preserve"> August 2020</w:t>
      </w:r>
    </w:p>
    <w:p xmlns:wp14="http://schemas.microsoft.com/office/word/2010/wordml" w:rsidP="58C13791" w14:paraId="02907AA7" wp14:textId="1BED5FF9">
      <w:pPr>
        <w:jc w:val="both"/>
      </w:pPr>
      <w:r>
        <w:br/>
      </w:r>
    </w:p>
    <w:tbl>
      <w:tblPr>
        <w:tblStyle w:val="PlainTable4"/>
        <w:tblW w:w="0" w:type="auto"/>
        <w:tblLayout w:type="fixed"/>
        <w:tblLook w:val="06A0" w:firstRow="1" w:lastRow="0" w:firstColumn="1" w:lastColumn="0" w:noHBand="1" w:noVBand="1"/>
      </w:tblPr>
      <w:tblGrid>
        <w:gridCol w:w="1740"/>
        <w:gridCol w:w="7620"/>
      </w:tblGrid>
      <w:tr w:rsidR="58C13791" w:rsidTr="42EE5CAD" w14:paraId="698C70C2">
        <w:tc>
          <w:tcPr>
            <w:cnfStyle w:val="001000000000" w:firstRow="0" w:lastRow="0" w:firstColumn="1" w:lastColumn="0" w:oddVBand="0" w:evenVBand="0" w:oddHBand="0" w:evenHBand="0" w:firstRowFirstColumn="0" w:firstRowLastColumn="0" w:lastRowFirstColumn="0" w:lastRowLastColumn="0"/>
            <w:tcW w:w="1740" w:type="dxa"/>
            <w:tcMar/>
          </w:tcPr>
          <w:p w:rsidR="112216B0" w:rsidP="58C13791" w:rsidRDefault="112216B0" w14:paraId="222E5247" w14:textId="31950078">
            <w:pPr>
              <w:pStyle w:val="Normal"/>
              <w:rPr>
                <w:sz w:val="24"/>
                <w:szCs w:val="24"/>
              </w:rPr>
            </w:pPr>
            <w:r w:rsidRPr="58C13791" w:rsidR="112216B0">
              <w:rPr>
                <w:sz w:val="24"/>
                <w:szCs w:val="24"/>
              </w:rPr>
              <w:t>Agenda Item:</w:t>
            </w:r>
          </w:p>
        </w:tc>
        <w:tc>
          <w:tcPr>
            <w:cnfStyle w:val="000000000000" w:firstRow="0" w:lastRow="0" w:firstColumn="0" w:lastColumn="0" w:oddVBand="0" w:evenVBand="0" w:oddHBand="0" w:evenHBand="0" w:firstRowFirstColumn="0" w:firstRowLastColumn="0" w:lastRowFirstColumn="0" w:lastRowLastColumn="0"/>
            <w:tcW w:w="7620" w:type="dxa"/>
            <w:tcMar/>
          </w:tcPr>
          <w:p w:rsidR="112216B0" w:rsidP="58C13791" w:rsidRDefault="112216B0" w14:paraId="615797F4" w14:textId="3BE869AE">
            <w:pPr>
              <w:pStyle w:val="Normal"/>
              <w:rPr>
                <w:b w:val="0"/>
                <w:bCs w:val="0"/>
                <w:sz w:val="24"/>
                <w:szCs w:val="24"/>
              </w:rPr>
            </w:pPr>
            <w:r w:rsidRPr="42EE5CAD" w:rsidR="2697F204">
              <w:rPr>
                <w:b w:val="0"/>
                <w:bCs w:val="0"/>
                <w:sz w:val="24"/>
                <w:szCs w:val="24"/>
              </w:rPr>
              <w:t>8.</w:t>
            </w:r>
            <w:r w:rsidRPr="42EE5CAD" w:rsidR="4B7B5C1B">
              <w:rPr>
                <w:b w:val="0"/>
                <w:bCs w:val="0"/>
                <w:sz w:val="24"/>
                <w:szCs w:val="24"/>
              </w:rPr>
              <w:t>6</w:t>
            </w:r>
            <w:r w:rsidRPr="42EE5CAD" w:rsidR="2697F204">
              <w:rPr>
                <w:b w:val="0"/>
                <w:bCs w:val="0"/>
                <w:sz w:val="24"/>
                <w:szCs w:val="24"/>
              </w:rPr>
              <w:t>.1</w:t>
            </w:r>
          </w:p>
        </w:tc>
      </w:tr>
      <w:tr w:rsidR="58C13791" w:rsidTr="42EE5CAD" w14:paraId="5D6210F8">
        <w:tc>
          <w:tcPr>
            <w:cnfStyle w:val="001000000000" w:firstRow="0" w:lastRow="0" w:firstColumn="1" w:lastColumn="0" w:oddVBand="0" w:evenVBand="0" w:oddHBand="0" w:evenHBand="0" w:firstRowFirstColumn="0" w:firstRowLastColumn="0" w:lastRowFirstColumn="0" w:lastRowLastColumn="0"/>
            <w:tcW w:w="1740" w:type="dxa"/>
            <w:tcMar/>
          </w:tcPr>
          <w:p w:rsidR="112216B0" w:rsidP="58C13791" w:rsidRDefault="112216B0" w14:paraId="70589EB5" w14:textId="20BC68E4">
            <w:pPr>
              <w:pStyle w:val="Normal"/>
              <w:rPr>
                <w:sz w:val="24"/>
                <w:szCs w:val="24"/>
              </w:rPr>
            </w:pPr>
            <w:r w:rsidRPr="58C13791" w:rsidR="112216B0">
              <w:rPr>
                <w:sz w:val="24"/>
                <w:szCs w:val="24"/>
              </w:rPr>
              <w:t>Source:</w:t>
            </w:r>
          </w:p>
        </w:tc>
        <w:tc>
          <w:tcPr>
            <w:cnfStyle w:val="000000000000" w:firstRow="0" w:lastRow="0" w:firstColumn="0" w:lastColumn="0" w:oddVBand="0" w:evenVBand="0" w:oddHBand="0" w:evenHBand="0" w:firstRowFirstColumn="0" w:firstRowLastColumn="0" w:lastRowFirstColumn="0" w:lastRowLastColumn="0"/>
            <w:tcW w:w="7620" w:type="dxa"/>
            <w:tcMar/>
          </w:tcPr>
          <w:p w:rsidR="112216B0" w:rsidP="58C13791" w:rsidRDefault="112216B0" w14:paraId="46DBC8B2" w14:textId="4A6B4F9D">
            <w:pPr>
              <w:pStyle w:val="Normal"/>
              <w:rPr>
                <w:sz w:val="24"/>
                <w:szCs w:val="24"/>
              </w:rPr>
            </w:pPr>
            <w:r w:rsidRPr="58C13791" w:rsidR="112216B0">
              <w:rPr>
                <w:sz w:val="24"/>
                <w:szCs w:val="24"/>
              </w:rPr>
              <w:t>TCL Communication</w:t>
            </w:r>
          </w:p>
        </w:tc>
      </w:tr>
      <w:tr w:rsidR="58C13791" w:rsidTr="42EE5CAD" w14:paraId="507349C9">
        <w:tc>
          <w:tcPr>
            <w:cnfStyle w:val="001000000000" w:firstRow="0" w:lastRow="0" w:firstColumn="1" w:lastColumn="0" w:oddVBand="0" w:evenVBand="0" w:oddHBand="0" w:evenHBand="0" w:firstRowFirstColumn="0" w:firstRowLastColumn="0" w:lastRowFirstColumn="0" w:lastRowLastColumn="0"/>
            <w:tcW w:w="1740" w:type="dxa"/>
            <w:tcMar/>
          </w:tcPr>
          <w:p w:rsidR="112216B0" w:rsidP="58C13791" w:rsidRDefault="112216B0" w14:paraId="680068BD" w14:textId="20456509">
            <w:pPr>
              <w:pStyle w:val="Normal"/>
              <w:rPr>
                <w:sz w:val="24"/>
                <w:szCs w:val="24"/>
              </w:rPr>
            </w:pPr>
            <w:r w:rsidRPr="58C13791" w:rsidR="112216B0">
              <w:rPr>
                <w:sz w:val="24"/>
                <w:szCs w:val="24"/>
              </w:rPr>
              <w:t>Title:</w:t>
            </w:r>
          </w:p>
        </w:tc>
        <w:tc>
          <w:tcPr>
            <w:cnfStyle w:val="000000000000" w:firstRow="0" w:lastRow="0" w:firstColumn="0" w:lastColumn="0" w:oddVBand="0" w:evenVBand="0" w:oddHBand="0" w:evenHBand="0" w:firstRowFirstColumn="0" w:firstRowLastColumn="0" w:lastRowFirstColumn="0" w:lastRowLastColumn="0"/>
            <w:tcW w:w="7620" w:type="dxa"/>
            <w:tcMar/>
          </w:tcPr>
          <w:p w:rsidR="112216B0" w:rsidP="58C13791" w:rsidRDefault="112216B0" w14:paraId="476FC8D3" w14:textId="6F12BB80">
            <w:pPr>
              <w:pStyle w:val="Normal"/>
              <w:rPr>
                <w:sz w:val="24"/>
                <w:szCs w:val="24"/>
              </w:rPr>
            </w:pPr>
            <w:r w:rsidRPr="58C13791" w:rsidR="112216B0">
              <w:rPr>
                <w:sz w:val="24"/>
                <w:szCs w:val="24"/>
              </w:rPr>
              <w:t>Potential UE Complexity Reduction Features</w:t>
            </w:r>
          </w:p>
        </w:tc>
      </w:tr>
      <w:tr w:rsidR="58C13791" w:rsidTr="42EE5CAD" w14:paraId="51DBDAB9">
        <w:tc>
          <w:tcPr>
            <w:cnfStyle w:val="001000000000" w:firstRow="0" w:lastRow="0" w:firstColumn="1" w:lastColumn="0" w:oddVBand="0" w:evenVBand="0" w:oddHBand="0" w:evenHBand="0" w:firstRowFirstColumn="0" w:firstRowLastColumn="0" w:lastRowFirstColumn="0" w:lastRowLastColumn="0"/>
            <w:tcW w:w="1740" w:type="dxa"/>
            <w:tcMar/>
          </w:tcPr>
          <w:p w:rsidR="112216B0" w:rsidP="58C13791" w:rsidRDefault="112216B0" w14:paraId="6B22A688" w14:textId="536FB9E1">
            <w:pPr>
              <w:pStyle w:val="Normal"/>
              <w:rPr>
                <w:sz w:val="24"/>
                <w:szCs w:val="24"/>
              </w:rPr>
            </w:pPr>
            <w:r w:rsidRPr="58C13791" w:rsidR="112216B0">
              <w:rPr>
                <w:sz w:val="24"/>
                <w:szCs w:val="24"/>
              </w:rPr>
              <w:t>Documents for:</w:t>
            </w:r>
          </w:p>
        </w:tc>
        <w:tc>
          <w:tcPr>
            <w:cnfStyle w:val="000000000000" w:firstRow="0" w:lastRow="0" w:firstColumn="0" w:lastColumn="0" w:oddVBand="0" w:evenVBand="0" w:oddHBand="0" w:evenHBand="0" w:firstRowFirstColumn="0" w:firstRowLastColumn="0" w:lastRowFirstColumn="0" w:lastRowLastColumn="0"/>
            <w:tcW w:w="7620" w:type="dxa"/>
            <w:tcMar/>
          </w:tcPr>
          <w:p w:rsidR="112216B0" w:rsidP="58C13791" w:rsidRDefault="112216B0" w14:paraId="726CBBBC" w14:textId="4601C588">
            <w:pPr>
              <w:pStyle w:val="Normal"/>
              <w:rPr>
                <w:sz w:val="24"/>
                <w:szCs w:val="24"/>
              </w:rPr>
            </w:pPr>
            <w:r w:rsidRPr="58C13791" w:rsidR="112216B0">
              <w:rPr>
                <w:sz w:val="24"/>
                <w:szCs w:val="24"/>
              </w:rPr>
              <w:t>Discussion and Decision</w:t>
            </w:r>
          </w:p>
        </w:tc>
      </w:tr>
    </w:tbl>
    <w:p xmlns:wp14="http://schemas.microsoft.com/office/word/2010/wordml" w:rsidP="58C13791" w14:paraId="4126578F" wp14:textId="335549D6">
      <w:pPr>
        <w:jc w:val="both"/>
      </w:pPr>
      <w:r>
        <w:br/>
      </w:r>
    </w:p>
    <w:p xmlns:wp14="http://schemas.microsoft.com/office/word/2010/wordml" w:rsidP="58C13791" w14:paraId="2C078E63" wp14:textId="5796ED67">
      <w:pPr>
        <w:pStyle w:val="Heading1"/>
      </w:pPr>
      <w:r w:rsidR="7E302BAB">
        <w:rPr/>
        <w:t>Introduction</w:t>
      </w:r>
    </w:p>
    <w:p w:rsidR="2D31322C" w:rsidP="2D31322C" w:rsidRDefault="2D31322C" w14:paraId="5416F102" w14:textId="16CBE69C">
      <w:pPr>
        <w:pStyle w:val="Normal"/>
        <w:rPr>
          <w:rFonts w:ascii="Calibri" w:hAnsi="Calibri" w:eastAsia="Calibri" w:cs="Calibri"/>
          <w:noProof w:val="0"/>
          <w:sz w:val="22"/>
          <w:szCs w:val="22"/>
          <w:lang w:val="en-US"/>
        </w:rPr>
      </w:pPr>
    </w:p>
    <w:p w:rsidR="4760D8B0" w:rsidP="66396AB5" w:rsidRDefault="4760D8B0" w14:paraId="5D7CE323" w14:textId="0BABED24">
      <w:pPr>
        <w:pStyle w:val="Normal"/>
        <w:rPr>
          <w:rFonts w:ascii="Calibri" w:hAnsi="Calibri" w:eastAsia="Calibri" w:cs="Calibri"/>
          <w:noProof w:val="0"/>
          <w:sz w:val="22"/>
          <w:szCs w:val="22"/>
          <w:lang w:val="en-US"/>
        </w:rPr>
      </w:pPr>
      <w:r w:rsidRPr="66396AB5" w:rsidR="4760D8B0">
        <w:rPr>
          <w:rFonts w:ascii="Calibri" w:hAnsi="Calibri" w:eastAsia="Calibri" w:cs="Calibri"/>
          <w:noProof w:val="0"/>
          <w:sz w:val="22"/>
          <w:szCs w:val="22"/>
          <w:lang w:val="en-US"/>
        </w:rPr>
        <w:t>The SI [1] to support reduced capability devices in NR has been approved in RAN#86 with the goal to allow implementation of low-cost, low-power and small form-factor devices</w:t>
      </w:r>
      <w:r w:rsidRPr="66396AB5" w:rsidR="4FE42295">
        <w:rPr>
          <w:rFonts w:ascii="Calibri" w:hAnsi="Calibri" w:eastAsia="Calibri" w:cs="Calibri"/>
          <w:noProof w:val="0"/>
          <w:sz w:val="22"/>
          <w:szCs w:val="22"/>
          <w:lang w:val="en-US"/>
        </w:rPr>
        <w:t xml:space="preserve"> for given use-cases (IWSN, cameras, wearables)</w:t>
      </w:r>
      <w:r w:rsidRPr="66396AB5" w:rsidR="4760D8B0">
        <w:rPr>
          <w:rFonts w:ascii="Calibri" w:hAnsi="Calibri" w:eastAsia="Calibri" w:cs="Calibri"/>
          <w:noProof w:val="0"/>
          <w:sz w:val="22"/>
          <w:szCs w:val="22"/>
          <w:lang w:val="en-US"/>
        </w:rPr>
        <w:t>.</w:t>
      </w:r>
      <w:r w:rsidRPr="66396AB5" w:rsidR="3F464691">
        <w:rPr>
          <w:rFonts w:ascii="Calibri" w:hAnsi="Calibri" w:eastAsia="Calibri" w:cs="Calibri"/>
          <w:noProof w:val="0"/>
          <w:sz w:val="22"/>
          <w:szCs w:val="22"/>
          <w:lang w:val="en-US"/>
        </w:rPr>
        <w:t xml:space="preserve"> </w:t>
      </w:r>
      <w:r w:rsidRPr="66396AB5" w:rsidR="33687957">
        <w:rPr>
          <w:rFonts w:ascii="Calibri" w:hAnsi="Calibri" w:eastAsia="Calibri" w:cs="Calibri"/>
          <w:noProof w:val="0"/>
          <w:sz w:val="22"/>
          <w:szCs w:val="22"/>
          <w:lang w:val="en-US"/>
        </w:rPr>
        <w:t>A similar study has been carried out in LTE [2] and most of the conclusions are still relevant and can serve as a guideline.</w:t>
      </w:r>
    </w:p>
    <w:p w:rsidR="3F464691" w:rsidP="66396AB5" w:rsidRDefault="3F464691" w14:paraId="3763C206" w14:textId="127C4FEF">
      <w:pPr>
        <w:pStyle w:val="Normal"/>
        <w:rPr>
          <w:rFonts w:ascii="Calibri" w:hAnsi="Calibri" w:eastAsia="Calibri" w:cs="Calibri"/>
          <w:noProof w:val="0"/>
          <w:sz w:val="22"/>
          <w:szCs w:val="22"/>
          <w:lang w:val="en-US"/>
        </w:rPr>
      </w:pPr>
      <w:r w:rsidRPr="2D31322C" w:rsidR="3F464691">
        <w:rPr>
          <w:rFonts w:ascii="Calibri" w:hAnsi="Calibri" w:eastAsia="Calibri" w:cs="Calibri"/>
          <w:noProof w:val="0"/>
          <w:sz w:val="22"/>
          <w:szCs w:val="22"/>
          <w:lang w:val="en-US"/>
        </w:rPr>
        <w:t xml:space="preserve">The following </w:t>
      </w:r>
      <w:r w:rsidRPr="2D31322C" w:rsidR="1A4FC86D">
        <w:rPr>
          <w:rFonts w:ascii="Calibri" w:hAnsi="Calibri" w:eastAsia="Calibri" w:cs="Calibri"/>
          <w:noProof w:val="0"/>
          <w:sz w:val="22"/>
          <w:szCs w:val="22"/>
          <w:lang w:val="en-US"/>
        </w:rPr>
        <w:t>agreements have been reached in RAN1 101-e</w:t>
      </w:r>
      <w:r w:rsidRPr="2D31322C" w:rsidR="08310935">
        <w:rPr>
          <w:rFonts w:ascii="Calibri" w:hAnsi="Calibri" w:eastAsia="Calibri" w:cs="Calibri"/>
          <w:noProof w:val="0"/>
          <w:sz w:val="22"/>
          <w:szCs w:val="22"/>
          <w:lang w:val="en-US"/>
        </w:rPr>
        <w:t>:</w:t>
      </w:r>
    </w:p>
    <w:p w:rsidR="56177D00" w:rsidP="2D31322C" w:rsidRDefault="56177D00" w14:paraId="6538AA15" w14:textId="56B8594A">
      <w:pPr>
        <w:jc w:val="left"/>
        <w:rPr>
          <w:rFonts w:ascii="Calibri" w:hAnsi="Calibri" w:eastAsia="Calibri" w:cs="Calibri" w:asciiTheme="minorAscii" w:hAnsiTheme="minorAscii" w:eastAsiaTheme="minorAscii" w:cstheme="minorAscii"/>
          <w:noProof w:val="0"/>
          <w:sz w:val="22"/>
          <w:szCs w:val="22"/>
          <w:lang w:val="en-US"/>
        </w:rPr>
      </w:pPr>
      <w:r w:rsidRPr="2D31322C" w:rsidR="56177D00">
        <w:rPr>
          <w:rFonts w:ascii="Calibri" w:hAnsi="Calibri" w:eastAsia="Calibri" w:cs="Calibri" w:asciiTheme="minorAscii" w:hAnsiTheme="minorAscii" w:eastAsiaTheme="minorAscii" w:cstheme="minorAscii"/>
          <w:noProof w:val="0"/>
          <w:sz w:val="22"/>
          <w:szCs w:val="22"/>
          <w:highlight w:val="green"/>
          <w:lang w:val="en-US"/>
        </w:rPr>
        <w:t>Agreements</w:t>
      </w:r>
      <w:r w:rsidRPr="2D31322C" w:rsidR="56177D00">
        <w:rPr>
          <w:rFonts w:ascii="Calibri" w:hAnsi="Calibri" w:eastAsia="Calibri" w:cs="Calibri" w:asciiTheme="minorAscii" w:hAnsiTheme="minorAscii" w:eastAsiaTheme="minorAscii" w:cstheme="minorAscii"/>
          <w:noProof w:val="0"/>
          <w:sz w:val="22"/>
          <w:szCs w:val="22"/>
          <w:lang w:val="en-US"/>
        </w:rPr>
        <w:t>:</w:t>
      </w:r>
    </w:p>
    <w:p w:rsidR="56177D00" w:rsidP="2D31322C" w:rsidRDefault="56177D00" w14:paraId="77414A1A" w14:textId="7B89D903">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For FR1, study at least 20MHz maximum UE bandwidth at least for initial access</w:t>
      </w:r>
    </w:p>
    <w:p w:rsidR="56177D00" w:rsidP="2D31322C" w:rsidRDefault="56177D00" w14:paraId="61A78468" w14:textId="676B7ECA">
      <w:pPr>
        <w:pStyle w:val="ListParagraph"/>
        <w:numPr>
          <w:ilvl w:val="1"/>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Other bandwidths FFS</w:t>
      </w:r>
    </w:p>
    <w:p w:rsidR="56177D00" w:rsidP="2D31322C" w:rsidRDefault="56177D00" w14:paraId="25ADF574" w14:textId="7C4C7362">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For FR2, study 50MHz and 100 MHz maximum UE bandwidth at least for initial access</w:t>
      </w:r>
    </w:p>
    <w:p w:rsidR="56177D00" w:rsidP="2D31322C" w:rsidRDefault="56177D00" w14:paraId="1CA15FF6" w14:textId="650F5C7A">
      <w:pPr>
        <w:pStyle w:val="ListParagraph"/>
        <w:numPr>
          <w:ilvl w:val="1"/>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Other bandwidths FFS</w:t>
      </w:r>
    </w:p>
    <w:p w:rsidR="56177D00" w:rsidP="2D31322C" w:rsidRDefault="56177D00" w14:paraId="34FAEE59" w14:textId="4A15333C">
      <w:pPr>
        <w:jc w:val="left"/>
        <w:rPr>
          <w:rFonts w:ascii="Calibri" w:hAnsi="Calibri" w:eastAsia="Calibri" w:cs="Calibri" w:asciiTheme="minorAscii" w:hAnsiTheme="minorAscii" w:eastAsiaTheme="minorAscii" w:cstheme="minorAscii"/>
          <w:noProof w:val="0"/>
          <w:sz w:val="22"/>
          <w:szCs w:val="22"/>
          <w:lang w:val="en-US"/>
        </w:rPr>
      </w:pPr>
      <w:r w:rsidRPr="2D31322C" w:rsidR="56177D00">
        <w:rPr>
          <w:rFonts w:ascii="Calibri" w:hAnsi="Calibri" w:eastAsia="Calibri" w:cs="Calibri" w:asciiTheme="minorAscii" w:hAnsiTheme="minorAscii" w:eastAsiaTheme="minorAscii" w:cstheme="minorAscii"/>
          <w:noProof w:val="0"/>
          <w:sz w:val="22"/>
          <w:szCs w:val="22"/>
          <w:highlight w:val="green"/>
          <w:lang w:val="en-US"/>
        </w:rPr>
        <w:t>Agreements</w:t>
      </w:r>
      <w:r w:rsidRPr="2D31322C" w:rsidR="56177D00">
        <w:rPr>
          <w:rFonts w:ascii="Calibri" w:hAnsi="Calibri" w:eastAsia="Calibri" w:cs="Calibri" w:asciiTheme="minorAscii" w:hAnsiTheme="minorAscii" w:eastAsiaTheme="minorAscii" w:cstheme="minorAscii"/>
          <w:noProof w:val="0"/>
          <w:sz w:val="22"/>
          <w:szCs w:val="22"/>
          <w:lang w:val="en-US"/>
        </w:rPr>
        <w:t>:</w:t>
      </w:r>
    </w:p>
    <w:p w:rsidR="56177D00" w:rsidP="2D31322C" w:rsidRDefault="56177D00" w14:paraId="36E31A6D" w14:textId="7F10059B">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 xml:space="preserve">For FR1, study two antenna configurations for </w:t>
      </w:r>
      <w:proofErr w:type="spellStart"/>
      <w:r w:rsidRPr="2D31322C" w:rsidR="56177D00">
        <w:rPr>
          <w:rFonts w:ascii="Calibri" w:hAnsi="Calibri" w:eastAsia="Calibri" w:cs="Calibri" w:asciiTheme="minorAscii" w:hAnsiTheme="minorAscii" w:eastAsiaTheme="minorAscii" w:cstheme="minorAscii"/>
          <w:noProof w:val="0"/>
          <w:sz w:val="22"/>
          <w:szCs w:val="22"/>
          <w:lang w:val="en-US"/>
        </w:rPr>
        <w:t>RedCap</w:t>
      </w:r>
      <w:proofErr w:type="spellEnd"/>
      <w:r w:rsidRPr="2D31322C" w:rsidR="56177D00">
        <w:rPr>
          <w:rFonts w:ascii="Calibri" w:hAnsi="Calibri" w:eastAsia="Calibri" w:cs="Calibri" w:asciiTheme="minorAscii" w:hAnsiTheme="minorAscii" w:eastAsiaTheme="minorAscii" w:cstheme="minorAscii"/>
          <w:noProof w:val="0"/>
          <w:sz w:val="22"/>
          <w:szCs w:val="22"/>
          <w:lang w:val="en-US"/>
        </w:rPr>
        <w:t xml:space="preserve"> UEs, namely 1Rx/1Tx and 2Rx/1Tx.</w:t>
      </w:r>
    </w:p>
    <w:p w:rsidR="56177D00" w:rsidP="2D31322C" w:rsidRDefault="56177D00" w14:paraId="541008C6" w14:textId="16106573">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 xml:space="preserve">For FR2, study two antenna configurations for </w:t>
      </w:r>
      <w:proofErr w:type="spellStart"/>
      <w:r w:rsidRPr="2D31322C" w:rsidR="56177D00">
        <w:rPr>
          <w:rFonts w:ascii="Calibri" w:hAnsi="Calibri" w:eastAsia="Calibri" w:cs="Calibri" w:asciiTheme="minorAscii" w:hAnsiTheme="minorAscii" w:eastAsiaTheme="minorAscii" w:cstheme="minorAscii"/>
          <w:noProof w:val="0"/>
          <w:sz w:val="22"/>
          <w:szCs w:val="22"/>
          <w:lang w:val="en-US"/>
        </w:rPr>
        <w:t>RedCap</w:t>
      </w:r>
      <w:proofErr w:type="spellEnd"/>
      <w:r w:rsidRPr="2D31322C" w:rsidR="56177D00">
        <w:rPr>
          <w:rFonts w:ascii="Calibri" w:hAnsi="Calibri" w:eastAsia="Calibri" w:cs="Calibri" w:asciiTheme="minorAscii" w:hAnsiTheme="minorAscii" w:eastAsiaTheme="minorAscii" w:cstheme="minorAscii"/>
          <w:noProof w:val="0"/>
          <w:sz w:val="22"/>
          <w:szCs w:val="22"/>
          <w:lang w:val="en-US"/>
        </w:rPr>
        <w:t xml:space="preserve"> UEs, namely 1Rx/1Tx and 2Rx/1Tx.</w:t>
      </w:r>
    </w:p>
    <w:p w:rsidR="56177D00" w:rsidP="2D31322C" w:rsidRDefault="56177D00" w14:paraId="7228AB79" w14:textId="52629315">
      <w:pPr>
        <w:jc w:val="left"/>
        <w:rPr>
          <w:rFonts w:ascii="Calibri" w:hAnsi="Calibri" w:eastAsia="Calibri" w:cs="Calibri" w:asciiTheme="minorAscii" w:hAnsiTheme="minorAscii" w:eastAsiaTheme="minorAscii" w:cstheme="minorAscii"/>
          <w:noProof w:val="0"/>
          <w:sz w:val="22"/>
          <w:szCs w:val="22"/>
          <w:lang w:val="en-US"/>
        </w:rPr>
      </w:pPr>
      <w:r w:rsidRPr="2D31322C" w:rsidR="56177D00">
        <w:rPr>
          <w:rFonts w:ascii="Calibri" w:hAnsi="Calibri" w:eastAsia="Calibri" w:cs="Calibri" w:asciiTheme="minorAscii" w:hAnsiTheme="minorAscii" w:eastAsiaTheme="minorAscii" w:cstheme="minorAscii"/>
          <w:noProof w:val="0"/>
          <w:sz w:val="22"/>
          <w:szCs w:val="22"/>
          <w:highlight w:val="green"/>
          <w:lang w:val="en-US"/>
        </w:rPr>
        <w:t>Agreements</w:t>
      </w:r>
      <w:r w:rsidRPr="2D31322C" w:rsidR="56177D00">
        <w:rPr>
          <w:rFonts w:ascii="Calibri" w:hAnsi="Calibri" w:eastAsia="Calibri" w:cs="Calibri" w:asciiTheme="minorAscii" w:hAnsiTheme="minorAscii" w:eastAsiaTheme="minorAscii" w:cstheme="minorAscii"/>
          <w:noProof w:val="0"/>
          <w:sz w:val="22"/>
          <w:szCs w:val="22"/>
          <w:lang w:val="en-US"/>
        </w:rPr>
        <w:t>:</w:t>
      </w:r>
    </w:p>
    <w:p w:rsidR="56177D00" w:rsidP="2D31322C" w:rsidRDefault="56177D00" w14:paraId="6B307CD8" w14:textId="45B07901">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Study HD-FDD operation Type A and Type B (as defined in LTE) in RAN1, where study of Type A is prioritized.</w:t>
      </w:r>
    </w:p>
    <w:p w:rsidR="56177D00" w:rsidP="2D31322C" w:rsidRDefault="56177D00" w14:paraId="1125C830" w14:textId="23844136">
      <w:pPr>
        <w:jc w:val="left"/>
        <w:rPr>
          <w:rFonts w:ascii="Calibri" w:hAnsi="Calibri" w:eastAsia="Calibri" w:cs="Calibri" w:asciiTheme="minorAscii" w:hAnsiTheme="minorAscii" w:eastAsiaTheme="minorAscii" w:cstheme="minorAscii"/>
          <w:noProof w:val="0"/>
          <w:sz w:val="22"/>
          <w:szCs w:val="22"/>
          <w:lang w:val="en-US"/>
        </w:rPr>
      </w:pPr>
      <w:r w:rsidRPr="2D31322C" w:rsidR="56177D00">
        <w:rPr>
          <w:rFonts w:ascii="Calibri" w:hAnsi="Calibri" w:eastAsia="Calibri" w:cs="Calibri" w:asciiTheme="minorAscii" w:hAnsiTheme="minorAscii" w:eastAsiaTheme="minorAscii" w:cstheme="minorAscii"/>
          <w:noProof w:val="0"/>
          <w:sz w:val="22"/>
          <w:szCs w:val="22"/>
          <w:highlight w:val="green"/>
          <w:lang w:val="en-US"/>
        </w:rPr>
        <w:t>Agreements</w:t>
      </w:r>
      <w:r w:rsidRPr="2D31322C" w:rsidR="56177D00">
        <w:rPr>
          <w:rFonts w:ascii="Calibri" w:hAnsi="Calibri" w:eastAsia="Calibri" w:cs="Calibri" w:asciiTheme="minorAscii" w:hAnsiTheme="minorAscii" w:eastAsiaTheme="minorAscii" w:cstheme="minorAscii"/>
          <w:noProof w:val="0"/>
          <w:sz w:val="22"/>
          <w:szCs w:val="22"/>
          <w:lang w:val="en-US"/>
        </w:rPr>
        <w:t>:</w:t>
      </w:r>
    </w:p>
    <w:p w:rsidR="56177D00" w:rsidP="2D31322C" w:rsidRDefault="56177D00" w14:paraId="07D14D80" w14:textId="05BA8C97">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For UE complexity reduction through relaxed UE processing time, study a more relaxed UE processing time in terms of N1/N2 compared to capability #1.</w:t>
      </w:r>
    </w:p>
    <w:p w:rsidR="56177D00" w:rsidP="2D31322C" w:rsidRDefault="56177D00" w14:paraId="70A1E5EB" w14:textId="74205B3F">
      <w:pPr>
        <w:jc w:val="left"/>
        <w:rPr>
          <w:rFonts w:ascii="Calibri" w:hAnsi="Calibri" w:eastAsia="Calibri" w:cs="Calibri" w:asciiTheme="minorAscii" w:hAnsiTheme="minorAscii" w:eastAsiaTheme="minorAscii" w:cstheme="minorAscii"/>
          <w:noProof w:val="0"/>
          <w:sz w:val="22"/>
          <w:szCs w:val="22"/>
          <w:lang w:val="en-US"/>
        </w:rPr>
      </w:pPr>
      <w:r w:rsidRPr="2D31322C" w:rsidR="56177D00">
        <w:rPr>
          <w:rFonts w:ascii="Calibri" w:hAnsi="Calibri" w:eastAsia="Calibri" w:cs="Calibri" w:asciiTheme="minorAscii" w:hAnsiTheme="minorAscii" w:eastAsiaTheme="minorAscii" w:cstheme="minorAscii"/>
          <w:noProof w:val="0"/>
          <w:sz w:val="22"/>
          <w:szCs w:val="22"/>
          <w:highlight w:val="green"/>
          <w:lang w:val="en-US"/>
        </w:rPr>
        <w:t>Agreements</w:t>
      </w:r>
      <w:r w:rsidRPr="2D31322C" w:rsidR="56177D00">
        <w:rPr>
          <w:rFonts w:ascii="Calibri" w:hAnsi="Calibri" w:eastAsia="Calibri" w:cs="Calibri" w:asciiTheme="minorAscii" w:hAnsiTheme="minorAscii" w:eastAsiaTheme="minorAscii" w:cstheme="minorAscii"/>
          <w:noProof w:val="0"/>
          <w:sz w:val="22"/>
          <w:szCs w:val="22"/>
          <w:lang w:val="en-US"/>
        </w:rPr>
        <w:t>:</w:t>
      </w:r>
    </w:p>
    <w:p w:rsidR="56177D00" w:rsidP="2D31322C" w:rsidRDefault="56177D00" w14:paraId="4DC7BECF" w14:textId="288C7698">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Use the TR 36.888 methodology for UE cost/complexity evaluation as a starting point and determine what major updates are needed.</w:t>
      </w:r>
    </w:p>
    <w:p w:rsidR="56177D00" w:rsidP="2D31322C" w:rsidRDefault="56177D00" w14:paraId="74E5D44D" w14:textId="6A6EEEB5">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Cost/complexity breakdowns can be separate for FR1 and FR2 if found beneficial.</w:t>
      </w:r>
    </w:p>
    <w:p w:rsidR="56177D00" w:rsidP="2D31322C" w:rsidRDefault="56177D00" w14:paraId="2D798D8F" w14:textId="2AAA480F">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Include antenna parts at least in the cost/complexity breakdown for FR2.</w:t>
      </w:r>
    </w:p>
    <w:p w:rsidR="56177D00" w:rsidP="2D31322C" w:rsidRDefault="56177D00" w14:paraId="3837F90C" w14:textId="2B4B4922">
      <w:pPr>
        <w:pStyle w:val="ListParagraph"/>
        <w:numPr>
          <w:ilvl w:val="0"/>
          <w:numId w:val="7"/>
        </w:numPr>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en-US"/>
        </w:rPr>
        <w:t>Potential benefits in terms of reduced device size can be mentioned where applicable in the TR (e.g. in the section on reduced number of antennas), but the SI will not aim to quantify such benefits.</w:t>
      </w:r>
    </w:p>
    <w:p w:rsidR="56177D00" w:rsidP="2D31322C" w:rsidRDefault="56177D00" w14:paraId="3CE3B118" w14:textId="2874A3A0">
      <w:pPr>
        <w:jc w:val="left"/>
        <w:rPr>
          <w:rFonts w:ascii="Calibri" w:hAnsi="Calibri" w:eastAsia="Calibri" w:cs="Calibri" w:asciiTheme="minorAscii" w:hAnsiTheme="minorAscii" w:eastAsiaTheme="minorAscii" w:cstheme="minorAscii"/>
          <w:noProof w:val="0"/>
          <w:sz w:val="22"/>
          <w:szCs w:val="22"/>
          <w:lang w:val="en-US"/>
        </w:rPr>
      </w:pPr>
      <w:r w:rsidRPr="2D31322C" w:rsidR="56177D00">
        <w:rPr>
          <w:rFonts w:ascii="Calibri" w:hAnsi="Calibri" w:eastAsia="Calibri" w:cs="Calibri" w:asciiTheme="minorAscii" w:hAnsiTheme="minorAscii" w:eastAsiaTheme="minorAscii" w:cstheme="minorAscii"/>
          <w:noProof w:val="0"/>
          <w:sz w:val="22"/>
          <w:szCs w:val="22"/>
          <w:highlight w:val="green"/>
          <w:lang w:val="en-US"/>
        </w:rPr>
        <w:t>Agreements</w:t>
      </w:r>
      <w:r w:rsidRPr="2D31322C" w:rsidR="56177D00">
        <w:rPr>
          <w:rFonts w:ascii="Calibri" w:hAnsi="Calibri" w:eastAsia="Calibri" w:cs="Calibri" w:asciiTheme="minorAscii" w:hAnsiTheme="minorAscii" w:eastAsiaTheme="minorAscii" w:cstheme="minorAscii"/>
          <w:noProof w:val="0"/>
          <w:sz w:val="22"/>
          <w:szCs w:val="22"/>
          <w:lang w:val="en-US"/>
        </w:rPr>
        <w:t>:</w:t>
      </w:r>
    </w:p>
    <w:p w:rsidR="56177D00" w:rsidP="2D31322C" w:rsidRDefault="56177D00" w14:paraId="3BBDD221" w14:textId="61A58EF4">
      <w:pPr>
        <w:jc w:val="left"/>
        <w:rPr>
          <w:rFonts w:ascii="Calibri" w:hAnsi="Calibri" w:eastAsia="Calibri" w:cs="Calibri" w:asciiTheme="minorAscii" w:hAnsiTheme="minorAscii" w:eastAsiaTheme="minorAscii" w:cstheme="minorAscii"/>
          <w:noProof w:val="0"/>
          <w:sz w:val="22"/>
          <w:szCs w:val="22"/>
          <w:lang w:val="sv-SE"/>
        </w:rPr>
      </w:pPr>
      <w:r w:rsidRPr="2D31322C" w:rsidR="56177D00">
        <w:rPr>
          <w:rFonts w:ascii="Calibri" w:hAnsi="Calibri" w:eastAsia="Calibri" w:cs="Calibri" w:asciiTheme="minorAscii" w:hAnsiTheme="minorAscii" w:eastAsiaTheme="minorAscii" w:cstheme="minorAscii"/>
          <w:noProof w:val="0"/>
          <w:sz w:val="22"/>
          <w:szCs w:val="22"/>
          <w:lang w:val="sv-SE"/>
        </w:rPr>
        <w:t xml:space="preserve">The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reference</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NR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device</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for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evaluation</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of</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cost</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complexity</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reduction</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supports the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following</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w:t>
      </w:r>
    </w:p>
    <w:p w:rsidR="56177D00" w:rsidP="2D31322C" w:rsidRDefault="56177D00" w14:paraId="32CB1B95" w14:textId="30F275DF">
      <w:pPr>
        <w:pStyle w:val="ListParagraph"/>
        <w:numPr>
          <w:ilvl w:val="0"/>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 xml:space="preserve">All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mandatory</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Rel-15 features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with</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or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without</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capability</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signaling</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w:t>
      </w:r>
    </w:p>
    <w:p w:rsidR="56177D00" w:rsidP="2D31322C" w:rsidRDefault="56177D00" w14:paraId="26E34D92" w14:textId="53FD3DFD">
      <w:pPr>
        <w:pStyle w:val="ListParagraph"/>
        <w:numPr>
          <w:ilvl w:val="0"/>
          <w:numId w:val="7"/>
        </w:numPr>
        <w:spacing w:line="252" w:lineRule="exact"/>
        <w:jc w:val="left"/>
        <w:rPr>
          <w:rFonts w:ascii="Calibri" w:hAnsi="Calibri" w:eastAsia="Calibri" w:cs="Calibri" w:asciiTheme="minorAscii" w:hAnsiTheme="minorAscii" w:eastAsiaTheme="minorAscii" w:cstheme="minorAscii"/>
          <w:sz w:val="22"/>
          <w:szCs w:val="22"/>
        </w:rPr>
      </w:pP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Single</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RAT</w:t>
      </w:r>
    </w:p>
    <w:p w:rsidR="56177D00" w:rsidP="2D31322C" w:rsidRDefault="56177D00" w14:paraId="0D8B0CFB" w14:textId="744DE5E9">
      <w:pPr>
        <w:pStyle w:val="ListParagraph"/>
        <w:numPr>
          <w:ilvl w:val="0"/>
          <w:numId w:val="7"/>
        </w:numPr>
        <w:spacing w:line="252" w:lineRule="exact"/>
        <w:jc w:val="left"/>
        <w:rPr>
          <w:rFonts w:ascii="Calibri" w:hAnsi="Calibri" w:eastAsia="Calibri" w:cs="Calibri" w:asciiTheme="minorAscii" w:hAnsiTheme="minorAscii" w:eastAsiaTheme="minorAscii" w:cstheme="minorAscii"/>
          <w:noProof w:val="0"/>
          <w:sz w:val="22"/>
          <w:szCs w:val="22"/>
          <w:lang w:val="sv-SE"/>
        </w:rPr>
      </w:pPr>
      <w:r w:rsidRPr="2D31322C" w:rsidR="56177D00">
        <w:rPr>
          <w:rFonts w:ascii="Calibri" w:hAnsi="Calibri" w:eastAsia="Calibri" w:cs="Calibri" w:asciiTheme="minorAscii" w:hAnsiTheme="minorAscii" w:eastAsiaTheme="minorAscii" w:cstheme="minorAscii"/>
          <w:noProof w:val="0"/>
          <w:sz w:val="22"/>
          <w:szCs w:val="22"/>
          <w:lang w:val="sv-SE"/>
        </w:rPr>
        <w:t xml:space="preserve">Operation in a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single</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band at a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time</w:t>
      </w:r>
      <w:proofErr w:type="spellEnd"/>
    </w:p>
    <w:p w:rsidR="56177D00" w:rsidP="2D31322C" w:rsidRDefault="56177D00" w14:paraId="3682E75F" w14:textId="3F0346BA">
      <w:pPr>
        <w:pStyle w:val="ListParagraph"/>
        <w:numPr>
          <w:ilvl w:val="0"/>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 xml:space="preserve">Maximum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bandwidth</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w:t>
      </w:r>
    </w:p>
    <w:p w:rsidR="56177D00" w:rsidP="2D31322C" w:rsidRDefault="56177D00" w14:paraId="1B5ECBC0" w14:textId="3077C10E">
      <w:pPr>
        <w:pStyle w:val="ListParagraph"/>
        <w:numPr>
          <w:ilvl w:val="1"/>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For FR1: 100 MHz for DL and UL</w:t>
      </w:r>
    </w:p>
    <w:p w:rsidR="56177D00" w:rsidP="2D31322C" w:rsidRDefault="56177D00" w14:paraId="1974CABD" w14:textId="3ABC2123">
      <w:pPr>
        <w:pStyle w:val="ListParagraph"/>
        <w:numPr>
          <w:ilvl w:val="1"/>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For FR2: 200 MHz for DL and UL</w:t>
      </w:r>
    </w:p>
    <w:p w:rsidR="56177D00" w:rsidP="2D31322C" w:rsidRDefault="56177D00" w14:paraId="7A1C6157" w14:textId="76F666EA">
      <w:pPr>
        <w:pStyle w:val="ListParagraph"/>
        <w:numPr>
          <w:ilvl w:val="0"/>
          <w:numId w:val="7"/>
        </w:numPr>
        <w:spacing w:line="252" w:lineRule="exact"/>
        <w:jc w:val="left"/>
        <w:rPr>
          <w:rFonts w:ascii="Calibri" w:hAnsi="Calibri" w:eastAsia="Calibri" w:cs="Calibri" w:asciiTheme="minorAscii" w:hAnsiTheme="minorAscii" w:eastAsiaTheme="minorAscii" w:cstheme="minorAscii"/>
          <w:sz w:val="22"/>
          <w:szCs w:val="22"/>
        </w:rPr>
      </w:pP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Antennas</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w:t>
      </w:r>
    </w:p>
    <w:p w:rsidR="56177D00" w:rsidP="2D31322C" w:rsidRDefault="56177D00" w14:paraId="12A74551" w14:textId="14B17DA6">
      <w:pPr>
        <w:pStyle w:val="ListParagraph"/>
        <w:numPr>
          <w:ilvl w:val="1"/>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For FR1 FDD: 2Rx/1Tx</w:t>
      </w:r>
    </w:p>
    <w:p w:rsidR="56177D00" w:rsidP="2D31322C" w:rsidRDefault="56177D00" w14:paraId="56418004" w14:textId="45FB25CC">
      <w:pPr>
        <w:pStyle w:val="ListParagraph"/>
        <w:numPr>
          <w:ilvl w:val="1"/>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For FR1 TDD: 4Rx/1Tx</w:t>
      </w:r>
    </w:p>
    <w:p w:rsidR="56177D00" w:rsidP="2D31322C" w:rsidRDefault="56177D00" w14:paraId="34BC09DA" w14:textId="13DAF1E6">
      <w:pPr>
        <w:pStyle w:val="ListParagraph"/>
        <w:numPr>
          <w:ilvl w:val="1"/>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For FR2: 2Rx/1Tx</w:t>
      </w:r>
    </w:p>
    <w:p w:rsidR="56177D00" w:rsidP="2D31322C" w:rsidRDefault="56177D00" w14:paraId="327BABF9" w14:textId="2E4DAAB3">
      <w:pPr>
        <w:pStyle w:val="ListParagraph"/>
        <w:numPr>
          <w:ilvl w:val="0"/>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 xml:space="preserve">Power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class</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PC3</w:t>
      </w:r>
    </w:p>
    <w:p w:rsidR="56177D00" w:rsidP="2D31322C" w:rsidRDefault="56177D00" w14:paraId="1E5C72A6" w14:textId="4170916F">
      <w:pPr>
        <w:pStyle w:val="ListParagraph"/>
        <w:numPr>
          <w:ilvl w:val="0"/>
          <w:numId w:val="7"/>
        </w:numPr>
        <w:spacing w:line="252" w:lineRule="exact"/>
        <w:jc w:val="left"/>
        <w:rPr>
          <w:rFonts w:ascii="Calibri" w:hAnsi="Calibri" w:eastAsia="Calibri" w:cs="Calibri" w:asciiTheme="minorAscii" w:hAnsiTheme="minorAscii" w:eastAsiaTheme="minorAscii" w:cstheme="minorAscii"/>
          <w:sz w:val="22"/>
          <w:szCs w:val="22"/>
        </w:rPr>
      </w:pP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Processing</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time</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Capability</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1</w:t>
      </w:r>
    </w:p>
    <w:p w:rsidR="56177D00" w:rsidP="2D31322C" w:rsidRDefault="56177D00" w14:paraId="78923015" w14:textId="429B0836">
      <w:pPr>
        <w:pStyle w:val="ListParagraph"/>
        <w:numPr>
          <w:ilvl w:val="0"/>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Modulation:</w:t>
      </w:r>
    </w:p>
    <w:p w:rsidR="56177D00" w:rsidP="2D31322C" w:rsidRDefault="56177D00" w14:paraId="32C8D7DC" w14:textId="0853FAC4">
      <w:pPr>
        <w:pStyle w:val="ListParagraph"/>
        <w:numPr>
          <w:ilvl w:val="1"/>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For FR1: support 256QAM for DL and 64QAM for UL</w:t>
      </w:r>
    </w:p>
    <w:p w:rsidR="56177D00" w:rsidP="2D31322C" w:rsidRDefault="56177D00" w14:paraId="3659F04C" w14:textId="427F7F60">
      <w:pPr>
        <w:pStyle w:val="ListParagraph"/>
        <w:numPr>
          <w:ilvl w:val="1"/>
          <w:numId w:val="7"/>
        </w:numPr>
        <w:spacing w:line="252" w:lineRule="exact"/>
        <w:jc w:val="left"/>
        <w:rPr>
          <w:rFonts w:ascii="Calibri" w:hAnsi="Calibri" w:eastAsia="Calibri" w:cs="Calibri" w:asciiTheme="minorAscii" w:hAnsiTheme="minorAscii" w:eastAsiaTheme="minorAscii" w:cstheme="minorAscii"/>
          <w:sz w:val="22"/>
          <w:szCs w:val="22"/>
        </w:rPr>
      </w:pPr>
      <w:r w:rsidRPr="2D31322C" w:rsidR="56177D00">
        <w:rPr>
          <w:rFonts w:ascii="Calibri" w:hAnsi="Calibri" w:eastAsia="Calibri" w:cs="Calibri" w:asciiTheme="minorAscii" w:hAnsiTheme="minorAscii" w:eastAsiaTheme="minorAscii" w:cstheme="minorAscii"/>
          <w:noProof w:val="0"/>
          <w:sz w:val="22"/>
          <w:szCs w:val="22"/>
          <w:lang w:val="sv-SE"/>
        </w:rPr>
        <w:t>For FR2: support 64QAM for DL and 64QAM for UL</w:t>
      </w:r>
    </w:p>
    <w:p w:rsidR="56177D00" w:rsidP="2D31322C" w:rsidRDefault="56177D00" w14:paraId="2E5EF6D9" w14:textId="1CF0F52D">
      <w:pPr>
        <w:pStyle w:val="ListParagraph"/>
        <w:numPr>
          <w:ilvl w:val="0"/>
          <w:numId w:val="7"/>
        </w:numPr>
        <w:spacing w:line="252" w:lineRule="exact"/>
        <w:jc w:val="left"/>
        <w:rPr>
          <w:rFonts w:ascii="Calibri" w:hAnsi="Calibri" w:eastAsia="Calibri" w:cs="Calibri" w:asciiTheme="minorAscii" w:hAnsiTheme="minorAscii" w:eastAsiaTheme="minorAscii" w:cstheme="minorAscii"/>
          <w:noProof w:val="0"/>
          <w:sz w:val="22"/>
          <w:szCs w:val="22"/>
          <w:lang w:val="sv-SE"/>
        </w:rPr>
      </w:pPr>
      <w:r w:rsidRPr="2D31322C" w:rsidR="56177D00">
        <w:rPr>
          <w:rFonts w:ascii="Calibri" w:hAnsi="Calibri" w:eastAsia="Calibri" w:cs="Calibri" w:asciiTheme="minorAscii" w:hAnsiTheme="minorAscii" w:eastAsiaTheme="minorAscii" w:cstheme="minorAscii"/>
          <w:noProof w:val="0"/>
          <w:sz w:val="22"/>
          <w:szCs w:val="22"/>
          <w:lang w:val="sv-SE"/>
        </w:rPr>
        <w:t xml:space="preserve">Access: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Direct</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DL/UL access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between</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UE and gNB</w:t>
      </w:r>
    </w:p>
    <w:p w:rsidR="56177D00" w:rsidP="2D31322C" w:rsidRDefault="56177D00" w14:paraId="626CA599" w14:textId="705E70FF">
      <w:pPr>
        <w:jc w:val="left"/>
        <w:rPr>
          <w:rFonts w:ascii="Calibri" w:hAnsi="Calibri" w:eastAsia="Calibri" w:cs="Calibri" w:asciiTheme="minorAscii" w:hAnsiTheme="minorAscii" w:eastAsiaTheme="minorAscii" w:cstheme="minorAscii"/>
          <w:noProof w:val="0"/>
          <w:sz w:val="22"/>
          <w:szCs w:val="22"/>
          <w:lang w:val="sv-SE"/>
        </w:rPr>
      </w:pPr>
      <w:r w:rsidRPr="2D31322C" w:rsidR="56177D00">
        <w:rPr>
          <w:rFonts w:ascii="Calibri" w:hAnsi="Calibri" w:eastAsia="Calibri" w:cs="Calibri" w:asciiTheme="minorAscii" w:hAnsiTheme="minorAscii" w:eastAsiaTheme="minorAscii" w:cstheme="minorAscii"/>
          <w:noProof w:val="0"/>
          <w:sz w:val="22"/>
          <w:szCs w:val="22"/>
          <w:lang w:val="sv-SE"/>
        </w:rPr>
        <w:t xml:space="preserve">Note: The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study</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will</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consider</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impacts</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on the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cost</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complexity</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reduction</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from support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of</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multiple</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RF bands </w:t>
      </w:r>
      <w:proofErr w:type="spellStart"/>
      <w:r w:rsidRPr="2D31322C" w:rsidR="56177D00">
        <w:rPr>
          <w:rFonts w:ascii="Calibri" w:hAnsi="Calibri" w:eastAsia="Calibri" w:cs="Calibri" w:asciiTheme="minorAscii" w:hAnsiTheme="minorAscii" w:eastAsiaTheme="minorAscii" w:cstheme="minorAscii"/>
          <w:noProof w:val="0"/>
          <w:sz w:val="22"/>
          <w:szCs w:val="22"/>
          <w:lang w:val="sv-SE"/>
        </w:rPr>
        <w:t>within</w:t>
      </w:r>
      <w:proofErr w:type="spellEnd"/>
      <w:r w:rsidRPr="2D31322C" w:rsidR="56177D00">
        <w:rPr>
          <w:rFonts w:ascii="Calibri" w:hAnsi="Calibri" w:eastAsia="Calibri" w:cs="Calibri" w:asciiTheme="minorAscii" w:hAnsiTheme="minorAscii" w:eastAsiaTheme="minorAscii" w:cstheme="minorAscii"/>
          <w:noProof w:val="0"/>
          <w:sz w:val="22"/>
          <w:szCs w:val="22"/>
          <w:lang w:val="sv-SE"/>
        </w:rPr>
        <w:t xml:space="preserve"> FR1 or FR2.</w:t>
      </w:r>
    </w:p>
    <w:p w:rsidR="3F464691" w:rsidP="66396AB5" w:rsidRDefault="3F464691" w14:paraId="2377C993" w14:textId="51AFC9E9">
      <w:pPr>
        <w:pStyle w:val="Heading1"/>
        <w:rPr>
          <w:rFonts w:ascii="Calibri" w:hAnsi="Calibri" w:eastAsia="Calibri" w:cs="Calibri"/>
          <w:noProof w:val="0"/>
          <w:sz w:val="22"/>
          <w:szCs w:val="22"/>
          <w:lang w:val="en-US"/>
        </w:rPr>
      </w:pPr>
      <w:r w:rsidRPr="66396AB5" w:rsidR="3F464691">
        <w:rPr>
          <w:noProof w:val="0"/>
          <w:lang w:val="en-US"/>
        </w:rPr>
        <w:t>Discussion</w:t>
      </w:r>
    </w:p>
    <w:p w:rsidR="66396AB5" w:rsidP="66396AB5" w:rsidRDefault="66396AB5" w14:paraId="64C76032" w14:textId="08025F34">
      <w:pPr>
        <w:pStyle w:val="Normal"/>
        <w:rPr>
          <w:noProof w:val="0"/>
          <w:lang w:val="en-US"/>
        </w:rPr>
      </w:pPr>
    </w:p>
    <w:p w:rsidR="66396AB5" w:rsidP="2D31322C" w:rsidRDefault="66396AB5" w14:paraId="65DBD207" w14:textId="7A40652F">
      <w:pPr>
        <w:pStyle w:val="Heading2"/>
      </w:pPr>
      <w:r w:rsidR="1C00A652">
        <w:rPr/>
        <w:t>UE Bandwidth reduction</w:t>
      </w:r>
    </w:p>
    <w:p w:rsidR="66396AB5" w:rsidP="66396AB5" w:rsidRDefault="66396AB5" w14:paraId="32F39B89" w14:textId="733F98DF">
      <w:pPr>
        <w:pStyle w:val="Normal"/>
      </w:pPr>
    </w:p>
    <w:p w:rsidR="66396AB5" w:rsidP="66396AB5" w:rsidRDefault="66396AB5" w14:paraId="7F2823D3" w14:textId="0CE2871E">
      <w:pPr>
        <w:pStyle w:val="Normal"/>
      </w:pPr>
      <w:r w:rsidR="1C00A652">
        <w:rPr/>
        <w:t xml:space="preserve">Bandwidth reduction is one of the most important features to </w:t>
      </w:r>
      <w:r w:rsidR="66396AB5">
        <w:rPr/>
        <w:t xml:space="preserve">allow </w:t>
      </w:r>
      <w:r w:rsidR="1C00A652">
        <w:rPr/>
        <w:t xml:space="preserve">low-cost devices, since it can potentially reduce the costs of both RF and baseband components. </w:t>
      </w:r>
    </w:p>
    <w:p w:rsidR="66396AB5" w:rsidP="66396AB5" w:rsidRDefault="66396AB5" w14:paraId="1B6E0B04" w14:textId="509E8608">
      <w:pPr>
        <w:pStyle w:val="Normal"/>
      </w:pPr>
      <w:r w:rsidR="1C00A652">
        <w:rPr/>
        <w:t xml:space="preserve">The concept of BWPs allows to easily accommodate low-bandwidth UEs within the spectrum and coexist with </w:t>
      </w:r>
      <w:proofErr w:type="spellStart"/>
      <w:r w:rsidR="1C00A652">
        <w:rPr/>
        <w:t>eMBB</w:t>
      </w:r>
      <w:proofErr w:type="spellEnd"/>
      <w:r w:rsidR="1C00A652">
        <w:rPr/>
        <w:t xml:space="preserve"> UEs. To allow for frequency selective scheduling gain, it should be ensured that a REDCAP UE can efficiently switch between multiple </w:t>
      </w:r>
      <w:r w:rsidR="4670D662">
        <w:rPr/>
        <w:t xml:space="preserve">small </w:t>
      </w:r>
      <w:r w:rsidR="1C00A652">
        <w:rPr/>
        <w:t>BWPs.</w:t>
      </w:r>
    </w:p>
    <w:p w:rsidR="66396AB5" w:rsidP="66396AB5" w:rsidRDefault="66396AB5" w14:paraId="11EBEC28" w14:textId="0B893E5A">
      <w:pPr>
        <w:pStyle w:val="Normal"/>
      </w:pPr>
      <w:r w:rsidRPr="2D31322C" w:rsidR="1C00A652">
        <w:rPr>
          <w:b w:val="1"/>
          <w:bCs w:val="1"/>
        </w:rPr>
        <w:t>Proposal 1</w:t>
      </w:r>
      <w:r w:rsidR="1C00A652">
        <w:rPr/>
        <w:t>: Study efficient BWP switching, e.g. allow dynamic BWP switching in compact DCI.</w:t>
      </w:r>
    </w:p>
    <w:p w:rsidR="66396AB5" w:rsidP="78E86FF2" w:rsidRDefault="66396AB5" w14:paraId="30E266A0" w14:textId="645D59C3">
      <w:pPr>
        <w:pStyle w:val="Normal"/>
      </w:pPr>
      <w:r w:rsidR="1C00A652">
        <w:rPr/>
        <w:t xml:space="preserve">In order to ensure the coexistence, optimal scheduling flexibility and to relax layer 1 constraints for </w:t>
      </w:r>
      <w:proofErr w:type="spellStart"/>
      <w:r w:rsidR="25CC2502">
        <w:rPr/>
        <w:t>RedCap</w:t>
      </w:r>
      <w:proofErr w:type="spellEnd"/>
      <w:r w:rsidR="1C00A652">
        <w:rPr/>
        <w:t xml:space="preserve"> UEs it is assumed that Red</w:t>
      </w:r>
      <w:r w:rsidR="7002F905">
        <w:rPr/>
        <w:t>Cap</w:t>
      </w:r>
      <w:r w:rsidR="1C00A652">
        <w:rPr/>
        <w:t xml:space="preserve"> UEs will be scheduled in a dedicated BWP. </w:t>
      </w:r>
    </w:p>
    <w:p w:rsidR="66396AB5" w:rsidP="2D31322C" w:rsidRDefault="66396AB5" w14:paraId="6D47B779" w14:textId="1934BF80">
      <w:pPr>
        <w:pStyle w:val="Normal"/>
        <w:bidi w:val="0"/>
        <w:spacing w:before="0" w:beforeAutospacing="off" w:after="160" w:afterAutospacing="off" w:line="259" w:lineRule="auto"/>
        <w:ind w:left="0" w:right="0"/>
        <w:jc w:val="left"/>
        <w:rPr>
          <w:b w:val="0"/>
          <w:bCs w:val="0"/>
        </w:rPr>
      </w:pPr>
      <w:r w:rsidRPr="78E86FF2" w:rsidR="1C00A652">
        <w:rPr>
          <w:b w:val="1"/>
          <w:bCs w:val="1"/>
        </w:rPr>
        <w:t>Proposal 2:</w:t>
      </w:r>
      <w:r w:rsidR="1C00A652">
        <w:rPr>
          <w:b w:val="0"/>
          <w:bCs w:val="0"/>
        </w:rPr>
        <w:t xml:space="preserve"> It is proposed to assume that </w:t>
      </w:r>
      <w:proofErr w:type="spellStart"/>
      <w:r w:rsidR="1C00A652">
        <w:rPr>
          <w:b w:val="0"/>
          <w:bCs w:val="0"/>
        </w:rPr>
        <w:t>Re</w:t>
      </w:r>
      <w:r w:rsidR="75B1CE6B">
        <w:rPr>
          <w:b w:val="0"/>
          <w:bCs w:val="0"/>
        </w:rPr>
        <w:t>dCap</w:t>
      </w:r>
      <w:proofErr w:type="spellEnd"/>
      <w:r w:rsidR="1C00A652">
        <w:rPr>
          <w:b w:val="0"/>
          <w:bCs w:val="0"/>
        </w:rPr>
        <w:t xml:space="preserve"> UEs are scheduled in dedicated BWP and multiplexing with R15/16 </w:t>
      </w:r>
      <w:proofErr w:type="spellStart"/>
      <w:r w:rsidR="1C00A652">
        <w:rPr>
          <w:b w:val="0"/>
          <w:bCs w:val="0"/>
        </w:rPr>
        <w:t>eMBB</w:t>
      </w:r>
      <w:proofErr w:type="spellEnd"/>
      <w:r w:rsidR="1C00A652">
        <w:rPr>
          <w:b w:val="0"/>
          <w:bCs w:val="0"/>
        </w:rPr>
        <w:t xml:space="preserve"> UEs in the same BWP is not mandatory.</w:t>
      </w:r>
    </w:p>
    <w:p w:rsidR="66396AB5" w:rsidP="2D31322C" w:rsidRDefault="66396AB5" w14:paraId="3D0EBD77" w14:textId="5E491EBC">
      <w:pPr>
        <w:pStyle w:val="Normal"/>
        <w:bidi w:val="0"/>
        <w:spacing w:before="0" w:beforeAutospacing="off" w:after="160" w:afterAutospacing="off" w:line="259" w:lineRule="auto"/>
        <w:ind w:left="0" w:right="0"/>
        <w:jc w:val="left"/>
        <w:rPr>
          <w:b w:val="0"/>
          <w:bCs w:val="0"/>
        </w:rPr>
      </w:pPr>
    </w:p>
    <w:p w:rsidR="66396AB5" w:rsidP="2D31322C" w:rsidRDefault="66396AB5" w14:paraId="2376F6F5" w14:textId="3BB290DB">
      <w:pPr>
        <w:pStyle w:val="Normal"/>
        <w:bidi w:val="0"/>
        <w:spacing w:before="0" w:beforeAutospacing="off" w:after="160" w:afterAutospacing="off" w:line="259" w:lineRule="auto"/>
        <w:ind w:left="0" w:right="0"/>
        <w:jc w:val="left"/>
        <w:rPr>
          <w:b w:val="0"/>
          <w:bCs w:val="0"/>
        </w:rPr>
      </w:pPr>
      <w:r w:rsidR="1C00A652">
        <w:rPr>
          <w:b w:val="0"/>
          <w:bCs w:val="0"/>
        </w:rPr>
        <w:t xml:space="preserve">Certain </w:t>
      </w:r>
      <w:proofErr w:type="spellStart"/>
      <w:r w:rsidR="203C1D8B">
        <w:rPr>
          <w:b w:val="0"/>
          <w:bCs w:val="0"/>
        </w:rPr>
        <w:t>RedCap</w:t>
      </w:r>
      <w:proofErr w:type="spellEnd"/>
      <w:r w:rsidR="1C00A652">
        <w:rPr>
          <w:b w:val="0"/>
          <w:bCs w:val="0"/>
        </w:rPr>
        <w:t xml:space="preserve"> UEs have specific properties and traffic pattern as described in [3] and [4], in particular stationary devices </w:t>
      </w:r>
      <w:r w:rsidR="33C3163A">
        <w:rPr>
          <w:b w:val="0"/>
          <w:bCs w:val="0"/>
        </w:rPr>
        <w:t xml:space="preserve">such </w:t>
      </w:r>
      <w:r w:rsidR="1C00A652">
        <w:rPr>
          <w:b w:val="0"/>
          <w:bCs w:val="0"/>
        </w:rPr>
        <w:t xml:space="preserve">as wireless sensor or surveillance cameras will have stable channel conditions </w:t>
      </w:r>
      <w:r w:rsidR="1C00A652">
        <w:rPr>
          <w:b w:val="0"/>
          <w:bCs w:val="0"/>
        </w:rPr>
        <w:t>and</w:t>
      </w:r>
      <w:r w:rsidR="1C00A652">
        <w:rPr>
          <w:b w:val="0"/>
          <w:bCs w:val="0"/>
        </w:rPr>
        <w:t xml:space="preserve"> relaxed </w:t>
      </w:r>
      <w:r w:rsidR="7A60E508">
        <w:rPr>
          <w:b w:val="0"/>
          <w:bCs w:val="0"/>
        </w:rPr>
        <w:t>needs</w:t>
      </w:r>
      <w:r w:rsidR="1C00A652">
        <w:rPr>
          <w:b w:val="0"/>
          <w:bCs w:val="0"/>
        </w:rPr>
        <w:t xml:space="preserve"> for measurement reports, </w:t>
      </w:r>
      <w:r w:rsidR="521F9A1D">
        <w:rPr>
          <w:b w:val="0"/>
          <w:bCs w:val="0"/>
        </w:rPr>
        <w:t>consequently</w:t>
      </w:r>
      <w:r w:rsidR="1C00A652">
        <w:rPr>
          <w:b w:val="0"/>
          <w:bCs w:val="0"/>
        </w:rPr>
        <w:t xml:space="preserve"> the requirement for synchronization and reference signals are significantly relaxed and potentially beyond what R15/R16 allow.</w:t>
      </w:r>
    </w:p>
    <w:p w:rsidR="66396AB5" w:rsidP="66396AB5" w:rsidRDefault="66396AB5" w14:paraId="54E3AD12" w14:textId="0C213A80">
      <w:pPr>
        <w:pStyle w:val="Normal"/>
        <w:bidi w:val="0"/>
        <w:rPr>
          <w:b w:val="0"/>
          <w:bCs w:val="0"/>
        </w:rPr>
      </w:pPr>
      <w:r w:rsidRPr="78E86FF2" w:rsidR="1C00A652">
        <w:rPr>
          <w:b w:val="1"/>
          <w:bCs w:val="1"/>
        </w:rPr>
        <w:t xml:space="preserve">Proposal 3:  </w:t>
      </w:r>
      <w:r w:rsidR="646C8156">
        <w:rPr>
          <w:b w:val="0"/>
          <w:bCs w:val="0"/>
        </w:rPr>
        <w:t>S</w:t>
      </w:r>
      <w:r w:rsidR="1C00A652">
        <w:rPr>
          <w:b w:val="0"/>
          <w:bCs w:val="0"/>
        </w:rPr>
        <w:t xml:space="preserve">tudy </w:t>
      </w:r>
      <w:r w:rsidR="1C00A652">
        <w:rPr>
          <w:b w:val="0"/>
          <w:bCs w:val="0"/>
        </w:rPr>
        <w:t xml:space="preserve">the requirements on synchronization and reference signals for </w:t>
      </w:r>
      <w:proofErr w:type="spellStart"/>
      <w:r w:rsidR="1C00A652">
        <w:rPr>
          <w:b w:val="0"/>
          <w:bCs w:val="0"/>
        </w:rPr>
        <w:t>RedCap</w:t>
      </w:r>
      <w:proofErr w:type="spellEnd"/>
      <w:r w:rsidR="1C00A652">
        <w:rPr>
          <w:b w:val="0"/>
          <w:bCs w:val="0"/>
        </w:rPr>
        <w:t xml:space="preserve"> UEs use cases and potentially adjust their design for the dedicated BWP.</w:t>
      </w:r>
    </w:p>
    <w:p w:rsidR="66396AB5" w:rsidP="66396AB5" w:rsidRDefault="66396AB5" w14:paraId="20FA0EFB" w14:textId="11B273B4">
      <w:pPr>
        <w:pStyle w:val="Normal"/>
        <w:bidi w:val="0"/>
        <w:rPr>
          <w:b w:val="0"/>
          <w:bCs w:val="0"/>
        </w:rPr>
      </w:pPr>
      <w:r w:rsidR="1C00A652">
        <w:rPr>
          <w:b w:val="0"/>
          <w:bCs w:val="0"/>
        </w:rPr>
        <w:t xml:space="preserve">Due to the reduced channel size and the required reduction of decoding complexity it is similarly proposed to study the adaptation of CORESET parameters (frequency resources, CCEs per aggregation level, ...) to the specific use cases of Reduced Capability UEs. </w:t>
      </w:r>
    </w:p>
    <w:p w:rsidR="66396AB5" w:rsidP="2D31322C" w:rsidRDefault="66396AB5" w14:paraId="42149D2F" w14:textId="1FD418F4">
      <w:pPr>
        <w:pStyle w:val="Normal"/>
        <w:bidi w:val="0"/>
        <w:spacing w:before="0" w:beforeAutospacing="off" w:after="0" w:afterAutospacing="off" w:line="259" w:lineRule="auto"/>
        <w:ind w:left="0" w:right="0"/>
        <w:jc w:val="left"/>
        <w:rPr>
          <w:b w:val="0"/>
          <w:bCs w:val="0"/>
        </w:rPr>
      </w:pPr>
      <w:r w:rsidRPr="78E86FF2" w:rsidR="1C00A652">
        <w:rPr>
          <w:b w:val="1"/>
          <w:bCs w:val="1"/>
        </w:rPr>
        <w:t xml:space="preserve">Proposal </w:t>
      </w:r>
      <w:r w:rsidRPr="78E86FF2" w:rsidR="49F55AFD">
        <w:rPr>
          <w:b w:val="1"/>
          <w:bCs w:val="1"/>
        </w:rPr>
        <w:t>4</w:t>
      </w:r>
      <w:r w:rsidRPr="78E86FF2" w:rsidR="1C00A652">
        <w:rPr>
          <w:b w:val="1"/>
          <w:bCs w:val="1"/>
        </w:rPr>
        <w:t xml:space="preserve">: </w:t>
      </w:r>
      <w:r w:rsidR="1C00A652">
        <w:rPr>
          <w:b w:val="0"/>
          <w:bCs w:val="0"/>
        </w:rPr>
        <w:t xml:space="preserve"> </w:t>
      </w:r>
      <w:r w:rsidR="4E0EA330">
        <w:rPr>
          <w:b w:val="0"/>
          <w:bCs w:val="0"/>
        </w:rPr>
        <w:t>S</w:t>
      </w:r>
      <w:r w:rsidR="1C00A652">
        <w:rPr>
          <w:b w:val="0"/>
          <w:bCs w:val="0"/>
        </w:rPr>
        <w:t>tudy the necessary adaptations to the parameters of CORESETs for Red</w:t>
      </w:r>
      <w:r w:rsidR="716C1D64">
        <w:rPr>
          <w:b w:val="0"/>
          <w:bCs w:val="0"/>
        </w:rPr>
        <w:t>Cap</w:t>
      </w:r>
      <w:r w:rsidR="1C00A652">
        <w:rPr>
          <w:b w:val="0"/>
          <w:bCs w:val="0"/>
        </w:rPr>
        <w:t xml:space="preserve"> UEs allocated to a dedicated BWP.</w:t>
      </w:r>
    </w:p>
    <w:p w:rsidR="66396AB5" w:rsidP="2D31322C" w:rsidRDefault="66396AB5" w14:paraId="04F68FB5" w14:textId="093F13EB">
      <w:pPr>
        <w:pStyle w:val="Normal"/>
        <w:rPr>
          <w:noProof w:val="0"/>
          <w:lang w:val="en-US"/>
        </w:rPr>
      </w:pPr>
    </w:p>
    <w:p w:rsidR="66396AB5" w:rsidP="2D31322C" w:rsidRDefault="66396AB5" w14:paraId="1612A853" w14:textId="65145DBF">
      <w:pPr>
        <w:pStyle w:val="Heading2"/>
        <w:bidi w:val="0"/>
        <w:spacing w:before="0" w:beforeAutospacing="off" w:after="0" w:afterAutospacing="off" w:line="259" w:lineRule="auto"/>
        <w:ind w:left="0" w:right="0"/>
        <w:jc w:val="left"/>
        <w:rPr>
          <w:b w:val="0"/>
          <w:bCs w:val="0"/>
        </w:rPr>
      </w:pPr>
      <w:r w:rsidRPr="2D31322C" w:rsidR="6DBFE5E2">
        <w:rPr>
          <w:noProof w:val="0"/>
          <w:lang w:val="en-US"/>
        </w:rPr>
        <w:t>Half-Duplex-FDD</w:t>
      </w:r>
    </w:p>
    <w:p w:rsidR="66396AB5" w:rsidP="2D31322C" w:rsidRDefault="66396AB5" w14:paraId="63B52B13" w14:textId="10271A3C">
      <w:pPr>
        <w:pStyle w:val="Normal"/>
        <w:bidi w:val="0"/>
        <w:jc w:val="both"/>
        <w:rPr>
          <w:rFonts w:ascii="Calibri" w:hAnsi="Calibri" w:eastAsia="Calibri" w:cs="Calibri"/>
          <w:noProof w:val="0"/>
          <w:sz w:val="22"/>
          <w:szCs w:val="22"/>
          <w:lang w:val="en-US"/>
        </w:rPr>
      </w:pPr>
    </w:p>
    <w:p w:rsidR="66396AB5" w:rsidP="2D31322C" w:rsidRDefault="66396AB5" w14:paraId="4745D58E" w14:textId="16C83C1A">
      <w:pPr>
        <w:pStyle w:val="Normal"/>
        <w:bidi w:val="0"/>
        <w:jc w:val="both"/>
        <w:rPr>
          <w:rFonts w:ascii="Calibri" w:hAnsi="Calibri" w:eastAsia="Calibri" w:cs="Calibri"/>
          <w:noProof w:val="0"/>
          <w:sz w:val="22"/>
          <w:szCs w:val="22"/>
          <w:lang w:val="en-US"/>
        </w:rPr>
      </w:pPr>
      <w:r w:rsidRPr="2D31322C" w:rsidR="0586E685">
        <w:rPr>
          <w:rFonts w:ascii="Calibri" w:hAnsi="Calibri" w:eastAsia="Calibri" w:cs="Calibri"/>
          <w:noProof w:val="0"/>
          <w:sz w:val="22"/>
          <w:szCs w:val="22"/>
          <w:lang w:val="en-US"/>
        </w:rPr>
        <w:t>A REDCAP UE in NR has two targets: one is to reduce UE capability and cost; the other is to save power. For reducing UE capability and cost, some methods are identified, such as reducing bandwidth, reducing Rx/Tx number, relaxing UE processing time/ capability, and adopting HD-FDD scheme. For power saving, as described in</w:t>
      </w:r>
      <w:r w:rsidRPr="2D31322C" w:rsidR="04AF894B">
        <w:rPr>
          <w:rFonts w:ascii="Calibri" w:hAnsi="Calibri" w:eastAsia="Calibri" w:cs="Calibri"/>
          <w:noProof w:val="0"/>
          <w:sz w:val="22"/>
          <w:szCs w:val="22"/>
          <w:lang w:val="en-US"/>
        </w:rPr>
        <w:t xml:space="preserve"> TR</w:t>
      </w:r>
      <w:r w:rsidRPr="2D31322C" w:rsidR="0586E685">
        <w:rPr>
          <w:rFonts w:ascii="Calibri" w:hAnsi="Calibri" w:eastAsia="Calibri" w:cs="Calibri"/>
          <w:noProof w:val="0"/>
          <w:sz w:val="22"/>
          <w:szCs w:val="22"/>
          <w:lang w:val="en-US"/>
        </w:rPr>
        <w:t xml:space="preserve"> 38.840 [</w:t>
      </w:r>
      <w:r w:rsidRPr="2D31322C" w:rsidR="5BA266D5">
        <w:rPr>
          <w:rFonts w:ascii="Calibri" w:hAnsi="Calibri" w:eastAsia="Calibri" w:cs="Calibri"/>
          <w:noProof w:val="0"/>
          <w:sz w:val="22"/>
          <w:szCs w:val="22"/>
          <w:lang w:val="en-US"/>
        </w:rPr>
        <w:t>5</w:t>
      </w:r>
      <w:r w:rsidRPr="2D31322C" w:rsidR="0586E685">
        <w:rPr>
          <w:rFonts w:ascii="Calibri" w:hAnsi="Calibri" w:eastAsia="Calibri" w:cs="Calibri"/>
          <w:noProof w:val="0"/>
          <w:sz w:val="22"/>
          <w:szCs w:val="22"/>
          <w:lang w:val="en-US"/>
        </w:rPr>
        <w:t xml:space="preserve">] “Study on User Equipment (UE) power saving in NR”, suitable BWP bandwidth and adaption can </w:t>
      </w:r>
      <w:r w:rsidRPr="2D31322C" w:rsidR="2C05186A">
        <w:rPr>
          <w:rFonts w:ascii="Calibri" w:hAnsi="Calibri" w:eastAsia="Calibri" w:cs="Calibri"/>
          <w:noProof w:val="0"/>
          <w:sz w:val="22"/>
          <w:szCs w:val="22"/>
          <w:lang w:val="en-US"/>
        </w:rPr>
        <w:t xml:space="preserve">obtain </w:t>
      </w:r>
      <w:r w:rsidRPr="2D31322C" w:rsidR="0586E685">
        <w:rPr>
          <w:rFonts w:ascii="Calibri" w:hAnsi="Calibri" w:eastAsia="Calibri" w:cs="Calibri"/>
          <w:noProof w:val="0"/>
          <w:sz w:val="22"/>
          <w:szCs w:val="22"/>
          <w:lang w:val="en-US"/>
        </w:rPr>
        <w:t xml:space="preserve">a </w:t>
      </w:r>
      <w:r w:rsidRPr="2D31322C" w:rsidR="53C5012B">
        <w:rPr>
          <w:rFonts w:ascii="Calibri" w:hAnsi="Calibri" w:eastAsia="Calibri" w:cs="Calibri"/>
          <w:noProof w:val="0"/>
          <w:sz w:val="22"/>
          <w:szCs w:val="22"/>
          <w:lang w:val="en-US"/>
        </w:rPr>
        <w:t>significant</w:t>
      </w:r>
      <w:r w:rsidRPr="2D31322C" w:rsidR="0586E685">
        <w:rPr>
          <w:rFonts w:ascii="Calibri" w:hAnsi="Calibri" w:eastAsia="Calibri" w:cs="Calibri"/>
          <w:noProof w:val="0"/>
          <w:sz w:val="22"/>
          <w:szCs w:val="22"/>
          <w:lang w:val="en-US"/>
        </w:rPr>
        <w:t xml:space="preserve"> power saving gain. Obviously, </w:t>
      </w:r>
      <w:r w:rsidRPr="2D31322C" w:rsidR="37B1ED64">
        <w:rPr>
          <w:rFonts w:ascii="Calibri" w:hAnsi="Calibri" w:eastAsia="Calibri" w:cs="Calibri"/>
          <w:noProof w:val="0"/>
          <w:sz w:val="22"/>
          <w:szCs w:val="22"/>
          <w:lang w:val="en-US"/>
        </w:rPr>
        <w:t xml:space="preserve">a </w:t>
      </w:r>
      <w:proofErr w:type="spellStart"/>
      <w:r w:rsidRPr="2D31322C" w:rsidR="0586E685">
        <w:rPr>
          <w:rFonts w:ascii="Calibri" w:hAnsi="Calibri" w:eastAsia="Calibri" w:cs="Calibri"/>
          <w:noProof w:val="0"/>
          <w:sz w:val="22"/>
          <w:szCs w:val="22"/>
          <w:lang w:val="en-US"/>
        </w:rPr>
        <w:t>RedCap</w:t>
      </w:r>
      <w:proofErr w:type="spellEnd"/>
      <w:r w:rsidRPr="2D31322C" w:rsidR="0586E685">
        <w:rPr>
          <w:rFonts w:ascii="Calibri" w:hAnsi="Calibri" w:eastAsia="Calibri" w:cs="Calibri"/>
          <w:noProof w:val="0"/>
          <w:sz w:val="22"/>
          <w:szCs w:val="22"/>
          <w:lang w:val="en-US"/>
        </w:rPr>
        <w:t xml:space="preserve"> UE should support both HD-FDD mode and </w:t>
      </w:r>
      <w:r w:rsidRPr="2D31322C" w:rsidR="15F13C9F">
        <w:rPr>
          <w:rFonts w:ascii="Calibri" w:hAnsi="Calibri" w:eastAsia="Calibri" w:cs="Calibri"/>
          <w:noProof w:val="0"/>
          <w:sz w:val="22"/>
          <w:szCs w:val="22"/>
          <w:lang w:val="en-US"/>
        </w:rPr>
        <w:t xml:space="preserve">a </w:t>
      </w:r>
      <w:r w:rsidRPr="2D31322C" w:rsidR="0586E685">
        <w:rPr>
          <w:rFonts w:ascii="Calibri" w:hAnsi="Calibri" w:eastAsia="Calibri" w:cs="Calibri"/>
          <w:noProof w:val="0"/>
          <w:sz w:val="22"/>
          <w:szCs w:val="22"/>
          <w:lang w:val="en-US"/>
        </w:rPr>
        <w:t>BWP switch scheme</w:t>
      </w:r>
      <w:r w:rsidRPr="2D31322C" w:rsidR="0586E685">
        <w:rPr>
          <w:rFonts w:ascii="SimSun" w:hAnsi="SimSun" w:eastAsia="SimSun" w:cs="SimSun"/>
          <w:noProof w:val="0"/>
          <w:sz w:val="22"/>
          <w:szCs w:val="22"/>
          <w:lang w:val="en-US"/>
        </w:rPr>
        <w:t>.</w:t>
      </w:r>
    </w:p>
    <w:p w:rsidR="66396AB5" w:rsidP="2D31322C" w:rsidRDefault="66396AB5" w14:paraId="2CB0DCB4" w14:textId="429B0F91">
      <w:pPr>
        <w:bidi w:val="0"/>
        <w:jc w:val="both"/>
        <w:rPr>
          <w:rFonts w:ascii="Calibri" w:hAnsi="Calibri" w:eastAsia="Calibri" w:cs="Calibri"/>
          <w:noProof w:val="0"/>
          <w:sz w:val="22"/>
          <w:szCs w:val="22"/>
          <w:lang w:val="en-US"/>
        </w:rPr>
      </w:pPr>
      <w:r w:rsidRPr="2D31322C" w:rsidR="0586E685">
        <w:rPr>
          <w:rFonts w:ascii="Calibri" w:hAnsi="Calibri" w:eastAsia="Calibri" w:cs="Calibri"/>
          <w:b w:val="1"/>
          <w:bCs w:val="1"/>
          <w:noProof w:val="0"/>
          <w:sz w:val="22"/>
          <w:szCs w:val="22"/>
          <w:lang w:val="en-US"/>
        </w:rPr>
        <w:t xml:space="preserve">Proposal </w:t>
      </w:r>
      <w:r w:rsidRPr="2D31322C" w:rsidR="56BF4E49">
        <w:rPr>
          <w:rFonts w:ascii="Calibri" w:hAnsi="Calibri" w:eastAsia="Calibri" w:cs="Calibri"/>
          <w:b w:val="1"/>
          <w:bCs w:val="1"/>
          <w:noProof w:val="0"/>
          <w:sz w:val="22"/>
          <w:szCs w:val="22"/>
          <w:lang w:val="en-US"/>
        </w:rPr>
        <w:t>5</w:t>
      </w:r>
      <w:r w:rsidRPr="2D31322C" w:rsidR="0586E685">
        <w:rPr>
          <w:rFonts w:ascii="Calibri" w:hAnsi="Calibri" w:eastAsia="Calibri" w:cs="Calibri"/>
          <w:b w:val="1"/>
          <w:bCs w:val="1"/>
          <w:noProof w:val="0"/>
          <w:sz w:val="22"/>
          <w:szCs w:val="22"/>
          <w:lang w:val="en-US"/>
        </w:rPr>
        <w:t>:</w:t>
      </w:r>
      <w:r w:rsidRPr="2D31322C" w:rsidR="0586E685">
        <w:rPr>
          <w:rFonts w:ascii="Calibri" w:hAnsi="Calibri" w:eastAsia="Calibri" w:cs="Calibri"/>
          <w:noProof w:val="0"/>
          <w:sz w:val="22"/>
          <w:szCs w:val="22"/>
          <w:lang w:val="en-US"/>
        </w:rPr>
        <w:t xml:space="preserve"> </w:t>
      </w:r>
      <w:proofErr w:type="spellStart"/>
      <w:r w:rsidRPr="2D31322C" w:rsidR="0586E685">
        <w:rPr>
          <w:rFonts w:ascii="Calibri" w:hAnsi="Calibri" w:eastAsia="Calibri" w:cs="Calibri"/>
          <w:noProof w:val="0"/>
          <w:sz w:val="22"/>
          <w:szCs w:val="22"/>
          <w:lang w:val="en-US"/>
        </w:rPr>
        <w:t>RedCap</w:t>
      </w:r>
      <w:proofErr w:type="spellEnd"/>
      <w:r w:rsidRPr="2D31322C" w:rsidR="0586E685">
        <w:rPr>
          <w:rFonts w:ascii="Calibri" w:hAnsi="Calibri" w:eastAsia="Calibri" w:cs="Calibri"/>
          <w:noProof w:val="0"/>
          <w:sz w:val="22"/>
          <w:szCs w:val="22"/>
          <w:lang w:val="en-US"/>
        </w:rPr>
        <w:t xml:space="preserve"> UEs in HD-FDD mode should support BWP switch</w:t>
      </w:r>
      <w:r w:rsidRPr="2D31322C" w:rsidR="4FAB2A22">
        <w:rPr>
          <w:rFonts w:ascii="Calibri" w:hAnsi="Calibri" w:eastAsia="Calibri" w:cs="Calibri"/>
          <w:noProof w:val="0"/>
          <w:sz w:val="22"/>
          <w:szCs w:val="22"/>
          <w:lang w:val="en-US"/>
        </w:rPr>
        <w:t>ing</w:t>
      </w:r>
      <w:r w:rsidRPr="2D31322C" w:rsidR="0586E685">
        <w:rPr>
          <w:rFonts w:ascii="Calibri" w:hAnsi="Calibri" w:eastAsia="Calibri" w:cs="Calibri"/>
          <w:noProof w:val="0"/>
          <w:sz w:val="22"/>
          <w:szCs w:val="22"/>
          <w:lang w:val="en-US"/>
        </w:rPr>
        <w:t xml:space="preserve"> for power saving.</w:t>
      </w:r>
    </w:p>
    <w:p w:rsidR="66396AB5" w:rsidP="2D31322C" w:rsidRDefault="66396AB5" w14:paraId="3AA886BB" w14:textId="3108167A">
      <w:pPr>
        <w:bidi w:val="0"/>
        <w:jc w:val="both"/>
      </w:pPr>
      <w:r w:rsidRPr="2D31322C" w:rsidR="0586E685">
        <w:rPr>
          <w:rFonts w:ascii="Calibri" w:hAnsi="Calibri" w:eastAsia="Calibri" w:cs="Calibri"/>
          <w:noProof w:val="0"/>
          <w:sz w:val="22"/>
          <w:szCs w:val="22"/>
          <w:lang w:val="en-US"/>
        </w:rPr>
        <w:t>In NR, a UE can be configured with up to 4 BWP</w:t>
      </w:r>
      <w:r w:rsidRPr="2D31322C" w:rsidR="5CE92976">
        <w:rPr>
          <w:rFonts w:ascii="Calibri" w:hAnsi="Calibri" w:eastAsia="Calibri" w:cs="Calibri"/>
          <w:noProof w:val="0"/>
          <w:sz w:val="22"/>
          <w:szCs w:val="22"/>
          <w:lang w:val="en-US"/>
        </w:rPr>
        <w:t>s</w:t>
      </w:r>
      <w:r w:rsidRPr="2D31322C" w:rsidR="0586E685">
        <w:rPr>
          <w:rFonts w:ascii="Calibri" w:hAnsi="Calibri" w:eastAsia="Calibri" w:cs="Calibri"/>
          <w:noProof w:val="0"/>
          <w:sz w:val="22"/>
          <w:szCs w:val="22"/>
          <w:lang w:val="en-US"/>
        </w:rPr>
        <w:t xml:space="preserve"> in DL and UL, with a single DL and UL being active at one time. Each BWP may have different bandwidth, numerology or frequency location. As per the definition in TS</w:t>
      </w:r>
      <w:r w:rsidRPr="2D31322C" w:rsidR="55943A1A">
        <w:rPr>
          <w:rFonts w:ascii="Calibri" w:hAnsi="Calibri" w:eastAsia="Calibri" w:cs="Calibri"/>
          <w:noProof w:val="0"/>
          <w:sz w:val="22"/>
          <w:szCs w:val="22"/>
          <w:lang w:val="en-US"/>
        </w:rPr>
        <w:t xml:space="preserve"> </w:t>
      </w:r>
      <w:r w:rsidRPr="2D31322C" w:rsidR="0586E685">
        <w:rPr>
          <w:rFonts w:ascii="Calibri" w:hAnsi="Calibri" w:eastAsia="Calibri" w:cs="Calibri"/>
          <w:noProof w:val="0"/>
          <w:sz w:val="22"/>
          <w:szCs w:val="22"/>
          <w:lang w:val="en-US"/>
        </w:rPr>
        <w:t>38.300, with Bandwidth Adaptation (BA), the receive and transmit bandwidth of a UE need not be as large as the bandwidth of the cell and can be adjusted: the width can be ordered to change (e.g. to shrink during period of low activity to save power); the location can move in the frequency domain (e.g. to increase scheduling flexibility); and the subcarrier spacing can be ordered to change (e.g. to allow different services).</w:t>
      </w:r>
    </w:p>
    <w:p w:rsidR="66396AB5" w:rsidP="2D31322C" w:rsidRDefault="66396AB5" w14:paraId="56C0CB00" w14:textId="5037720A">
      <w:pPr>
        <w:bidi w:val="0"/>
        <w:jc w:val="both"/>
        <w:rPr>
          <w:rFonts w:ascii="Calibri" w:hAnsi="Calibri" w:eastAsia="Calibri" w:cs="Calibri"/>
          <w:noProof w:val="0"/>
          <w:color w:val="000000" w:themeColor="text1" w:themeTint="FF" w:themeShade="FF"/>
          <w:sz w:val="22"/>
          <w:szCs w:val="22"/>
          <w:lang w:val="en-US"/>
        </w:rPr>
      </w:pPr>
      <w:r w:rsidRPr="2D31322C" w:rsidR="0586E685">
        <w:rPr>
          <w:rFonts w:ascii="Calibri" w:hAnsi="Calibri" w:eastAsia="Calibri" w:cs="Calibri"/>
          <w:noProof w:val="0"/>
          <w:color w:val="000000" w:themeColor="text1" w:themeTint="FF" w:themeShade="FF"/>
          <w:sz w:val="22"/>
          <w:szCs w:val="22"/>
          <w:lang w:val="en-US"/>
        </w:rPr>
        <w:t xml:space="preserve">When </w:t>
      </w:r>
      <w:r w:rsidRPr="2D31322C" w:rsidR="02A9D20C">
        <w:rPr>
          <w:rFonts w:ascii="Calibri" w:hAnsi="Calibri" w:eastAsia="Calibri" w:cs="Calibri"/>
          <w:noProof w:val="0"/>
          <w:color w:val="000000" w:themeColor="text1" w:themeTint="FF" w:themeShade="FF"/>
          <w:sz w:val="22"/>
          <w:szCs w:val="22"/>
          <w:lang w:val="en-US"/>
        </w:rPr>
        <w:t xml:space="preserve">operating at </w:t>
      </w:r>
      <w:r w:rsidRPr="2D31322C" w:rsidR="0586E685">
        <w:rPr>
          <w:rFonts w:ascii="Calibri" w:hAnsi="Calibri" w:eastAsia="Calibri" w:cs="Calibri"/>
          <w:noProof w:val="0"/>
          <w:color w:val="000000" w:themeColor="text1" w:themeTint="FF" w:themeShade="FF"/>
          <w:sz w:val="22"/>
          <w:szCs w:val="22"/>
          <w:lang w:val="en-US"/>
        </w:rPr>
        <w:t xml:space="preserve">a large bandwidth, </w:t>
      </w:r>
      <w:r w:rsidRPr="2D31322C" w:rsidR="6D3BD39B">
        <w:rPr>
          <w:rFonts w:ascii="Calibri" w:hAnsi="Calibri" w:eastAsia="Calibri" w:cs="Calibri"/>
          <w:noProof w:val="0"/>
          <w:color w:val="000000" w:themeColor="text1" w:themeTint="FF" w:themeShade="FF"/>
          <w:sz w:val="22"/>
          <w:szCs w:val="22"/>
          <w:lang w:val="en-US"/>
        </w:rPr>
        <w:t xml:space="preserve">the </w:t>
      </w:r>
      <w:r w:rsidRPr="2D31322C" w:rsidR="0586E685">
        <w:rPr>
          <w:rFonts w:ascii="Calibri" w:hAnsi="Calibri" w:eastAsia="Calibri" w:cs="Calibri"/>
          <w:noProof w:val="0"/>
          <w:color w:val="000000" w:themeColor="text1" w:themeTint="FF" w:themeShade="FF"/>
          <w:sz w:val="22"/>
          <w:szCs w:val="22"/>
          <w:lang w:val="en-US"/>
        </w:rPr>
        <w:t>UE can be configured with multiple BWP</w:t>
      </w:r>
      <w:r w:rsidRPr="2D31322C" w:rsidR="10D69AC2">
        <w:rPr>
          <w:rFonts w:ascii="Calibri" w:hAnsi="Calibri" w:eastAsia="Calibri" w:cs="Calibri"/>
          <w:noProof w:val="0"/>
          <w:color w:val="000000" w:themeColor="text1" w:themeTint="FF" w:themeShade="FF"/>
          <w:sz w:val="22"/>
          <w:szCs w:val="22"/>
          <w:lang w:val="en-US"/>
        </w:rPr>
        <w:t>s</w:t>
      </w:r>
      <w:r w:rsidRPr="2D31322C" w:rsidR="0586E685">
        <w:rPr>
          <w:rFonts w:ascii="Calibri" w:hAnsi="Calibri" w:eastAsia="Calibri" w:cs="Calibri"/>
          <w:noProof w:val="0"/>
          <w:color w:val="000000" w:themeColor="text1" w:themeTint="FF" w:themeShade="FF"/>
          <w:sz w:val="22"/>
          <w:szCs w:val="22"/>
          <w:lang w:val="en-US"/>
        </w:rPr>
        <w:t xml:space="preserve"> of different bandwidth sizes to </w:t>
      </w:r>
      <w:r w:rsidRPr="2D31322C" w:rsidR="33A85951">
        <w:rPr>
          <w:rFonts w:ascii="Calibri" w:hAnsi="Calibri" w:eastAsia="Calibri" w:cs="Calibri"/>
          <w:noProof w:val="0"/>
          <w:color w:val="000000" w:themeColor="text1" w:themeTint="FF" w:themeShade="FF"/>
          <w:sz w:val="22"/>
          <w:szCs w:val="22"/>
          <w:lang w:val="en-US"/>
        </w:rPr>
        <w:t xml:space="preserve">accommodate </w:t>
      </w:r>
      <w:r w:rsidRPr="2D31322C" w:rsidR="0586E685">
        <w:rPr>
          <w:rFonts w:ascii="Calibri" w:hAnsi="Calibri" w:eastAsia="Calibri" w:cs="Calibri"/>
          <w:noProof w:val="0"/>
          <w:color w:val="000000" w:themeColor="text1" w:themeTint="FF" w:themeShade="FF"/>
          <w:sz w:val="22"/>
          <w:szCs w:val="22"/>
          <w:lang w:val="en-US"/>
        </w:rPr>
        <w:t xml:space="preserve">different data rate services. For </w:t>
      </w:r>
      <w:r w:rsidRPr="2D31322C" w:rsidR="64D4AE20">
        <w:rPr>
          <w:rFonts w:ascii="Calibri" w:hAnsi="Calibri" w:eastAsia="Calibri" w:cs="Calibri"/>
          <w:noProof w:val="0"/>
          <w:color w:val="000000" w:themeColor="text1" w:themeTint="FF" w:themeShade="FF"/>
          <w:sz w:val="22"/>
          <w:szCs w:val="22"/>
          <w:lang w:val="en-US"/>
        </w:rPr>
        <w:t xml:space="preserve">a </w:t>
      </w:r>
      <w:r w:rsidRPr="2D31322C" w:rsidR="0586E685">
        <w:rPr>
          <w:rFonts w:ascii="Calibri" w:hAnsi="Calibri" w:eastAsia="Calibri" w:cs="Calibri"/>
          <w:noProof w:val="0"/>
          <w:color w:val="000000" w:themeColor="text1" w:themeTint="FF" w:themeShade="FF"/>
          <w:sz w:val="22"/>
          <w:szCs w:val="22"/>
          <w:lang w:val="en-US"/>
        </w:rPr>
        <w:t>REDCAP UE, it is likely to support BWs of 20MHz in FR1 and 50 to 100MHz in FR2. Since the bandwidth is reduced, it should be studied whether the maximum number of BWPs is the same as</w:t>
      </w:r>
      <w:r w:rsidRPr="2D31322C" w:rsidR="60AAACD8">
        <w:rPr>
          <w:rFonts w:ascii="Calibri" w:hAnsi="Calibri" w:eastAsia="Calibri" w:cs="Calibri"/>
          <w:noProof w:val="0"/>
          <w:color w:val="000000" w:themeColor="text1" w:themeTint="FF" w:themeShade="FF"/>
          <w:sz w:val="22"/>
          <w:szCs w:val="22"/>
          <w:lang w:val="en-US"/>
        </w:rPr>
        <w:t xml:space="preserve"> for</w:t>
      </w:r>
      <w:r w:rsidRPr="2D31322C" w:rsidR="0586E685">
        <w:rPr>
          <w:rFonts w:ascii="Calibri" w:hAnsi="Calibri" w:eastAsia="Calibri" w:cs="Calibri"/>
          <w:noProof w:val="0"/>
          <w:color w:val="000000" w:themeColor="text1" w:themeTint="FF" w:themeShade="FF"/>
          <w:sz w:val="22"/>
          <w:szCs w:val="22"/>
          <w:lang w:val="en-US"/>
        </w:rPr>
        <w:t xml:space="preserve"> legacy UEs.</w:t>
      </w:r>
    </w:p>
    <w:p w:rsidR="66396AB5" w:rsidP="2D31322C" w:rsidRDefault="66396AB5" w14:paraId="7A20B0D2" w14:textId="1692C493">
      <w:pPr>
        <w:bidi w:val="0"/>
        <w:jc w:val="both"/>
      </w:pPr>
      <w:r w:rsidRPr="2D31322C" w:rsidR="0586E685">
        <w:rPr>
          <w:rFonts w:ascii="Calibri" w:hAnsi="Calibri" w:eastAsia="Calibri" w:cs="Calibri"/>
          <w:b w:val="1"/>
          <w:bCs w:val="1"/>
          <w:noProof w:val="0"/>
          <w:sz w:val="22"/>
          <w:szCs w:val="22"/>
          <w:lang w:val="en-US"/>
        </w:rPr>
        <w:t xml:space="preserve">Proposal </w:t>
      </w:r>
      <w:r w:rsidRPr="2D31322C" w:rsidR="5A725F77">
        <w:rPr>
          <w:rFonts w:ascii="Calibri" w:hAnsi="Calibri" w:eastAsia="Calibri" w:cs="Calibri"/>
          <w:b w:val="1"/>
          <w:bCs w:val="1"/>
          <w:noProof w:val="0"/>
          <w:sz w:val="22"/>
          <w:szCs w:val="22"/>
          <w:lang w:val="en-US"/>
        </w:rPr>
        <w:t>6</w:t>
      </w:r>
      <w:r w:rsidRPr="2D31322C" w:rsidR="0586E685">
        <w:rPr>
          <w:rFonts w:ascii="Calibri" w:hAnsi="Calibri" w:eastAsia="Calibri" w:cs="Calibri"/>
          <w:b w:val="1"/>
          <w:bCs w:val="1"/>
          <w:noProof w:val="0"/>
          <w:sz w:val="22"/>
          <w:szCs w:val="22"/>
          <w:lang w:val="en-US"/>
        </w:rPr>
        <w:t>:</w:t>
      </w:r>
      <w:r w:rsidRPr="2D31322C" w:rsidR="0586E685">
        <w:rPr>
          <w:rFonts w:ascii="Calibri" w:hAnsi="Calibri" w:eastAsia="Calibri" w:cs="Calibri"/>
          <w:noProof w:val="0"/>
          <w:sz w:val="22"/>
          <w:szCs w:val="22"/>
          <w:lang w:val="en-US"/>
        </w:rPr>
        <w:t xml:space="preserve"> Study </w:t>
      </w:r>
      <w:r w:rsidRPr="2D31322C" w:rsidR="0586E685">
        <w:rPr>
          <w:rFonts w:ascii="Calibri" w:hAnsi="Calibri" w:eastAsia="Calibri" w:cs="Calibri"/>
          <w:noProof w:val="0"/>
          <w:color w:val="000000" w:themeColor="text1" w:themeTint="FF" w:themeShade="FF"/>
          <w:sz w:val="22"/>
          <w:szCs w:val="22"/>
          <w:lang w:val="en-US"/>
        </w:rPr>
        <w:t xml:space="preserve">the maximum number </w:t>
      </w:r>
      <w:r w:rsidRPr="2D31322C" w:rsidR="6D31EF32">
        <w:rPr>
          <w:rFonts w:ascii="Calibri" w:hAnsi="Calibri" w:eastAsia="Calibri" w:cs="Calibri"/>
          <w:noProof w:val="0"/>
          <w:color w:val="000000" w:themeColor="text1" w:themeTint="FF" w:themeShade="FF"/>
          <w:sz w:val="22"/>
          <w:szCs w:val="22"/>
          <w:lang w:val="en-US"/>
        </w:rPr>
        <w:t xml:space="preserve">BWPs for </w:t>
      </w:r>
      <w:proofErr w:type="spellStart"/>
      <w:r w:rsidRPr="2D31322C" w:rsidR="0586E685">
        <w:rPr>
          <w:rFonts w:ascii="Calibri" w:hAnsi="Calibri" w:eastAsia="Calibri" w:cs="Calibri"/>
          <w:noProof w:val="0"/>
          <w:color w:val="000000" w:themeColor="text1" w:themeTint="FF" w:themeShade="FF"/>
          <w:sz w:val="22"/>
          <w:szCs w:val="22"/>
          <w:lang w:val="en-US"/>
        </w:rPr>
        <w:t>RedCap</w:t>
      </w:r>
      <w:proofErr w:type="spellEnd"/>
      <w:r w:rsidRPr="2D31322C" w:rsidR="0586E685">
        <w:rPr>
          <w:rFonts w:ascii="Calibri" w:hAnsi="Calibri" w:eastAsia="Calibri" w:cs="Calibri"/>
          <w:noProof w:val="0"/>
          <w:color w:val="000000" w:themeColor="text1" w:themeTint="FF" w:themeShade="FF"/>
          <w:sz w:val="22"/>
          <w:szCs w:val="22"/>
          <w:lang w:val="en-US"/>
        </w:rPr>
        <w:t xml:space="preserve"> UE</w:t>
      </w:r>
      <w:r w:rsidRPr="2D31322C" w:rsidR="486ACA0B">
        <w:rPr>
          <w:rFonts w:ascii="Calibri" w:hAnsi="Calibri" w:eastAsia="Calibri" w:cs="Calibri"/>
          <w:noProof w:val="0"/>
          <w:color w:val="000000" w:themeColor="text1" w:themeTint="FF" w:themeShade="FF"/>
          <w:sz w:val="22"/>
          <w:szCs w:val="22"/>
          <w:lang w:val="en-US"/>
        </w:rPr>
        <w:t>s.</w:t>
      </w:r>
    </w:p>
    <w:p w:rsidR="66396AB5" w:rsidP="2D31322C" w:rsidRDefault="66396AB5" w14:paraId="06F9D72A" w14:textId="00A79204">
      <w:pPr>
        <w:bidi w:val="0"/>
        <w:jc w:val="both"/>
        <w:rPr>
          <w:rFonts w:ascii="Calibri" w:hAnsi="Calibri" w:eastAsia="Calibri" w:cs="Calibri" w:asciiTheme="minorAscii" w:hAnsiTheme="minorAscii" w:eastAsiaTheme="minorAscii" w:cstheme="minorAscii"/>
          <w:noProof w:val="0"/>
          <w:sz w:val="22"/>
          <w:szCs w:val="22"/>
          <w:lang w:val="en-US"/>
        </w:rPr>
      </w:pPr>
      <w:r w:rsidRPr="2D31322C" w:rsidR="0586E685">
        <w:rPr>
          <w:rFonts w:ascii="Calibri" w:hAnsi="Calibri" w:eastAsia="Calibri" w:cs="Calibri" w:asciiTheme="minorAscii" w:hAnsiTheme="minorAscii" w:eastAsiaTheme="minorAscii" w:cstheme="minorAscii"/>
          <w:noProof w:val="0"/>
          <w:sz w:val="22"/>
          <w:szCs w:val="22"/>
          <w:lang w:val="en-US"/>
        </w:rPr>
        <w:t xml:space="preserve">In HD-FDD mode, </w:t>
      </w:r>
      <w:r w:rsidRPr="2D31322C" w:rsidR="55891C9C">
        <w:rPr>
          <w:rFonts w:ascii="Calibri" w:hAnsi="Calibri" w:eastAsia="Calibri" w:cs="Calibri" w:asciiTheme="minorAscii" w:hAnsiTheme="minorAscii" w:eastAsiaTheme="minorAscii" w:cstheme="minorAscii"/>
          <w:noProof w:val="0"/>
          <w:sz w:val="22"/>
          <w:szCs w:val="22"/>
          <w:lang w:val="en-US"/>
        </w:rPr>
        <w:t xml:space="preserve">the </w:t>
      </w:r>
      <w:r w:rsidRPr="2D31322C" w:rsidR="0586E685">
        <w:rPr>
          <w:rFonts w:ascii="Calibri" w:hAnsi="Calibri" w:eastAsia="Calibri" w:cs="Calibri" w:asciiTheme="minorAscii" w:hAnsiTheme="minorAscii" w:eastAsiaTheme="minorAscii" w:cstheme="minorAscii"/>
          <w:noProof w:val="0"/>
          <w:sz w:val="22"/>
          <w:szCs w:val="22"/>
          <w:lang w:val="en-US"/>
        </w:rPr>
        <w:t>UE simplifies RF implementation by replacing the duplexer with a switch so that the UE can</w:t>
      </w:r>
      <w:r w:rsidRPr="2D31322C" w:rsidR="219DF5C9">
        <w:rPr>
          <w:rFonts w:ascii="Calibri" w:hAnsi="Calibri" w:eastAsia="Calibri" w:cs="Calibri" w:asciiTheme="minorAscii" w:hAnsiTheme="minorAscii" w:eastAsiaTheme="minorAscii" w:cstheme="minorAscii"/>
          <w:noProof w:val="0"/>
          <w:sz w:val="22"/>
          <w:szCs w:val="22"/>
          <w:lang w:val="en-US"/>
        </w:rPr>
        <w:t>no</w:t>
      </w:r>
      <w:r w:rsidRPr="2D31322C" w:rsidR="0586E685">
        <w:rPr>
          <w:rFonts w:ascii="Calibri" w:hAnsi="Calibri" w:eastAsia="Calibri" w:cs="Calibri" w:asciiTheme="minorAscii" w:hAnsiTheme="minorAscii" w:eastAsiaTheme="minorAscii" w:cstheme="minorAscii"/>
          <w:noProof w:val="0"/>
          <w:sz w:val="22"/>
          <w:szCs w:val="22"/>
          <w:lang w:val="en-US"/>
        </w:rPr>
        <w:t>t simultaneously transmit and receive. When scheduling from DL-to-UL or UL-to-DL, the corresponding switching including RF switching must be executed and consume a finite duration.</w:t>
      </w:r>
    </w:p>
    <w:p w:rsidR="66396AB5" w:rsidP="2D31322C" w:rsidRDefault="66396AB5" w14:paraId="6FDAD8F9" w14:textId="254B832E">
      <w:pPr>
        <w:bidi w:val="0"/>
        <w:jc w:val="both"/>
      </w:pPr>
      <w:r w:rsidRPr="78E86FF2" w:rsidR="4DF653AC">
        <w:rPr>
          <w:rFonts w:ascii="Calibri" w:hAnsi="Calibri" w:eastAsia="Calibri" w:cs="Calibri" w:asciiTheme="minorAscii" w:hAnsiTheme="minorAscii" w:eastAsiaTheme="minorAscii" w:cstheme="minorAscii"/>
          <w:noProof w:val="0"/>
          <w:sz w:val="22"/>
          <w:szCs w:val="22"/>
          <w:lang w:val="en-US"/>
        </w:rPr>
        <w:t xml:space="preserve">According to </w:t>
      </w:r>
      <w:r w:rsidRPr="78E86FF2" w:rsidR="449B0AC8">
        <w:rPr>
          <w:rFonts w:ascii="Calibri" w:hAnsi="Calibri" w:eastAsia="Calibri" w:cs="Calibri" w:asciiTheme="minorAscii" w:hAnsiTheme="minorAscii" w:eastAsiaTheme="minorAscii" w:cstheme="minorAscii"/>
          <w:noProof w:val="0"/>
          <w:sz w:val="22"/>
          <w:szCs w:val="22"/>
          <w:lang w:val="en-US"/>
        </w:rPr>
        <w:t xml:space="preserve">TS </w:t>
      </w:r>
      <w:r w:rsidRPr="78E86FF2" w:rsidR="4DF653AC">
        <w:rPr>
          <w:rFonts w:ascii="Calibri" w:hAnsi="Calibri" w:eastAsia="Calibri" w:cs="Calibri" w:asciiTheme="minorAscii" w:hAnsiTheme="minorAscii" w:eastAsiaTheme="minorAscii" w:cstheme="minorAscii"/>
          <w:noProof w:val="0"/>
          <w:sz w:val="22"/>
          <w:szCs w:val="22"/>
          <w:lang w:val="en-US"/>
        </w:rPr>
        <w:t>38.133, a UE shall finish BWP switch</w:t>
      </w:r>
      <w:r w:rsidRPr="78E86FF2" w:rsidR="20A5D3C6">
        <w:rPr>
          <w:rFonts w:ascii="Calibri" w:hAnsi="Calibri" w:eastAsia="Calibri" w:cs="Calibri" w:asciiTheme="minorAscii" w:hAnsiTheme="minorAscii" w:eastAsiaTheme="minorAscii" w:cstheme="minorAscii"/>
          <w:noProof w:val="0"/>
          <w:sz w:val="22"/>
          <w:szCs w:val="22"/>
          <w:lang w:val="en-US"/>
        </w:rPr>
        <w:t>ing</w:t>
      </w:r>
      <w:r w:rsidRPr="78E86FF2" w:rsidR="4DF653AC">
        <w:rPr>
          <w:rFonts w:ascii="Calibri" w:hAnsi="Calibri" w:eastAsia="Calibri" w:cs="Calibri" w:asciiTheme="minorAscii" w:hAnsiTheme="minorAscii" w:eastAsiaTheme="minorAscii" w:cstheme="minorAscii"/>
          <w:noProof w:val="0"/>
          <w:sz w:val="22"/>
          <w:szCs w:val="22"/>
          <w:lang w:val="en-US"/>
        </w:rPr>
        <w:t xml:space="preserve"> within the time duration </w:t>
      </w:r>
      <w:proofErr w:type="spellStart"/>
      <w:r w:rsidRPr="78E86FF2" w:rsidR="4DF653AC">
        <w:rPr>
          <w:rFonts w:ascii="Calibri" w:hAnsi="Calibri" w:eastAsia="Calibri" w:cs="Calibri" w:asciiTheme="minorAscii" w:hAnsiTheme="minorAscii" w:eastAsiaTheme="minorAscii" w:cstheme="minorAscii"/>
          <w:noProof w:val="0"/>
          <w:sz w:val="22"/>
          <w:szCs w:val="22"/>
          <w:lang w:val="en-US"/>
        </w:rPr>
        <w:t>T</w:t>
      </w:r>
      <w:r w:rsidRPr="78E86FF2" w:rsidR="4DF653AC">
        <w:rPr>
          <w:rFonts w:ascii="Calibri" w:hAnsi="Calibri" w:eastAsia="Calibri" w:cs="Calibri" w:asciiTheme="minorAscii" w:hAnsiTheme="minorAscii" w:eastAsiaTheme="minorAscii" w:cstheme="minorAscii"/>
          <w:i w:val="1"/>
          <w:iCs w:val="1"/>
          <w:noProof w:val="0"/>
          <w:sz w:val="22"/>
          <w:szCs w:val="22"/>
          <w:vertAlign w:val="subscript"/>
          <w:lang w:val="en-US"/>
        </w:rPr>
        <w:t>BWPswitchDelay</w:t>
      </w:r>
      <w:proofErr w:type="spellEnd"/>
      <w:r w:rsidRPr="78E86FF2" w:rsidR="4DF653AC">
        <w:rPr>
          <w:rFonts w:ascii="Calibri" w:hAnsi="Calibri" w:eastAsia="Calibri" w:cs="Calibri" w:asciiTheme="minorAscii" w:hAnsiTheme="minorAscii" w:eastAsiaTheme="minorAscii" w:cstheme="minorAscii"/>
          <w:noProof w:val="0"/>
          <w:sz w:val="22"/>
          <w:szCs w:val="22"/>
          <w:lang w:val="en-US"/>
        </w:rPr>
        <w:t xml:space="preserve"> defined in Table 8.6.2-1. That is, the UE should complete scheduling DCI processing, RF switching, new parameter application in </w:t>
      </w:r>
      <w:proofErr w:type="spellStart"/>
      <w:r w:rsidRPr="78E86FF2" w:rsidR="4DF653AC">
        <w:rPr>
          <w:rFonts w:ascii="Calibri" w:hAnsi="Calibri" w:eastAsia="Calibri" w:cs="Calibri" w:asciiTheme="minorAscii" w:hAnsiTheme="minorAscii" w:eastAsiaTheme="minorAscii" w:cstheme="minorAscii"/>
          <w:noProof w:val="0"/>
          <w:sz w:val="22"/>
          <w:szCs w:val="22"/>
          <w:lang w:val="en-US"/>
        </w:rPr>
        <w:t>T</w:t>
      </w:r>
      <w:r w:rsidRPr="78E86FF2" w:rsidR="4DF653AC">
        <w:rPr>
          <w:rFonts w:ascii="Calibri" w:hAnsi="Calibri" w:eastAsia="Calibri" w:cs="Calibri" w:asciiTheme="minorAscii" w:hAnsiTheme="minorAscii" w:eastAsiaTheme="minorAscii" w:cstheme="minorAscii"/>
          <w:i w:val="1"/>
          <w:iCs w:val="1"/>
          <w:noProof w:val="0"/>
          <w:sz w:val="22"/>
          <w:szCs w:val="22"/>
          <w:vertAlign w:val="subscript"/>
          <w:lang w:val="en-US"/>
        </w:rPr>
        <w:t>BWPswitchDelay</w:t>
      </w:r>
      <w:proofErr w:type="spellEnd"/>
      <w:r w:rsidRPr="78E86FF2" w:rsidR="4DF653AC">
        <w:rPr>
          <w:rFonts w:ascii="Calibri" w:hAnsi="Calibri" w:eastAsia="Calibri" w:cs="Calibri" w:asciiTheme="minorAscii" w:hAnsiTheme="minorAscii" w:eastAsiaTheme="minorAscii" w:cstheme="minorAscii"/>
          <w:noProof w:val="0"/>
          <w:sz w:val="22"/>
          <w:szCs w:val="22"/>
          <w:lang w:val="en-US"/>
        </w:rPr>
        <w:t xml:space="preserve"> slots. The UE is not required to transmit or receive signals and data duration BWP switching.</w:t>
      </w:r>
    </w:p>
    <w:p w:rsidR="66396AB5" w:rsidP="2D31322C" w:rsidRDefault="66396AB5" w14:paraId="43379621" w14:textId="29644DBC">
      <w:pPr>
        <w:bidi w:val="0"/>
        <w:jc w:val="center"/>
        <w:rPr>
          <w:rFonts w:ascii="Calibri" w:hAnsi="Calibri" w:eastAsia="Calibri" w:cs="Calibri" w:asciiTheme="minorAscii" w:hAnsiTheme="minorAscii" w:eastAsiaTheme="minorAscii" w:cstheme="minorAscii"/>
          <w:b w:val="1"/>
          <w:bCs w:val="1"/>
          <w:noProof w:val="0"/>
          <w:color w:val="000000" w:themeColor="text1" w:themeTint="FF" w:themeShade="FF"/>
          <w:sz w:val="22"/>
          <w:szCs w:val="22"/>
          <w:lang w:val="en-US"/>
        </w:rPr>
      </w:pPr>
      <w:r w:rsidRPr="2D31322C" w:rsidR="4DF653AC">
        <w:rPr>
          <w:rFonts w:ascii="Calibri" w:hAnsi="Calibri" w:eastAsia="Calibri" w:cs="Calibri" w:asciiTheme="minorAscii" w:hAnsiTheme="minorAscii" w:eastAsiaTheme="minorAscii" w:cstheme="minorAscii"/>
          <w:b w:val="1"/>
          <w:bCs w:val="1"/>
          <w:noProof w:val="0"/>
          <w:color w:val="000000" w:themeColor="text1" w:themeTint="FF" w:themeShade="FF"/>
          <w:sz w:val="22"/>
          <w:szCs w:val="22"/>
          <w:lang w:val="en-US"/>
        </w:rPr>
        <w:t>TS 38.133 Table 8.6.2-1: BWP switch delay</w:t>
      </w:r>
    </w:p>
    <w:tbl>
      <w:tblPr>
        <w:tblStyle w:val="TableGrid"/>
        <w:bidiVisual w:val="0"/>
        <w:tblW w:w="0" w:type="auto"/>
        <w:jc w:val="center"/>
        <w:tblLayout w:type="fixed"/>
        <w:tblLook w:val="06A0" w:firstRow="1" w:lastRow="0" w:firstColumn="1" w:lastColumn="0" w:noHBand="1" w:noVBand="1"/>
      </w:tblPr>
      <w:tblGrid>
        <w:gridCol w:w="420"/>
        <w:gridCol w:w="780"/>
        <w:gridCol w:w="1755"/>
        <w:gridCol w:w="5100"/>
      </w:tblGrid>
      <w:tr w:rsidR="2D31322C" w:rsidTr="2D31322C" w14:paraId="724BD1B5">
        <w:trPr>
          <w:trHeight w:val="75"/>
        </w:trPr>
        <w:tc>
          <w:tcPr>
            <w:tcW w:w="420" w:type="dxa"/>
            <w:vMerge w:val="restart"/>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5CF2C061" w14:textId="1702DC7A">
            <w:pPr>
              <w:bidi w:val="0"/>
              <w:rPr>
                <w:rFonts w:ascii="Calibri" w:hAnsi="Calibri" w:eastAsia="Calibri" w:cs="Calibri" w:asciiTheme="minorAscii" w:hAnsiTheme="minorAscii" w:eastAsiaTheme="minorAscii" w:cstheme="minorAscii"/>
                <w:sz w:val="22"/>
                <w:szCs w:val="22"/>
              </w:rPr>
            </w:pPr>
          </w:p>
        </w:tc>
        <w:tc>
          <w:tcPr>
            <w:tcW w:w="780" w:type="dxa"/>
            <w:vMerge w:val="restart"/>
            <w:tcBorders>
              <w:top w:val="single" w:color="000000" w:themeColor="text1" w:sz="6"/>
              <w:left w:val="single" w:color="000000" w:themeColor="text1" w:sz="6"/>
              <w:bottom w:val="single" w:color="000000" w:themeColor="text1" w:sz="6"/>
              <w:right w:val="single" w:color="000000" w:themeColor="text1" w:sz="6"/>
            </w:tcBorders>
            <w:tcMar/>
            <w:vAlign w:val="top"/>
          </w:tcPr>
          <w:p w:rsidR="2D31322C" w:rsidP="2D31322C" w:rsidRDefault="2D31322C" w14:paraId="55E032EE" w14:textId="7C7DF0A6">
            <w:pPr>
              <w:bidi w:val="0"/>
              <w:jc w:val="both"/>
              <w:rPr>
                <w:rFonts w:ascii="Calibri" w:hAnsi="Calibri" w:eastAsia="Calibri" w:cs="Calibri" w:asciiTheme="minorAscii" w:hAnsiTheme="minorAscii" w:eastAsiaTheme="minorAscii" w:cstheme="minorAscii"/>
                <w:b w:val="1"/>
                <w:bCs w:val="1"/>
                <w:sz w:val="22"/>
                <w:szCs w:val="22"/>
                <w:lang w:val="en-GB"/>
              </w:rPr>
            </w:pPr>
            <w:r w:rsidRPr="2D31322C" w:rsidR="2D31322C">
              <w:rPr>
                <w:rFonts w:ascii="Calibri" w:hAnsi="Calibri" w:eastAsia="Calibri" w:cs="Calibri" w:asciiTheme="minorAscii" w:hAnsiTheme="minorAscii" w:eastAsiaTheme="minorAscii" w:cstheme="minorAscii"/>
                <w:b w:val="1"/>
                <w:bCs w:val="1"/>
                <w:sz w:val="22"/>
                <w:szCs w:val="22"/>
                <w:lang w:val="en-GB"/>
              </w:rPr>
              <w:t>NR Slot length (</w:t>
            </w:r>
            <w:proofErr w:type="spellStart"/>
            <w:r w:rsidRPr="2D31322C" w:rsidR="2D31322C">
              <w:rPr>
                <w:rFonts w:ascii="Calibri" w:hAnsi="Calibri" w:eastAsia="Calibri" w:cs="Calibri" w:asciiTheme="minorAscii" w:hAnsiTheme="minorAscii" w:eastAsiaTheme="minorAscii" w:cstheme="minorAscii"/>
                <w:b w:val="1"/>
                <w:bCs w:val="1"/>
                <w:sz w:val="22"/>
                <w:szCs w:val="22"/>
                <w:lang w:val="en-GB"/>
              </w:rPr>
              <w:t>ms</w:t>
            </w:r>
            <w:proofErr w:type="spellEnd"/>
            <w:r w:rsidRPr="2D31322C" w:rsidR="2D31322C">
              <w:rPr>
                <w:rFonts w:ascii="Calibri" w:hAnsi="Calibri" w:eastAsia="Calibri" w:cs="Calibri" w:asciiTheme="minorAscii" w:hAnsiTheme="minorAscii" w:eastAsiaTheme="minorAscii" w:cstheme="minorAscii"/>
                <w:b w:val="1"/>
                <w:bCs w:val="1"/>
                <w:sz w:val="22"/>
                <w:szCs w:val="22"/>
                <w:lang w:val="en-GB"/>
              </w:rPr>
              <w:t>)</w:t>
            </w:r>
          </w:p>
        </w:tc>
        <w:tc>
          <w:tcPr>
            <w:tcW w:w="6855" w:type="dxa"/>
            <w:gridSpan w:val="2"/>
            <w:tcBorders>
              <w:top w:val="single" w:color="000000" w:themeColor="text1" w:sz="6"/>
              <w:left w:val="single" w:color="000000" w:themeColor="text1" w:sz="6"/>
              <w:bottom w:val="single" w:color="000000" w:themeColor="text1" w:sz="6"/>
              <w:right w:val="single" w:color="000000" w:themeColor="text1" w:sz="6"/>
            </w:tcBorders>
            <w:tcMar/>
            <w:vAlign w:val="top"/>
          </w:tcPr>
          <w:p w:rsidR="2D31322C" w:rsidP="2D31322C" w:rsidRDefault="2D31322C" w14:paraId="37596796" w14:textId="74767047">
            <w:pPr>
              <w:bidi w:val="0"/>
              <w:jc w:val="both"/>
              <w:rPr>
                <w:rFonts w:ascii="Calibri" w:hAnsi="Calibri" w:eastAsia="Calibri" w:cs="Calibri" w:asciiTheme="minorAscii" w:hAnsiTheme="minorAscii" w:eastAsiaTheme="minorAscii" w:cstheme="minorAscii"/>
                <w:b w:val="1"/>
                <w:bCs w:val="1"/>
                <w:sz w:val="22"/>
                <w:szCs w:val="22"/>
                <w:lang w:val="en-GB"/>
              </w:rPr>
            </w:pPr>
            <w:r w:rsidRPr="2D31322C" w:rsidR="2D31322C">
              <w:rPr>
                <w:rFonts w:ascii="Calibri" w:hAnsi="Calibri" w:eastAsia="Calibri" w:cs="Calibri" w:asciiTheme="minorAscii" w:hAnsiTheme="minorAscii" w:eastAsiaTheme="minorAscii" w:cstheme="minorAscii"/>
                <w:b w:val="1"/>
                <w:bCs w:val="1"/>
                <w:sz w:val="22"/>
                <w:szCs w:val="22"/>
                <w:lang w:val="en-GB"/>
              </w:rPr>
              <w:t xml:space="preserve">BWP switch delay </w:t>
            </w:r>
            <w:proofErr w:type="spellStart"/>
            <w:r w:rsidRPr="2D31322C" w:rsidR="2D31322C">
              <w:rPr>
                <w:rFonts w:ascii="Calibri" w:hAnsi="Calibri" w:eastAsia="Calibri" w:cs="Calibri" w:asciiTheme="minorAscii" w:hAnsiTheme="minorAscii" w:eastAsiaTheme="minorAscii" w:cstheme="minorAscii"/>
                <w:b w:val="1"/>
                <w:bCs w:val="1"/>
                <w:sz w:val="22"/>
                <w:szCs w:val="22"/>
                <w:lang w:val="en-GB"/>
              </w:rPr>
              <w:t>T</w:t>
            </w:r>
            <w:r w:rsidRPr="2D31322C" w:rsidR="2D31322C">
              <w:rPr>
                <w:rFonts w:ascii="Calibri" w:hAnsi="Calibri" w:eastAsia="Calibri" w:cs="Calibri" w:asciiTheme="minorAscii" w:hAnsiTheme="minorAscii" w:eastAsiaTheme="minorAscii" w:cstheme="minorAscii"/>
                <w:b w:val="1"/>
                <w:bCs w:val="1"/>
                <w:sz w:val="22"/>
                <w:szCs w:val="22"/>
                <w:vertAlign w:val="subscript"/>
                <w:lang w:val="en-GB"/>
              </w:rPr>
              <w:t>BWPswitchDelay</w:t>
            </w:r>
            <w:proofErr w:type="spellEnd"/>
            <w:r w:rsidRPr="2D31322C" w:rsidR="2D31322C">
              <w:rPr>
                <w:rFonts w:ascii="Calibri" w:hAnsi="Calibri" w:eastAsia="Calibri" w:cs="Calibri" w:asciiTheme="minorAscii" w:hAnsiTheme="minorAscii" w:eastAsiaTheme="minorAscii" w:cstheme="minorAscii"/>
                <w:b w:val="1"/>
                <w:bCs w:val="1"/>
                <w:sz w:val="22"/>
                <w:szCs w:val="22"/>
                <w:lang w:val="en-GB"/>
              </w:rPr>
              <w:t xml:space="preserve"> (slots)</w:t>
            </w:r>
          </w:p>
        </w:tc>
      </w:tr>
      <w:tr w:rsidR="2D31322C" w:rsidTr="2D31322C" w14:paraId="6127D774">
        <w:tc>
          <w:tcPr>
            <w:tcW w:w="420" w:type="dxa"/>
            <w:vMerge/>
            <w:tcBorders>
              <w:top w:sz="0"/>
              <w:left w:val="single" w:color="000000" w:themeColor="text1" w:sz="0"/>
              <w:bottom w:val="single" w:color="000000" w:themeColor="text1" w:sz="0"/>
              <w:right w:val="single" w:color="000000" w:themeColor="text1" w:sz="0"/>
            </w:tcBorders>
            <w:tcMar/>
            <w:vAlign w:val="center"/>
          </w:tcPr>
          <w:p w14:paraId="665479A6"/>
        </w:tc>
        <w:tc>
          <w:tcPr>
            <w:tcW w:w="780" w:type="dxa"/>
            <w:vMerge/>
            <w:tcBorders>
              <w:top w:sz="0"/>
              <w:left w:val="single" w:color="000000" w:themeColor="text1" w:sz="0"/>
              <w:bottom w:val="single" w:color="000000" w:themeColor="text1" w:sz="0"/>
              <w:right w:val="single" w:color="000000" w:themeColor="text1" w:sz="0"/>
            </w:tcBorders>
            <w:tcMar/>
            <w:vAlign w:val="center"/>
          </w:tcPr>
          <w:p w14:paraId="3763C282"/>
        </w:tc>
        <w:tc>
          <w:tcPr>
            <w:tcW w:w="1755"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2D31322C" w:rsidP="2D31322C" w:rsidRDefault="2D31322C" w14:paraId="1FC70D56" w14:textId="79299B81">
            <w:pPr>
              <w:bidi w:val="0"/>
              <w:jc w:val="both"/>
              <w:rPr>
                <w:rFonts w:ascii="Calibri" w:hAnsi="Calibri" w:eastAsia="Calibri" w:cs="Calibri" w:asciiTheme="minorAscii" w:hAnsiTheme="minorAscii" w:eastAsiaTheme="minorAscii" w:cstheme="minorAscii"/>
                <w:b w:val="1"/>
                <w:bCs w:val="1"/>
                <w:sz w:val="22"/>
                <w:szCs w:val="22"/>
                <w:vertAlign w:val="superscript"/>
                <w:lang w:val="en-GB"/>
              </w:rPr>
            </w:pPr>
            <w:r w:rsidRPr="2D31322C" w:rsidR="2D31322C">
              <w:rPr>
                <w:rFonts w:ascii="Calibri" w:hAnsi="Calibri" w:eastAsia="Calibri" w:cs="Calibri" w:asciiTheme="minorAscii" w:hAnsiTheme="minorAscii" w:eastAsiaTheme="minorAscii" w:cstheme="minorAscii"/>
                <w:b w:val="1"/>
                <w:bCs w:val="1"/>
                <w:sz w:val="22"/>
                <w:szCs w:val="22"/>
                <w:lang w:val="en-GB"/>
              </w:rPr>
              <w:t>Type 1</w:t>
            </w:r>
            <w:r w:rsidRPr="2D31322C" w:rsidR="2D31322C">
              <w:rPr>
                <w:rFonts w:ascii="Calibri" w:hAnsi="Calibri" w:eastAsia="Calibri" w:cs="Calibri" w:asciiTheme="minorAscii" w:hAnsiTheme="minorAscii" w:eastAsiaTheme="minorAscii" w:cstheme="minorAscii"/>
                <w:b w:val="1"/>
                <w:bCs w:val="1"/>
                <w:sz w:val="22"/>
                <w:szCs w:val="22"/>
                <w:vertAlign w:val="superscript"/>
                <w:lang w:val="en-GB"/>
              </w:rPr>
              <w:t>Note 1</w:t>
            </w:r>
          </w:p>
        </w:tc>
        <w:tc>
          <w:tcPr>
            <w:tcW w:w="5100" w:type="dxa"/>
            <w:tcBorders>
              <w:top w:val="single" w:color="000000" w:themeColor="text1" w:sz="6"/>
              <w:left w:val="single" w:color="000000" w:themeColor="text1" w:sz="6"/>
              <w:bottom w:val="single" w:color="000000" w:themeColor="text1" w:sz="6"/>
              <w:right w:val="single" w:color="000000" w:themeColor="text1" w:sz="6"/>
            </w:tcBorders>
            <w:tcMar/>
            <w:vAlign w:val="top"/>
          </w:tcPr>
          <w:p w:rsidR="2D31322C" w:rsidP="2D31322C" w:rsidRDefault="2D31322C" w14:paraId="0DFF1BAE" w14:textId="39178023">
            <w:pPr>
              <w:bidi w:val="0"/>
              <w:jc w:val="both"/>
              <w:rPr>
                <w:rFonts w:ascii="Calibri" w:hAnsi="Calibri" w:eastAsia="Calibri" w:cs="Calibri" w:asciiTheme="minorAscii" w:hAnsiTheme="minorAscii" w:eastAsiaTheme="minorAscii" w:cstheme="minorAscii"/>
                <w:b w:val="1"/>
                <w:bCs w:val="1"/>
                <w:sz w:val="22"/>
                <w:szCs w:val="22"/>
                <w:vertAlign w:val="superscript"/>
                <w:lang w:val="en-GB"/>
              </w:rPr>
            </w:pPr>
            <w:r w:rsidRPr="2D31322C" w:rsidR="2D31322C">
              <w:rPr>
                <w:rFonts w:ascii="Calibri" w:hAnsi="Calibri" w:eastAsia="Calibri" w:cs="Calibri" w:asciiTheme="minorAscii" w:hAnsiTheme="minorAscii" w:eastAsiaTheme="minorAscii" w:cstheme="minorAscii"/>
                <w:b w:val="1"/>
                <w:bCs w:val="1"/>
                <w:sz w:val="22"/>
                <w:szCs w:val="22"/>
                <w:lang w:val="en-GB"/>
              </w:rPr>
              <w:t>Type 2</w:t>
            </w:r>
            <w:r w:rsidRPr="2D31322C" w:rsidR="2D31322C">
              <w:rPr>
                <w:rFonts w:ascii="Calibri" w:hAnsi="Calibri" w:eastAsia="Calibri" w:cs="Calibri" w:asciiTheme="minorAscii" w:hAnsiTheme="minorAscii" w:eastAsiaTheme="minorAscii" w:cstheme="minorAscii"/>
                <w:b w:val="1"/>
                <w:bCs w:val="1"/>
                <w:sz w:val="22"/>
                <w:szCs w:val="22"/>
                <w:vertAlign w:val="superscript"/>
                <w:lang w:val="en-GB"/>
              </w:rPr>
              <w:t>Note 1</w:t>
            </w:r>
          </w:p>
        </w:tc>
      </w:tr>
      <w:tr w:rsidR="2D31322C" w:rsidTr="2D31322C" w14:paraId="478C5FAA">
        <w:tc>
          <w:tcPr>
            <w:tcW w:w="42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4DE7427D" w14:textId="0E860EA4">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0</w:t>
            </w:r>
          </w:p>
        </w:tc>
        <w:tc>
          <w:tcPr>
            <w:tcW w:w="78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50DACF3E" w14:textId="0E431346">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1</w:t>
            </w:r>
          </w:p>
        </w:tc>
        <w:tc>
          <w:tcPr>
            <w:tcW w:w="1755"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47C47173" w14:textId="7927C2F9">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1 slot (1ms)</w:t>
            </w:r>
          </w:p>
        </w:tc>
        <w:tc>
          <w:tcPr>
            <w:tcW w:w="510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7A72396A" w14:textId="43EE3B43">
            <w:pPr>
              <w:bidi w:val="0"/>
              <w:jc w:val="both"/>
              <w:rPr>
                <w:rFonts w:ascii="Calibri" w:hAnsi="Calibri" w:eastAsia="Calibri" w:cs="Calibri" w:asciiTheme="minorAscii" w:hAnsiTheme="minorAscii" w:eastAsiaTheme="minorAscii" w:cstheme="minorAscii"/>
                <w:color w:val="000000" w:themeColor="text1" w:themeTint="FF" w:themeShade="FF"/>
                <w:sz w:val="22"/>
                <w:szCs w:val="22"/>
                <w:lang w:val="en-GB"/>
              </w:rPr>
            </w:pPr>
            <w:r w:rsidRPr="2D31322C" w:rsidR="2D31322C">
              <w:rPr>
                <w:rFonts w:ascii="Calibri" w:hAnsi="Calibri" w:eastAsia="Calibri" w:cs="Calibri" w:asciiTheme="minorAscii" w:hAnsiTheme="minorAscii" w:eastAsiaTheme="minorAscii" w:cstheme="minorAscii"/>
                <w:color w:val="000000" w:themeColor="text1" w:themeTint="FF" w:themeShade="FF"/>
                <w:sz w:val="22"/>
                <w:szCs w:val="22"/>
                <w:lang w:val="en-GB"/>
              </w:rPr>
              <w:t>3 slot (3ms)</w:t>
            </w:r>
          </w:p>
        </w:tc>
      </w:tr>
      <w:tr w:rsidR="2D31322C" w:rsidTr="2D31322C" w14:paraId="34D06025">
        <w:tc>
          <w:tcPr>
            <w:tcW w:w="42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47B81FFF" w14:textId="251B5A2E">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1</w:t>
            </w:r>
          </w:p>
        </w:tc>
        <w:tc>
          <w:tcPr>
            <w:tcW w:w="78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1D231E37" w14:textId="05860BAA">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0.5</w:t>
            </w:r>
          </w:p>
        </w:tc>
        <w:tc>
          <w:tcPr>
            <w:tcW w:w="1755"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7E2F4C39" w14:textId="6448B6DE">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2 slot (1ms)</w:t>
            </w:r>
          </w:p>
        </w:tc>
        <w:tc>
          <w:tcPr>
            <w:tcW w:w="510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5B997B65" w14:textId="0BF5C468">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 xml:space="preserve">5 </w:t>
            </w:r>
            <w:proofErr w:type="gramStart"/>
            <w:r w:rsidRPr="2D31322C" w:rsidR="2D31322C">
              <w:rPr>
                <w:rFonts w:ascii="Calibri" w:hAnsi="Calibri" w:eastAsia="Calibri" w:cs="Calibri" w:asciiTheme="minorAscii" w:hAnsiTheme="minorAscii" w:eastAsiaTheme="minorAscii" w:cstheme="minorAscii"/>
                <w:sz w:val="22"/>
                <w:szCs w:val="22"/>
                <w:lang w:val="en-GB"/>
              </w:rPr>
              <w:t>slot</w:t>
            </w:r>
            <w:proofErr w:type="gramEnd"/>
            <w:r w:rsidRPr="2D31322C" w:rsidR="2D31322C">
              <w:rPr>
                <w:rFonts w:ascii="Calibri" w:hAnsi="Calibri" w:eastAsia="Calibri" w:cs="Calibri" w:asciiTheme="minorAscii" w:hAnsiTheme="minorAscii" w:eastAsiaTheme="minorAscii" w:cstheme="minorAscii"/>
                <w:sz w:val="22"/>
                <w:szCs w:val="22"/>
                <w:lang w:val="en-GB"/>
              </w:rPr>
              <w:t xml:space="preserve"> (2.5ms)</w:t>
            </w:r>
          </w:p>
        </w:tc>
      </w:tr>
      <w:tr w:rsidR="2D31322C" w:rsidTr="2D31322C" w14:paraId="1B866AD2">
        <w:tc>
          <w:tcPr>
            <w:tcW w:w="42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63E57419" w14:textId="052346A5">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2</w:t>
            </w:r>
          </w:p>
        </w:tc>
        <w:tc>
          <w:tcPr>
            <w:tcW w:w="78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59CE25C9" w14:textId="147E9C1C">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0.25</w:t>
            </w:r>
          </w:p>
        </w:tc>
        <w:tc>
          <w:tcPr>
            <w:tcW w:w="1755"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1F6EEBA2" w14:textId="1CDD65C8">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 xml:space="preserve">3 </w:t>
            </w:r>
            <w:proofErr w:type="gramStart"/>
            <w:r w:rsidRPr="2D31322C" w:rsidR="2D31322C">
              <w:rPr>
                <w:rFonts w:ascii="Calibri" w:hAnsi="Calibri" w:eastAsia="Calibri" w:cs="Calibri" w:asciiTheme="minorAscii" w:hAnsiTheme="minorAscii" w:eastAsiaTheme="minorAscii" w:cstheme="minorAscii"/>
                <w:sz w:val="22"/>
                <w:szCs w:val="22"/>
                <w:lang w:val="en-GB"/>
              </w:rPr>
              <w:t>slot</w:t>
            </w:r>
            <w:proofErr w:type="gramEnd"/>
            <w:r w:rsidRPr="2D31322C" w:rsidR="2D31322C">
              <w:rPr>
                <w:rFonts w:ascii="Calibri" w:hAnsi="Calibri" w:eastAsia="Calibri" w:cs="Calibri" w:asciiTheme="minorAscii" w:hAnsiTheme="minorAscii" w:eastAsiaTheme="minorAscii" w:cstheme="minorAscii"/>
                <w:sz w:val="22"/>
                <w:szCs w:val="22"/>
                <w:lang w:val="en-GB"/>
              </w:rPr>
              <w:t xml:space="preserve"> (0.75ms)</w:t>
            </w:r>
          </w:p>
        </w:tc>
        <w:tc>
          <w:tcPr>
            <w:tcW w:w="510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42AA41EA" w14:textId="22A74D57">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 xml:space="preserve">9 </w:t>
            </w:r>
            <w:proofErr w:type="gramStart"/>
            <w:r w:rsidRPr="2D31322C" w:rsidR="2D31322C">
              <w:rPr>
                <w:rFonts w:ascii="Calibri" w:hAnsi="Calibri" w:eastAsia="Calibri" w:cs="Calibri" w:asciiTheme="minorAscii" w:hAnsiTheme="minorAscii" w:eastAsiaTheme="minorAscii" w:cstheme="minorAscii"/>
                <w:sz w:val="22"/>
                <w:szCs w:val="22"/>
                <w:lang w:val="en-GB"/>
              </w:rPr>
              <w:t>slot</w:t>
            </w:r>
            <w:proofErr w:type="gramEnd"/>
            <w:r w:rsidRPr="2D31322C" w:rsidR="2D31322C">
              <w:rPr>
                <w:rFonts w:ascii="Calibri" w:hAnsi="Calibri" w:eastAsia="Calibri" w:cs="Calibri" w:asciiTheme="minorAscii" w:hAnsiTheme="minorAscii" w:eastAsiaTheme="minorAscii" w:cstheme="minorAscii"/>
                <w:sz w:val="22"/>
                <w:szCs w:val="22"/>
                <w:lang w:val="en-GB"/>
              </w:rPr>
              <w:t xml:space="preserve"> (2.25ms)</w:t>
            </w:r>
          </w:p>
        </w:tc>
      </w:tr>
      <w:tr w:rsidR="2D31322C" w:rsidTr="2D31322C" w14:paraId="1AC6B16B">
        <w:tc>
          <w:tcPr>
            <w:tcW w:w="42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15E5C251" w14:textId="3E47D46C">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3</w:t>
            </w:r>
          </w:p>
        </w:tc>
        <w:tc>
          <w:tcPr>
            <w:tcW w:w="78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6734F347" w14:textId="7353B36C">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0.125</w:t>
            </w:r>
          </w:p>
        </w:tc>
        <w:tc>
          <w:tcPr>
            <w:tcW w:w="1755"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74B076A2" w14:textId="0FD4AA57">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 xml:space="preserve">6 </w:t>
            </w:r>
            <w:proofErr w:type="gramStart"/>
            <w:r w:rsidRPr="2D31322C" w:rsidR="2D31322C">
              <w:rPr>
                <w:rFonts w:ascii="Calibri" w:hAnsi="Calibri" w:eastAsia="Calibri" w:cs="Calibri" w:asciiTheme="minorAscii" w:hAnsiTheme="minorAscii" w:eastAsiaTheme="minorAscii" w:cstheme="minorAscii"/>
                <w:sz w:val="22"/>
                <w:szCs w:val="22"/>
                <w:lang w:val="en-GB"/>
              </w:rPr>
              <w:t>slot</w:t>
            </w:r>
            <w:proofErr w:type="gramEnd"/>
            <w:r w:rsidRPr="2D31322C" w:rsidR="2D31322C">
              <w:rPr>
                <w:rFonts w:ascii="Calibri" w:hAnsi="Calibri" w:eastAsia="Calibri" w:cs="Calibri" w:asciiTheme="minorAscii" w:hAnsiTheme="minorAscii" w:eastAsiaTheme="minorAscii" w:cstheme="minorAscii"/>
                <w:sz w:val="22"/>
                <w:szCs w:val="22"/>
                <w:lang w:val="en-GB"/>
              </w:rPr>
              <w:t xml:space="preserve"> (0.75ms)</w:t>
            </w:r>
          </w:p>
        </w:tc>
        <w:tc>
          <w:tcPr>
            <w:tcW w:w="5100" w:type="dxa"/>
            <w:tcBorders>
              <w:top w:val="single" w:color="000000" w:themeColor="text1" w:sz="6"/>
              <w:left w:val="single" w:color="000000" w:themeColor="text1" w:sz="6"/>
              <w:bottom w:val="single" w:color="000000" w:themeColor="text1" w:sz="6"/>
              <w:right w:val="single" w:color="000000" w:themeColor="text1" w:sz="6"/>
            </w:tcBorders>
            <w:tcMar/>
            <w:vAlign w:val="center"/>
          </w:tcPr>
          <w:p w:rsidR="2D31322C" w:rsidP="2D31322C" w:rsidRDefault="2D31322C" w14:paraId="010B873F" w14:textId="784264FF">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 xml:space="preserve">18 </w:t>
            </w:r>
            <w:proofErr w:type="gramStart"/>
            <w:r w:rsidRPr="2D31322C" w:rsidR="2D31322C">
              <w:rPr>
                <w:rFonts w:ascii="Calibri" w:hAnsi="Calibri" w:eastAsia="Calibri" w:cs="Calibri" w:asciiTheme="minorAscii" w:hAnsiTheme="minorAscii" w:eastAsiaTheme="minorAscii" w:cstheme="minorAscii"/>
                <w:sz w:val="22"/>
                <w:szCs w:val="22"/>
                <w:lang w:val="en-GB"/>
              </w:rPr>
              <w:t>slot</w:t>
            </w:r>
            <w:proofErr w:type="gramEnd"/>
            <w:r w:rsidRPr="2D31322C" w:rsidR="2D31322C">
              <w:rPr>
                <w:rFonts w:ascii="Calibri" w:hAnsi="Calibri" w:eastAsia="Calibri" w:cs="Calibri" w:asciiTheme="minorAscii" w:hAnsiTheme="minorAscii" w:eastAsiaTheme="minorAscii" w:cstheme="minorAscii"/>
                <w:sz w:val="22"/>
                <w:szCs w:val="22"/>
                <w:lang w:val="en-GB"/>
              </w:rPr>
              <w:t xml:space="preserve"> (2.25 </w:t>
            </w:r>
            <w:proofErr w:type="spellStart"/>
            <w:r w:rsidRPr="2D31322C" w:rsidR="2D31322C">
              <w:rPr>
                <w:rFonts w:ascii="Calibri" w:hAnsi="Calibri" w:eastAsia="Calibri" w:cs="Calibri" w:asciiTheme="minorAscii" w:hAnsiTheme="minorAscii" w:eastAsiaTheme="minorAscii" w:cstheme="minorAscii"/>
                <w:sz w:val="22"/>
                <w:szCs w:val="22"/>
                <w:lang w:val="en-GB"/>
              </w:rPr>
              <w:t>ms</w:t>
            </w:r>
            <w:proofErr w:type="spellEnd"/>
            <w:r w:rsidRPr="2D31322C" w:rsidR="2D31322C">
              <w:rPr>
                <w:rFonts w:ascii="Calibri" w:hAnsi="Calibri" w:eastAsia="Calibri" w:cs="Calibri" w:asciiTheme="minorAscii" w:hAnsiTheme="minorAscii" w:eastAsiaTheme="minorAscii" w:cstheme="minorAscii"/>
                <w:sz w:val="22"/>
                <w:szCs w:val="22"/>
                <w:lang w:val="en-GB"/>
              </w:rPr>
              <w:t>)</w:t>
            </w:r>
          </w:p>
        </w:tc>
      </w:tr>
      <w:tr w:rsidR="2D31322C" w:rsidTr="2D31322C" w14:paraId="76FE8AEF">
        <w:tc>
          <w:tcPr>
            <w:tcW w:w="8055" w:type="dxa"/>
            <w:gridSpan w:val="4"/>
            <w:tcBorders>
              <w:top w:val="single" w:color="000000" w:themeColor="text1" w:sz="6"/>
              <w:left w:val="single" w:color="000000" w:themeColor="text1" w:sz="6"/>
              <w:bottom w:val="single" w:color="000000" w:themeColor="text1" w:sz="6"/>
              <w:right w:val="single" w:color="000000" w:themeColor="text1" w:sz="6"/>
            </w:tcBorders>
            <w:tcMar/>
            <w:vAlign w:val="top"/>
          </w:tcPr>
          <w:p w:rsidR="2D31322C" w:rsidP="2D31322C" w:rsidRDefault="2D31322C" w14:paraId="75287C60" w14:textId="2EA68DA6">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Note 1: Depends on UE capability.</w:t>
            </w:r>
          </w:p>
          <w:p w:rsidR="2D31322C" w:rsidP="2D31322C" w:rsidRDefault="2D31322C" w14:paraId="5F130307" w14:textId="0B6050B1">
            <w:pPr>
              <w:bidi w:val="0"/>
              <w:jc w:val="both"/>
              <w:rPr>
                <w:rFonts w:ascii="Calibri" w:hAnsi="Calibri" w:eastAsia="Calibri" w:cs="Calibri" w:asciiTheme="minorAscii" w:hAnsiTheme="minorAscii" w:eastAsiaTheme="minorAscii" w:cstheme="minorAscii"/>
                <w:sz w:val="22"/>
                <w:szCs w:val="22"/>
                <w:lang w:val="en-GB"/>
              </w:rPr>
            </w:pPr>
            <w:r w:rsidRPr="2D31322C" w:rsidR="2D31322C">
              <w:rPr>
                <w:rFonts w:ascii="Calibri" w:hAnsi="Calibri" w:eastAsia="Calibri" w:cs="Calibri" w:asciiTheme="minorAscii" w:hAnsiTheme="minorAscii" w:eastAsiaTheme="minorAscii" w:cstheme="minorAscii"/>
                <w:sz w:val="22"/>
                <w:szCs w:val="22"/>
                <w:lang w:val="en-GB"/>
              </w:rPr>
              <w:t>Note 2: If the BWP switch involves changing of SCS, the BWP switch delay is determined by the larger one between the SCS before BWP switch and the SCS after BWP switch.</w:t>
            </w:r>
          </w:p>
        </w:tc>
      </w:tr>
    </w:tbl>
    <w:p w:rsidR="66396AB5" w:rsidP="2D31322C" w:rsidRDefault="66396AB5" w14:paraId="0E85AFCB" w14:textId="1E47E3BD">
      <w:pPr>
        <w:bidi w:val="0"/>
        <w:jc w:val="both"/>
      </w:pPr>
    </w:p>
    <w:p w:rsidR="66396AB5" w:rsidP="2D31322C" w:rsidRDefault="66396AB5" w14:paraId="6FD5A735" w14:textId="6D2E4219">
      <w:pPr>
        <w:bidi w:val="0"/>
        <w:jc w:val="both"/>
        <w:rPr>
          <w:rFonts w:ascii="Calibri" w:hAnsi="Calibri" w:eastAsia="Calibri" w:cs="Calibri" w:asciiTheme="minorAscii" w:hAnsiTheme="minorAscii" w:eastAsiaTheme="minorAscii" w:cstheme="minorAscii"/>
          <w:noProof w:val="0"/>
          <w:sz w:val="22"/>
          <w:szCs w:val="22"/>
          <w:lang w:val="en-US"/>
        </w:rPr>
      </w:pPr>
      <w:r w:rsidRPr="78E86FF2" w:rsidR="4DF653AC">
        <w:rPr>
          <w:rFonts w:ascii="Calibri" w:hAnsi="Calibri" w:eastAsia="Calibri" w:cs="Calibri" w:asciiTheme="minorAscii" w:hAnsiTheme="minorAscii" w:eastAsiaTheme="minorAscii" w:cstheme="minorAscii"/>
          <w:b w:val="1"/>
          <w:bCs w:val="1"/>
          <w:noProof w:val="0"/>
          <w:sz w:val="22"/>
          <w:szCs w:val="22"/>
          <w:lang w:val="en-US"/>
        </w:rPr>
        <w:t>Observation 1:</w:t>
      </w:r>
      <w:r w:rsidRPr="78E86FF2" w:rsidR="4DF653AC">
        <w:rPr>
          <w:rFonts w:ascii="Calibri" w:hAnsi="Calibri" w:eastAsia="Calibri" w:cs="Calibri" w:asciiTheme="minorAscii" w:hAnsiTheme="minorAscii" w:eastAsiaTheme="minorAscii" w:cstheme="minorAscii"/>
          <w:noProof w:val="0"/>
          <w:sz w:val="22"/>
          <w:szCs w:val="22"/>
          <w:lang w:val="en-US"/>
        </w:rPr>
        <w:t xml:space="preserve"> BWP switch</w:t>
      </w:r>
      <w:r w:rsidRPr="78E86FF2" w:rsidR="2C3F6BF2">
        <w:rPr>
          <w:rFonts w:ascii="Calibri" w:hAnsi="Calibri" w:eastAsia="Calibri" w:cs="Calibri" w:asciiTheme="minorAscii" w:hAnsiTheme="minorAscii" w:eastAsiaTheme="minorAscii" w:cstheme="minorAscii"/>
          <w:noProof w:val="0"/>
          <w:sz w:val="22"/>
          <w:szCs w:val="22"/>
          <w:lang w:val="en-US"/>
        </w:rPr>
        <w:t>ing</w:t>
      </w:r>
      <w:r w:rsidRPr="78E86FF2" w:rsidR="4DF653AC">
        <w:rPr>
          <w:rFonts w:ascii="Calibri" w:hAnsi="Calibri" w:eastAsia="Calibri" w:cs="Calibri" w:asciiTheme="minorAscii" w:hAnsiTheme="minorAscii" w:eastAsiaTheme="minorAscii" w:cstheme="minorAscii"/>
          <w:noProof w:val="0"/>
          <w:sz w:val="22"/>
          <w:szCs w:val="22"/>
          <w:lang w:val="en-US"/>
        </w:rPr>
        <w:t xml:space="preserve"> introduces a delay and </w:t>
      </w:r>
      <w:r w:rsidRPr="78E86FF2" w:rsidR="50F7B9E4">
        <w:rPr>
          <w:rFonts w:ascii="Calibri" w:hAnsi="Calibri" w:eastAsia="Calibri" w:cs="Calibri" w:asciiTheme="minorAscii" w:hAnsiTheme="minorAscii" w:eastAsiaTheme="minorAscii" w:cstheme="minorAscii"/>
          <w:noProof w:val="0"/>
          <w:sz w:val="22"/>
          <w:szCs w:val="22"/>
          <w:lang w:val="en-US"/>
        </w:rPr>
        <w:t xml:space="preserve">involves </w:t>
      </w:r>
      <w:r w:rsidRPr="78E86FF2" w:rsidR="4DF653AC">
        <w:rPr>
          <w:rFonts w:ascii="Calibri" w:hAnsi="Calibri" w:eastAsia="Calibri" w:cs="Calibri" w:asciiTheme="minorAscii" w:hAnsiTheme="minorAscii" w:eastAsiaTheme="minorAscii" w:cstheme="minorAscii"/>
          <w:noProof w:val="0"/>
          <w:sz w:val="22"/>
          <w:szCs w:val="22"/>
          <w:lang w:val="en-US"/>
        </w:rPr>
        <w:t>RF switching.</w:t>
      </w:r>
    </w:p>
    <w:p w:rsidR="66396AB5" w:rsidP="2D31322C" w:rsidRDefault="66396AB5" w14:paraId="3E13CB11" w14:textId="71F4BB76">
      <w:pPr>
        <w:bidi w:val="0"/>
        <w:jc w:val="both"/>
      </w:pPr>
      <w:r w:rsidRPr="2D31322C" w:rsidR="29730318">
        <w:rPr>
          <w:rFonts w:ascii="Calibri" w:hAnsi="Calibri" w:eastAsia="Calibri" w:cs="Calibri"/>
          <w:noProof w:val="0"/>
          <w:sz w:val="22"/>
          <w:szCs w:val="22"/>
          <w:lang w:val="en-US"/>
        </w:rPr>
        <w:t xml:space="preserve">For </w:t>
      </w:r>
      <w:proofErr w:type="spellStart"/>
      <w:r w:rsidRPr="2D31322C" w:rsidR="29730318">
        <w:rPr>
          <w:rFonts w:ascii="Calibri" w:hAnsi="Calibri" w:eastAsia="Calibri" w:cs="Calibri"/>
          <w:noProof w:val="0"/>
          <w:sz w:val="22"/>
          <w:szCs w:val="22"/>
          <w:lang w:val="en-US"/>
        </w:rPr>
        <w:t>RedCap</w:t>
      </w:r>
      <w:proofErr w:type="spellEnd"/>
      <w:r w:rsidRPr="2D31322C" w:rsidR="29730318">
        <w:rPr>
          <w:rFonts w:ascii="Calibri" w:hAnsi="Calibri" w:eastAsia="Calibri" w:cs="Calibri"/>
          <w:noProof w:val="0"/>
          <w:sz w:val="22"/>
          <w:szCs w:val="22"/>
          <w:lang w:val="en-US"/>
        </w:rPr>
        <w:t xml:space="preserve"> UEs, </w:t>
      </w:r>
      <w:r w:rsidRPr="2D31322C" w:rsidR="29730318">
        <w:rPr>
          <w:rFonts w:ascii="SimSun" w:hAnsi="SimSun" w:eastAsia="SimSun" w:cs="SimSun"/>
          <w:noProof w:val="0"/>
          <w:sz w:val="22"/>
          <w:szCs w:val="22"/>
          <w:lang w:val="en-US"/>
        </w:rPr>
        <w:t>t</w:t>
      </w:r>
      <w:r w:rsidRPr="2D31322C" w:rsidR="29730318">
        <w:rPr>
          <w:rFonts w:ascii="Calibri" w:hAnsi="Calibri" w:eastAsia="Calibri" w:cs="Calibri"/>
          <w:noProof w:val="0"/>
          <w:sz w:val="22"/>
          <w:szCs w:val="22"/>
          <w:lang w:val="en-US"/>
        </w:rPr>
        <w:t>he cases of HD-FDD and BWP adaptation associations should be considered.</w:t>
      </w:r>
    </w:p>
    <w:p w:rsidR="66396AB5" w:rsidP="2D31322C" w:rsidRDefault="66396AB5" w14:paraId="789DA807" w14:textId="5BCA0CB7">
      <w:pPr>
        <w:bidi w:val="0"/>
        <w:jc w:val="both"/>
        <w:rPr>
          <w:rFonts w:ascii="Calibri" w:hAnsi="Calibri" w:eastAsia="Calibri" w:cs="Calibri"/>
          <w:noProof w:val="0"/>
          <w:sz w:val="22"/>
          <w:szCs w:val="22"/>
          <w:lang w:val="en-US"/>
        </w:rPr>
      </w:pPr>
      <w:r w:rsidRPr="2D31322C" w:rsidR="29730318">
        <w:rPr>
          <w:rFonts w:ascii="Calibri" w:hAnsi="Calibri" w:eastAsia="Calibri" w:cs="Calibri"/>
          <w:noProof w:val="0"/>
          <w:sz w:val="22"/>
          <w:szCs w:val="22"/>
          <w:lang w:val="en-US"/>
        </w:rPr>
        <w:t xml:space="preserve">Both BWP switch and HD-FDD switch involve the adjustment of RF. Typically, these are different types of RF tuning; BWP switch normally refers to RF tuning in Tx or Rx only; HD-FDD refers to RF tuning with Tx-to-Rx or Rx-to-Tx. As mentioned above, it will take some amount of time to complete </w:t>
      </w:r>
      <w:r w:rsidRPr="2D31322C" w:rsidR="4667B09B">
        <w:rPr>
          <w:rFonts w:ascii="Calibri" w:hAnsi="Calibri" w:eastAsia="Calibri" w:cs="Calibri"/>
          <w:noProof w:val="0"/>
          <w:sz w:val="22"/>
          <w:szCs w:val="22"/>
          <w:lang w:val="en-US"/>
        </w:rPr>
        <w:t xml:space="preserve">the </w:t>
      </w:r>
      <w:r w:rsidRPr="2D31322C" w:rsidR="29730318">
        <w:rPr>
          <w:rFonts w:ascii="Calibri" w:hAnsi="Calibri" w:eastAsia="Calibri" w:cs="Calibri"/>
          <w:noProof w:val="0"/>
          <w:sz w:val="22"/>
          <w:szCs w:val="22"/>
          <w:lang w:val="en-US"/>
        </w:rPr>
        <w:t>switching procedure for both BWP switch and D/U switch.</w:t>
      </w:r>
    </w:p>
    <w:p w:rsidR="66396AB5" w:rsidP="2D31322C" w:rsidRDefault="66396AB5" w14:paraId="6ECA27EC" w14:textId="1A7E6C01">
      <w:pPr>
        <w:bidi w:val="0"/>
        <w:jc w:val="both"/>
        <w:rPr>
          <w:rFonts w:ascii="Calibri" w:hAnsi="Calibri" w:eastAsia="Calibri" w:cs="Calibri"/>
          <w:noProof w:val="0"/>
          <w:sz w:val="22"/>
          <w:szCs w:val="22"/>
          <w:lang w:val="en-US"/>
        </w:rPr>
      </w:pPr>
      <w:r w:rsidRPr="2D31322C" w:rsidR="29730318">
        <w:rPr>
          <w:rFonts w:ascii="Calibri" w:hAnsi="Calibri" w:eastAsia="Calibri" w:cs="Calibri"/>
          <w:noProof w:val="0"/>
          <w:sz w:val="22"/>
          <w:szCs w:val="22"/>
          <w:lang w:val="en-US"/>
        </w:rPr>
        <w:t xml:space="preserve">Potential issues may happen during BWP switching with HD-FDD related DL/UL switch, and vice versa. For example, when </w:t>
      </w:r>
      <w:r w:rsidRPr="2D31322C" w:rsidR="746360FF">
        <w:rPr>
          <w:rFonts w:ascii="Calibri" w:hAnsi="Calibri" w:eastAsia="Calibri" w:cs="Calibri"/>
          <w:noProof w:val="0"/>
          <w:sz w:val="22"/>
          <w:szCs w:val="22"/>
          <w:lang w:val="en-US"/>
        </w:rPr>
        <w:t xml:space="preserve">the </w:t>
      </w:r>
      <w:r w:rsidRPr="2D31322C" w:rsidR="29730318">
        <w:rPr>
          <w:rFonts w:ascii="Calibri" w:hAnsi="Calibri" w:eastAsia="Calibri" w:cs="Calibri"/>
          <w:noProof w:val="0"/>
          <w:sz w:val="22"/>
          <w:szCs w:val="22"/>
          <w:lang w:val="en-US"/>
        </w:rPr>
        <w:t>UE is on DL reception, DL BWP switch is triggered, but it can</w:t>
      </w:r>
      <w:r w:rsidRPr="2D31322C" w:rsidR="677CBA4F">
        <w:rPr>
          <w:rFonts w:ascii="Calibri" w:hAnsi="Calibri" w:eastAsia="Calibri" w:cs="Calibri"/>
          <w:noProof w:val="0"/>
          <w:sz w:val="22"/>
          <w:szCs w:val="22"/>
          <w:lang w:val="en-US"/>
        </w:rPr>
        <w:t>no</w:t>
      </w:r>
      <w:r w:rsidRPr="2D31322C" w:rsidR="29730318">
        <w:rPr>
          <w:rFonts w:ascii="Calibri" w:hAnsi="Calibri" w:eastAsia="Calibri" w:cs="Calibri"/>
          <w:noProof w:val="0"/>
          <w:sz w:val="22"/>
          <w:szCs w:val="22"/>
          <w:lang w:val="en-US"/>
        </w:rPr>
        <w:t>t be completed before DL-to-UL switch (Figure 1). RAN1 should carefully study the potential issues.</w:t>
      </w:r>
    </w:p>
    <w:p w:rsidR="66396AB5" w:rsidP="2D31322C" w:rsidRDefault="66396AB5" w14:paraId="2F52E718" w14:textId="731F3779">
      <w:pPr>
        <w:pStyle w:val="Normal"/>
        <w:bidi w:val="0"/>
        <w:jc w:val="center"/>
      </w:pPr>
      <w:r w:rsidR="14CFEAF3">
        <w:drawing>
          <wp:inline wp14:editId="0C4E3F74" wp14:anchorId="1D62017D">
            <wp:extent cx="4572000" cy="1685925"/>
            <wp:effectExtent l="0" t="0" r="0" b="0"/>
            <wp:docPr id="1257971002" name="" title=""/>
            <wp:cNvGraphicFramePr>
              <a:graphicFrameLocks noChangeAspect="1"/>
            </wp:cNvGraphicFramePr>
            <a:graphic>
              <a:graphicData uri="http://schemas.openxmlformats.org/drawingml/2006/picture">
                <pic:pic>
                  <pic:nvPicPr>
                    <pic:cNvPr id="0" name=""/>
                    <pic:cNvPicPr/>
                  </pic:nvPicPr>
                  <pic:blipFill>
                    <a:blip r:embed="R655eabb4c8104231">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4572000" cy="1685925"/>
                    </a:xfrm>
                    <a:prstGeom prst="rect">
                      <a:avLst/>
                    </a:prstGeom>
                  </pic:spPr>
                </pic:pic>
              </a:graphicData>
            </a:graphic>
          </wp:inline>
        </w:drawing>
      </w:r>
    </w:p>
    <w:p w:rsidR="66396AB5" w:rsidP="2D31322C" w:rsidRDefault="66396AB5" w14:paraId="3F6B6D08" w14:textId="1EB447E0">
      <w:pPr>
        <w:bidi w:val="0"/>
        <w:jc w:val="center"/>
      </w:pPr>
      <w:r w:rsidRPr="2D31322C" w:rsidR="42C46A21">
        <w:rPr>
          <w:rFonts w:ascii="Calibri" w:hAnsi="Calibri" w:eastAsia="Calibri" w:cs="Calibri"/>
          <w:noProof w:val="0"/>
          <w:sz w:val="22"/>
          <w:szCs w:val="22"/>
          <w:lang w:val="en-US"/>
        </w:rPr>
        <w:t>Figure 1: Example of an incomplete BWP switch before D-to-U switch</w:t>
      </w:r>
    </w:p>
    <w:p w:rsidR="66396AB5" w:rsidP="2D31322C" w:rsidRDefault="66396AB5" w14:paraId="068E765F" w14:textId="55FE6FE6">
      <w:pPr>
        <w:bidi w:val="0"/>
        <w:jc w:val="both"/>
      </w:pPr>
      <w:r w:rsidRPr="2D31322C" w:rsidR="42C46A21">
        <w:rPr>
          <w:rFonts w:ascii="Calibri" w:hAnsi="Calibri" w:eastAsia="Calibri" w:cs="Calibri"/>
          <w:b w:val="1"/>
          <w:bCs w:val="1"/>
          <w:noProof w:val="0"/>
          <w:sz w:val="22"/>
          <w:szCs w:val="22"/>
          <w:lang w:val="en-US"/>
        </w:rPr>
        <w:t xml:space="preserve">Proposal </w:t>
      </w:r>
      <w:r w:rsidRPr="2D31322C" w:rsidR="33C7A46F">
        <w:rPr>
          <w:rFonts w:ascii="Calibri" w:hAnsi="Calibri" w:eastAsia="Calibri" w:cs="Calibri"/>
          <w:b w:val="1"/>
          <w:bCs w:val="1"/>
          <w:noProof w:val="0"/>
          <w:sz w:val="22"/>
          <w:szCs w:val="22"/>
          <w:lang w:val="en-US"/>
        </w:rPr>
        <w:t>7</w:t>
      </w:r>
      <w:r w:rsidRPr="2D31322C" w:rsidR="42C46A21">
        <w:rPr>
          <w:rFonts w:ascii="Calibri" w:hAnsi="Calibri" w:eastAsia="Calibri" w:cs="Calibri"/>
          <w:b w:val="1"/>
          <w:bCs w:val="1"/>
          <w:noProof w:val="0"/>
          <w:sz w:val="22"/>
          <w:szCs w:val="22"/>
          <w:lang w:val="en-US"/>
        </w:rPr>
        <w:t>:</w:t>
      </w:r>
      <w:r w:rsidRPr="2D31322C" w:rsidR="42C46A21">
        <w:rPr>
          <w:rFonts w:ascii="Calibri" w:hAnsi="Calibri" w:eastAsia="Calibri" w:cs="Calibri"/>
          <w:noProof w:val="0"/>
          <w:sz w:val="22"/>
          <w:szCs w:val="22"/>
          <w:lang w:val="en-US"/>
        </w:rPr>
        <w:t xml:space="preserve"> Study the impact of BWP adaptation on HD-FDD</w:t>
      </w:r>
    </w:p>
    <w:p w:rsidR="66396AB5" w:rsidP="2D31322C" w:rsidRDefault="66396AB5" w14:paraId="53AABC68" w14:textId="079DDBE6">
      <w:pPr>
        <w:pStyle w:val="Normal"/>
        <w:bidi w:val="0"/>
        <w:rPr>
          <w:rFonts w:ascii="Calibri" w:hAnsi="Calibri" w:eastAsia="Calibri" w:cs="Calibri"/>
          <w:noProof w:val="0"/>
          <w:sz w:val="22"/>
          <w:szCs w:val="22"/>
          <w:lang w:val="en-US"/>
        </w:rPr>
      </w:pPr>
    </w:p>
    <w:p w:rsidR="0E94E810" w:rsidP="66396AB5" w:rsidRDefault="0E94E810" w14:paraId="2E53A5C6" w14:textId="60FFB9E8">
      <w:pPr>
        <w:pStyle w:val="Heading1"/>
        <w:rPr>
          <w:noProof w:val="0"/>
          <w:lang w:val="en-US"/>
        </w:rPr>
      </w:pPr>
      <w:r w:rsidRPr="66396AB5" w:rsidR="0E94E810">
        <w:rPr>
          <w:noProof w:val="0"/>
          <w:lang w:val="en-US"/>
        </w:rPr>
        <w:t>Conclusion</w:t>
      </w:r>
    </w:p>
    <w:p w:rsidR="0E94E810" w:rsidP="2D31322C" w:rsidRDefault="0E94E810" w14:paraId="0392D2A9" w14:textId="15657154">
      <w:pPr>
        <w:spacing w:after="160" w:line="259" w:lineRule="auto"/>
        <w:jc w:val="both"/>
        <w:rPr>
          <w:rFonts w:ascii="Calibri" w:hAnsi="Calibri" w:eastAsia="Calibri" w:cs="Calibri"/>
          <w:noProof w:val="0"/>
          <w:sz w:val="22"/>
          <w:szCs w:val="22"/>
          <w:lang w:val="en-US"/>
        </w:rPr>
      </w:pPr>
      <w:r w:rsidRPr="2D31322C" w:rsidR="0E94E810">
        <w:rPr>
          <w:rFonts w:ascii="Calibri" w:hAnsi="Calibri" w:eastAsia="Calibri" w:cs="Calibri"/>
          <w:noProof w:val="0"/>
          <w:sz w:val="22"/>
          <w:szCs w:val="22"/>
          <w:lang w:val="en-US"/>
        </w:rPr>
        <w:t>In this contribution the following proposals and observations have been made:</w:t>
      </w:r>
    </w:p>
    <w:p w:rsidR="04B7EEEC" w:rsidP="2D31322C" w:rsidRDefault="04B7EEEC" w14:paraId="4CB73ED1" w14:textId="39E9C50B">
      <w:pPr>
        <w:pStyle w:val="Normal"/>
        <w:jc w:val="both"/>
      </w:pPr>
      <w:r w:rsidRPr="2D31322C" w:rsidR="04B7EEEC">
        <w:rPr>
          <w:b w:val="1"/>
          <w:bCs w:val="1"/>
        </w:rPr>
        <w:t>Proposal 1</w:t>
      </w:r>
      <w:r w:rsidR="04B7EEEC">
        <w:rPr/>
        <w:t>: Study efficient BWP switching, e.g. allow dynamic BWP switching in compact DCI.</w:t>
      </w:r>
    </w:p>
    <w:p w:rsidR="4718130E" w:rsidP="2D31322C" w:rsidRDefault="4718130E" w14:paraId="662D9F79" w14:textId="5428D199">
      <w:pPr>
        <w:pStyle w:val="Normal"/>
        <w:bidi w:val="0"/>
        <w:spacing w:before="0" w:beforeAutospacing="off" w:after="160" w:afterAutospacing="off" w:line="259" w:lineRule="auto"/>
        <w:ind w:left="0" w:right="0"/>
        <w:jc w:val="both"/>
        <w:rPr>
          <w:b w:val="0"/>
          <w:bCs w:val="0"/>
        </w:rPr>
      </w:pPr>
      <w:r w:rsidRPr="78E86FF2" w:rsidR="4718130E">
        <w:rPr>
          <w:b w:val="1"/>
          <w:bCs w:val="1"/>
        </w:rPr>
        <w:t>Proposal 2:</w:t>
      </w:r>
      <w:r w:rsidR="4718130E">
        <w:rPr>
          <w:b w:val="0"/>
          <w:bCs w:val="0"/>
        </w:rPr>
        <w:t xml:space="preserve"> It is proposed to assume that Red</w:t>
      </w:r>
      <w:r w:rsidR="33D758B2">
        <w:rPr>
          <w:b w:val="0"/>
          <w:bCs w:val="0"/>
        </w:rPr>
        <w:t>Cap</w:t>
      </w:r>
      <w:r w:rsidR="4718130E">
        <w:rPr>
          <w:b w:val="0"/>
          <w:bCs w:val="0"/>
        </w:rPr>
        <w:t xml:space="preserve"> UEs are scheduled in dedicated BWP and multiplexing with R15/16 </w:t>
      </w:r>
      <w:r w:rsidR="4718130E">
        <w:rPr>
          <w:b w:val="0"/>
          <w:bCs w:val="0"/>
        </w:rPr>
        <w:t>eMBB</w:t>
      </w:r>
      <w:r w:rsidR="4718130E">
        <w:rPr>
          <w:b w:val="0"/>
          <w:bCs w:val="0"/>
        </w:rPr>
        <w:t xml:space="preserve"> UEs in the same BWP is not mandatory.</w:t>
      </w:r>
      <w:r w:rsidRPr="78E86FF2" w:rsidR="4718130E">
        <w:rPr>
          <w:b w:val="1"/>
          <w:bCs w:val="1"/>
        </w:rPr>
        <w:t xml:space="preserve"> </w:t>
      </w:r>
    </w:p>
    <w:p w:rsidR="04B7EEEC" w:rsidP="2D31322C" w:rsidRDefault="04B7EEEC" w14:paraId="77CBF04C" w14:textId="45181089">
      <w:pPr>
        <w:pStyle w:val="Normal"/>
        <w:bidi w:val="0"/>
        <w:jc w:val="both"/>
        <w:rPr>
          <w:b w:val="0"/>
          <w:bCs w:val="0"/>
        </w:rPr>
      </w:pPr>
      <w:r w:rsidRPr="78E86FF2" w:rsidR="04B7EEEC">
        <w:rPr>
          <w:b w:val="1"/>
          <w:bCs w:val="1"/>
        </w:rPr>
        <w:t xml:space="preserve">Proposal </w:t>
      </w:r>
      <w:r w:rsidRPr="78E86FF2" w:rsidR="788EED21">
        <w:rPr>
          <w:b w:val="1"/>
          <w:bCs w:val="1"/>
        </w:rPr>
        <w:t>3</w:t>
      </w:r>
      <w:r w:rsidRPr="78E86FF2" w:rsidR="04B7EEEC">
        <w:rPr>
          <w:b w:val="1"/>
          <w:bCs w:val="1"/>
        </w:rPr>
        <w:t xml:space="preserve">:  </w:t>
      </w:r>
      <w:r w:rsidR="34B448A8">
        <w:rPr>
          <w:b w:val="0"/>
          <w:bCs w:val="0"/>
        </w:rPr>
        <w:t>S</w:t>
      </w:r>
      <w:r w:rsidR="04B7EEEC">
        <w:rPr>
          <w:b w:val="0"/>
          <w:bCs w:val="0"/>
        </w:rPr>
        <w:t xml:space="preserve">tudy </w:t>
      </w:r>
      <w:r w:rsidR="04B7EEEC">
        <w:rPr>
          <w:b w:val="0"/>
          <w:bCs w:val="0"/>
        </w:rPr>
        <w:t>the requirements on synchronization and reference signals for RedCap UEs use cases and potentially adjust their design for the dedicated BWP.</w:t>
      </w:r>
    </w:p>
    <w:p w:rsidR="04B7EEEC" w:rsidP="2D31322C" w:rsidRDefault="04B7EEEC" w14:paraId="3F55B789" w14:textId="6B20FFEB">
      <w:pPr>
        <w:pStyle w:val="Normal"/>
        <w:bidi w:val="0"/>
        <w:spacing w:before="0" w:beforeAutospacing="off" w:after="0" w:afterAutospacing="off" w:line="259" w:lineRule="auto"/>
        <w:ind w:left="0" w:right="0"/>
        <w:jc w:val="both"/>
        <w:rPr>
          <w:b w:val="0"/>
          <w:bCs w:val="0"/>
        </w:rPr>
      </w:pPr>
      <w:r w:rsidRPr="78E86FF2" w:rsidR="04B7EEEC">
        <w:rPr>
          <w:b w:val="1"/>
          <w:bCs w:val="1"/>
        </w:rPr>
        <w:t xml:space="preserve">Proposal </w:t>
      </w:r>
      <w:r w:rsidRPr="78E86FF2" w:rsidR="3314EEE9">
        <w:rPr>
          <w:b w:val="1"/>
          <w:bCs w:val="1"/>
        </w:rPr>
        <w:t>4</w:t>
      </w:r>
      <w:r w:rsidRPr="78E86FF2" w:rsidR="04B7EEEC">
        <w:rPr>
          <w:b w:val="1"/>
          <w:bCs w:val="1"/>
        </w:rPr>
        <w:t xml:space="preserve">: </w:t>
      </w:r>
      <w:r w:rsidR="04B7EEEC">
        <w:rPr>
          <w:b w:val="0"/>
          <w:bCs w:val="0"/>
        </w:rPr>
        <w:t xml:space="preserve"> </w:t>
      </w:r>
      <w:r w:rsidR="1F6AA3CD">
        <w:rPr>
          <w:b w:val="0"/>
          <w:bCs w:val="0"/>
        </w:rPr>
        <w:t>S</w:t>
      </w:r>
      <w:r w:rsidR="04B7EEEC">
        <w:rPr>
          <w:b w:val="0"/>
          <w:bCs w:val="0"/>
        </w:rPr>
        <w:t>tudy the necessary adaptations to the parameters of CORESETs for Red</w:t>
      </w:r>
      <w:r w:rsidR="2090009D">
        <w:rPr>
          <w:b w:val="0"/>
          <w:bCs w:val="0"/>
        </w:rPr>
        <w:t>Cap</w:t>
      </w:r>
      <w:r w:rsidR="04B7EEEC">
        <w:rPr>
          <w:b w:val="0"/>
          <w:bCs w:val="0"/>
        </w:rPr>
        <w:t xml:space="preserve"> UEs allocated to a dedicated BWP.</w:t>
      </w:r>
    </w:p>
    <w:p w:rsidR="66396AB5" w:rsidP="2D31322C" w:rsidRDefault="66396AB5" w14:paraId="1BEAC31B" w14:textId="0AF77751">
      <w:pPr>
        <w:pStyle w:val="Normal"/>
        <w:bidi w:val="0"/>
        <w:spacing w:before="0" w:beforeAutospacing="off" w:after="0" w:afterAutospacing="off" w:line="259" w:lineRule="auto"/>
        <w:ind w:left="0" w:right="0"/>
        <w:jc w:val="both"/>
        <w:rPr>
          <w:b w:val="0"/>
          <w:bCs w:val="0"/>
        </w:rPr>
      </w:pPr>
    </w:p>
    <w:p w:rsidR="66396AB5" w:rsidP="2D31322C" w:rsidRDefault="66396AB5" w14:paraId="4D32139B" w14:textId="429B0F91">
      <w:pPr>
        <w:bidi w:val="0"/>
        <w:jc w:val="both"/>
        <w:rPr>
          <w:rFonts w:ascii="Calibri" w:hAnsi="Calibri" w:eastAsia="Calibri" w:cs="Calibri"/>
          <w:noProof w:val="0"/>
          <w:sz w:val="22"/>
          <w:szCs w:val="22"/>
          <w:lang w:val="en-US"/>
        </w:rPr>
      </w:pPr>
      <w:r w:rsidRPr="2D31322C" w:rsidR="23060B8F">
        <w:rPr>
          <w:rFonts w:ascii="Calibri" w:hAnsi="Calibri" w:eastAsia="Calibri" w:cs="Calibri"/>
          <w:b w:val="1"/>
          <w:bCs w:val="1"/>
          <w:noProof w:val="0"/>
          <w:sz w:val="22"/>
          <w:szCs w:val="22"/>
          <w:lang w:val="en-US"/>
        </w:rPr>
        <w:t>Proposal 5:</w:t>
      </w:r>
      <w:r w:rsidRPr="2D31322C" w:rsidR="23060B8F">
        <w:rPr>
          <w:rFonts w:ascii="Calibri" w:hAnsi="Calibri" w:eastAsia="Calibri" w:cs="Calibri"/>
          <w:noProof w:val="0"/>
          <w:sz w:val="22"/>
          <w:szCs w:val="22"/>
          <w:lang w:val="en-US"/>
        </w:rPr>
        <w:t xml:space="preserve"> </w:t>
      </w:r>
      <w:proofErr w:type="spellStart"/>
      <w:r w:rsidRPr="2D31322C" w:rsidR="23060B8F">
        <w:rPr>
          <w:rFonts w:ascii="Calibri" w:hAnsi="Calibri" w:eastAsia="Calibri" w:cs="Calibri"/>
          <w:noProof w:val="0"/>
          <w:sz w:val="22"/>
          <w:szCs w:val="22"/>
          <w:lang w:val="en-US"/>
        </w:rPr>
        <w:t>RedCap</w:t>
      </w:r>
      <w:proofErr w:type="spellEnd"/>
      <w:r w:rsidRPr="2D31322C" w:rsidR="23060B8F">
        <w:rPr>
          <w:rFonts w:ascii="Calibri" w:hAnsi="Calibri" w:eastAsia="Calibri" w:cs="Calibri"/>
          <w:noProof w:val="0"/>
          <w:sz w:val="22"/>
          <w:szCs w:val="22"/>
          <w:lang w:val="en-US"/>
        </w:rPr>
        <w:t xml:space="preserve"> UEs in HD-FDD mode should support BWP switching for power saving.</w:t>
      </w:r>
    </w:p>
    <w:p w:rsidR="66396AB5" w:rsidP="2D31322C" w:rsidRDefault="66396AB5" w14:paraId="76C50D94" w14:textId="1692C493">
      <w:pPr>
        <w:bidi w:val="0"/>
        <w:jc w:val="both"/>
      </w:pPr>
      <w:r w:rsidRPr="2D31322C" w:rsidR="23060B8F">
        <w:rPr>
          <w:rFonts w:ascii="Calibri" w:hAnsi="Calibri" w:eastAsia="Calibri" w:cs="Calibri"/>
          <w:b w:val="1"/>
          <w:bCs w:val="1"/>
          <w:noProof w:val="0"/>
          <w:sz w:val="22"/>
          <w:szCs w:val="22"/>
          <w:lang w:val="en-US"/>
        </w:rPr>
        <w:t>Proposal 6:</w:t>
      </w:r>
      <w:r w:rsidRPr="2D31322C" w:rsidR="23060B8F">
        <w:rPr>
          <w:rFonts w:ascii="Calibri" w:hAnsi="Calibri" w:eastAsia="Calibri" w:cs="Calibri"/>
          <w:noProof w:val="0"/>
          <w:sz w:val="22"/>
          <w:szCs w:val="22"/>
          <w:lang w:val="en-US"/>
        </w:rPr>
        <w:t xml:space="preserve"> Study </w:t>
      </w:r>
      <w:r w:rsidRPr="2D31322C" w:rsidR="23060B8F">
        <w:rPr>
          <w:rFonts w:ascii="Calibri" w:hAnsi="Calibri" w:eastAsia="Calibri" w:cs="Calibri"/>
          <w:noProof w:val="0"/>
          <w:color w:val="000000" w:themeColor="text1" w:themeTint="FF" w:themeShade="FF"/>
          <w:sz w:val="22"/>
          <w:szCs w:val="22"/>
          <w:lang w:val="en-US"/>
        </w:rPr>
        <w:t xml:space="preserve">the maximum number BWPs for </w:t>
      </w:r>
      <w:proofErr w:type="spellStart"/>
      <w:r w:rsidRPr="2D31322C" w:rsidR="23060B8F">
        <w:rPr>
          <w:rFonts w:ascii="Calibri" w:hAnsi="Calibri" w:eastAsia="Calibri" w:cs="Calibri"/>
          <w:noProof w:val="0"/>
          <w:color w:val="000000" w:themeColor="text1" w:themeTint="FF" w:themeShade="FF"/>
          <w:sz w:val="22"/>
          <w:szCs w:val="22"/>
          <w:lang w:val="en-US"/>
        </w:rPr>
        <w:t>RedCap</w:t>
      </w:r>
      <w:proofErr w:type="spellEnd"/>
      <w:r w:rsidRPr="2D31322C" w:rsidR="23060B8F">
        <w:rPr>
          <w:rFonts w:ascii="Calibri" w:hAnsi="Calibri" w:eastAsia="Calibri" w:cs="Calibri"/>
          <w:noProof w:val="0"/>
          <w:color w:val="000000" w:themeColor="text1" w:themeTint="FF" w:themeShade="FF"/>
          <w:sz w:val="22"/>
          <w:szCs w:val="22"/>
          <w:lang w:val="en-US"/>
        </w:rPr>
        <w:t xml:space="preserve"> UEs.</w:t>
      </w:r>
    </w:p>
    <w:p w:rsidR="66396AB5" w:rsidP="2D31322C" w:rsidRDefault="66396AB5" w14:paraId="076DEFE9" w14:textId="0D6F338B">
      <w:pPr>
        <w:bidi w:val="0"/>
        <w:jc w:val="both"/>
        <w:rPr>
          <w:rFonts w:ascii="Calibri" w:hAnsi="Calibri" w:eastAsia="Calibri" w:cs="Calibri" w:asciiTheme="minorAscii" w:hAnsiTheme="minorAscii" w:eastAsiaTheme="minorAscii" w:cstheme="minorAscii"/>
          <w:noProof w:val="0"/>
          <w:sz w:val="22"/>
          <w:szCs w:val="22"/>
          <w:lang w:val="en-US"/>
        </w:rPr>
      </w:pPr>
      <w:r w:rsidRPr="78E86FF2" w:rsidR="23060B8F">
        <w:rPr>
          <w:rFonts w:ascii="Calibri" w:hAnsi="Calibri" w:eastAsia="Calibri" w:cs="Calibri" w:asciiTheme="minorAscii" w:hAnsiTheme="minorAscii" w:eastAsiaTheme="minorAscii" w:cstheme="minorAscii"/>
          <w:b w:val="1"/>
          <w:bCs w:val="1"/>
          <w:noProof w:val="0"/>
          <w:sz w:val="22"/>
          <w:szCs w:val="22"/>
          <w:lang w:val="en-US"/>
        </w:rPr>
        <w:t>Observation 1:</w:t>
      </w:r>
      <w:r w:rsidRPr="78E86FF2" w:rsidR="23060B8F">
        <w:rPr>
          <w:rFonts w:ascii="Calibri" w:hAnsi="Calibri" w:eastAsia="Calibri" w:cs="Calibri" w:asciiTheme="minorAscii" w:hAnsiTheme="minorAscii" w:eastAsiaTheme="minorAscii" w:cstheme="minorAscii"/>
          <w:noProof w:val="0"/>
          <w:sz w:val="22"/>
          <w:szCs w:val="22"/>
          <w:lang w:val="en-US"/>
        </w:rPr>
        <w:t xml:space="preserve"> BWP switch</w:t>
      </w:r>
      <w:r w:rsidRPr="78E86FF2" w:rsidR="40E0B56D">
        <w:rPr>
          <w:rFonts w:ascii="Calibri" w:hAnsi="Calibri" w:eastAsia="Calibri" w:cs="Calibri" w:asciiTheme="minorAscii" w:hAnsiTheme="minorAscii" w:eastAsiaTheme="minorAscii" w:cstheme="minorAscii"/>
          <w:noProof w:val="0"/>
          <w:sz w:val="22"/>
          <w:szCs w:val="22"/>
          <w:lang w:val="en-US"/>
        </w:rPr>
        <w:t>ing</w:t>
      </w:r>
      <w:r w:rsidRPr="78E86FF2" w:rsidR="23060B8F">
        <w:rPr>
          <w:rFonts w:ascii="Calibri" w:hAnsi="Calibri" w:eastAsia="Calibri" w:cs="Calibri" w:asciiTheme="minorAscii" w:hAnsiTheme="minorAscii" w:eastAsiaTheme="minorAscii" w:cstheme="minorAscii"/>
          <w:noProof w:val="0"/>
          <w:sz w:val="22"/>
          <w:szCs w:val="22"/>
          <w:lang w:val="en-US"/>
        </w:rPr>
        <w:t xml:space="preserve"> introduces a delay and </w:t>
      </w:r>
      <w:r w:rsidRPr="78E86FF2" w:rsidR="43789DC5">
        <w:rPr>
          <w:rFonts w:ascii="Calibri" w:hAnsi="Calibri" w:eastAsia="Calibri" w:cs="Calibri" w:asciiTheme="minorAscii" w:hAnsiTheme="minorAscii" w:eastAsiaTheme="minorAscii" w:cstheme="minorAscii"/>
          <w:noProof w:val="0"/>
          <w:sz w:val="22"/>
          <w:szCs w:val="22"/>
          <w:lang w:val="en-US"/>
        </w:rPr>
        <w:t xml:space="preserve">involves </w:t>
      </w:r>
      <w:r w:rsidRPr="78E86FF2" w:rsidR="23060B8F">
        <w:rPr>
          <w:rFonts w:ascii="Calibri" w:hAnsi="Calibri" w:eastAsia="Calibri" w:cs="Calibri" w:asciiTheme="minorAscii" w:hAnsiTheme="minorAscii" w:eastAsiaTheme="minorAscii" w:cstheme="minorAscii"/>
          <w:noProof w:val="0"/>
          <w:sz w:val="22"/>
          <w:szCs w:val="22"/>
          <w:lang w:val="en-US"/>
        </w:rPr>
        <w:t>RF switching.</w:t>
      </w:r>
    </w:p>
    <w:p w:rsidR="66396AB5" w:rsidP="2D31322C" w:rsidRDefault="66396AB5" w14:paraId="2719660E" w14:textId="55FE6FE6">
      <w:pPr>
        <w:bidi w:val="0"/>
        <w:jc w:val="both"/>
      </w:pPr>
      <w:r w:rsidRPr="2D31322C" w:rsidR="23060B8F">
        <w:rPr>
          <w:rFonts w:ascii="Calibri" w:hAnsi="Calibri" w:eastAsia="Calibri" w:cs="Calibri"/>
          <w:b w:val="1"/>
          <w:bCs w:val="1"/>
          <w:noProof w:val="0"/>
          <w:sz w:val="22"/>
          <w:szCs w:val="22"/>
          <w:lang w:val="en-US"/>
        </w:rPr>
        <w:t>Proposal 7:</w:t>
      </w:r>
      <w:r w:rsidRPr="2D31322C" w:rsidR="23060B8F">
        <w:rPr>
          <w:rFonts w:ascii="Calibri" w:hAnsi="Calibri" w:eastAsia="Calibri" w:cs="Calibri"/>
          <w:noProof w:val="0"/>
          <w:sz w:val="22"/>
          <w:szCs w:val="22"/>
          <w:lang w:val="en-US"/>
        </w:rPr>
        <w:t xml:space="preserve"> Study the impact of BWP adaptation on HD-FDD</w:t>
      </w:r>
    </w:p>
    <w:p w:rsidR="66396AB5" w:rsidP="2D31322C" w:rsidRDefault="66396AB5" w14:paraId="76C71ADD" w14:textId="0FC882FE">
      <w:pPr>
        <w:pStyle w:val="Normal"/>
        <w:bidi w:val="0"/>
        <w:spacing w:before="0" w:beforeAutospacing="off" w:after="0" w:afterAutospacing="off" w:line="259" w:lineRule="auto"/>
        <w:ind w:left="0" w:right="0"/>
        <w:jc w:val="left"/>
        <w:rPr>
          <w:b w:val="0"/>
          <w:bCs w:val="0"/>
          <w:noProof w:val="0"/>
          <w:lang w:val="en-US"/>
        </w:rPr>
      </w:pPr>
    </w:p>
    <w:p w:rsidR="4760D8B0" w:rsidP="66396AB5" w:rsidRDefault="4760D8B0" w14:paraId="00C76FC1" w14:textId="114D93D8">
      <w:pPr>
        <w:spacing w:before="240" w:after="0" w:line="259" w:lineRule="auto"/>
        <w:rPr>
          <w:rFonts w:ascii="Calibri Light" w:hAnsi="Calibri Light" w:eastAsia="Calibri Light" w:cs="Calibri Light"/>
          <w:noProof w:val="0"/>
          <w:color w:val="2F5496" w:themeColor="accent1" w:themeTint="FF" w:themeShade="BF"/>
          <w:sz w:val="32"/>
          <w:szCs w:val="32"/>
          <w:lang w:val="en-US"/>
        </w:rPr>
      </w:pPr>
      <w:r w:rsidRPr="66396AB5" w:rsidR="4760D8B0">
        <w:rPr>
          <w:rFonts w:ascii="Calibri Light" w:hAnsi="Calibri Light" w:eastAsia="Calibri Light" w:cs="Calibri Light"/>
          <w:noProof w:val="0"/>
          <w:color w:val="2F5496" w:themeColor="accent1" w:themeTint="FF" w:themeShade="BF"/>
          <w:sz w:val="32"/>
          <w:szCs w:val="32"/>
          <w:lang w:val="en-US"/>
        </w:rPr>
        <w:t>References</w:t>
      </w:r>
    </w:p>
    <w:p w:rsidR="4760D8B0" w:rsidP="66396AB5" w:rsidRDefault="4760D8B0" w14:paraId="4071DDDE" w14:textId="3E3A24AC">
      <w:pPr>
        <w:spacing w:after="160" w:line="259" w:lineRule="auto"/>
        <w:rPr>
          <w:rFonts w:ascii="Calibri" w:hAnsi="Calibri" w:eastAsia="Calibri" w:cs="Calibri"/>
          <w:noProof w:val="0"/>
          <w:sz w:val="22"/>
          <w:szCs w:val="22"/>
          <w:lang w:val="en-US"/>
        </w:rPr>
      </w:pPr>
      <w:r w:rsidRPr="66396AB5" w:rsidR="4760D8B0">
        <w:rPr>
          <w:rFonts w:ascii="Calibri" w:hAnsi="Calibri" w:eastAsia="Calibri" w:cs="Calibri"/>
          <w:noProof w:val="0"/>
          <w:sz w:val="22"/>
          <w:szCs w:val="22"/>
          <w:lang w:val="en-US"/>
        </w:rPr>
        <w:t>[1] RP-193238, “New SID on support of reduced capability NR devices”</w:t>
      </w:r>
    </w:p>
    <w:p w:rsidR="6D4ECDA7" w:rsidP="66396AB5" w:rsidRDefault="6D4ECDA7" w14:paraId="3B68FD67" w14:textId="0479A90A">
      <w:pPr>
        <w:pStyle w:val="Normal"/>
        <w:spacing w:after="160" w:line="259" w:lineRule="auto"/>
        <w:rPr>
          <w:rFonts w:ascii="Calibri" w:hAnsi="Calibri" w:eastAsia="Calibri" w:cs="Calibri"/>
          <w:noProof w:val="0"/>
          <w:sz w:val="22"/>
          <w:szCs w:val="22"/>
          <w:lang w:val="en-US"/>
        </w:rPr>
      </w:pPr>
      <w:r w:rsidRPr="66396AB5" w:rsidR="6D4ECDA7">
        <w:rPr>
          <w:rFonts w:ascii="Calibri" w:hAnsi="Calibri" w:eastAsia="Calibri" w:cs="Calibri"/>
          <w:noProof w:val="0"/>
          <w:sz w:val="22"/>
          <w:szCs w:val="22"/>
          <w:lang w:val="en-US"/>
        </w:rPr>
        <w:t>[2] TR- 36.888, “Study on provision of low-cost Ma</w:t>
      </w:r>
      <w:r w:rsidRPr="66396AB5" w:rsidR="2903E555">
        <w:rPr>
          <w:rFonts w:ascii="Calibri" w:hAnsi="Calibri" w:eastAsia="Calibri" w:cs="Calibri"/>
          <w:noProof w:val="0"/>
          <w:sz w:val="22"/>
          <w:szCs w:val="22"/>
          <w:lang w:val="en-US"/>
        </w:rPr>
        <w:t>c</w:t>
      </w:r>
      <w:r w:rsidRPr="66396AB5" w:rsidR="6D4ECDA7">
        <w:rPr>
          <w:rFonts w:ascii="Calibri" w:hAnsi="Calibri" w:eastAsia="Calibri" w:cs="Calibri"/>
          <w:noProof w:val="0"/>
          <w:sz w:val="22"/>
          <w:szCs w:val="22"/>
          <w:lang w:val="en-US"/>
        </w:rPr>
        <w:t xml:space="preserve">hine-Type Communications (MTC) User </w:t>
      </w:r>
      <w:r w:rsidRPr="66396AB5" w:rsidR="55D9857D">
        <w:rPr>
          <w:rFonts w:ascii="Calibri" w:hAnsi="Calibri" w:eastAsia="Calibri" w:cs="Calibri"/>
          <w:noProof w:val="0"/>
          <w:sz w:val="22"/>
          <w:szCs w:val="22"/>
          <w:lang w:val="en-US"/>
        </w:rPr>
        <w:t>Equipements</w:t>
      </w:r>
      <w:r w:rsidRPr="66396AB5" w:rsidR="6D4ECDA7">
        <w:rPr>
          <w:rFonts w:ascii="Calibri" w:hAnsi="Calibri" w:eastAsia="Calibri" w:cs="Calibri"/>
          <w:noProof w:val="0"/>
          <w:sz w:val="22"/>
          <w:szCs w:val="22"/>
          <w:lang w:val="en-US"/>
        </w:rPr>
        <w:t xml:space="preserve"> </w:t>
      </w:r>
      <w:r w:rsidRPr="66396AB5" w:rsidR="2207C847">
        <w:rPr>
          <w:rFonts w:ascii="Calibri" w:hAnsi="Calibri" w:eastAsia="Calibri" w:cs="Calibri"/>
          <w:noProof w:val="0"/>
          <w:sz w:val="22"/>
          <w:szCs w:val="22"/>
          <w:lang w:val="en-US"/>
        </w:rPr>
        <w:t>(UE) based on LTE</w:t>
      </w:r>
      <w:r w:rsidRPr="66396AB5" w:rsidR="6D4ECDA7">
        <w:rPr>
          <w:rFonts w:ascii="Calibri" w:hAnsi="Calibri" w:eastAsia="Calibri" w:cs="Calibri"/>
          <w:noProof w:val="0"/>
          <w:sz w:val="22"/>
          <w:szCs w:val="22"/>
          <w:lang w:val="en-US"/>
        </w:rPr>
        <w:t>”</w:t>
      </w:r>
    </w:p>
    <w:p w:rsidR="385C2081" w:rsidP="66396AB5" w:rsidRDefault="385C2081" w14:paraId="4AA2EBB7" w14:textId="4B64DAE1">
      <w:pPr>
        <w:pStyle w:val="Normal"/>
        <w:rPr>
          <w:rFonts w:ascii="Calibri" w:hAnsi="Calibri" w:eastAsia="Calibri" w:cs="Calibri"/>
          <w:noProof w:val="0"/>
          <w:sz w:val="22"/>
          <w:szCs w:val="22"/>
          <w:lang w:val="en-US"/>
        </w:rPr>
      </w:pPr>
      <w:r w:rsidRPr="66396AB5" w:rsidR="385C2081">
        <w:rPr>
          <w:rFonts w:ascii="Calibri" w:hAnsi="Calibri" w:eastAsia="Calibri" w:cs="Calibri"/>
          <w:noProof w:val="0"/>
          <w:sz w:val="22"/>
          <w:szCs w:val="22"/>
          <w:lang w:val="en-US"/>
        </w:rPr>
        <w:t>[3] TR 22.832</w:t>
      </w:r>
      <w:r w:rsidRPr="66396AB5" w:rsidR="65468A34">
        <w:rPr>
          <w:rFonts w:ascii="Calibri" w:hAnsi="Calibri" w:eastAsia="Calibri" w:cs="Calibri"/>
          <w:noProof w:val="0"/>
          <w:sz w:val="22"/>
          <w:szCs w:val="22"/>
          <w:lang w:val="en-US"/>
        </w:rPr>
        <w:t>,</w:t>
      </w:r>
      <w:r w:rsidRPr="66396AB5" w:rsidR="385C2081">
        <w:rPr>
          <w:rFonts w:ascii="Calibri" w:hAnsi="Calibri" w:eastAsia="Calibri" w:cs="Calibri"/>
          <w:noProof w:val="0"/>
          <w:sz w:val="22"/>
          <w:szCs w:val="22"/>
          <w:lang w:val="en-US"/>
        </w:rPr>
        <w:t xml:space="preserve"> </w:t>
      </w:r>
      <w:r w:rsidRPr="66396AB5" w:rsidR="65468A34">
        <w:rPr>
          <w:rFonts w:ascii="Calibri" w:hAnsi="Calibri" w:eastAsia="Calibri" w:cs="Calibri"/>
          <w:noProof w:val="0"/>
          <w:sz w:val="22"/>
          <w:szCs w:val="22"/>
          <w:lang w:val="en-US"/>
        </w:rPr>
        <w:t>“</w:t>
      </w:r>
      <w:r w:rsidRPr="66396AB5" w:rsidR="385C2081">
        <w:rPr>
          <w:rFonts w:ascii="Calibri" w:hAnsi="Calibri" w:eastAsia="Calibri" w:cs="Calibri"/>
          <w:noProof w:val="0"/>
          <w:sz w:val="22"/>
          <w:szCs w:val="22"/>
          <w:lang w:val="en-US"/>
        </w:rPr>
        <w:t xml:space="preserve">Study on enhancements for cyber-physical control applications in vertical </w:t>
      </w:r>
      <w:r w:rsidRPr="66396AB5" w:rsidR="3040EAEC">
        <w:rPr>
          <w:rFonts w:ascii="Calibri" w:hAnsi="Calibri" w:eastAsia="Calibri" w:cs="Calibri"/>
          <w:noProof w:val="0"/>
          <w:sz w:val="22"/>
          <w:szCs w:val="22"/>
          <w:lang w:val="en-US"/>
        </w:rPr>
        <w:t>domains “</w:t>
      </w:r>
      <w:r w:rsidRPr="66396AB5" w:rsidR="385C2081">
        <w:rPr>
          <w:rFonts w:ascii="Calibri" w:hAnsi="Calibri" w:eastAsia="Calibri" w:cs="Calibri"/>
          <w:noProof w:val="0"/>
          <w:sz w:val="22"/>
          <w:szCs w:val="22"/>
          <w:lang w:val="en-US"/>
        </w:rPr>
        <w:t xml:space="preserve"> </w:t>
      </w:r>
    </w:p>
    <w:p w:rsidR="58C13791" w:rsidP="58C13791" w:rsidRDefault="58C13791" w14:paraId="3D9266CF" w14:textId="2E5E82CE">
      <w:pPr>
        <w:pStyle w:val="Normal"/>
      </w:pPr>
      <w:r w:rsidR="7B734558">
        <w:rPr/>
        <w:t>[4] TS 22.104</w:t>
      </w:r>
      <w:r w:rsidR="28B3C2C6">
        <w:rPr/>
        <w:t>,</w:t>
      </w:r>
      <w:r w:rsidR="7B734558">
        <w:rPr/>
        <w:t xml:space="preserve"> </w:t>
      </w:r>
      <w:r w:rsidR="28B3C2C6">
        <w:rPr/>
        <w:t>“</w:t>
      </w:r>
      <w:r w:rsidR="7B734558">
        <w:rPr/>
        <w:t>Service requirements for cyber-physical control applications in vertical domains</w:t>
      </w:r>
      <w:r w:rsidR="659C909C">
        <w:rPr/>
        <w:t>”</w:t>
      </w:r>
    </w:p>
    <w:p w:rsidR="30792A5C" w:rsidP="2D31322C" w:rsidRDefault="30792A5C" w14:paraId="36D37A7F" w14:textId="041E10F5">
      <w:pPr>
        <w:pStyle w:val="Normal"/>
        <w:rPr>
          <w:rFonts w:ascii="SimSun" w:hAnsi="SimSun" w:eastAsia="SimSun" w:cs="SimSun"/>
          <w:noProof w:val="0"/>
          <w:sz w:val="22"/>
          <w:szCs w:val="22"/>
          <w:lang w:val="en-US"/>
        </w:rPr>
      </w:pPr>
      <w:r w:rsidR="30792A5C">
        <w:rPr/>
        <w:t>[5] TR</w:t>
      </w:r>
      <w:r w:rsidRPr="2D31322C" w:rsidR="30792A5C">
        <w:rPr>
          <w:rFonts w:ascii="Calibri" w:hAnsi="Calibri" w:eastAsia="Calibri" w:cs="Calibri"/>
          <w:noProof w:val="0"/>
          <w:sz w:val="22"/>
          <w:szCs w:val="22"/>
          <w:lang w:val="en-US"/>
        </w:rPr>
        <w:t xml:space="preserve"> 38.840, “Study on User Equipment (UE) power saving in NR”</w:t>
      </w:r>
    </w:p>
    <w:p w:rsidR="58C13791" w:rsidP="58C13791" w:rsidRDefault="58C13791" w14:paraId="747C848B" w14:textId="314898F5">
      <w:pPr>
        <w:pStyle w:val="Normal"/>
      </w:pPr>
    </w:p>
    <w:p w:rsidR="58C13791" w:rsidP="58C13791" w:rsidRDefault="58C13791" w14:paraId="60E99221" w14:textId="46291414">
      <w:pPr>
        <w:pStyle w:val="Normal"/>
      </w:pPr>
    </w:p>
    <w:p w:rsidR="58C13791" w:rsidP="58C13791" w:rsidRDefault="58C13791" w14:paraId="07D93FC3" w14:textId="1E11AA66">
      <w:pPr>
        <w:pStyle w:val="Normal"/>
      </w:pPr>
    </w:p>
    <w:p w:rsidR="58C13791" w:rsidP="58C13791" w:rsidRDefault="58C13791" w14:paraId="18B12A74" w14:textId="12BEDAA4">
      <w:pPr>
        <w:pStyle w:val="Normal"/>
      </w:pPr>
    </w:p>
    <w:p w:rsidR="58C13791" w:rsidP="58C13791" w:rsidRDefault="58C13791" w14:paraId="70E32438" w14:textId="0FB479C2">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D8F1B29"/>
  <w15:docId w15:val="{5360cfd8-998b-4c4b-ae3d-d7c01c5a8dc1}"/>
  <w:rsids>
    <w:rsidRoot w:val="4D8F1B29"/>
    <w:rsid w:val="00320C73"/>
    <w:rsid w:val="00383391"/>
    <w:rsid w:val="00383391"/>
    <w:rsid w:val="00510AC1"/>
    <w:rsid w:val="007B946E"/>
    <w:rsid w:val="00C83AE1"/>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NoSpacing" mc:Ignorable="w14">
    <w:name xmlns:w="http://schemas.openxmlformats.org/wordprocessingml/2006/main" w:val="No Spacing"/>
    <w:uiPriority xmlns:w="http://schemas.openxmlformats.org/wordprocessingml/2006/main" w:val="1"/>
    <w:qFormat xmlns:w="http://schemas.openxmlformats.org/wordprocessingml/2006/main"/>
    <w:pPr xmlns:w="http://schemas.openxmlformats.org/wordprocessingml/2006/main">
      <w:spacing xmlns:w="http://schemas.openxmlformats.org/wordprocessingml/2006/main"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table" w:styleId="PlainTable4" mc:Ignorable="w14">
    <w:name xmlns:w="http://schemas.openxmlformats.org/wordprocessingml/2006/main" w:val="Plain Table 4"/>
    <w:basedOn xmlns:w="http://schemas.openxmlformats.org/wordprocessingml/2006/main" w:val="TableNormal"/>
    <w:uiPriority xmlns:w="http://schemas.openxmlformats.org/wordprocessingml/2006/main" w:val="44"/>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CellMar>
        <w:top w:w="0" w:type="dxa"/>
        <w:left w:w="108" w:type="dxa"/>
        <w:bottom w:w="0" w:type="dxa"/>
        <w:right w:w="108" w:type="dxa"/>
      </w:tblCellMar>
    </w:tblPr>
    <w:tblStylePr xmlns:w="http://schemas.openxmlformats.org/wordprocessingml/2006/main" w:type="firstRow">
      <w:rPr>
        <w:b/>
        <w:bCs/>
      </w:rPr>
    </w:tblStylePr>
    <w:tblStylePr xmlns:w="http://schemas.openxmlformats.org/wordprocessingml/2006/main" w:type="lastRow">
      <w:rPr>
        <w:b/>
        <w:bCs/>
      </w:r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shd w:val="clear" w:color="auto" w:fill="F2F2F2" w:themeFill="background1" w:themeFillShade="F2"/>
      </w:tcPr>
    </w:tblStylePr>
    <w:tblStylePr xmlns:w="http://schemas.openxmlformats.org/wordprocessingml/2006/main" w:type="band1Horz">
      <w:tblPr/>
      <w:tcPr>
        <w:shd w:val="clear" w:color="auto" w:fill="F2F2F2" w:themeFill="background1" w:themeFillShade="F2"/>
      </w:tcPr>
    </w:tblStyle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1"/>
    </w:pPr>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character" w:styleId="Mention" w:default="1" mc:Ignorable="w14">
    <w:name xmlns:w="http://schemas.openxmlformats.org/wordprocessingml/2006/main" w:val="Mention"/>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numbering" Target="/word/numbering.xml" Id="Ra1ab46786a504156"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microsoft.com/office/2011/relationships/people" Target="/word/people.xml" Id="R002e4ceb6d3a48eb" /><Relationship Type="http://schemas.microsoft.com/office/2011/relationships/commentsExtended" Target="/word/commentsExtended.xml" Id="Rdad35d9f1e22402c" /><Relationship Type="http://schemas.microsoft.com/office/2016/09/relationships/commentsIds" Target="/word/commentsIds.xml" Id="R125c4117a0ba48d2" /><Relationship Type="http://schemas.openxmlformats.org/officeDocument/2006/relationships/image" Target="/media/image2.png" Id="R655eabb4c810423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file>

<file path=customXml/itemProps2.xml><?xml version="1.0" encoding="utf-8"?>
<ds:datastoreItem xmlns:ds="http://schemas.openxmlformats.org/officeDocument/2006/customXml" ds:itemID="{EC3856BB-FA30-4221-A957-89C7D07F3980}"/>
</file>

<file path=customXml/itemProps3.xml><?xml version="1.0" encoding="utf-8"?>
<ds:datastoreItem xmlns:ds="http://schemas.openxmlformats.org/officeDocument/2006/customXml" ds:itemID="{04B6204E-FF36-4020-B51B-B13A2E570E7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Sebastian, WAGNER</dc:creator>
  <keywords/>
  <dc:description/>
  <lastModifiedBy>Sebastian, WAGNER</lastModifiedBy>
  <dcterms:created xsi:type="dcterms:W3CDTF">2020-05-12T12:32:21.0000000Z</dcterms:created>
  <dcterms:modified xsi:type="dcterms:W3CDTF">2020-08-07T12:50:21.0502681Z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