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1E357CE0" w:rsidR="006B7725" w:rsidRPr="00B354E7" w:rsidRDefault="006B7725" w:rsidP="5B7CC656">
      <w:pPr>
        <w:tabs>
          <w:tab w:val="center" w:pos="4536"/>
          <w:tab w:val="right" w:pos="8280"/>
          <w:tab w:val="right" w:pos="9639"/>
        </w:tabs>
        <w:spacing w:after="0"/>
        <w:rPr>
          <w:rFonts w:asciiTheme="minorHAnsi" w:hAnsiTheme="minorHAnsi" w:cstheme="minorBidi"/>
          <w:b/>
          <w:bCs/>
          <w:sz w:val="28"/>
          <w:szCs w:val="28"/>
        </w:rPr>
      </w:pPr>
      <w:bookmarkStart w:id="0" w:name="_GoBack"/>
      <w:bookmarkEnd w:id="0"/>
      <w:r w:rsidRPr="5B7CC656">
        <w:rPr>
          <w:rFonts w:asciiTheme="minorHAnsi" w:hAnsiTheme="minorHAnsi" w:cstheme="minorBidi"/>
          <w:b/>
          <w:bCs/>
          <w:sz w:val="28"/>
          <w:szCs w:val="28"/>
        </w:rPr>
        <w:t>3GPP TSG RAN WG1 #102-e</w:t>
      </w:r>
      <w:r w:rsidR="7BC18798" w:rsidRPr="5B7CC656">
        <w:rPr>
          <w:rFonts w:asciiTheme="minorHAnsi" w:hAnsiTheme="minorHAnsi" w:cstheme="minorBidi"/>
          <w:b/>
          <w:bCs/>
          <w:sz w:val="28"/>
          <w:szCs w:val="28"/>
        </w:rPr>
        <w:t xml:space="preserve">                                             </w:t>
      </w:r>
      <w:r w:rsidRPr="00B354E7">
        <w:rPr>
          <w:rFonts w:asciiTheme="minorHAnsi" w:hAnsiTheme="minorHAnsi" w:cstheme="minorHAnsi"/>
          <w:b/>
          <w:bCs/>
          <w:sz w:val="28"/>
        </w:rPr>
        <w:tab/>
      </w:r>
      <w:r w:rsidRPr="5B7CC656">
        <w:rPr>
          <w:rFonts w:asciiTheme="minorHAnsi" w:hAnsiTheme="minorHAnsi" w:cstheme="minorBidi"/>
          <w:b/>
          <w:bCs/>
          <w:sz w:val="28"/>
          <w:szCs w:val="28"/>
        </w:rPr>
        <w:t>R1-20</w:t>
      </w:r>
      <w:r w:rsidR="00975B79" w:rsidRPr="5B7CC656">
        <w:rPr>
          <w:rFonts w:asciiTheme="minorHAnsi" w:hAnsiTheme="minorHAnsi" w:cstheme="minorBidi"/>
          <w:b/>
          <w:bCs/>
          <w:sz w:val="28"/>
          <w:szCs w:val="28"/>
        </w:rPr>
        <w:t>05766</w:t>
      </w:r>
    </w:p>
    <w:p w14:paraId="5D1431C4" w14:textId="77777777" w:rsidR="006B7725" w:rsidRPr="00B354E7" w:rsidRDefault="006B7725" w:rsidP="006B7725">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e-Meeting, August 17</w:t>
      </w:r>
      <w:r w:rsidRPr="00B354E7">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xml:space="preserve"> – 28</w:t>
      </w:r>
      <w:r w:rsidRPr="00B354E7">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2020</w:t>
      </w:r>
    </w:p>
    <w:p w14:paraId="59888FF2" w14:textId="7FCA05DE" w:rsidR="00DF272A" w:rsidRPr="00B354E7" w:rsidRDefault="00DF272A" w:rsidP="5B7CC656">
      <w:pPr>
        <w:tabs>
          <w:tab w:val="left" w:pos="1985"/>
        </w:tabs>
        <w:spacing w:after="120" w:line="240" w:lineRule="auto"/>
        <w:rPr>
          <w:rFonts w:asciiTheme="minorHAnsi" w:hAnsiTheme="minorHAnsi" w:cstheme="minorBidi"/>
          <w:sz w:val="24"/>
          <w:szCs w:val="24"/>
        </w:rPr>
      </w:pPr>
      <w:r w:rsidRPr="5B7CC656">
        <w:rPr>
          <w:rFonts w:asciiTheme="minorHAnsi" w:hAnsiTheme="minorHAnsi" w:cstheme="minorBidi"/>
          <w:b/>
          <w:bCs/>
          <w:sz w:val="24"/>
          <w:szCs w:val="24"/>
        </w:rPr>
        <w:t>Agenda item:</w:t>
      </w:r>
      <w:r w:rsidR="25A3822E"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000B6151" w:rsidRPr="5B7CC656">
        <w:rPr>
          <w:rFonts w:asciiTheme="minorHAnsi" w:eastAsia="SimSun" w:hAnsiTheme="minorHAnsi" w:cstheme="minorBidi"/>
          <w:sz w:val="24"/>
          <w:szCs w:val="24"/>
          <w:lang w:eastAsia="zh-CN"/>
        </w:rPr>
        <w:t>8.2</w:t>
      </w:r>
      <w:r w:rsidR="00CE570C" w:rsidRPr="5B7CC656">
        <w:rPr>
          <w:rFonts w:asciiTheme="minorHAnsi" w:eastAsia="SimSun" w:hAnsiTheme="minorHAnsi" w:cstheme="minorBidi"/>
          <w:sz w:val="24"/>
          <w:szCs w:val="24"/>
          <w:lang w:eastAsia="zh-CN"/>
        </w:rPr>
        <w:t>.</w:t>
      </w:r>
      <w:r w:rsidR="00EC3AE3" w:rsidRPr="5B7CC656">
        <w:rPr>
          <w:rFonts w:asciiTheme="minorHAnsi" w:eastAsia="SimSun" w:hAnsiTheme="minorHAnsi" w:cstheme="minorBidi"/>
          <w:sz w:val="24"/>
          <w:szCs w:val="24"/>
          <w:lang w:eastAsia="zh-CN"/>
        </w:rPr>
        <w:t>1</w:t>
      </w:r>
    </w:p>
    <w:p w14:paraId="670726C8" w14:textId="7C72DE64" w:rsidR="00636245" w:rsidRPr="00B354E7" w:rsidRDefault="00636245" w:rsidP="5B7CC656">
      <w:pPr>
        <w:tabs>
          <w:tab w:val="left" w:pos="1985"/>
        </w:tabs>
        <w:spacing w:after="120" w:line="240" w:lineRule="auto"/>
        <w:rPr>
          <w:rFonts w:asciiTheme="minorHAnsi" w:hAnsiTheme="minorHAnsi" w:cstheme="minorBidi"/>
          <w:b/>
          <w:bCs/>
          <w:sz w:val="24"/>
          <w:szCs w:val="24"/>
        </w:rPr>
      </w:pPr>
      <w:r w:rsidRPr="5B7CC656">
        <w:rPr>
          <w:rFonts w:asciiTheme="minorHAnsi" w:hAnsiTheme="minorHAnsi" w:cstheme="minorBidi"/>
          <w:b/>
          <w:bCs/>
          <w:sz w:val="24"/>
          <w:szCs w:val="24"/>
        </w:rPr>
        <w:t>Source:</w:t>
      </w:r>
      <w:r w:rsidR="25A3822E"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000B6151" w:rsidRPr="5B7CC656">
        <w:rPr>
          <w:rFonts w:asciiTheme="minorHAnsi" w:hAnsiTheme="minorHAnsi" w:cstheme="minorBidi"/>
          <w:sz w:val="24"/>
          <w:szCs w:val="24"/>
        </w:rPr>
        <w:t>TCL</w:t>
      </w:r>
    </w:p>
    <w:p w14:paraId="40C2F593" w14:textId="42809103" w:rsidR="00EC3AE3" w:rsidRPr="00B354E7" w:rsidRDefault="00636245" w:rsidP="5B7CC656">
      <w:pPr>
        <w:tabs>
          <w:tab w:val="left" w:pos="1985"/>
        </w:tabs>
        <w:spacing w:after="120" w:line="240" w:lineRule="auto"/>
        <w:rPr>
          <w:rFonts w:asciiTheme="minorHAnsi" w:hAnsiTheme="minorHAnsi" w:cstheme="minorBidi"/>
          <w:sz w:val="24"/>
          <w:szCs w:val="24"/>
        </w:rPr>
      </w:pPr>
      <w:r w:rsidRPr="5B7CC656">
        <w:rPr>
          <w:rFonts w:asciiTheme="minorHAnsi" w:hAnsiTheme="minorHAnsi" w:cstheme="minorBidi"/>
          <w:b/>
          <w:bCs/>
          <w:sz w:val="24"/>
          <w:szCs w:val="24"/>
        </w:rPr>
        <w:t>Title:</w:t>
      </w:r>
      <w:r w:rsidR="115F8046" w:rsidRPr="5B7CC656">
        <w:rPr>
          <w:rFonts w:asciiTheme="minorHAnsi" w:hAnsiTheme="minorHAnsi" w:cstheme="minorBidi"/>
          <w:b/>
          <w:bCs/>
          <w:sz w:val="24"/>
          <w:szCs w:val="24"/>
        </w:rPr>
        <w:t xml:space="preserve"> </w:t>
      </w:r>
      <w:r w:rsidR="00EC3AE3" w:rsidRPr="00B354E7">
        <w:rPr>
          <w:rFonts w:asciiTheme="minorHAnsi" w:hAnsiTheme="minorHAnsi" w:cstheme="minorHAnsi"/>
          <w:b/>
          <w:sz w:val="24"/>
          <w:szCs w:val="24"/>
        </w:rPr>
        <w:tab/>
      </w:r>
      <w:r w:rsidR="00EC3AE3" w:rsidRPr="5B7CC656">
        <w:rPr>
          <w:rFonts w:asciiTheme="minorHAnsi" w:hAnsiTheme="minorHAnsi" w:cstheme="minorBidi"/>
          <w:sz w:val="24"/>
          <w:szCs w:val="24"/>
        </w:rPr>
        <w:t>Required changes to NR using existing DL/UL NR waveform</w:t>
      </w:r>
    </w:p>
    <w:p w14:paraId="5B9BCD43" w14:textId="110270C5" w:rsidR="00636245" w:rsidRPr="00B354E7" w:rsidRDefault="00636245" w:rsidP="5B7CC656">
      <w:pPr>
        <w:tabs>
          <w:tab w:val="left" w:pos="1985"/>
        </w:tabs>
        <w:spacing w:after="120" w:line="240" w:lineRule="auto"/>
        <w:rPr>
          <w:rFonts w:asciiTheme="minorHAnsi" w:hAnsiTheme="minorHAnsi" w:cstheme="minorBidi"/>
          <w:b/>
          <w:bCs/>
          <w:sz w:val="24"/>
          <w:szCs w:val="24"/>
        </w:rPr>
      </w:pPr>
      <w:r w:rsidRPr="5B7CC656">
        <w:rPr>
          <w:rFonts w:asciiTheme="minorHAnsi" w:hAnsiTheme="minorHAnsi" w:cstheme="minorBidi"/>
          <w:b/>
          <w:bCs/>
          <w:sz w:val="24"/>
          <w:szCs w:val="24"/>
        </w:rPr>
        <w:t>Document for:</w:t>
      </w:r>
      <w:r w:rsidR="4EBF6D86" w:rsidRPr="5B7CC656">
        <w:rPr>
          <w:rFonts w:asciiTheme="minorHAnsi" w:hAnsiTheme="minorHAnsi" w:cstheme="minorBidi"/>
          <w:b/>
          <w:bCs/>
          <w:sz w:val="24"/>
          <w:szCs w:val="24"/>
        </w:rPr>
        <w:t xml:space="preserve"> </w:t>
      </w:r>
      <w:r w:rsidRPr="00B354E7">
        <w:rPr>
          <w:rFonts w:asciiTheme="minorHAnsi" w:hAnsiTheme="minorHAnsi" w:cstheme="minorHAnsi"/>
          <w:b/>
          <w:sz w:val="24"/>
          <w:szCs w:val="24"/>
        </w:rPr>
        <w:tab/>
      </w:r>
      <w:r w:rsidRPr="5B7CC656">
        <w:rPr>
          <w:rFonts w:asciiTheme="minorHAnsi" w:hAnsiTheme="minorHAnsi" w:cstheme="minorBidi"/>
          <w:sz w:val="24"/>
          <w:szCs w:val="24"/>
        </w:rPr>
        <w:t>Discussion</w:t>
      </w:r>
      <w:r w:rsidR="00DF272A" w:rsidRPr="5B7CC656">
        <w:rPr>
          <w:rFonts w:asciiTheme="minorHAnsi" w:hAnsiTheme="minorHAnsi" w:cstheme="minorBidi"/>
          <w:sz w:val="24"/>
          <w:szCs w:val="24"/>
        </w:rPr>
        <w:t xml:space="preserve"> and Decision</w:t>
      </w:r>
    </w:p>
    <w:p w14:paraId="031E72FD" w14:textId="77777777" w:rsidR="007D6591" w:rsidRPr="00B354E7" w:rsidRDefault="007D6591" w:rsidP="007D6591">
      <w:pPr>
        <w:pStyle w:val="Heading1"/>
        <w:pBdr>
          <w:top w:val="single" w:sz="12" w:space="1" w:color="auto"/>
        </w:pBdr>
        <w:spacing w:before="360" w:line="360" w:lineRule="auto"/>
        <w:rPr>
          <w:rFonts w:asciiTheme="minorHAnsi" w:hAnsiTheme="minorHAnsi" w:cstheme="minorHAnsi"/>
          <w:color w:val="auto"/>
          <w:szCs w:val="32"/>
        </w:rPr>
      </w:pPr>
      <w:r w:rsidRPr="00B354E7">
        <w:rPr>
          <w:rFonts w:asciiTheme="minorHAnsi" w:hAnsiTheme="minorHAnsi" w:cstheme="minorHAnsi"/>
          <w:color w:val="auto"/>
          <w:szCs w:val="32"/>
        </w:rPr>
        <w:t>Introduction</w:t>
      </w:r>
    </w:p>
    <w:p w14:paraId="6A16671D" w14:textId="17B72063" w:rsidR="00EC48FE" w:rsidRPr="00193725" w:rsidRDefault="00562D0D" w:rsidP="006B02E3">
      <w:pPr>
        <w:rPr>
          <w:rFonts w:asciiTheme="minorHAnsi" w:hAnsiTheme="minorHAnsi" w:cstheme="minorBidi"/>
        </w:rPr>
      </w:pPr>
      <w:r w:rsidRPr="006B02E3">
        <w:rPr>
          <w:rFonts w:asciiTheme="minorHAnsi" w:hAnsiTheme="minorHAnsi" w:cstheme="minorBidi"/>
        </w:rPr>
        <w:t>In RAN #86, a new study item for Rel-17 was approved to extend NR to up to 71 GHz [1].</w:t>
      </w:r>
      <w:r w:rsidR="00085D35" w:rsidRPr="006B02E3">
        <w:rPr>
          <w:rFonts w:asciiTheme="minorHAnsi" w:hAnsiTheme="minorHAnsi" w:cstheme="minorBidi"/>
        </w:rPr>
        <w:t xml:space="preserve"> </w:t>
      </w:r>
      <w:r w:rsidR="00EC48FE" w:rsidRPr="006B02E3">
        <w:rPr>
          <w:rFonts w:asciiTheme="minorHAnsi" w:hAnsiTheme="minorHAnsi" w:cstheme="minorBidi"/>
        </w:rPr>
        <w:t xml:space="preserve">This contribution will discuss </w:t>
      </w:r>
      <w:r w:rsidR="00721F90" w:rsidRPr="006B02E3">
        <w:rPr>
          <w:rFonts w:asciiTheme="minorHAnsi" w:hAnsiTheme="minorHAnsi" w:cstheme="minorBidi"/>
        </w:rPr>
        <w:t>some required changes to NR using existing DL/UL NR waveform</w:t>
      </w:r>
      <w:r w:rsidR="4292877E" w:rsidRPr="5B7CC656">
        <w:rPr>
          <w:rFonts w:asciiTheme="minorHAnsi" w:hAnsiTheme="minorHAnsi" w:cstheme="minorBidi"/>
        </w:rPr>
        <w:t>s</w:t>
      </w:r>
      <w:r w:rsidR="00721F90" w:rsidRPr="006B02E3">
        <w:rPr>
          <w:rFonts w:asciiTheme="minorHAnsi" w:hAnsiTheme="minorHAnsi" w:cstheme="minorBidi"/>
        </w:rPr>
        <w:t>. In particular, some changes to NR</w:t>
      </w:r>
      <w:r w:rsidR="264C4619" w:rsidRPr="5B7CC656">
        <w:rPr>
          <w:rFonts w:asciiTheme="minorHAnsi" w:hAnsiTheme="minorHAnsi" w:cstheme="minorBidi"/>
        </w:rPr>
        <w:t>-</w:t>
      </w:r>
      <w:r w:rsidR="00721F90" w:rsidRPr="006B02E3">
        <w:rPr>
          <w:rFonts w:asciiTheme="minorHAnsi" w:hAnsiTheme="minorHAnsi" w:cstheme="minorBidi"/>
        </w:rPr>
        <w:t>U PUCCH are proposed</w:t>
      </w:r>
      <w:r w:rsidR="00233106" w:rsidRPr="006B02E3">
        <w:rPr>
          <w:rFonts w:asciiTheme="minorHAnsi" w:hAnsiTheme="minorHAnsi" w:cstheme="minorBidi"/>
        </w:rPr>
        <w:t>.</w:t>
      </w:r>
    </w:p>
    <w:p w14:paraId="5485ECA8" w14:textId="0BF8387E" w:rsidR="002A51C3" w:rsidRPr="00B354E7" w:rsidRDefault="002A51C3" w:rsidP="002A51C3">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Synchronization Signals for 71 GHz Extensions</w:t>
      </w:r>
    </w:p>
    <w:p w14:paraId="14820695" w14:textId="6762302F" w:rsidR="00473392" w:rsidRPr="00B354E7" w:rsidRDefault="00473392" w:rsidP="5B7CC656">
      <w:pPr>
        <w:rPr>
          <w:rFonts w:asciiTheme="minorHAnsi" w:hAnsiTheme="minorHAnsi" w:cstheme="minorBidi"/>
        </w:rPr>
      </w:pPr>
      <w:r w:rsidRPr="5B7CC656">
        <w:rPr>
          <w:rFonts w:asciiTheme="minorHAnsi" w:hAnsiTheme="minorHAnsi" w:cstheme="minorBidi"/>
        </w:rPr>
        <w:t>Cell search is the procedure for a UE to acquire time and frequency synchronization with a cell and to detect the physical layer Cell identity (ID) of the cell. A UE receives the following synchronization signals (SS) in order to perform cell search: the primary synchronization signal (PSS) and secondary synchronization signal (SSS). A UE assumes that reception occasions of a physical broadcast channel (PBCH), PSS, and SSS are in consecutive symbols,</w:t>
      </w:r>
      <w:r w:rsidR="006313ED" w:rsidRPr="5B7CC656">
        <w:rPr>
          <w:rFonts w:asciiTheme="minorHAnsi" w:hAnsiTheme="minorHAnsi" w:cstheme="minorBidi"/>
        </w:rPr>
        <w:t xml:space="preserve"> </w:t>
      </w:r>
      <w:r w:rsidRPr="5B7CC656">
        <w:rPr>
          <w:rFonts w:asciiTheme="minorHAnsi" w:hAnsiTheme="minorHAnsi" w:cstheme="minorBidi"/>
        </w:rPr>
        <w:t xml:space="preserve">and form a SS/PBCH block. PSS and SSS allow the UEs to get synchronized, and by decoding PBCH, the UEs </w:t>
      </w:r>
      <w:r w:rsidR="1B16C4F7" w:rsidRPr="5B7CC656">
        <w:rPr>
          <w:rFonts w:asciiTheme="minorHAnsi" w:hAnsiTheme="minorHAnsi" w:cstheme="minorBidi"/>
        </w:rPr>
        <w:t xml:space="preserve">obtain </w:t>
      </w:r>
      <w:r w:rsidRPr="5B7CC656">
        <w:rPr>
          <w:rFonts w:asciiTheme="minorHAnsi" w:hAnsiTheme="minorHAnsi" w:cstheme="minorBidi"/>
        </w:rPr>
        <w:t>minimal system information to be able to complete configuration and receive and initiate downlink (DL) and uplink (UL) communication respectively.</w:t>
      </w:r>
    </w:p>
    <w:p w14:paraId="30D4BC47" w14:textId="73787C4D" w:rsidR="002A51C3" w:rsidRPr="00B354E7" w:rsidRDefault="00473392" w:rsidP="002A51C3">
      <w:pPr>
        <w:pStyle w:val="Heading2"/>
        <w:rPr>
          <w:rFonts w:asciiTheme="minorHAnsi" w:hAnsiTheme="minorHAnsi" w:cstheme="minorHAnsi"/>
          <w:i w:val="0"/>
          <w:sz w:val="24"/>
        </w:rPr>
      </w:pPr>
      <w:r w:rsidRPr="00B354E7">
        <w:rPr>
          <w:rFonts w:asciiTheme="minorHAnsi" w:hAnsiTheme="minorHAnsi" w:cstheme="minorHAnsi"/>
          <w:i w:val="0"/>
          <w:sz w:val="24"/>
          <w:lang w:val="en-US"/>
        </w:rPr>
        <w:t xml:space="preserve">SS/PBCH Burst </w:t>
      </w:r>
      <w:r w:rsidR="00382F06" w:rsidRPr="00B354E7">
        <w:rPr>
          <w:rFonts w:asciiTheme="minorHAnsi" w:hAnsiTheme="minorHAnsi" w:cstheme="minorHAnsi"/>
          <w:i w:val="0"/>
          <w:sz w:val="24"/>
          <w:lang w:val="en-US"/>
        </w:rPr>
        <w:t xml:space="preserve">Design </w:t>
      </w:r>
    </w:p>
    <w:p w14:paraId="56DB2C70" w14:textId="3CDF5A15" w:rsidR="00473392" w:rsidRPr="00B354E7" w:rsidRDefault="00473392" w:rsidP="5B7CC656">
      <w:pPr>
        <w:rPr>
          <w:rFonts w:asciiTheme="minorHAnsi" w:hAnsiTheme="minorHAnsi" w:cstheme="minorBidi"/>
        </w:rPr>
      </w:pPr>
      <w:r w:rsidRPr="5B7CC656">
        <w:rPr>
          <w:rFonts w:asciiTheme="minorHAnsi" w:hAnsiTheme="minorHAnsi" w:cstheme="minorBidi"/>
        </w:rPr>
        <w:t xml:space="preserve">For </w:t>
      </w:r>
      <w:r w:rsidR="0F28617F" w:rsidRPr="5B7CC656">
        <w:rPr>
          <w:rFonts w:asciiTheme="minorHAnsi" w:hAnsiTheme="minorHAnsi" w:cstheme="minorBidi"/>
        </w:rPr>
        <w:t>beam-based</w:t>
      </w:r>
      <w:r w:rsidRPr="5B7CC656">
        <w:rPr>
          <w:rFonts w:asciiTheme="minorHAnsi" w:hAnsiTheme="minorHAnsi" w:cstheme="minorBidi"/>
        </w:rPr>
        <w:t xml:space="preserve"> operation, the base station may employ beam sweep</w:t>
      </w:r>
      <w:r w:rsidR="349201CD" w:rsidRPr="5B7CC656">
        <w:rPr>
          <w:rFonts w:asciiTheme="minorHAnsi" w:hAnsiTheme="minorHAnsi" w:cstheme="minorBidi"/>
        </w:rPr>
        <w:t>ing</w:t>
      </w:r>
      <w:r w:rsidRPr="5B7CC656">
        <w:rPr>
          <w:rFonts w:asciiTheme="minorHAnsi" w:hAnsiTheme="minorHAnsi" w:cstheme="minorBidi"/>
        </w:rPr>
        <w:t xml:space="preserve">, transmitting beams in different directions. 3GPP Release-15 allows 4 beams up to 3 GHz and 8 beams beyond 3 GHz in FR1. For FR2, the base station may employ up to 64 beams. With beam sweep operation, each beam may need to transmit its own SS/PBCH block to allow UE synchronization and enable successful DL and UL data communication. </w:t>
      </w:r>
    </w:p>
    <w:p w14:paraId="3256FDA3" w14:textId="5CDCDE3B" w:rsidR="00473392" w:rsidRPr="00B354E7" w:rsidRDefault="00473392" w:rsidP="5B7CC656">
      <w:pPr>
        <w:rPr>
          <w:rFonts w:asciiTheme="minorHAnsi" w:hAnsiTheme="minorHAnsi" w:cstheme="minorBidi"/>
        </w:rPr>
      </w:pPr>
      <w:r w:rsidRPr="5B7CC656">
        <w:rPr>
          <w:rFonts w:asciiTheme="minorHAnsi" w:hAnsiTheme="minorHAnsi" w:cstheme="minorBidi"/>
        </w:rPr>
        <w:t>SS/PBCH block burst spans 5 m-sec where the base station may transmit SS/PBCH blocks for active beams up to the maximum number of beams according to the operating carrier frequency. Thus</w:t>
      </w:r>
      <w:r w:rsidR="5E2E7DD5" w:rsidRPr="5B7CC656">
        <w:rPr>
          <w:rFonts w:asciiTheme="minorHAnsi" w:hAnsiTheme="minorHAnsi" w:cstheme="minorBidi"/>
        </w:rPr>
        <w:t>,</w:t>
      </w:r>
      <w:r w:rsidRPr="5B7CC656">
        <w:rPr>
          <w:rFonts w:asciiTheme="minorHAnsi" w:hAnsiTheme="minorHAnsi" w:cstheme="minorBidi"/>
        </w:rPr>
        <w:t xml:space="preserve"> SS/PBCH blocks for active beams will always be confined within a burst of 5 m-sec. 3GPP has defined the SS/PBCH burst patterns in RAN1 specifications which provide the symbol indices where the base station will transmit SS/PBCH blocks.</w:t>
      </w:r>
      <w:r w:rsidR="003D6599" w:rsidRPr="5B7CC656">
        <w:rPr>
          <w:rFonts w:asciiTheme="minorHAnsi" w:hAnsiTheme="minorHAnsi" w:cstheme="minorBidi"/>
        </w:rPr>
        <w:t xml:space="preserve"> The following figure shows the burst design for 120 KHz and 240 KHz sub-carrier spacings.</w:t>
      </w:r>
    </w:p>
    <w:p w14:paraId="3F0A781C" w14:textId="77777777" w:rsidR="003D6599" w:rsidRPr="00B354E7" w:rsidRDefault="003D6599" w:rsidP="003D6599">
      <w:pPr>
        <w:rPr>
          <w:rFonts w:asciiTheme="minorHAnsi" w:eastAsia="Times New Roman" w:hAnsiTheme="minorHAnsi" w:cstheme="minorHAnsi"/>
          <w:lang w:eastAsia="fr-FR"/>
        </w:rPr>
      </w:pPr>
    </w:p>
    <w:p w14:paraId="0FAE9687" w14:textId="77777777" w:rsidR="003D6599" w:rsidRPr="00B354E7" w:rsidRDefault="003D6599" w:rsidP="003D6599">
      <w:pPr>
        <w:rPr>
          <w:rFonts w:asciiTheme="minorHAnsi" w:eastAsia="Times New Roman" w:hAnsiTheme="minorHAnsi" w:cstheme="minorHAnsi"/>
          <w:lang w:eastAsia="fr-FR"/>
        </w:rPr>
      </w:pPr>
    </w:p>
    <w:p w14:paraId="37D1700B" w14:textId="77777777" w:rsidR="003D6599" w:rsidRPr="00B354E7" w:rsidRDefault="003D6599" w:rsidP="5B7CC656">
      <w:pPr>
        <w:keepNext/>
        <w:rPr>
          <w:rFonts w:asciiTheme="minorHAnsi" w:hAnsiTheme="minorHAnsi" w:cstheme="minorBidi"/>
        </w:rPr>
      </w:pPr>
      <w:r>
        <w:rPr>
          <w:noProof/>
          <w:color w:val="2B579A"/>
          <w:shd w:val="clear" w:color="auto" w:fill="E6E6E6"/>
          <w:lang w:val="fr-FR" w:eastAsia="fr-FR"/>
        </w:rPr>
        <w:lastRenderedPageBreak/>
        <w:drawing>
          <wp:inline distT="0" distB="0" distL="0" distR="0" wp14:anchorId="1589632A" wp14:editId="4F446B86">
            <wp:extent cx="6400800" cy="593766"/>
            <wp:effectExtent l="0" t="0" r="0" b="0"/>
            <wp:docPr id="166366318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8">
                      <a:extLst>
                        <a:ext uri="{28A0092B-C50C-407E-A947-70E740481C1C}">
                          <a14:useLocalDpi xmlns:a14="http://schemas.microsoft.com/office/drawing/2010/main" val="0"/>
                        </a:ext>
                      </a:extLst>
                    </a:blip>
                    <a:stretch>
                      <a:fillRect/>
                    </a:stretch>
                  </pic:blipFill>
                  <pic:spPr>
                    <a:xfrm>
                      <a:off x="0" y="0"/>
                      <a:ext cx="6400800" cy="593766"/>
                    </a:xfrm>
                    <a:prstGeom prst="rect">
                      <a:avLst/>
                    </a:prstGeom>
                  </pic:spPr>
                </pic:pic>
              </a:graphicData>
            </a:graphic>
          </wp:inline>
        </w:drawing>
      </w:r>
    </w:p>
    <w:p w14:paraId="78C415E8" w14:textId="70459CEA" w:rsidR="003D6599" w:rsidRPr="00B354E7" w:rsidRDefault="003D6599" w:rsidP="003D6599">
      <w:pPr>
        <w:pStyle w:val="Caption"/>
        <w:rPr>
          <w:rFonts w:asciiTheme="minorHAnsi" w:hAnsiTheme="minorHAnsi" w:cstheme="minorHAnsi"/>
        </w:rPr>
      </w:pPr>
      <w:bookmarkStart w:id="1" w:name="_Ref42635278"/>
      <w:r w:rsidRPr="00B354E7">
        <w:rPr>
          <w:rFonts w:asciiTheme="minorHAnsi" w:hAnsiTheme="minorHAnsi" w:cstheme="minorHAnsi"/>
        </w:rPr>
        <w:t xml:space="preserve">Figure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Figure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1</w:t>
      </w:r>
      <w:r w:rsidRPr="00B354E7">
        <w:rPr>
          <w:rFonts w:asciiTheme="minorHAnsi" w:hAnsiTheme="minorHAnsi" w:cstheme="minorHAnsi"/>
          <w:color w:val="2B579A"/>
          <w:shd w:val="clear" w:color="auto" w:fill="E6E6E6"/>
        </w:rPr>
        <w:fldChar w:fldCharType="end"/>
      </w:r>
      <w:bookmarkEnd w:id="1"/>
      <w:r w:rsidRPr="00B354E7">
        <w:rPr>
          <w:rFonts w:asciiTheme="minorHAnsi" w:hAnsiTheme="minorHAnsi" w:cstheme="minorHAnsi"/>
        </w:rPr>
        <w:t>: SS/PBCH Block Positions for 120 KHz and 240 KHz SCS</w:t>
      </w:r>
    </w:p>
    <w:p w14:paraId="39A1C275" w14:textId="086BC964" w:rsidR="00E7322D" w:rsidRPr="00B354E7" w:rsidRDefault="00E7322D" w:rsidP="5B7CC656">
      <w:pPr>
        <w:rPr>
          <w:rFonts w:asciiTheme="minorHAnsi" w:hAnsiTheme="minorHAnsi" w:cstheme="minorBidi"/>
        </w:rPr>
      </w:pPr>
      <w:r w:rsidRPr="5B7CC656">
        <w:rPr>
          <w:rFonts w:asciiTheme="minorHAnsi" w:hAnsiTheme="minorHAnsi" w:cstheme="minorBidi"/>
        </w:rPr>
        <w:t>Following the standardization in Rel-15, the burst patterns need to be defined for new numerologies</w:t>
      </w:r>
      <w:r w:rsidR="006B02E3">
        <w:rPr>
          <w:rFonts w:asciiTheme="minorHAnsi" w:hAnsiTheme="minorHAnsi" w:cstheme="minorBidi"/>
        </w:rPr>
        <w:t xml:space="preserve"> which is the main objective in this WID</w:t>
      </w:r>
      <w:r w:rsidRPr="5B7CC656">
        <w:rPr>
          <w:rFonts w:asciiTheme="minorHAnsi" w:hAnsiTheme="minorHAnsi" w:cstheme="minorBidi"/>
        </w:rPr>
        <w:t xml:space="preserve">. One possibility can be to re-use the existing patterns over the higher numerologies. This may though not be optimal as it may introduce collisions when different numerologies are being used for SS/PBCH and for data transmissions. To avoid such risks, new SS/PBCH burst designs for new numerologies need to be investigated. FR2 already uses the sub-carrier spacings of 60 KHz and 120 KHz for data, and 120 KHz and 240 KHz for SS/PBCH. With the introduction of new numerologies, a single burst design which avoids the collisions on the DL and UL control occasions for all the allowed sub-carrier spacing can be quite complicated. We propose to split the sub-carrier spacings in two groups to simplify the design. Then all the data communication over a given carrier and all the control/synchronization transmission will use the SCSs within that group. One group in FR2 can comprise of sub-carrier spacings from 60 KHz to 240 KHz. The other group can comprise of </w:t>
      </w:r>
      <w:r w:rsidR="003158A5" w:rsidRPr="5B7CC656">
        <w:rPr>
          <w:rFonts w:asciiTheme="minorHAnsi" w:hAnsiTheme="minorHAnsi" w:cstheme="minorBidi"/>
        </w:rPr>
        <w:t xml:space="preserve">240 KHz and </w:t>
      </w:r>
      <w:r w:rsidRPr="5B7CC656">
        <w:rPr>
          <w:rFonts w:asciiTheme="minorHAnsi" w:hAnsiTheme="minorHAnsi" w:cstheme="minorBidi"/>
        </w:rPr>
        <w:t xml:space="preserve">new sub-carrier spacings introduced during Rel-17 study. </w:t>
      </w:r>
    </w:p>
    <w:p w14:paraId="5539E1C8" w14:textId="035BAA23" w:rsidR="00E7322D" w:rsidRPr="00B354E7" w:rsidRDefault="00E7322D" w:rsidP="00E7322D">
      <w:pPr>
        <w:rPr>
          <w:rFonts w:asciiTheme="minorHAnsi" w:hAnsiTheme="minorHAnsi" w:cstheme="minorHAnsi"/>
        </w:rPr>
      </w:pPr>
      <w:r w:rsidRPr="00B354E7">
        <w:rPr>
          <w:rFonts w:asciiTheme="minorHAnsi" w:hAnsiTheme="minorHAnsi" w:cstheme="minorHAnsi"/>
          <w:b/>
          <w:u w:val="single"/>
        </w:rPr>
        <w:t>Proposal</w:t>
      </w:r>
      <w:r w:rsidR="006313ED" w:rsidRPr="00B354E7">
        <w:rPr>
          <w:rFonts w:asciiTheme="minorHAnsi" w:hAnsiTheme="minorHAnsi" w:cstheme="minorHAnsi"/>
          <w:b/>
          <w:u w:val="single"/>
        </w:rPr>
        <w:t xml:space="preserve"> 1</w:t>
      </w:r>
      <w:r w:rsidRPr="00B354E7">
        <w:rPr>
          <w:rFonts w:asciiTheme="minorHAnsi" w:hAnsiTheme="minorHAnsi" w:cstheme="minorHAnsi"/>
          <w:b/>
          <w:u w:val="single"/>
        </w:rPr>
        <w:t>:</w:t>
      </w:r>
      <w:r w:rsidRPr="00B354E7">
        <w:rPr>
          <w:rFonts w:asciiTheme="minorHAnsi" w:hAnsiTheme="minorHAnsi" w:cstheme="minorHAnsi"/>
        </w:rPr>
        <w:t xml:space="preserve"> Introduce groups of SCS in FR2 and all control/data communication will use the SCS from one such group.</w:t>
      </w:r>
    </w:p>
    <w:p w14:paraId="36D4595F" w14:textId="4ADA4757" w:rsidR="003D6599" w:rsidRPr="00B354E7" w:rsidRDefault="003D6599" w:rsidP="003D6599">
      <w:pPr>
        <w:pStyle w:val="Heading2"/>
        <w:rPr>
          <w:rFonts w:asciiTheme="minorHAnsi" w:hAnsiTheme="minorHAnsi" w:cstheme="minorHAnsi"/>
          <w:i w:val="0"/>
          <w:sz w:val="24"/>
          <w:lang w:val="en-US"/>
        </w:rPr>
      </w:pPr>
      <w:r w:rsidRPr="00B354E7">
        <w:rPr>
          <w:rFonts w:asciiTheme="minorHAnsi" w:hAnsiTheme="minorHAnsi" w:cstheme="minorHAnsi"/>
          <w:i w:val="0"/>
          <w:sz w:val="24"/>
          <w:lang w:val="en-US"/>
        </w:rPr>
        <w:t xml:space="preserve">UE Timing Determination in 5G NR </w:t>
      </w:r>
    </w:p>
    <w:p w14:paraId="0B7559D2" w14:textId="286F850F" w:rsidR="003D6599" w:rsidRPr="00B354E7" w:rsidRDefault="003D6599" w:rsidP="5B7CC656">
      <w:pPr>
        <w:textAlignment w:val="center"/>
        <w:rPr>
          <w:rFonts w:asciiTheme="minorHAnsi" w:eastAsia="Times New Roman" w:hAnsiTheme="minorHAnsi" w:cstheme="minorBidi"/>
          <w:lang w:eastAsia="fr-FR"/>
        </w:rPr>
      </w:pPr>
      <w:r w:rsidRPr="5B7CC656">
        <w:rPr>
          <w:rFonts w:asciiTheme="minorHAnsi" w:eastAsia="Times New Roman" w:hAnsiTheme="minorHAnsi" w:cstheme="minorBidi"/>
          <w:lang w:eastAsia="fr-FR"/>
        </w:rPr>
        <w:t xml:space="preserve">3GPP Release-15 specified the mechanism of system timing determination at a UE which comprises of determining the system frame number (SFN), half radio frame flag and the beam index. </w:t>
      </w:r>
      <w:r w:rsidR="4FC9E925" w:rsidRPr="5B7CC656">
        <w:rPr>
          <w:rFonts w:asciiTheme="minorHAnsi" w:eastAsia="Times New Roman" w:hAnsiTheme="minorHAnsi" w:cstheme="minorBidi"/>
          <w:lang w:eastAsia="fr-FR"/>
        </w:rPr>
        <w:t>The b</w:t>
      </w:r>
      <w:r w:rsidRPr="5B7CC656">
        <w:rPr>
          <w:rFonts w:asciiTheme="minorHAnsi" w:eastAsia="Times New Roman" w:hAnsiTheme="minorHAnsi" w:cstheme="minorBidi"/>
          <w:lang w:eastAsia="fr-FR"/>
        </w:rPr>
        <w:t xml:space="preserve">eam index corresponds to the position of a given SS/PBCH block in the SS/PBCH burst in a given half-frame. SFN, half-frame flag and beam index become available at a UE after a successful PBCH decoding which is part of SS/PBCH block. PBCH is used to transmit </w:t>
      </w:r>
      <w:r w:rsidR="4F8A733B" w:rsidRPr="5B7CC656">
        <w:rPr>
          <w:rFonts w:asciiTheme="minorHAnsi" w:eastAsia="Times New Roman" w:hAnsiTheme="minorHAnsi" w:cstheme="minorBidi"/>
          <w:lang w:eastAsia="fr-FR"/>
        </w:rPr>
        <w:t xml:space="preserve">the </w:t>
      </w:r>
      <w:r w:rsidRPr="5B7CC656">
        <w:rPr>
          <w:rFonts w:asciiTheme="minorHAnsi" w:eastAsia="Times New Roman" w:hAnsiTheme="minorHAnsi" w:cstheme="minorBidi"/>
          <w:lang w:eastAsia="fr-FR"/>
        </w:rPr>
        <w:t>master information block (MIB) received from higher layers to which physical layer adds some additional information in the form of PBCH payload. Radio frame identification, indicated as 10 bit SFN (denoted as bits s0 to s9), is ensured by transmitting 6 most significant bits (MSBs) s4 to s9 in master information block (MIB) payload. MIB payload is the transport block provided to physical layer from medium access control (MAC) layer. Four least significant bits (LSBs) of SFN, s0 to s3, and half-frame flag bit are transmitted as part of PBCH payload. Physical layer adds PBCH payload to MIB payload and transmits the combined MIB payload and PBCH payload over PBCH after physical layer processing.</w:t>
      </w:r>
    </w:p>
    <w:p w14:paraId="13107E20" w14:textId="5F800233" w:rsidR="003D6599" w:rsidRPr="00B354E7" w:rsidRDefault="003D6599" w:rsidP="003D6599">
      <w:pPr>
        <w:textAlignment w:val="center"/>
        <w:rPr>
          <w:rFonts w:asciiTheme="minorHAnsi" w:eastAsia="Times New Roman" w:hAnsiTheme="minorHAnsi" w:cstheme="minorHAnsi"/>
          <w:lang w:eastAsia="fr-FR"/>
        </w:rPr>
      </w:pPr>
      <w:r w:rsidRPr="00B354E7">
        <w:rPr>
          <w:rFonts w:asciiTheme="minorHAnsi" w:eastAsia="Times New Roman" w:hAnsiTheme="minorHAnsi" w:cstheme="minorHAnsi"/>
          <w:lang w:eastAsia="fr-FR"/>
        </w:rPr>
        <w:t>For beam index identification, 6 bits b0-b5 are required to indicate up to 64 beams (or SS/PBCH positions in the burst) which are permitted by 3GPP for frequencies beyond 6 GHz. 3 LSBs b0-b2 are transmitted using the PBCH demodulation reference symbols (DMRS) by modulating the initialization sequence used to generate the DMRS. 3 MSBs b3 to b5 are transmitted as part of PBCH payload which physical layer adds on top of MIB.</w:t>
      </w:r>
    </w:p>
    <w:p w14:paraId="44594BCC" w14:textId="6EF479E2" w:rsidR="00CB6819" w:rsidRPr="00B354E7" w:rsidRDefault="009377E1" w:rsidP="5B7CC656">
      <w:pPr>
        <w:rPr>
          <w:rFonts w:asciiTheme="minorHAnsi" w:hAnsiTheme="minorHAnsi" w:cstheme="minorBidi"/>
        </w:rPr>
      </w:pPr>
      <w:r w:rsidRPr="5B7CC656">
        <w:rPr>
          <w:rFonts w:asciiTheme="minorHAnsi" w:hAnsiTheme="minorHAnsi" w:cstheme="minorBidi"/>
        </w:rPr>
        <w:t xml:space="preserve">Following the approach adopted in NR-U Release-16, the number of candidate positions need to be increased over the unlicensed carriers to compensate the random nature of channel access. Thus, if an SS/PBCH cannot be transmitted over its position, it should be allowed to be transmitted in a later position. Once SS/PBCH candidate position is known within the SS/PBCH burst, the UEs can </w:t>
      </w:r>
      <w:r w:rsidRPr="5B7CC656">
        <w:rPr>
          <w:rFonts w:asciiTheme="minorHAnsi" w:hAnsiTheme="minorHAnsi" w:cstheme="minorBidi"/>
        </w:rPr>
        <w:lastRenderedPageBreak/>
        <w:t xml:space="preserve">determine the complete system timing by combining this information with SFN and half frame flag. Increasing the maximum number of SS/PBCH candidate positions for unlicensed spectrum to handle the channel access uncertainty leads to increased size of SS/PBCH candidate position index compared to the maximum number of beams. FR2 sub-carrier spacing having </w:t>
      </w:r>
      <w:r w:rsidR="0D627C75" w:rsidRPr="5B7CC656">
        <w:rPr>
          <w:rFonts w:asciiTheme="minorHAnsi" w:hAnsiTheme="minorHAnsi" w:cstheme="minorBidi"/>
        </w:rPr>
        <w:t xml:space="preserve">a </w:t>
      </w:r>
      <w:r w:rsidRPr="5B7CC656">
        <w:rPr>
          <w:rFonts w:asciiTheme="minorHAnsi" w:hAnsiTheme="minorHAnsi" w:cstheme="minorBidi"/>
        </w:rPr>
        <w:t xml:space="preserve">larger number of slots within the burst duration will allow </w:t>
      </w:r>
      <w:r w:rsidR="68147ED3" w:rsidRPr="5B7CC656">
        <w:rPr>
          <w:rFonts w:asciiTheme="minorHAnsi" w:hAnsiTheme="minorHAnsi" w:cstheme="minorBidi"/>
        </w:rPr>
        <w:t xml:space="preserve">a </w:t>
      </w:r>
      <w:r w:rsidRPr="5B7CC656">
        <w:rPr>
          <w:rFonts w:asciiTheme="minorHAnsi" w:hAnsiTheme="minorHAnsi" w:cstheme="minorBidi"/>
        </w:rPr>
        <w:t xml:space="preserve">larger number of new candidate positions. This can become even larger with the introduction of new numerologies with higher sub-carrier spacings. </w:t>
      </w:r>
    </w:p>
    <w:p w14:paraId="745D2017" w14:textId="2AEFEDB9" w:rsidR="00CB6819" w:rsidRPr="00B354E7" w:rsidRDefault="00CB6819" w:rsidP="5B7CC656">
      <w:pPr>
        <w:rPr>
          <w:rFonts w:asciiTheme="minorHAnsi" w:hAnsiTheme="minorHAnsi" w:cstheme="minorBidi"/>
        </w:rPr>
      </w:pPr>
      <w:r w:rsidRPr="5B7CC656">
        <w:rPr>
          <w:rFonts w:asciiTheme="minorHAnsi" w:hAnsiTheme="minorHAnsi" w:cstheme="minorBidi"/>
          <w:b/>
          <w:bCs/>
          <w:u w:val="single"/>
        </w:rPr>
        <w:t>Observation</w:t>
      </w:r>
      <w:r w:rsidR="00416216" w:rsidRPr="5B7CC656">
        <w:rPr>
          <w:rFonts w:asciiTheme="minorHAnsi" w:hAnsiTheme="minorHAnsi" w:cstheme="minorBidi"/>
          <w:b/>
          <w:bCs/>
          <w:u w:val="single"/>
        </w:rPr>
        <w:t xml:space="preserve"> 1</w:t>
      </w:r>
      <w:r w:rsidRPr="5B7CC656">
        <w:rPr>
          <w:rFonts w:asciiTheme="minorHAnsi" w:hAnsiTheme="minorHAnsi" w:cstheme="minorBidi"/>
          <w:b/>
          <w:bCs/>
          <w:u w:val="single"/>
        </w:rPr>
        <w:t>:</w:t>
      </w:r>
      <w:r w:rsidRPr="5B7CC656">
        <w:rPr>
          <w:rFonts w:asciiTheme="minorHAnsi" w:hAnsiTheme="minorHAnsi" w:cstheme="minorBidi"/>
        </w:rPr>
        <w:t xml:space="preserve"> FR2 existing SCS and new numerologies can provide</w:t>
      </w:r>
      <w:r w:rsidR="709EEE6E" w:rsidRPr="5B7CC656">
        <w:rPr>
          <w:rFonts w:asciiTheme="minorHAnsi" w:hAnsiTheme="minorHAnsi" w:cstheme="minorBidi"/>
        </w:rPr>
        <w:t xml:space="preserve"> a</w:t>
      </w:r>
      <w:r w:rsidRPr="5B7CC656">
        <w:rPr>
          <w:rFonts w:asciiTheme="minorHAnsi" w:hAnsiTheme="minorHAnsi" w:cstheme="minorBidi"/>
        </w:rPr>
        <w:t xml:space="preserve"> large number of potential SS/PBCH candidate positions to combat channel uncertainty issues.</w:t>
      </w:r>
    </w:p>
    <w:p w14:paraId="5B549271" w14:textId="59505229" w:rsidR="009377E1" w:rsidRPr="00B354E7" w:rsidRDefault="009377E1" w:rsidP="5B7CC656">
      <w:pPr>
        <w:rPr>
          <w:rFonts w:asciiTheme="minorHAnsi" w:hAnsiTheme="minorHAnsi" w:cstheme="minorBidi"/>
        </w:rPr>
      </w:pPr>
      <w:r w:rsidRPr="5B7CC656">
        <w:rPr>
          <w:rFonts w:asciiTheme="minorHAnsi" w:hAnsiTheme="minorHAnsi" w:cstheme="minorBidi"/>
        </w:rPr>
        <w:t xml:space="preserve">This will </w:t>
      </w:r>
      <w:r w:rsidR="6BE2902E" w:rsidRPr="5B7CC656">
        <w:rPr>
          <w:rFonts w:asciiTheme="minorHAnsi" w:hAnsiTheme="minorHAnsi" w:cstheme="minorBidi"/>
        </w:rPr>
        <w:t xml:space="preserve">require </w:t>
      </w:r>
      <w:r w:rsidRPr="5B7CC656">
        <w:rPr>
          <w:rFonts w:asciiTheme="minorHAnsi" w:hAnsiTheme="minorHAnsi" w:cstheme="minorBidi"/>
        </w:rPr>
        <w:t>a design for PBCH or MIB which can accommodate transmission for larger number</w:t>
      </w:r>
      <w:r w:rsidR="27025209" w:rsidRPr="5B7CC656">
        <w:rPr>
          <w:rFonts w:asciiTheme="minorHAnsi" w:hAnsiTheme="minorHAnsi" w:cstheme="minorBidi"/>
        </w:rPr>
        <w:t>s</w:t>
      </w:r>
      <w:r w:rsidRPr="5B7CC656">
        <w:rPr>
          <w:rFonts w:asciiTheme="minorHAnsi" w:hAnsiTheme="minorHAnsi" w:cstheme="minorBidi"/>
        </w:rPr>
        <w:t xml:space="preserve"> of these candidates.</w:t>
      </w:r>
    </w:p>
    <w:p w14:paraId="5B4A2837" w14:textId="5F15722E" w:rsidR="009377E1" w:rsidRPr="00B354E7" w:rsidRDefault="00CB6819" w:rsidP="5B7CC656">
      <w:pPr>
        <w:rPr>
          <w:rFonts w:asciiTheme="minorHAnsi" w:hAnsiTheme="minorHAnsi" w:cstheme="minorBidi"/>
        </w:rPr>
      </w:pPr>
      <w:r w:rsidRPr="5B7CC656">
        <w:rPr>
          <w:rFonts w:asciiTheme="minorHAnsi" w:hAnsiTheme="minorHAnsi" w:cstheme="minorBidi"/>
          <w:b/>
          <w:bCs/>
          <w:u w:val="single"/>
        </w:rPr>
        <w:t>Proposal</w:t>
      </w:r>
      <w:r w:rsidR="00416216" w:rsidRPr="5B7CC656">
        <w:rPr>
          <w:rFonts w:asciiTheme="minorHAnsi" w:hAnsiTheme="minorHAnsi" w:cstheme="minorBidi"/>
          <w:b/>
          <w:bCs/>
          <w:u w:val="single"/>
        </w:rPr>
        <w:t xml:space="preserve"> 2</w:t>
      </w:r>
      <w:r w:rsidR="009377E1" w:rsidRPr="5B7CC656">
        <w:rPr>
          <w:rFonts w:asciiTheme="minorHAnsi" w:hAnsiTheme="minorHAnsi" w:cstheme="minorBidi"/>
          <w:b/>
          <w:bCs/>
          <w:u w:val="single"/>
        </w:rPr>
        <w:t>:</w:t>
      </w:r>
      <w:r w:rsidRPr="5B7CC656">
        <w:rPr>
          <w:rFonts w:asciiTheme="minorHAnsi" w:hAnsiTheme="minorHAnsi" w:cstheme="minorBidi"/>
          <w:b/>
          <w:bCs/>
          <w:u w:val="single"/>
        </w:rPr>
        <w:t xml:space="preserve"> </w:t>
      </w:r>
      <w:r w:rsidRPr="5B7CC656">
        <w:rPr>
          <w:rFonts w:asciiTheme="minorHAnsi" w:hAnsiTheme="minorHAnsi" w:cstheme="minorBidi"/>
        </w:rPr>
        <w:t xml:space="preserve">It is proposed to investigate how to transmit the indication about additional SS/PBCH candidate positions which can become available with existing FR2 numerologies </w:t>
      </w:r>
      <w:r w:rsidR="02A2ADD3" w:rsidRPr="5B7CC656">
        <w:rPr>
          <w:rFonts w:asciiTheme="minorHAnsi" w:hAnsiTheme="minorHAnsi" w:cstheme="minorBidi"/>
        </w:rPr>
        <w:t xml:space="preserve">or future </w:t>
      </w:r>
      <w:r w:rsidRPr="5B7CC656">
        <w:rPr>
          <w:rFonts w:asciiTheme="minorHAnsi" w:hAnsiTheme="minorHAnsi" w:cstheme="minorBidi"/>
        </w:rPr>
        <w:t>new numerologies.</w:t>
      </w:r>
    </w:p>
    <w:p w14:paraId="10D05F1A" w14:textId="0CD94FB5" w:rsidR="002A51C3" w:rsidRPr="00B354E7" w:rsidRDefault="002A51C3" w:rsidP="002A51C3">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Minimum System Information Transmission for 71 GHz Extensions</w:t>
      </w:r>
    </w:p>
    <w:p w14:paraId="5A2A4796" w14:textId="2C3483B1" w:rsidR="001522E1" w:rsidRPr="00B354E7" w:rsidRDefault="001522E1" w:rsidP="001522E1">
      <w:pPr>
        <w:rPr>
          <w:rFonts w:asciiTheme="minorHAnsi" w:hAnsiTheme="minorHAnsi" w:cstheme="minorHAnsi"/>
        </w:rPr>
      </w:pPr>
      <w:r w:rsidRPr="00B354E7">
        <w:rPr>
          <w:rFonts w:asciiTheme="minorHAnsi" w:hAnsiTheme="minorHAnsi" w:cstheme="minorHAnsi"/>
        </w:rPr>
        <w:t>In 5G new radio (NR), a UE needs to decode at least MIB and SIB1 to start any form of communication. For this reason, MIB and SIB1 are often termed as minimum system information</w:t>
      </w:r>
      <w:r w:rsidR="004B6947" w:rsidRPr="00B354E7">
        <w:rPr>
          <w:rFonts w:asciiTheme="minorHAnsi" w:hAnsiTheme="minorHAnsi" w:cstheme="minorHAnsi"/>
        </w:rPr>
        <w:t xml:space="preserve"> (MSI)</w:t>
      </w:r>
      <w:r w:rsidRPr="00B354E7">
        <w:rPr>
          <w:rFonts w:asciiTheme="minorHAnsi" w:hAnsiTheme="minorHAnsi" w:cstheme="minorHAnsi"/>
        </w:rPr>
        <w:t xml:space="preserve">. In NR, both MIB and SIB1 are always transmitted in a broadcast fashion. MIB is transmitted over physical broadcast channel (PBCH), and it carries the most fundamental system information. </w:t>
      </w:r>
    </w:p>
    <w:p w14:paraId="30938B16" w14:textId="77777777" w:rsidR="001522E1" w:rsidRPr="00B354E7" w:rsidRDefault="001522E1" w:rsidP="001522E1">
      <w:pPr>
        <w:rPr>
          <w:rFonts w:asciiTheme="minorHAnsi" w:hAnsiTheme="minorHAnsi" w:cstheme="minorHAnsi"/>
        </w:rPr>
      </w:pPr>
      <w:r w:rsidRPr="00B354E7">
        <w:rPr>
          <w:rFonts w:asciiTheme="minorHAnsi" w:hAnsiTheme="minorHAnsi" w:cstheme="minorHAnsi"/>
        </w:rPr>
        <w:t>The control resource set (CORESET) configured through MIB is called CORESET#0, and is used to transmit downlink control information (DCI) which indicates the resource scheduled for physical downlink shared channel (PDSCH) carrying SIB1. As MIB is the most fundamental piece of system information, and SIB1 carriers the remaining minimum system information, SIB1 is also termed as remaining minimum system information (RMSI).</w:t>
      </w:r>
    </w:p>
    <w:p w14:paraId="7E2F8379" w14:textId="396BB5D5" w:rsidR="001522E1" w:rsidRPr="00B354E7" w:rsidRDefault="001522E1" w:rsidP="001522E1">
      <w:pPr>
        <w:pStyle w:val="Heading2"/>
        <w:rPr>
          <w:rFonts w:asciiTheme="minorHAnsi" w:hAnsiTheme="minorHAnsi" w:cstheme="minorHAnsi"/>
          <w:i w:val="0"/>
          <w:sz w:val="24"/>
          <w:lang w:val="en-US"/>
        </w:rPr>
      </w:pPr>
      <w:r w:rsidRPr="00B354E7">
        <w:rPr>
          <w:rFonts w:asciiTheme="minorHAnsi" w:hAnsiTheme="minorHAnsi" w:cstheme="minorHAnsi"/>
          <w:i w:val="0"/>
          <w:sz w:val="24"/>
          <w:lang w:val="en-US"/>
        </w:rPr>
        <w:t xml:space="preserve">Multiplexing Patterns for SS/PBCH Block and CORESET 0 </w:t>
      </w:r>
      <w:r w:rsidR="001B0966" w:rsidRPr="00B354E7">
        <w:rPr>
          <w:rFonts w:asciiTheme="minorHAnsi" w:hAnsiTheme="minorHAnsi" w:cstheme="minorHAnsi"/>
          <w:i w:val="0"/>
          <w:sz w:val="24"/>
          <w:lang w:val="en-US"/>
        </w:rPr>
        <w:t>in Rel-15</w:t>
      </w:r>
    </w:p>
    <w:p w14:paraId="7FD3A9DF" w14:textId="1B77239F" w:rsidR="001522E1" w:rsidRPr="00B354E7" w:rsidRDefault="001522E1" w:rsidP="001522E1">
      <w:pPr>
        <w:spacing w:after="160" w:line="259" w:lineRule="auto"/>
        <w:rPr>
          <w:rFonts w:asciiTheme="minorHAnsi" w:hAnsiTheme="minorHAnsi" w:cstheme="minorHAnsi"/>
        </w:rPr>
      </w:pPr>
      <w:r w:rsidRPr="00B354E7">
        <w:rPr>
          <w:rFonts w:asciiTheme="minorHAnsi" w:hAnsiTheme="minorHAnsi" w:cstheme="minorHAnsi"/>
        </w:rPr>
        <w:t>For beam based transmissions, each beam transmits an SS/PBCH block. 3GPP has defined the burst patterns for SS/PBCH blocks for beam based operation. To enable successful operation for UEs, independent of the beam they are located, the base station transmits SS/PBCH block (carrying MIB) and SIB1 in each beam, thus each SS/PBCH block has an associated CORESET 0 (carrying the scheduling where RMSI is transmitted) in that specific beam to indicate the resource carrying SIB1 over PDSCH.</w:t>
      </w:r>
    </w:p>
    <w:p w14:paraId="0A03CD7B" w14:textId="77777777" w:rsidR="00AD622D" w:rsidRPr="00B354E7" w:rsidRDefault="001522E1" w:rsidP="00AD622D">
      <w:pPr>
        <w:spacing w:after="160" w:line="259" w:lineRule="auto"/>
        <w:rPr>
          <w:rFonts w:asciiTheme="minorHAnsi" w:hAnsiTheme="minorHAnsi" w:cstheme="minorHAnsi"/>
        </w:rPr>
      </w:pPr>
      <w:r w:rsidRPr="00B354E7">
        <w:rPr>
          <w:rFonts w:asciiTheme="minorHAnsi" w:hAnsiTheme="minorHAnsi" w:cstheme="minorHAnsi"/>
        </w:rPr>
        <w:t>3GPP has defined three multiplexing patterns (MP) for multiplexing of SS/PBCH block and CORESET 0. The SCSs allowed in lower frequency range FR1 only use MP1 for the multiplexing of SS/PBCH block and CORESET 0,</w:t>
      </w:r>
      <w:r w:rsidR="00AD622D" w:rsidRPr="00B354E7">
        <w:rPr>
          <w:rFonts w:asciiTheme="minorHAnsi" w:hAnsiTheme="minorHAnsi" w:cstheme="minorHAnsi"/>
        </w:rPr>
        <w:t xml:space="preserve"> whereas the SCSs allowed in higher frequency range FR2 can be configured to be used either MP1, MP2 or MP3.</w:t>
      </w:r>
    </w:p>
    <w:p w14:paraId="24DD115C" w14:textId="7C79C0B1" w:rsidR="002A51C3" w:rsidRPr="00B354E7" w:rsidRDefault="0063144D" w:rsidP="002A51C3">
      <w:pPr>
        <w:pStyle w:val="Heading2"/>
        <w:rPr>
          <w:rFonts w:asciiTheme="minorHAnsi" w:hAnsiTheme="minorHAnsi" w:cstheme="minorHAnsi"/>
          <w:i w:val="0"/>
          <w:sz w:val="24"/>
        </w:rPr>
      </w:pPr>
      <w:r w:rsidRPr="00B354E7">
        <w:rPr>
          <w:rFonts w:asciiTheme="minorHAnsi" w:hAnsiTheme="minorHAnsi" w:cstheme="minorHAnsi"/>
          <w:i w:val="0"/>
          <w:sz w:val="24"/>
          <w:lang w:val="en-US"/>
        </w:rPr>
        <w:t>Challenges for MSI Transmission at 71 GHz</w:t>
      </w:r>
    </w:p>
    <w:p w14:paraId="5005E2BF" w14:textId="073DF3FC" w:rsidR="001906A0" w:rsidRPr="00B354E7" w:rsidRDefault="0063144D" w:rsidP="5B7CC656">
      <w:pPr>
        <w:rPr>
          <w:rFonts w:asciiTheme="minorHAnsi" w:hAnsiTheme="minorHAnsi" w:cstheme="minorBidi"/>
        </w:rPr>
      </w:pPr>
      <w:r w:rsidRPr="5B7CC656">
        <w:rPr>
          <w:rFonts w:asciiTheme="minorHAnsi" w:hAnsiTheme="minorHAnsi" w:cstheme="minorBidi"/>
        </w:rPr>
        <w:t xml:space="preserve">For beam based operation, the base station will transmit SS/PBCH block, PDCCH in CORESET 0 and associated PDSCH carrying SIB1 in each beam direction. With </w:t>
      </w:r>
      <w:r w:rsidR="6DF67B34" w:rsidRPr="5B7CC656">
        <w:rPr>
          <w:rFonts w:asciiTheme="minorHAnsi" w:hAnsiTheme="minorHAnsi" w:cstheme="minorBidi"/>
        </w:rPr>
        <w:t xml:space="preserve">a </w:t>
      </w:r>
      <w:r w:rsidRPr="5B7CC656">
        <w:rPr>
          <w:rFonts w:asciiTheme="minorHAnsi" w:hAnsiTheme="minorHAnsi" w:cstheme="minorBidi"/>
        </w:rPr>
        <w:t xml:space="preserve">large number of active beams, where </w:t>
      </w:r>
      <w:r w:rsidRPr="5B7CC656">
        <w:rPr>
          <w:rFonts w:asciiTheme="minorHAnsi" w:hAnsiTheme="minorHAnsi" w:cstheme="minorBidi"/>
        </w:rPr>
        <w:lastRenderedPageBreak/>
        <w:t xml:space="preserve">the user density may not be equally distributed, transmission of SS/PBCH block, PDCCH and PDSCH for SIB1 require the activation of each beam for a minimum duration allowing such transmissions, resulting in waste of time-frequency resource leading to very poor system efficiency. </w:t>
      </w:r>
      <w:r w:rsidR="00D07E91" w:rsidRPr="5B7CC656">
        <w:rPr>
          <w:rFonts w:asciiTheme="minorHAnsi" w:hAnsiTheme="minorHAnsi" w:cstheme="minorBidi"/>
        </w:rPr>
        <w:t>The issue will become more serious with new numerologies as there are going to be new combinations for SCS of SS/PBCH block and PDCCH scheduling SIB1.</w:t>
      </w:r>
    </w:p>
    <w:p w14:paraId="6C2A6304" w14:textId="6FD5F2F7" w:rsidR="001906A0" w:rsidRPr="00B354E7" w:rsidRDefault="001906A0" w:rsidP="0063144D">
      <w:pPr>
        <w:rPr>
          <w:rFonts w:asciiTheme="minorHAnsi" w:hAnsiTheme="minorHAnsi" w:cstheme="minorHAnsi"/>
          <w:bCs/>
        </w:rPr>
      </w:pPr>
      <w:r w:rsidRPr="00B354E7">
        <w:rPr>
          <w:rFonts w:asciiTheme="minorHAnsi" w:hAnsiTheme="minorHAnsi" w:cstheme="minorHAnsi"/>
          <w:b/>
          <w:bCs/>
          <w:u w:val="single"/>
        </w:rPr>
        <w:t>Observation</w:t>
      </w:r>
      <w:r w:rsidR="008D2B06" w:rsidRPr="00B354E7">
        <w:rPr>
          <w:rFonts w:asciiTheme="minorHAnsi" w:hAnsiTheme="minorHAnsi" w:cstheme="minorHAnsi"/>
          <w:b/>
          <w:bCs/>
          <w:u w:val="single"/>
        </w:rPr>
        <w:t xml:space="preserve"> 2</w:t>
      </w:r>
      <w:r w:rsidRPr="00B354E7">
        <w:rPr>
          <w:rFonts w:asciiTheme="minorHAnsi" w:hAnsiTheme="minorHAnsi" w:cstheme="minorHAnsi"/>
          <w:b/>
          <w:bCs/>
          <w:u w:val="single"/>
        </w:rPr>
        <w:t>:</w:t>
      </w:r>
      <w:r w:rsidRPr="00B354E7">
        <w:rPr>
          <w:rFonts w:asciiTheme="minorHAnsi" w:hAnsiTheme="minorHAnsi" w:cstheme="minorHAnsi"/>
          <w:bCs/>
        </w:rPr>
        <w:t xml:space="preserve"> The transmission of minimum system information with a large number of active beams makes the system inefficient and imposes beam switching constraints, resulting in reduced scheduler flexibility.</w:t>
      </w:r>
    </w:p>
    <w:p w14:paraId="262517A2" w14:textId="4AE0A925" w:rsidR="0063144D" w:rsidRPr="00B354E7" w:rsidRDefault="0063144D" w:rsidP="0063144D">
      <w:pPr>
        <w:rPr>
          <w:rFonts w:asciiTheme="minorHAnsi" w:hAnsiTheme="minorHAnsi" w:cstheme="minorHAnsi"/>
          <w:bCs/>
        </w:rPr>
      </w:pPr>
      <w:r w:rsidRPr="00B354E7">
        <w:rPr>
          <w:rFonts w:asciiTheme="minorHAnsi" w:hAnsiTheme="minorHAnsi" w:cstheme="minorHAnsi"/>
          <w:bCs/>
        </w:rPr>
        <w:t>The problem aggravates even further in case of unlicensed spectrum due to channel uncertainty as the base station may lose the channel ownership in the gaps between any of these transmissions or due to the requirement of performing channel access procedures between these transmissions.</w:t>
      </w:r>
    </w:p>
    <w:p w14:paraId="6063A434" w14:textId="5239B771" w:rsidR="00D07E91" w:rsidRPr="00B354E7" w:rsidRDefault="00D07E91" w:rsidP="002A51C3">
      <w:pPr>
        <w:spacing w:after="0"/>
        <w:jc w:val="both"/>
        <w:rPr>
          <w:rFonts w:asciiTheme="minorHAnsi" w:hAnsiTheme="minorHAnsi" w:cstheme="minorHAnsi"/>
          <w:bCs/>
        </w:rPr>
      </w:pPr>
      <w:r w:rsidRPr="00B354E7">
        <w:rPr>
          <w:rFonts w:asciiTheme="minorHAnsi" w:hAnsiTheme="minorHAnsi" w:cstheme="minorHAnsi"/>
          <w:b/>
          <w:bCs/>
          <w:u w:val="single"/>
        </w:rPr>
        <w:t>Observation</w:t>
      </w:r>
      <w:r w:rsidR="008D2B06" w:rsidRPr="00B354E7">
        <w:rPr>
          <w:rFonts w:asciiTheme="minorHAnsi" w:hAnsiTheme="minorHAnsi" w:cstheme="minorHAnsi"/>
          <w:b/>
          <w:bCs/>
          <w:u w:val="single"/>
        </w:rPr>
        <w:t xml:space="preserve"> 3</w:t>
      </w:r>
      <w:r w:rsidRPr="00B354E7">
        <w:rPr>
          <w:rFonts w:asciiTheme="minorHAnsi" w:hAnsiTheme="minorHAnsi" w:cstheme="minorHAnsi"/>
          <w:b/>
          <w:bCs/>
          <w:u w:val="single"/>
        </w:rPr>
        <w:t>:</w:t>
      </w:r>
      <w:r w:rsidRPr="00B354E7">
        <w:rPr>
          <w:rFonts w:asciiTheme="minorHAnsi" w:hAnsiTheme="minorHAnsi" w:cstheme="minorHAnsi"/>
          <w:bCs/>
        </w:rPr>
        <w:t xml:space="preserve"> For shared carriers, the transmission of minimum system information with a large number of active beams brings additional issues related to channel ownership, and potential requirements to perform channel access procedures while switching the beams.</w:t>
      </w:r>
    </w:p>
    <w:p w14:paraId="1D3EC4E0" w14:textId="197FBC33" w:rsidR="00D07E91" w:rsidRPr="00B354E7" w:rsidRDefault="00D07E91" w:rsidP="002A51C3">
      <w:pPr>
        <w:spacing w:after="0"/>
        <w:jc w:val="both"/>
        <w:rPr>
          <w:rFonts w:asciiTheme="minorHAnsi" w:hAnsiTheme="minorHAnsi" w:cstheme="minorHAnsi"/>
          <w:bCs/>
        </w:rPr>
      </w:pPr>
    </w:p>
    <w:p w14:paraId="5463B28A" w14:textId="2B9638DE" w:rsidR="009442F9" w:rsidRPr="00B354E7" w:rsidRDefault="009442F9" w:rsidP="002A51C3">
      <w:pPr>
        <w:spacing w:after="0"/>
        <w:jc w:val="both"/>
        <w:rPr>
          <w:rFonts w:asciiTheme="minorHAnsi" w:hAnsiTheme="minorHAnsi" w:cstheme="minorHAnsi"/>
          <w:bCs/>
        </w:rPr>
      </w:pPr>
      <w:r w:rsidRPr="00B354E7">
        <w:rPr>
          <w:rFonts w:asciiTheme="minorHAnsi" w:hAnsiTheme="minorHAnsi" w:cstheme="minorHAnsi"/>
          <w:bCs/>
        </w:rPr>
        <w:t>The issues described above need to be investigated, and potentially if the existing multiplexing mechanisms for SS/PBCH block and RMSI are not sufficient, new mechanisms need to be defined for efficient transmission of system information on new range of frequencies.</w:t>
      </w:r>
    </w:p>
    <w:p w14:paraId="2525B141" w14:textId="77777777" w:rsidR="00C105BE" w:rsidRDefault="00C105BE" w:rsidP="00F7082B">
      <w:pPr>
        <w:rPr>
          <w:rFonts w:asciiTheme="minorHAnsi" w:hAnsiTheme="minorHAnsi" w:cstheme="minorHAnsi"/>
          <w:b/>
          <w:u w:val="single"/>
        </w:rPr>
      </w:pPr>
    </w:p>
    <w:p w14:paraId="3A523467" w14:textId="7B48710B" w:rsidR="00F7082B" w:rsidRPr="00B354E7" w:rsidRDefault="00F7082B" w:rsidP="00F7082B">
      <w:pPr>
        <w:rPr>
          <w:rFonts w:asciiTheme="minorHAnsi" w:hAnsiTheme="minorHAnsi" w:cstheme="minorHAnsi"/>
        </w:rPr>
      </w:pPr>
      <w:r w:rsidRPr="00B354E7">
        <w:rPr>
          <w:rFonts w:asciiTheme="minorHAnsi" w:hAnsiTheme="minorHAnsi" w:cstheme="minorHAnsi"/>
          <w:b/>
          <w:u w:val="single"/>
        </w:rPr>
        <w:t xml:space="preserve">Proposal 3: </w:t>
      </w:r>
      <w:r w:rsidRPr="00B354E7">
        <w:rPr>
          <w:rFonts w:asciiTheme="minorHAnsi" w:hAnsiTheme="minorHAnsi" w:cstheme="minorHAnsi"/>
        </w:rPr>
        <w:t>It is proposed to investigate efficient transmission of MSI including the multiplexing patterns for both licensed and shared carriers.</w:t>
      </w:r>
    </w:p>
    <w:p w14:paraId="18064889" w14:textId="77777777" w:rsidR="006313ED" w:rsidRPr="00B354E7" w:rsidRDefault="006313ED" w:rsidP="006313ED">
      <w:pPr>
        <w:pStyle w:val="Heading1"/>
        <w:pBdr>
          <w:top w:val="single" w:sz="12" w:space="1" w:color="auto"/>
        </w:pBdr>
        <w:spacing w:before="360" w:line="360" w:lineRule="auto"/>
        <w:rPr>
          <w:rFonts w:asciiTheme="minorHAnsi" w:hAnsiTheme="minorHAnsi" w:cstheme="minorHAnsi"/>
          <w:color w:val="auto"/>
          <w:lang w:val="en-US" w:eastAsia="ko-KR"/>
        </w:rPr>
      </w:pPr>
      <w:r w:rsidRPr="00B354E7">
        <w:rPr>
          <w:rFonts w:asciiTheme="minorHAnsi" w:hAnsiTheme="minorHAnsi" w:cstheme="minorHAnsi"/>
          <w:color w:val="auto"/>
          <w:lang w:val="en-US" w:eastAsia="ko-KR"/>
        </w:rPr>
        <w:t>Discussion on NR-U PUCCH for 60 GHz band</w:t>
      </w:r>
    </w:p>
    <w:p w14:paraId="44196F4F" w14:textId="77777777" w:rsidR="006313ED" w:rsidRPr="00B354E7" w:rsidRDefault="006313ED" w:rsidP="006313ED">
      <w:pPr>
        <w:pStyle w:val="Heading2"/>
        <w:rPr>
          <w:rFonts w:asciiTheme="minorHAnsi" w:hAnsiTheme="minorHAnsi" w:cstheme="minorHAnsi"/>
          <w:i w:val="0"/>
          <w:sz w:val="24"/>
        </w:rPr>
      </w:pPr>
      <w:r w:rsidRPr="00B354E7">
        <w:rPr>
          <w:rFonts w:asciiTheme="minorHAnsi" w:hAnsiTheme="minorHAnsi" w:cstheme="minorHAnsi"/>
          <w:i w:val="0"/>
          <w:sz w:val="24"/>
          <w:lang w:val="en-US"/>
        </w:rPr>
        <w:t>Overview of NR-U PUCCH (Rel.16)</w:t>
      </w:r>
    </w:p>
    <w:p w14:paraId="1ED004BD"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In Rel.15, 5 PUCCH formats have been defined to support the variety of UCI payload sizes and various user multiplexing and reliability requirements.  In frequency domain, PF0, PF1 and PF4 occupy 1 PRB while PF2 and PF3 occupy up to 16 PRB.</w:t>
      </w:r>
    </w:p>
    <w:p w14:paraId="2D5294BD" w14:textId="77777777" w:rsidR="006313ED" w:rsidRPr="00B354E7" w:rsidRDefault="006313ED" w:rsidP="00193725">
      <w:pPr>
        <w:jc w:val="both"/>
        <w:rPr>
          <w:rFonts w:asciiTheme="minorHAnsi" w:eastAsia="SimSun" w:hAnsiTheme="minorHAnsi" w:cstheme="minorBidi"/>
        </w:rPr>
      </w:pPr>
      <w:r w:rsidRPr="5B7CC656">
        <w:rPr>
          <w:rFonts w:asciiTheme="minorHAnsi" w:hAnsiTheme="minorHAnsi" w:cstheme="minorBidi"/>
        </w:rPr>
        <w:t>As it is operating in unlicensed bands, NR-U is subject to additional constraints compared to NR Rel15. These constraints come from regulatory requirements and from the need for fair coexistence with other systems operating in the same bands.</w:t>
      </w:r>
    </w:p>
    <w:p w14:paraId="5420D47A"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 xml:space="preserve">Among these additional constraints, two are of major importance for NR-U design, namely fair coexistence with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systems and high effective BW occupation (a.k.a. OCB requirements) imposed by certain regional regulations [ETSI EN 301 893 V2.1.1, Harmonized European Standard, 5 GHz RLAN. May 2017.]</w:t>
      </w:r>
    </w:p>
    <w:p w14:paraId="0A84208B"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 xml:space="preserve">To satisfy fair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coexistence requirements, NR-U channel access relies on LBT (Listen Before Talk) mechanisms and time usage of the channel must be constrained by MCOT (Maximum Channel Occupation Time).</w:t>
      </w:r>
    </w:p>
    <w:p w14:paraId="09E12E45" w14:textId="54CA3DD4" w:rsidR="006313ED" w:rsidRPr="00B354E7" w:rsidRDefault="006313ED" w:rsidP="5B7CC656">
      <w:pPr>
        <w:jc w:val="both"/>
        <w:rPr>
          <w:rFonts w:asciiTheme="minorHAnsi" w:hAnsiTheme="minorHAnsi" w:cstheme="minorBidi"/>
          <w:lang w:eastAsia="ja-JP"/>
        </w:rPr>
      </w:pPr>
      <w:r w:rsidRPr="5B7CC656">
        <w:rPr>
          <w:rFonts w:asciiTheme="minorHAnsi" w:hAnsiTheme="minorHAnsi" w:cstheme="minorBidi"/>
        </w:rPr>
        <w:lastRenderedPageBreak/>
        <w:t xml:space="preserve">For coexistence reasons, NR-U design is forced to use a set of parameters compliant with </w:t>
      </w:r>
      <w:proofErr w:type="spellStart"/>
      <w:r w:rsidRPr="5B7CC656">
        <w:rPr>
          <w:rFonts w:asciiTheme="minorHAnsi" w:hAnsiTheme="minorHAnsi" w:cstheme="minorBidi"/>
        </w:rPr>
        <w:t>WiFi</w:t>
      </w:r>
      <w:proofErr w:type="spellEnd"/>
      <w:r w:rsidRPr="5B7CC656">
        <w:rPr>
          <w:rFonts w:asciiTheme="minorHAnsi" w:hAnsiTheme="minorHAnsi" w:cstheme="minorBidi"/>
        </w:rPr>
        <w:t xml:space="preserve">, in particular </w:t>
      </w:r>
      <w:r w:rsidRPr="5B7CC656">
        <w:rPr>
          <w:rFonts w:asciiTheme="minorHAnsi" w:hAnsiTheme="minorHAnsi" w:cstheme="minorBidi"/>
          <w:lang w:eastAsia="ja-JP"/>
        </w:rPr>
        <w:t xml:space="preserve">NR-U PUCCH BW has been set to 20 MHz (smaller multiple of 20 MHz </w:t>
      </w:r>
      <w:proofErr w:type="spellStart"/>
      <w:r w:rsidRPr="5B7CC656">
        <w:rPr>
          <w:rFonts w:asciiTheme="minorHAnsi" w:hAnsiTheme="minorHAnsi" w:cstheme="minorBidi"/>
          <w:lang w:eastAsia="ja-JP"/>
        </w:rPr>
        <w:t>WiFi</w:t>
      </w:r>
      <w:proofErr w:type="spellEnd"/>
      <w:r w:rsidRPr="5B7CC656">
        <w:rPr>
          <w:rFonts w:asciiTheme="minorHAnsi" w:hAnsiTheme="minorHAnsi" w:cstheme="minorBidi"/>
          <w:lang w:eastAsia="ja-JP"/>
        </w:rPr>
        <w:t xml:space="preserve"> raster) whichever the SCS and operating BW.</w:t>
      </w:r>
    </w:p>
    <w:p w14:paraId="1EB8C245" w14:textId="77777777" w:rsidR="006313ED" w:rsidRPr="00B354E7" w:rsidRDefault="006313ED" w:rsidP="006313ED">
      <w:pPr>
        <w:snapToGrid w:val="0"/>
        <w:spacing w:after="120"/>
        <w:rPr>
          <w:rFonts w:asciiTheme="minorHAnsi" w:hAnsiTheme="minorHAnsi" w:cstheme="minorHAnsi"/>
        </w:rPr>
      </w:pPr>
      <w:r w:rsidRPr="00B354E7">
        <w:rPr>
          <w:rFonts w:asciiTheme="minorHAnsi" w:hAnsiTheme="minorHAnsi" w:cstheme="minorHAnsi"/>
        </w:rPr>
        <w:t xml:space="preserve">Corresponding agreements were done in RAN1 concerning operating BW and PUCCH BW in RAN#1 92bis and RAN#1 98, quoted here below.  </w:t>
      </w:r>
    </w:p>
    <w:p w14:paraId="31018332" w14:textId="77777777" w:rsidR="006313ED" w:rsidRPr="00B354E7" w:rsidRDefault="006313ED" w:rsidP="006313ED">
      <w:pPr>
        <w:snapToGrid w:val="0"/>
        <w:spacing w:after="120"/>
        <w:rPr>
          <w:rFonts w:asciiTheme="minorHAnsi" w:hAnsiTheme="minorHAnsi" w:cstheme="minorHAnsi"/>
          <w:b/>
          <w:szCs w:val="20"/>
        </w:rPr>
      </w:pPr>
      <w:r w:rsidRPr="00B354E7">
        <w:rPr>
          <w:rFonts w:asciiTheme="minorHAnsi" w:hAnsiTheme="minorHAnsi" w:cstheme="minorHAnsi"/>
          <w:b/>
        </w:rPr>
        <w:t>RAN1#92</w:t>
      </w:r>
      <w:r w:rsidRPr="00B354E7">
        <w:rPr>
          <w:rFonts w:asciiTheme="minorHAnsi" w:eastAsiaTheme="minorEastAsia" w:hAnsiTheme="minorHAnsi" w:cstheme="minorHAnsi"/>
          <w:b/>
        </w:rPr>
        <w:t>bis, April 2018</w:t>
      </w:r>
    </w:p>
    <w:p w14:paraId="2212DC7F" w14:textId="77777777" w:rsidR="006313ED" w:rsidRPr="00B354E7" w:rsidRDefault="006313ED" w:rsidP="006313ED">
      <w:pPr>
        <w:rPr>
          <w:rFonts w:asciiTheme="minorHAnsi" w:hAnsiTheme="minorHAnsi" w:cstheme="minorHAnsi"/>
          <w:i/>
          <w:sz w:val="20"/>
        </w:rPr>
      </w:pPr>
      <w:r w:rsidRPr="00B354E7">
        <w:rPr>
          <w:rFonts w:asciiTheme="minorHAnsi" w:hAnsiTheme="minorHAnsi" w:cstheme="minorHAnsi"/>
          <w:i/>
          <w:sz w:val="20"/>
          <w:highlight w:val="green"/>
        </w:rPr>
        <w:t>Agreement:</w:t>
      </w:r>
    </w:p>
    <w:p w14:paraId="48A1CAFA"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Study possible enhancements for HARQ operation </w:t>
      </w:r>
    </w:p>
    <w:p w14:paraId="01F4C6AB"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Study changes needed for Configured Grant support in NR-U</w:t>
      </w:r>
    </w:p>
    <w:p w14:paraId="26764C8A"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Baseline for study: If absence of Wi-Fi cannot be guaranteed (e.g. by regulation) in the band </w:t>
      </w:r>
      <w:r w:rsidRPr="00B354E7">
        <w:rPr>
          <w:rFonts w:asciiTheme="minorHAnsi" w:hAnsiTheme="minorHAnsi" w:cstheme="minorHAnsi"/>
          <w:b/>
          <w:i/>
          <w:sz w:val="20"/>
        </w:rPr>
        <w:t xml:space="preserve">(sub-7 GHz) </w:t>
      </w:r>
      <w:r w:rsidRPr="00B354E7">
        <w:rPr>
          <w:rFonts w:asciiTheme="minorHAnsi" w:hAnsiTheme="minorHAnsi" w:cstheme="minorHAnsi"/>
          <w:i/>
          <w:sz w:val="20"/>
        </w:rPr>
        <w:t xml:space="preserve">where NR-U is operating, the NR-U operating bandwidth is an </w:t>
      </w:r>
      <w:proofErr w:type="gramStart"/>
      <w:r w:rsidRPr="00B354E7">
        <w:rPr>
          <w:rFonts w:asciiTheme="minorHAnsi" w:hAnsiTheme="minorHAnsi" w:cstheme="minorHAnsi"/>
          <w:i/>
          <w:sz w:val="20"/>
        </w:rPr>
        <w:t>integer  multiple</w:t>
      </w:r>
      <w:proofErr w:type="gramEnd"/>
      <w:r w:rsidRPr="00B354E7">
        <w:rPr>
          <w:rFonts w:asciiTheme="minorHAnsi" w:hAnsiTheme="minorHAnsi" w:cstheme="minorHAnsi"/>
          <w:i/>
          <w:sz w:val="20"/>
        </w:rPr>
        <w:t xml:space="preserve"> of 20MHz </w:t>
      </w:r>
    </w:p>
    <w:p w14:paraId="23630960"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At least for band where absence of Wi-Fi cannot be guaranteed (e.g. by regulation), LBT can be performed in units of 20 </w:t>
      </w:r>
      <w:proofErr w:type="spellStart"/>
      <w:r w:rsidRPr="00B354E7">
        <w:rPr>
          <w:rFonts w:asciiTheme="minorHAnsi" w:hAnsiTheme="minorHAnsi" w:cstheme="minorHAnsi"/>
          <w:i/>
          <w:sz w:val="20"/>
        </w:rPr>
        <w:t>MHz.</w:t>
      </w:r>
      <w:proofErr w:type="spellEnd"/>
      <w:r w:rsidRPr="00B354E7">
        <w:rPr>
          <w:rFonts w:asciiTheme="minorHAnsi" w:hAnsiTheme="minorHAnsi" w:cstheme="minorHAnsi"/>
          <w:i/>
          <w:sz w:val="20"/>
        </w:rPr>
        <w:t xml:space="preserve"> </w:t>
      </w:r>
    </w:p>
    <w:p w14:paraId="296B7E0B"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b/>
          <w:i/>
          <w:sz w:val="20"/>
        </w:rPr>
      </w:pPr>
      <w:r w:rsidRPr="00B354E7">
        <w:rPr>
          <w:rFonts w:asciiTheme="minorHAnsi" w:hAnsiTheme="minorHAnsi" w:cstheme="minorHAnsi"/>
          <w:i/>
          <w:sz w:val="20"/>
        </w:rPr>
        <w:t xml:space="preserve">FFS: details on how to perform LBT for as single carrier with bandwidth greater than 20 MHz, i.e., integer multiples of 20 </w:t>
      </w:r>
      <w:proofErr w:type="spellStart"/>
      <w:r w:rsidRPr="00B354E7">
        <w:rPr>
          <w:rFonts w:asciiTheme="minorHAnsi" w:hAnsiTheme="minorHAnsi" w:cstheme="minorHAnsi"/>
          <w:i/>
          <w:sz w:val="20"/>
        </w:rPr>
        <w:t>MHz</w:t>
      </w:r>
      <w:r w:rsidRPr="00B354E7">
        <w:rPr>
          <w:rFonts w:asciiTheme="minorHAnsi" w:hAnsiTheme="minorHAnsi" w:cstheme="minorHAnsi"/>
          <w:b/>
          <w:i/>
          <w:sz w:val="20"/>
        </w:rPr>
        <w:t>.</w:t>
      </w:r>
      <w:proofErr w:type="spellEnd"/>
    </w:p>
    <w:p w14:paraId="1BCF417E"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Study whether or not the following techniques enhance performance beyond the baseline LBT mechanisms</w:t>
      </w:r>
    </w:p>
    <w:p w14:paraId="79103BE9"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Techniques to cope with directional antennas/transmissions</w:t>
      </w:r>
    </w:p>
    <w:p w14:paraId="7ED7623C"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Receiver assisted </w:t>
      </w:r>
      <w:proofErr w:type="gramStart"/>
      <w:r w:rsidRPr="00B354E7">
        <w:rPr>
          <w:rFonts w:asciiTheme="minorHAnsi" w:hAnsiTheme="minorHAnsi" w:cstheme="minorHAnsi"/>
          <w:i/>
          <w:sz w:val="20"/>
        </w:rPr>
        <w:t>LBT :</w:t>
      </w:r>
      <w:proofErr w:type="gramEnd"/>
      <w:r w:rsidRPr="00B354E7">
        <w:rPr>
          <w:rFonts w:asciiTheme="minorHAnsi" w:hAnsiTheme="minorHAnsi" w:cstheme="minorHAnsi"/>
          <w:i/>
          <w:sz w:val="20"/>
        </w:rPr>
        <w:t xml:space="preserve"> RTS/CTS type mechanism</w:t>
      </w:r>
    </w:p>
    <w:p w14:paraId="27E09D19" w14:textId="77777777" w:rsidR="006313ED" w:rsidRPr="00B354E7" w:rsidRDefault="006313ED" w:rsidP="006313ED">
      <w:pPr>
        <w:widowControl w:val="0"/>
        <w:numPr>
          <w:ilvl w:val="2"/>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On-demand receiver assisted LBT: For </w:t>
      </w:r>
      <w:proofErr w:type="gramStart"/>
      <w:r w:rsidRPr="00B354E7">
        <w:rPr>
          <w:rFonts w:asciiTheme="minorHAnsi" w:hAnsiTheme="minorHAnsi" w:cstheme="minorHAnsi"/>
          <w:i/>
          <w:sz w:val="20"/>
        </w:rPr>
        <w:t>example</w:t>
      </w:r>
      <w:proofErr w:type="gramEnd"/>
      <w:r w:rsidRPr="00B354E7">
        <w:rPr>
          <w:rFonts w:asciiTheme="minorHAnsi" w:hAnsiTheme="minorHAnsi" w:cstheme="minorHAnsi"/>
          <w:i/>
          <w:sz w:val="20"/>
        </w:rPr>
        <w:t xml:space="preserve"> receiver assisted LBT enabled only when needed </w:t>
      </w:r>
    </w:p>
    <w:p w14:paraId="6EF780F3"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Techniques to enhance spatial </w:t>
      </w:r>
      <w:proofErr w:type="gramStart"/>
      <w:r w:rsidRPr="00B354E7">
        <w:rPr>
          <w:rFonts w:asciiTheme="minorHAnsi" w:hAnsiTheme="minorHAnsi" w:cstheme="minorHAnsi"/>
          <w:i/>
          <w:sz w:val="20"/>
        </w:rPr>
        <w:t xml:space="preserve">reuse  </w:t>
      </w:r>
      <w:r w:rsidRPr="00B354E7">
        <w:rPr>
          <w:rFonts w:asciiTheme="minorHAnsi" w:hAnsiTheme="minorHAnsi" w:cstheme="minorHAnsi"/>
          <w:i/>
          <w:sz w:val="20"/>
        </w:rPr>
        <w:t>（</w:t>
      </w:r>
      <w:proofErr w:type="gramEnd"/>
      <w:r w:rsidRPr="00B354E7">
        <w:rPr>
          <w:rFonts w:asciiTheme="minorHAnsi" w:hAnsiTheme="minorHAnsi" w:cstheme="minorHAnsi"/>
          <w:i/>
          <w:sz w:val="20"/>
        </w:rPr>
        <w:t>directional LBT</w:t>
      </w:r>
      <w:r w:rsidRPr="00B354E7">
        <w:rPr>
          <w:rFonts w:asciiTheme="minorHAnsi" w:hAnsiTheme="minorHAnsi" w:cstheme="minorHAnsi"/>
          <w:i/>
          <w:sz w:val="20"/>
        </w:rPr>
        <w:t>）</w:t>
      </w:r>
    </w:p>
    <w:p w14:paraId="281AE550"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Preamble detection   </w:t>
      </w:r>
    </w:p>
    <w:p w14:paraId="2ADBEB6E" w14:textId="77777777" w:rsidR="006313ED" w:rsidRPr="00B354E7" w:rsidRDefault="006313ED" w:rsidP="006313ED">
      <w:pPr>
        <w:widowControl w:val="0"/>
        <w:numPr>
          <w:ilvl w:val="1"/>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Enhancements to baseline LBT mechanisms above 7 GHz</w:t>
      </w:r>
    </w:p>
    <w:p w14:paraId="51E3ABBC"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 xml:space="preserve">Note: LTE-LAA LBT mechanism are assumed as baseline for evaluations for 5GHz. </w:t>
      </w:r>
    </w:p>
    <w:p w14:paraId="26401DCB" w14:textId="77777777" w:rsidR="006313ED" w:rsidRPr="00B354E7" w:rsidRDefault="006313ED" w:rsidP="006313ED">
      <w:pPr>
        <w:widowControl w:val="0"/>
        <w:numPr>
          <w:ilvl w:val="0"/>
          <w:numId w:val="9"/>
        </w:numPr>
        <w:spacing w:after="0" w:line="240" w:lineRule="auto"/>
        <w:jc w:val="both"/>
        <w:rPr>
          <w:rFonts w:asciiTheme="minorHAnsi" w:hAnsiTheme="minorHAnsi" w:cstheme="minorHAnsi"/>
          <w:i/>
          <w:sz w:val="20"/>
        </w:rPr>
      </w:pPr>
      <w:r w:rsidRPr="00B354E7">
        <w:rPr>
          <w:rFonts w:asciiTheme="minorHAnsi" w:hAnsiTheme="minorHAnsi" w:cstheme="minorHAnsi"/>
          <w:i/>
          <w:sz w:val="20"/>
        </w:rPr>
        <w:t>Note: Other aspects are not precluded from being included</w:t>
      </w:r>
    </w:p>
    <w:p w14:paraId="04C3CE11" w14:textId="77777777" w:rsidR="006313ED" w:rsidRPr="00B354E7" w:rsidRDefault="006313ED" w:rsidP="006313ED">
      <w:pPr>
        <w:rPr>
          <w:rFonts w:asciiTheme="minorHAnsi" w:eastAsia="SimSun" w:hAnsiTheme="minorHAnsi" w:cstheme="minorHAnsi"/>
        </w:rPr>
      </w:pPr>
    </w:p>
    <w:p w14:paraId="66C50311" w14:textId="77777777" w:rsidR="006313ED" w:rsidRPr="00B354E7" w:rsidRDefault="006313ED" w:rsidP="006313ED">
      <w:pPr>
        <w:rPr>
          <w:rFonts w:asciiTheme="minorHAnsi" w:eastAsia="SimSun" w:hAnsiTheme="minorHAnsi" w:cstheme="minorHAnsi"/>
          <w:b/>
          <w:highlight w:val="green"/>
          <w:u w:val="single"/>
          <w:lang w:eastAsia="x-none"/>
        </w:rPr>
      </w:pPr>
      <w:r w:rsidRPr="00B354E7">
        <w:rPr>
          <w:rFonts w:asciiTheme="minorHAnsi" w:eastAsia="SimSun" w:hAnsiTheme="minorHAnsi" w:cstheme="minorHAnsi"/>
          <w:b/>
          <w:u w:val="single"/>
        </w:rPr>
        <w:t>RAN1 #98, August 2019</w:t>
      </w:r>
    </w:p>
    <w:p w14:paraId="2F13996A" w14:textId="77777777" w:rsidR="006313ED" w:rsidRPr="00B354E7" w:rsidRDefault="006313ED" w:rsidP="006313ED">
      <w:pPr>
        <w:rPr>
          <w:rFonts w:asciiTheme="minorHAnsi" w:hAnsiTheme="minorHAnsi" w:cstheme="minorHAnsi"/>
          <w:i/>
          <w:sz w:val="20"/>
          <w:lang w:eastAsia="x-none"/>
        </w:rPr>
      </w:pPr>
      <w:r w:rsidRPr="00B354E7">
        <w:rPr>
          <w:rFonts w:asciiTheme="minorHAnsi" w:hAnsiTheme="minorHAnsi" w:cstheme="minorHAnsi"/>
          <w:i/>
          <w:sz w:val="20"/>
          <w:highlight w:val="green"/>
          <w:lang w:eastAsia="x-none"/>
        </w:rPr>
        <w:t>Agreement:</w:t>
      </w:r>
    </w:p>
    <w:p w14:paraId="1DF1431D" w14:textId="77777777" w:rsidR="006313ED" w:rsidRPr="00B354E7" w:rsidRDefault="006313ED" w:rsidP="006313ED">
      <w:pPr>
        <w:pStyle w:val="BodyText"/>
        <w:overflowPunct w:val="0"/>
        <w:spacing w:after="0" w:line="256" w:lineRule="auto"/>
        <w:textAlignment w:val="baseline"/>
        <w:rPr>
          <w:rFonts w:asciiTheme="minorHAnsi" w:hAnsiTheme="minorHAnsi" w:cstheme="minorHAnsi"/>
          <w:i/>
          <w:sz w:val="20"/>
          <w:lang w:eastAsia="zh-CN"/>
        </w:rPr>
      </w:pPr>
      <w:r w:rsidRPr="00B354E7">
        <w:rPr>
          <w:rFonts w:asciiTheme="minorHAnsi" w:hAnsiTheme="minorHAnsi" w:cstheme="minorHAnsi"/>
          <w:i/>
          <w:sz w:val="20"/>
        </w:rPr>
        <w:t xml:space="preserve">A PUCCH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interleaved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mapping</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occupies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consecutive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PRBs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at least one </w:t>
      </w:r>
      <w:proofErr w:type="spellStart"/>
      <w:r w:rsidRPr="00B354E7">
        <w:rPr>
          <w:rFonts w:asciiTheme="minorHAnsi" w:hAnsiTheme="minorHAnsi" w:cstheme="minorHAnsi"/>
          <w:i/>
          <w:sz w:val="20"/>
        </w:rPr>
        <w:t>interlace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a BWP. The PUCCH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configuration </w:t>
      </w:r>
      <w:proofErr w:type="spellStart"/>
      <w:r w:rsidRPr="00B354E7">
        <w:rPr>
          <w:rFonts w:asciiTheme="minorHAnsi" w:hAnsiTheme="minorHAnsi" w:cstheme="minorHAnsi"/>
          <w:i/>
          <w:sz w:val="20"/>
        </w:rPr>
        <w:t>includes</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following</w:t>
      </w:r>
      <w:proofErr w:type="spellEnd"/>
      <w:r w:rsidRPr="00B354E7">
        <w:rPr>
          <w:rFonts w:asciiTheme="minorHAnsi" w:hAnsiTheme="minorHAnsi" w:cstheme="minorHAnsi"/>
          <w:i/>
          <w:sz w:val="20"/>
        </w:rPr>
        <w:t>:</w:t>
      </w:r>
    </w:p>
    <w:p w14:paraId="4BA86D93"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An indication of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p>
    <w:p w14:paraId="17808988"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An indication of the location of the PUCCH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p>
    <w:p w14:paraId="3928D3D0" w14:textId="77777777" w:rsidR="006313ED" w:rsidRPr="00B354E7" w:rsidRDefault="006313ED" w:rsidP="006313ED">
      <w:pPr>
        <w:pStyle w:val="BodyText"/>
        <w:numPr>
          <w:ilvl w:val="1"/>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Note: This </w:t>
      </w:r>
      <w:proofErr w:type="spellStart"/>
      <w:r w:rsidRPr="00B354E7">
        <w:rPr>
          <w:rFonts w:asciiTheme="minorHAnsi" w:hAnsiTheme="minorHAnsi" w:cstheme="minorHAnsi"/>
          <w:i/>
          <w:sz w:val="20"/>
        </w:rPr>
        <w:t>may</w:t>
      </w:r>
      <w:proofErr w:type="spellEnd"/>
      <w:r w:rsidRPr="00B354E7">
        <w:rPr>
          <w:rFonts w:asciiTheme="minorHAnsi" w:hAnsiTheme="minorHAnsi" w:cstheme="minorHAnsi"/>
          <w:i/>
          <w:sz w:val="20"/>
        </w:rPr>
        <w:t xml:space="preserve"> not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needed</w:t>
      </w:r>
      <w:proofErr w:type="spellEnd"/>
      <w:r w:rsidRPr="00B354E7">
        <w:rPr>
          <w:rFonts w:asciiTheme="minorHAnsi" w:hAnsiTheme="minorHAnsi" w:cstheme="minorHAnsi"/>
          <w:i/>
          <w:sz w:val="20"/>
        </w:rPr>
        <w:t xml:space="preserve"> for a </w:t>
      </w:r>
      <w:proofErr w:type="spellStart"/>
      <w:r w:rsidRPr="00B354E7">
        <w:rPr>
          <w:rFonts w:asciiTheme="minorHAnsi" w:hAnsiTheme="minorHAnsi" w:cstheme="minorHAnsi"/>
          <w:i/>
          <w:sz w:val="20"/>
        </w:rPr>
        <w:t>bandwidth</w:t>
      </w:r>
      <w:proofErr w:type="spellEnd"/>
      <w:r w:rsidRPr="00B354E7">
        <w:rPr>
          <w:rFonts w:asciiTheme="minorHAnsi" w:hAnsiTheme="minorHAnsi" w:cstheme="minorHAnsi"/>
          <w:i/>
          <w:sz w:val="20"/>
        </w:rPr>
        <w:t xml:space="preserve"> part of 20 MHz or </w:t>
      </w:r>
      <w:proofErr w:type="spellStart"/>
      <w:r w:rsidRPr="00B354E7">
        <w:rPr>
          <w:rFonts w:asciiTheme="minorHAnsi" w:hAnsiTheme="minorHAnsi" w:cstheme="minorHAnsi"/>
          <w:i/>
          <w:sz w:val="20"/>
        </w:rPr>
        <w:t>less</w:t>
      </w:r>
      <w:proofErr w:type="spellEnd"/>
    </w:p>
    <w:p w14:paraId="6E52AF3F"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The </w:t>
      </w:r>
      <w:proofErr w:type="spellStart"/>
      <w:r w:rsidRPr="00B354E7">
        <w:rPr>
          <w:rFonts w:asciiTheme="minorHAnsi" w:hAnsiTheme="minorHAnsi" w:cstheme="minorHAnsi"/>
          <w:i/>
          <w:sz w:val="20"/>
        </w:rPr>
        <w:t>number</w:t>
      </w:r>
      <w:proofErr w:type="spellEnd"/>
      <w:r w:rsidRPr="00B354E7">
        <w:rPr>
          <w:rFonts w:asciiTheme="minorHAnsi" w:hAnsiTheme="minorHAnsi" w:cstheme="minorHAnsi"/>
          <w:i/>
          <w:sz w:val="20"/>
        </w:rPr>
        <w:t xml:space="preserve"> of </w:t>
      </w:r>
      <w:proofErr w:type="spellStart"/>
      <w:r w:rsidRPr="00B354E7">
        <w:rPr>
          <w:rFonts w:asciiTheme="minorHAnsi" w:hAnsiTheme="minorHAnsi" w:cstheme="minorHAnsi"/>
          <w:i/>
          <w:sz w:val="20"/>
        </w:rPr>
        <w:t>PRBs</w:t>
      </w:r>
      <w:proofErr w:type="spellEnd"/>
      <w:r w:rsidRPr="00B354E7">
        <w:rPr>
          <w:rFonts w:asciiTheme="minorHAnsi" w:hAnsiTheme="minorHAnsi" w:cstheme="minorHAnsi"/>
          <w:i/>
          <w:sz w:val="20"/>
        </w:rPr>
        <w:t xml:space="preserve"> 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within</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given</w:t>
      </w:r>
      <w:proofErr w:type="spellEnd"/>
      <w:r w:rsidRPr="00B354E7">
        <w:rPr>
          <w:rFonts w:asciiTheme="minorHAnsi" w:hAnsiTheme="minorHAnsi" w:cstheme="minorHAnsi"/>
          <w:i/>
          <w:sz w:val="20"/>
        </w:rPr>
        <w:t xml:space="preserve"> by the </w:t>
      </w:r>
      <w:proofErr w:type="spellStart"/>
      <w:r w:rsidRPr="00B354E7">
        <w:rPr>
          <w:rFonts w:asciiTheme="minorHAnsi" w:hAnsiTheme="minorHAnsi" w:cstheme="minorHAnsi"/>
          <w:i/>
          <w:sz w:val="20"/>
        </w:rPr>
        <w:t>following</w:t>
      </w:r>
      <w:proofErr w:type="spellEnd"/>
      <w:r w:rsidRPr="00B354E7">
        <w:rPr>
          <w:rFonts w:asciiTheme="minorHAnsi" w:hAnsiTheme="minorHAnsi" w:cstheme="minorHAnsi"/>
          <w:i/>
          <w:sz w:val="20"/>
        </w:rPr>
        <w:t>:</w:t>
      </w:r>
    </w:p>
    <w:p w14:paraId="7519F82C" w14:textId="77777777" w:rsidR="006313ED" w:rsidRPr="00B354E7" w:rsidRDefault="006313ED" w:rsidP="006313ED">
      <w:pPr>
        <w:pStyle w:val="BodyText"/>
        <w:numPr>
          <w:ilvl w:val="1"/>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For </w:t>
      </w:r>
      <w:proofErr w:type="spellStart"/>
      <w:r w:rsidRPr="00B354E7">
        <w:rPr>
          <w:rFonts w:asciiTheme="minorHAnsi" w:hAnsiTheme="minorHAnsi" w:cstheme="minorHAnsi"/>
          <w:i/>
          <w:sz w:val="20"/>
        </w:rPr>
        <w:t>Interlaced</w:t>
      </w:r>
      <w:proofErr w:type="spellEnd"/>
      <w:r w:rsidRPr="00B354E7">
        <w:rPr>
          <w:rFonts w:asciiTheme="minorHAnsi" w:hAnsiTheme="minorHAnsi" w:cstheme="minorHAnsi"/>
          <w:i/>
          <w:sz w:val="20"/>
        </w:rPr>
        <w:t xml:space="preserve"> PF0/1/2:</w:t>
      </w:r>
    </w:p>
    <w:p w14:paraId="0052AC98" w14:textId="77777777" w:rsidR="006313ED" w:rsidRPr="00B354E7" w:rsidRDefault="006313ED" w:rsidP="006313ED">
      <w:pPr>
        <w:pStyle w:val="BodyText"/>
        <w:numPr>
          <w:ilvl w:val="2"/>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 10 or 11 </w:t>
      </w:r>
      <w:proofErr w:type="spellStart"/>
      <w:r w:rsidRPr="00B354E7">
        <w:rPr>
          <w:rFonts w:asciiTheme="minorHAnsi" w:hAnsiTheme="minorHAnsi" w:cstheme="minorHAnsi"/>
          <w:i/>
          <w:sz w:val="20"/>
        </w:rPr>
        <w:t>depending</w:t>
      </w:r>
      <w:proofErr w:type="spellEnd"/>
      <w:r w:rsidRPr="00B354E7">
        <w:rPr>
          <w:rFonts w:asciiTheme="minorHAnsi" w:hAnsiTheme="minorHAnsi" w:cstheme="minorHAnsi"/>
          <w:i/>
          <w:sz w:val="20"/>
        </w:rPr>
        <w:t xml:space="preserve"> on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w:t>
      </w:r>
      <w:proofErr w:type="spellEnd"/>
    </w:p>
    <w:p w14:paraId="7EB3F963" w14:textId="77777777" w:rsidR="006313ED" w:rsidRPr="00B354E7" w:rsidRDefault="006313ED" w:rsidP="006313ED">
      <w:pPr>
        <w:pStyle w:val="BodyText"/>
        <w:numPr>
          <w:ilvl w:val="1"/>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For </w:t>
      </w:r>
      <w:proofErr w:type="spellStart"/>
      <w:r w:rsidRPr="00B354E7">
        <w:rPr>
          <w:rFonts w:asciiTheme="minorHAnsi" w:hAnsiTheme="minorHAnsi" w:cstheme="minorHAnsi"/>
          <w:i/>
          <w:sz w:val="20"/>
        </w:rPr>
        <w:t>Interlaced</w:t>
      </w:r>
      <w:proofErr w:type="spellEnd"/>
      <w:r w:rsidRPr="00B354E7">
        <w:rPr>
          <w:rFonts w:asciiTheme="minorHAnsi" w:hAnsiTheme="minorHAnsi" w:cstheme="minorHAnsi"/>
          <w:i/>
          <w:sz w:val="20"/>
        </w:rPr>
        <w:t xml:space="preserve"> PF3:</w:t>
      </w:r>
    </w:p>
    <w:p w14:paraId="597357AE" w14:textId="77777777" w:rsidR="006313ED" w:rsidRPr="00B354E7" w:rsidRDefault="006313ED" w:rsidP="006313ED">
      <w:pPr>
        <w:pStyle w:val="BodyText"/>
        <w:numPr>
          <w:ilvl w:val="2"/>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 10</w:t>
      </w:r>
    </w:p>
    <w:p w14:paraId="38F79B15"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FFS: </w:t>
      </w:r>
      <w:proofErr w:type="spellStart"/>
      <w:r w:rsidRPr="00B354E7">
        <w:rPr>
          <w:rFonts w:asciiTheme="minorHAnsi" w:hAnsiTheme="minorHAnsi" w:cstheme="minorHAnsi"/>
          <w:i/>
          <w:sz w:val="20"/>
        </w:rPr>
        <w:t>Whether</w:t>
      </w:r>
      <w:proofErr w:type="spellEnd"/>
      <w:r w:rsidRPr="00B354E7">
        <w:rPr>
          <w:rFonts w:asciiTheme="minorHAnsi" w:hAnsiTheme="minorHAnsi" w:cstheme="minorHAnsi"/>
          <w:i/>
          <w:sz w:val="20"/>
        </w:rPr>
        <w:t xml:space="preserve">/how an </w:t>
      </w:r>
      <w:proofErr w:type="spellStart"/>
      <w:r w:rsidRPr="00B354E7">
        <w:rPr>
          <w:rFonts w:asciiTheme="minorHAnsi" w:hAnsiTheme="minorHAnsi" w:cstheme="minorHAnsi"/>
          <w:i/>
          <w:sz w:val="20"/>
        </w:rPr>
        <w:t>interlaced</w:t>
      </w:r>
      <w:proofErr w:type="spellEnd"/>
      <w:r w:rsidRPr="00B354E7">
        <w:rPr>
          <w:rFonts w:asciiTheme="minorHAnsi" w:hAnsiTheme="minorHAnsi" w:cstheme="minorHAnsi"/>
          <w:i/>
          <w:sz w:val="20"/>
        </w:rPr>
        <w:t xml:space="preserve"> PF2/3 </w:t>
      </w:r>
      <w:proofErr w:type="spellStart"/>
      <w:r w:rsidRPr="00B354E7">
        <w:rPr>
          <w:rFonts w:asciiTheme="minorHAnsi" w:hAnsiTheme="minorHAnsi" w:cstheme="minorHAnsi"/>
          <w:i/>
          <w:sz w:val="20"/>
        </w:rPr>
        <w:t>resource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can</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on 2 </w:t>
      </w:r>
      <w:proofErr w:type="spellStart"/>
      <w:r w:rsidRPr="00B354E7">
        <w:rPr>
          <w:rFonts w:asciiTheme="minorHAnsi" w:hAnsiTheme="minorHAnsi" w:cstheme="minorHAnsi"/>
          <w:i/>
          <w:sz w:val="20"/>
        </w:rPr>
        <w:t>interlaces</w:t>
      </w:r>
      <w:proofErr w:type="spellEnd"/>
      <w:r w:rsidRPr="00B354E7">
        <w:rPr>
          <w:rFonts w:asciiTheme="minorHAnsi" w:hAnsiTheme="minorHAnsi" w:cstheme="minorHAnsi"/>
          <w:i/>
          <w:sz w:val="20"/>
        </w:rPr>
        <w:t xml:space="preserve"> to </w:t>
      </w:r>
      <w:proofErr w:type="spellStart"/>
      <w:r w:rsidRPr="00B354E7">
        <w:rPr>
          <w:rFonts w:asciiTheme="minorHAnsi" w:hAnsiTheme="minorHAnsi" w:cstheme="minorHAnsi"/>
          <w:i/>
          <w:sz w:val="20"/>
        </w:rPr>
        <w:t>increase</w:t>
      </w:r>
      <w:proofErr w:type="spellEnd"/>
      <w:r w:rsidRPr="00B354E7">
        <w:rPr>
          <w:rFonts w:asciiTheme="minorHAnsi" w:hAnsiTheme="minorHAnsi" w:cstheme="minorHAnsi"/>
          <w:i/>
          <w:sz w:val="20"/>
        </w:rPr>
        <w:t xml:space="preserve"> the </w:t>
      </w:r>
      <w:proofErr w:type="spellStart"/>
      <w:r w:rsidRPr="00B354E7">
        <w:rPr>
          <w:rFonts w:asciiTheme="minorHAnsi" w:hAnsiTheme="minorHAnsi" w:cstheme="minorHAnsi"/>
          <w:i/>
          <w:sz w:val="20"/>
        </w:rPr>
        <w:t>number</w:t>
      </w:r>
      <w:proofErr w:type="spellEnd"/>
      <w:r w:rsidRPr="00B354E7">
        <w:rPr>
          <w:rFonts w:asciiTheme="minorHAnsi" w:hAnsiTheme="minorHAnsi" w:cstheme="minorHAnsi"/>
          <w:i/>
          <w:sz w:val="20"/>
        </w:rPr>
        <w:t xml:space="preserve"> of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PRBs</w:t>
      </w:r>
      <w:proofErr w:type="spellEnd"/>
      <w:r w:rsidRPr="00B354E7">
        <w:rPr>
          <w:rFonts w:asciiTheme="minorHAnsi" w:hAnsiTheme="minorHAnsi" w:cstheme="minorHAnsi"/>
          <w:i/>
          <w:sz w:val="20"/>
        </w:rPr>
        <w:t xml:space="preserve"> to 20, 21, or 22 </w:t>
      </w:r>
      <w:proofErr w:type="spellStart"/>
      <w:r w:rsidRPr="00B354E7">
        <w:rPr>
          <w:rFonts w:asciiTheme="minorHAnsi" w:hAnsiTheme="minorHAnsi" w:cstheme="minorHAnsi"/>
          <w:i/>
          <w:sz w:val="20"/>
        </w:rPr>
        <w:t>depending</w:t>
      </w:r>
      <w:proofErr w:type="spellEnd"/>
      <w:r w:rsidRPr="00B354E7">
        <w:rPr>
          <w:rFonts w:asciiTheme="minorHAnsi" w:hAnsiTheme="minorHAnsi" w:cstheme="minorHAnsi"/>
          <w:i/>
          <w:sz w:val="20"/>
        </w:rPr>
        <w:t xml:space="preserve"> on the </w:t>
      </w:r>
      <w:proofErr w:type="spellStart"/>
      <w:r w:rsidRPr="00B354E7">
        <w:rPr>
          <w:rFonts w:asciiTheme="minorHAnsi" w:hAnsiTheme="minorHAnsi" w:cstheme="minorHAnsi"/>
          <w:i/>
          <w:sz w:val="20"/>
        </w:rPr>
        <w:t>allocated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interlaces</w:t>
      </w:r>
      <w:proofErr w:type="spellEnd"/>
    </w:p>
    <w:p w14:paraId="0E054B8D"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FFS: </w:t>
      </w:r>
      <w:proofErr w:type="spellStart"/>
      <w:r w:rsidRPr="00B354E7">
        <w:rPr>
          <w:rFonts w:asciiTheme="minorHAnsi" w:hAnsiTheme="minorHAnsi" w:cstheme="minorHAnsi"/>
          <w:i/>
          <w:sz w:val="20"/>
        </w:rPr>
        <w:t>Whether</w:t>
      </w:r>
      <w:proofErr w:type="spellEnd"/>
      <w:r w:rsidRPr="00B354E7">
        <w:rPr>
          <w:rFonts w:asciiTheme="minorHAnsi" w:hAnsiTheme="minorHAnsi" w:cstheme="minorHAnsi"/>
          <w:i/>
          <w:sz w:val="20"/>
        </w:rPr>
        <w:t xml:space="preserve"> or not the BWP </w:t>
      </w:r>
      <w:proofErr w:type="spellStart"/>
      <w:r w:rsidRPr="00B354E7">
        <w:rPr>
          <w:rFonts w:asciiTheme="minorHAnsi" w:hAnsiTheme="minorHAnsi" w:cstheme="minorHAnsi"/>
          <w:i/>
          <w:sz w:val="20"/>
        </w:rPr>
        <w:t>can</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such</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that</w:t>
      </w:r>
      <w:proofErr w:type="spellEnd"/>
      <w:r w:rsidRPr="00B354E7">
        <w:rPr>
          <w:rFonts w:asciiTheme="minorHAnsi" w:hAnsiTheme="minorHAnsi" w:cstheme="minorHAnsi"/>
          <w:i/>
          <w:sz w:val="20"/>
        </w:rPr>
        <w:t xml:space="preserve"> N</w:t>
      </w:r>
      <w:r w:rsidRPr="00B354E7">
        <w:rPr>
          <w:rFonts w:asciiTheme="minorHAnsi" w:hAnsiTheme="minorHAnsi" w:cstheme="minorHAnsi"/>
          <w:i/>
          <w:sz w:val="20"/>
          <w:vertAlign w:val="subscript"/>
        </w:rPr>
        <w:t>PUCCH</w:t>
      </w:r>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is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less</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than</w:t>
      </w:r>
      <w:proofErr w:type="spellEnd"/>
      <w:r w:rsidRPr="00B354E7">
        <w:rPr>
          <w:rFonts w:asciiTheme="minorHAnsi" w:hAnsiTheme="minorHAnsi" w:cstheme="minorHAnsi"/>
          <w:i/>
          <w:sz w:val="20"/>
        </w:rPr>
        <w:t xml:space="preserve"> 10 or 11</w:t>
      </w:r>
    </w:p>
    <w:p w14:paraId="7C30084E"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FFS: </w:t>
      </w:r>
      <w:proofErr w:type="spellStart"/>
      <w:r w:rsidRPr="00B354E7">
        <w:rPr>
          <w:rFonts w:asciiTheme="minorHAnsi" w:hAnsiTheme="minorHAnsi" w:cstheme="minorHAnsi"/>
          <w:i/>
          <w:sz w:val="20"/>
        </w:rPr>
        <w:t>Potential</w:t>
      </w:r>
      <w:proofErr w:type="spellEnd"/>
      <w:r w:rsidRPr="00B354E7">
        <w:rPr>
          <w:rFonts w:asciiTheme="minorHAnsi" w:hAnsiTheme="minorHAnsi" w:cstheme="minorHAnsi"/>
          <w:i/>
          <w:sz w:val="20"/>
        </w:rPr>
        <w:t xml:space="preserve"> impact due to in-carrier </w:t>
      </w:r>
      <w:proofErr w:type="spellStart"/>
      <w:r w:rsidRPr="00B354E7">
        <w:rPr>
          <w:rFonts w:asciiTheme="minorHAnsi" w:hAnsiTheme="minorHAnsi" w:cstheme="minorHAnsi"/>
          <w:i/>
          <w:sz w:val="20"/>
        </w:rPr>
        <w:t>guard</w:t>
      </w:r>
      <w:proofErr w:type="spellEnd"/>
      <w:r w:rsidRPr="00B354E7">
        <w:rPr>
          <w:rFonts w:asciiTheme="minorHAnsi" w:hAnsiTheme="minorHAnsi" w:cstheme="minorHAnsi"/>
          <w:i/>
          <w:sz w:val="20"/>
        </w:rPr>
        <w:t xml:space="preserve"> bands</w:t>
      </w:r>
    </w:p>
    <w:p w14:paraId="59BB9F5B" w14:textId="77777777" w:rsidR="006313ED" w:rsidRPr="00B354E7" w:rsidRDefault="006313ED" w:rsidP="006313ED">
      <w:pPr>
        <w:pStyle w:val="BodyText"/>
        <w:numPr>
          <w:ilvl w:val="0"/>
          <w:numId w:val="10"/>
        </w:numPr>
        <w:overflowPunct w:val="0"/>
        <w:autoSpaceDE w:val="0"/>
        <w:autoSpaceDN w:val="0"/>
        <w:adjustRightInd w:val="0"/>
        <w:snapToGrid w:val="0"/>
        <w:spacing w:after="0" w:line="256" w:lineRule="auto"/>
        <w:textAlignment w:val="baseline"/>
        <w:rPr>
          <w:rFonts w:asciiTheme="minorHAnsi" w:hAnsiTheme="minorHAnsi" w:cstheme="minorHAnsi"/>
          <w:i/>
          <w:sz w:val="20"/>
        </w:rPr>
      </w:pPr>
      <w:r w:rsidRPr="00B354E7">
        <w:rPr>
          <w:rFonts w:asciiTheme="minorHAnsi" w:hAnsiTheme="minorHAnsi" w:cstheme="minorHAnsi"/>
          <w:i/>
          <w:sz w:val="20"/>
        </w:rPr>
        <w:t xml:space="preserve">Note: The UE </w:t>
      </w:r>
      <w:proofErr w:type="spellStart"/>
      <w:r w:rsidRPr="00B354E7">
        <w:rPr>
          <w:rFonts w:asciiTheme="minorHAnsi" w:hAnsiTheme="minorHAnsi" w:cstheme="minorHAnsi"/>
          <w:i/>
          <w:sz w:val="20"/>
        </w:rPr>
        <w:t>is</w:t>
      </w:r>
      <w:proofErr w:type="spellEnd"/>
      <w:r w:rsidRPr="00B354E7">
        <w:rPr>
          <w:rFonts w:asciiTheme="minorHAnsi" w:hAnsiTheme="minorHAnsi" w:cstheme="minorHAnsi"/>
          <w:i/>
          <w:sz w:val="20"/>
        </w:rPr>
        <w:t xml:space="preserve"> not </w:t>
      </w:r>
      <w:proofErr w:type="spellStart"/>
      <w:r w:rsidRPr="00B354E7">
        <w:rPr>
          <w:rFonts w:asciiTheme="minorHAnsi" w:hAnsiTheme="minorHAnsi" w:cstheme="minorHAnsi"/>
          <w:i/>
          <w:sz w:val="20"/>
        </w:rPr>
        <w:t>expected</w:t>
      </w:r>
      <w:proofErr w:type="spellEnd"/>
      <w:r w:rsidRPr="00B354E7">
        <w:rPr>
          <w:rFonts w:asciiTheme="minorHAnsi" w:hAnsiTheme="minorHAnsi" w:cstheme="minorHAnsi"/>
          <w:i/>
          <w:sz w:val="20"/>
        </w:rPr>
        <w:t xml:space="preserve"> to </w:t>
      </w:r>
      <w:proofErr w:type="spellStart"/>
      <w:r w:rsidRPr="00B354E7">
        <w:rPr>
          <w:rFonts w:asciiTheme="minorHAnsi" w:hAnsiTheme="minorHAnsi" w:cstheme="minorHAnsi"/>
          <w:i/>
          <w:sz w:val="20"/>
        </w:rPr>
        <w:t>be</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configured</w:t>
      </w:r>
      <w:proofErr w:type="spellEnd"/>
      <w:r w:rsidRPr="00B354E7">
        <w:rPr>
          <w:rFonts w:asciiTheme="minorHAnsi" w:hAnsiTheme="minorHAnsi" w:cstheme="minorHAnsi"/>
          <w:i/>
          <w:sz w:val="20"/>
        </w:rPr>
        <w:t xml:space="preserve"> </w:t>
      </w:r>
      <w:proofErr w:type="spellStart"/>
      <w:r w:rsidRPr="00B354E7">
        <w:rPr>
          <w:rFonts w:asciiTheme="minorHAnsi" w:hAnsiTheme="minorHAnsi" w:cstheme="minorHAnsi"/>
          <w:i/>
          <w:sz w:val="20"/>
        </w:rPr>
        <w:t>with</w:t>
      </w:r>
      <w:proofErr w:type="spellEnd"/>
      <w:r w:rsidRPr="00B354E7">
        <w:rPr>
          <w:rFonts w:asciiTheme="minorHAnsi" w:hAnsiTheme="minorHAnsi" w:cstheme="minorHAnsi"/>
          <w:i/>
          <w:sz w:val="20"/>
        </w:rPr>
        <w:t xml:space="preserve"> PUCCH transmissions </w:t>
      </w:r>
      <w:proofErr w:type="spellStart"/>
      <w:r w:rsidRPr="00B354E7">
        <w:rPr>
          <w:rFonts w:asciiTheme="minorHAnsi" w:hAnsiTheme="minorHAnsi" w:cstheme="minorHAnsi"/>
          <w:i/>
          <w:sz w:val="20"/>
        </w:rPr>
        <w:t>spanning</w:t>
      </w:r>
      <w:proofErr w:type="spellEnd"/>
      <w:r w:rsidRPr="00B354E7">
        <w:rPr>
          <w:rFonts w:asciiTheme="minorHAnsi" w:hAnsiTheme="minorHAnsi" w:cstheme="minorHAnsi"/>
          <w:i/>
          <w:sz w:val="20"/>
        </w:rPr>
        <w:t xml:space="preserve"> multiple LBT </w:t>
      </w:r>
      <w:proofErr w:type="spellStart"/>
      <w:r w:rsidRPr="00B354E7">
        <w:rPr>
          <w:rFonts w:asciiTheme="minorHAnsi" w:hAnsiTheme="minorHAnsi" w:cstheme="minorHAnsi"/>
          <w:i/>
          <w:sz w:val="20"/>
        </w:rPr>
        <w:t>bandwidths</w:t>
      </w:r>
      <w:proofErr w:type="spellEnd"/>
    </w:p>
    <w:p w14:paraId="0DDD4C30" w14:textId="77777777" w:rsidR="006313ED" w:rsidRPr="00B354E7" w:rsidRDefault="006313ED" w:rsidP="006313ED">
      <w:pPr>
        <w:rPr>
          <w:rFonts w:asciiTheme="minorHAnsi" w:eastAsia="SimSun" w:hAnsiTheme="minorHAnsi" w:cstheme="minorHAnsi"/>
          <w:b/>
          <w:u w:val="single"/>
        </w:rPr>
      </w:pPr>
    </w:p>
    <w:p w14:paraId="7DC09703" w14:textId="77777777" w:rsidR="006313ED" w:rsidRPr="00B354E7" w:rsidRDefault="006313ED" w:rsidP="006313ED">
      <w:pPr>
        <w:rPr>
          <w:rFonts w:asciiTheme="minorHAnsi" w:eastAsia="SimSun" w:hAnsiTheme="minorHAnsi" w:cstheme="minorHAnsi"/>
          <w:lang w:eastAsia="x-none"/>
        </w:rPr>
      </w:pPr>
      <w:r w:rsidRPr="00B354E7">
        <w:rPr>
          <w:rFonts w:asciiTheme="minorHAnsi" w:eastAsia="SimSun" w:hAnsiTheme="minorHAnsi" w:cstheme="minorHAnsi"/>
          <w:b/>
          <w:u w:val="single"/>
        </w:rPr>
        <w:lastRenderedPageBreak/>
        <w:t>RAN1 #98Bis, October 2019</w:t>
      </w:r>
    </w:p>
    <w:p w14:paraId="606E5C87" w14:textId="77777777" w:rsidR="006313ED" w:rsidRPr="00B354E7" w:rsidRDefault="006313ED" w:rsidP="006313ED">
      <w:pPr>
        <w:rPr>
          <w:rFonts w:asciiTheme="minorHAnsi" w:hAnsiTheme="minorHAnsi" w:cstheme="minorHAnsi"/>
          <w:i/>
          <w:sz w:val="20"/>
          <w:lang w:eastAsia="x-none"/>
        </w:rPr>
      </w:pPr>
      <w:r w:rsidRPr="00B354E7">
        <w:rPr>
          <w:rFonts w:asciiTheme="minorHAnsi" w:hAnsiTheme="minorHAnsi" w:cstheme="minorHAnsi"/>
          <w:i/>
          <w:sz w:val="20"/>
          <w:highlight w:val="green"/>
          <w:lang w:eastAsia="x-none"/>
        </w:rPr>
        <w:t>Agreement:</w:t>
      </w:r>
    </w:p>
    <w:p w14:paraId="04E08C6D" w14:textId="77777777" w:rsidR="006313ED" w:rsidRPr="00B354E7" w:rsidRDefault="006313ED" w:rsidP="006313ED">
      <w:pPr>
        <w:rPr>
          <w:rFonts w:asciiTheme="minorHAnsi" w:hAnsiTheme="minorHAnsi" w:cstheme="minorHAnsi"/>
          <w:i/>
          <w:sz w:val="20"/>
          <w:lang w:eastAsia="x-none"/>
        </w:rPr>
      </w:pPr>
      <w:r w:rsidRPr="00B354E7">
        <w:rPr>
          <w:rFonts w:asciiTheme="minorHAnsi" w:hAnsiTheme="minorHAnsi" w:cstheme="minorHAnsi"/>
          <w:i/>
          <w:sz w:val="20"/>
          <w:lang w:eastAsia="x-none"/>
        </w:rPr>
        <w:t>For PUCCH Formats 2 and 3 configured with interlace mapping, the number of configured interlaces is 1 or 2</w:t>
      </w:r>
    </w:p>
    <w:p w14:paraId="3577DBDC"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For Interlaced PF3:</w:t>
      </w:r>
    </w:p>
    <w:p w14:paraId="523A4B7B"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NPUCCH = 10 if one interlaced is configured (as previously agreed)</w:t>
      </w:r>
    </w:p>
    <w:p w14:paraId="216E8F3E"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NPUCCH = 20 if two interlaces are configured</w:t>
      </w:r>
    </w:p>
    <w:p w14:paraId="297A0408"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UE should use either one full interlace or two full interlaces according to configured maximum code rate and actual UCI payload size (subject to FFS below on the case of a BWP possible less than full carrier BW)</w:t>
      </w:r>
    </w:p>
    <w:p w14:paraId="48F97DD3"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FFS: In case one interlace is used, which interlace is used</w:t>
      </w:r>
    </w:p>
    <w:p w14:paraId="265CD61B"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FFS: If two interlaces are configured, whether or not there are configuration restrictions on the spacing between the two interlaces</w:t>
      </w:r>
    </w:p>
    <w:p w14:paraId="528E841A"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 xml:space="preserve">FFS: For a 20 MHz carrier bandwidth, whether a BWP can be configured to be less than the carrier bandwidth. </w:t>
      </w:r>
    </w:p>
    <w:p w14:paraId="406EBF6C" w14:textId="77777777" w:rsidR="006313ED" w:rsidRPr="00B354E7" w:rsidRDefault="006313ED" w:rsidP="006313ED">
      <w:pPr>
        <w:numPr>
          <w:ilvl w:val="1"/>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If allowed, NPUCCH can be less than 10 (for 1 interlace) or can be less than 20 (for 2 interlaces)</w:t>
      </w:r>
    </w:p>
    <w:p w14:paraId="73B2743D"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 xml:space="preserve">Note: This agreement refers to configured interlaces, not actually used interlaces. </w:t>
      </w:r>
    </w:p>
    <w:p w14:paraId="2022387B" w14:textId="77777777" w:rsidR="006313ED" w:rsidRPr="00B354E7" w:rsidRDefault="006313ED" w:rsidP="006313ED">
      <w:pPr>
        <w:numPr>
          <w:ilvl w:val="0"/>
          <w:numId w:val="11"/>
        </w:numPr>
        <w:spacing w:after="0" w:line="240" w:lineRule="auto"/>
        <w:rPr>
          <w:rFonts w:asciiTheme="minorHAnsi" w:hAnsiTheme="minorHAnsi" w:cstheme="minorHAnsi"/>
          <w:i/>
          <w:sz w:val="20"/>
          <w:lang w:eastAsia="x-none"/>
        </w:rPr>
      </w:pPr>
      <w:r w:rsidRPr="00B354E7">
        <w:rPr>
          <w:rFonts w:asciiTheme="minorHAnsi" w:hAnsiTheme="minorHAnsi" w:cstheme="minorHAnsi"/>
          <w:i/>
          <w:sz w:val="20"/>
          <w:lang w:eastAsia="x-none"/>
        </w:rPr>
        <w:t>Note: User multiplexing is to be further discussed. This agreement does not imply that user multiplexing is supported or not supported.</w:t>
      </w:r>
    </w:p>
    <w:p w14:paraId="5BDD84F3" w14:textId="77777777" w:rsidR="006313ED" w:rsidRPr="00B354E7" w:rsidRDefault="006313ED" w:rsidP="006313ED">
      <w:pPr>
        <w:rPr>
          <w:rFonts w:asciiTheme="minorHAnsi" w:hAnsiTheme="minorHAnsi" w:cstheme="minorHAnsi"/>
          <w:lang w:eastAsia="zh-CN"/>
        </w:rPr>
      </w:pPr>
    </w:p>
    <w:p w14:paraId="5C4235F1"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Eventually Rel.16 PUCCH modifications to fit with NR-U constraints are the following:</w:t>
      </w:r>
    </w:p>
    <w:p w14:paraId="731C4C51" w14:textId="77777777" w:rsidR="006313ED" w:rsidRPr="00B354E7" w:rsidRDefault="006313ED" w:rsidP="006313ED">
      <w:pPr>
        <w:pStyle w:val="ListParagraph"/>
        <w:numPr>
          <w:ilvl w:val="0"/>
          <w:numId w:val="12"/>
        </w:numPr>
        <w:jc w:val="both"/>
        <w:rPr>
          <w:rFonts w:asciiTheme="minorHAnsi" w:hAnsiTheme="minorHAnsi" w:cstheme="minorHAnsi"/>
        </w:rPr>
      </w:pPr>
      <w:r w:rsidRPr="00B354E7">
        <w:rPr>
          <w:rFonts w:asciiTheme="minorHAnsi" w:hAnsiTheme="minorHAnsi" w:cstheme="minorHAnsi"/>
        </w:rPr>
        <w:t>NR PUCCH BW is set to 20 MHz independently from the SCS and the operated BW</w:t>
      </w:r>
    </w:p>
    <w:p w14:paraId="1FA8C39A" w14:textId="77777777" w:rsidR="006313ED" w:rsidRPr="00B354E7" w:rsidRDefault="006313ED" w:rsidP="006313ED">
      <w:pPr>
        <w:pStyle w:val="ListParagraph"/>
        <w:numPr>
          <w:ilvl w:val="0"/>
          <w:numId w:val="12"/>
        </w:numPr>
        <w:jc w:val="both"/>
        <w:rPr>
          <w:rFonts w:asciiTheme="minorHAnsi" w:hAnsiTheme="minorHAnsi" w:cstheme="minorHAnsi"/>
        </w:rPr>
      </w:pPr>
      <w:r w:rsidRPr="00B354E7">
        <w:rPr>
          <w:rFonts w:asciiTheme="minorHAnsi" w:hAnsiTheme="minorHAnsi" w:cstheme="minorHAnsi"/>
        </w:rPr>
        <w:t>When UCI size in PRB is small compared to the number of available PRB per 20 MHz frequency bands, PRB interlacing is applied to PUCCH</w:t>
      </w:r>
    </w:p>
    <w:p w14:paraId="2864AE4F"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Other relevant constraints inherited from Rel. 15 and Rel.16 are:</w:t>
      </w:r>
    </w:p>
    <w:p w14:paraId="397FCB7D" w14:textId="77777777" w:rsidR="006313ED" w:rsidRPr="00B354E7" w:rsidRDefault="006313ED" w:rsidP="006313ED">
      <w:pPr>
        <w:pStyle w:val="ListParagraph"/>
        <w:numPr>
          <w:ilvl w:val="0"/>
          <w:numId w:val="12"/>
        </w:numPr>
        <w:jc w:val="both"/>
        <w:rPr>
          <w:rFonts w:asciiTheme="minorHAnsi" w:hAnsiTheme="minorHAnsi" w:cstheme="minorHAnsi"/>
        </w:rPr>
      </w:pPr>
      <w:r w:rsidRPr="00B354E7">
        <w:rPr>
          <w:rFonts w:asciiTheme="minorHAnsi" w:hAnsiTheme="minorHAnsi" w:cstheme="minorHAnsi"/>
        </w:rPr>
        <w:t>PUCCH formats: PF0, PF1 and PF4 have 1 PRB per symbol, PF2, PF3 have 1-16 PRB per symbol</w:t>
      </w:r>
    </w:p>
    <w:p w14:paraId="76AE5C7D" w14:textId="77777777" w:rsidR="006313ED" w:rsidRPr="00B354E7" w:rsidRDefault="006313ED" w:rsidP="006313ED">
      <w:pPr>
        <w:pStyle w:val="ListParagraph"/>
        <w:numPr>
          <w:ilvl w:val="0"/>
          <w:numId w:val="13"/>
        </w:numPr>
        <w:rPr>
          <w:rFonts w:asciiTheme="minorHAnsi" w:hAnsiTheme="minorHAnsi" w:cstheme="minorHAnsi"/>
        </w:rPr>
      </w:pPr>
      <w:r w:rsidRPr="00B354E7">
        <w:rPr>
          <w:rFonts w:asciiTheme="minorHAnsi" w:hAnsiTheme="minorHAnsi" w:cstheme="minorHAnsi"/>
        </w:rPr>
        <w:t>interlace spacing is fixed for a given SCS (whichever the BW). 6 for 15kHz SCS and 3 for 30 kHz SCS</w:t>
      </w:r>
    </w:p>
    <w:p w14:paraId="1A1F1EB3" w14:textId="77777777" w:rsidR="006313ED" w:rsidRPr="00B354E7" w:rsidRDefault="006313ED" w:rsidP="006313ED">
      <w:pPr>
        <w:pStyle w:val="ListParagraph"/>
        <w:numPr>
          <w:ilvl w:val="0"/>
          <w:numId w:val="13"/>
        </w:numPr>
        <w:rPr>
          <w:rFonts w:asciiTheme="minorHAnsi" w:hAnsiTheme="minorHAnsi" w:cstheme="minorHAnsi"/>
        </w:rPr>
      </w:pPr>
      <w:r w:rsidRPr="00B354E7">
        <w:rPr>
          <w:rFonts w:asciiTheme="minorHAnsi" w:hAnsiTheme="minorHAnsi" w:cstheme="minorHAnsi"/>
        </w:rPr>
        <w:t>An interlace is fully occupied by a physical channel</w:t>
      </w:r>
    </w:p>
    <w:p w14:paraId="36E97319" w14:textId="77777777" w:rsidR="006313ED" w:rsidRPr="00B354E7" w:rsidRDefault="006313ED" w:rsidP="006313ED">
      <w:pPr>
        <w:pStyle w:val="ListParagraph"/>
        <w:numPr>
          <w:ilvl w:val="0"/>
          <w:numId w:val="13"/>
        </w:numPr>
        <w:rPr>
          <w:rFonts w:asciiTheme="minorHAnsi" w:hAnsiTheme="minorHAnsi" w:cstheme="minorHAnsi"/>
        </w:rPr>
      </w:pPr>
      <w:r w:rsidRPr="00B354E7">
        <w:rPr>
          <w:rFonts w:asciiTheme="minorHAnsi" w:hAnsiTheme="minorHAnsi" w:cstheme="minorHAnsi"/>
        </w:rPr>
        <w:t>FDM over the interlaces between PUCCH and PUSCH</w:t>
      </w:r>
    </w:p>
    <w:p w14:paraId="34F15728" w14:textId="77777777" w:rsidR="006313ED" w:rsidRPr="00B354E7" w:rsidRDefault="006313ED" w:rsidP="006313ED">
      <w:pPr>
        <w:pStyle w:val="Heading2"/>
        <w:jc w:val="both"/>
        <w:rPr>
          <w:rFonts w:asciiTheme="minorHAnsi" w:hAnsiTheme="minorHAnsi" w:cstheme="minorHAnsi"/>
        </w:rPr>
      </w:pPr>
      <w:r w:rsidRPr="00B354E7">
        <w:rPr>
          <w:rFonts w:asciiTheme="minorHAnsi" w:hAnsiTheme="minorHAnsi" w:cstheme="minorHAnsi"/>
          <w:i w:val="0"/>
          <w:sz w:val="24"/>
          <w:lang w:val="en-US"/>
        </w:rPr>
        <w:t>New constraints for 60 GHz band</w:t>
      </w:r>
    </w:p>
    <w:p w14:paraId="29A9618A" w14:textId="77777777" w:rsidR="006313ED" w:rsidRPr="00B354E7" w:rsidRDefault="006313ED" w:rsidP="006313ED">
      <w:pPr>
        <w:rPr>
          <w:rFonts w:asciiTheme="minorHAnsi" w:eastAsia="SimSun" w:hAnsiTheme="minorHAnsi" w:cstheme="minorHAnsi"/>
          <w:lang w:val="x-none"/>
        </w:rPr>
      </w:pPr>
    </w:p>
    <w:p w14:paraId="620FB3F6" w14:textId="77777777" w:rsidR="006313ED" w:rsidRPr="00B354E7" w:rsidRDefault="006313ED" w:rsidP="006313ED">
      <w:pPr>
        <w:jc w:val="both"/>
        <w:rPr>
          <w:rFonts w:asciiTheme="minorHAnsi" w:hAnsiTheme="minorHAnsi" w:cstheme="minorHAnsi"/>
          <w:b/>
          <w:sz w:val="24"/>
          <w:u w:val="single"/>
        </w:rPr>
      </w:pPr>
      <w:proofErr w:type="spellStart"/>
      <w:r w:rsidRPr="00B354E7">
        <w:rPr>
          <w:rFonts w:asciiTheme="minorHAnsi" w:hAnsiTheme="minorHAnsi" w:cstheme="minorHAnsi"/>
          <w:b/>
          <w:sz w:val="24"/>
          <w:u w:val="single"/>
        </w:rPr>
        <w:t>mmW</w:t>
      </w:r>
      <w:proofErr w:type="spellEnd"/>
      <w:r w:rsidRPr="00B354E7">
        <w:rPr>
          <w:rFonts w:asciiTheme="minorHAnsi" w:hAnsiTheme="minorHAnsi" w:cstheme="minorHAnsi"/>
          <w:b/>
          <w:sz w:val="24"/>
          <w:u w:val="single"/>
        </w:rPr>
        <w:t xml:space="preserve"> constraints</w:t>
      </w:r>
    </w:p>
    <w:p w14:paraId="0F77D37D"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Operating in these bands raises numerous technological challenges due to high frequencies and high bandwidth, key ones are:</w:t>
      </w:r>
    </w:p>
    <w:p w14:paraId="02F92434"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Phase Noise increase (+20dB / decade)</w:t>
      </w:r>
    </w:p>
    <w:p w14:paraId="2AEE7E70"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PA efficiency decreases (-20dB / decade)</w:t>
      </w:r>
    </w:p>
    <w:p w14:paraId="1A75543A"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PA linearity decreases</w:t>
      </w:r>
    </w:p>
    <w:p w14:paraId="222CEEC4" w14:textId="77777777" w:rsidR="006313ED" w:rsidRPr="00B354E7" w:rsidRDefault="006313ED" w:rsidP="006313ED">
      <w:pPr>
        <w:numPr>
          <w:ilvl w:val="0"/>
          <w:numId w:val="13"/>
        </w:numPr>
        <w:spacing w:after="0" w:line="240" w:lineRule="auto"/>
        <w:jc w:val="both"/>
        <w:rPr>
          <w:rFonts w:asciiTheme="minorHAnsi" w:hAnsiTheme="minorHAnsi" w:cstheme="minorHAnsi"/>
        </w:rPr>
      </w:pPr>
      <w:r w:rsidRPr="00B354E7">
        <w:rPr>
          <w:rFonts w:asciiTheme="minorHAnsi" w:hAnsiTheme="minorHAnsi" w:cstheme="minorHAnsi"/>
        </w:rPr>
        <w:t xml:space="preserve">ADC and DAC power consumption increase </w:t>
      </w:r>
    </w:p>
    <w:p w14:paraId="30D0A9CC" w14:textId="77777777" w:rsidR="006313ED" w:rsidRPr="00B354E7" w:rsidRDefault="006313ED" w:rsidP="006313ED">
      <w:pPr>
        <w:jc w:val="both"/>
        <w:rPr>
          <w:rFonts w:asciiTheme="minorHAnsi" w:hAnsiTheme="minorHAnsi" w:cstheme="minorHAnsi"/>
          <w:b/>
          <w:lang w:val="en-GB"/>
        </w:rPr>
      </w:pPr>
    </w:p>
    <w:p w14:paraId="500ED3B8"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lastRenderedPageBreak/>
        <w:t xml:space="preserve">It is expected that existing NR waveform can operate in these new bands at the cost of new configurations to fit the requirements. Among these changes, an important one is the usage of higher SCS (240 kHz, 480kHz or 960kHz) to mitigate the effect of much higher phase noise and limit FFT size. </w:t>
      </w:r>
    </w:p>
    <w:p w14:paraId="63DD272A" w14:textId="77777777" w:rsidR="006313ED" w:rsidRPr="00B354E7" w:rsidRDefault="006313ED" w:rsidP="006313ED">
      <w:pPr>
        <w:jc w:val="both"/>
        <w:rPr>
          <w:rFonts w:asciiTheme="minorHAnsi" w:hAnsiTheme="minorHAnsi" w:cstheme="minorHAnsi"/>
          <w:b/>
          <w:sz w:val="24"/>
          <w:u w:val="single"/>
        </w:rPr>
      </w:pPr>
      <w:r w:rsidRPr="00B354E7">
        <w:rPr>
          <w:rFonts w:asciiTheme="minorHAnsi" w:hAnsiTheme="minorHAnsi" w:cstheme="minorHAnsi"/>
          <w:b/>
          <w:sz w:val="24"/>
          <w:u w:val="single"/>
        </w:rPr>
        <w:t>Coexistence constraints</w:t>
      </w:r>
    </w:p>
    <w:p w14:paraId="3634509F" w14:textId="77777777" w:rsidR="006313ED" w:rsidRPr="00B354E7" w:rsidRDefault="006313ED" w:rsidP="006313ED">
      <w:pPr>
        <w:jc w:val="both"/>
        <w:rPr>
          <w:rFonts w:asciiTheme="minorHAnsi" w:eastAsia="SimSun" w:hAnsiTheme="minorHAnsi" w:cstheme="minorHAnsi"/>
          <w:szCs w:val="20"/>
        </w:rPr>
      </w:pPr>
      <w:r w:rsidRPr="00B354E7">
        <w:rPr>
          <w:rFonts w:asciiTheme="minorHAnsi" w:hAnsiTheme="minorHAnsi" w:cstheme="minorHAnsi"/>
        </w:rPr>
        <w:t xml:space="preserve">Fair coexistence with 60 GHz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(802.11ad) which operates in a fixed and fully occupied 2.16GHz BW.</w:t>
      </w:r>
      <w:r w:rsidRPr="00B354E7" w:rsidDel="00B977B0">
        <w:rPr>
          <w:rFonts w:asciiTheme="minorHAnsi" w:hAnsiTheme="minorHAnsi" w:cstheme="minorHAnsi"/>
        </w:rPr>
        <w:t xml:space="preserve"> </w:t>
      </w:r>
    </w:p>
    <w:p w14:paraId="1005BFDA" w14:textId="77777777" w:rsidR="006313ED" w:rsidRPr="00B354E7" w:rsidRDefault="006313ED" w:rsidP="006313ED">
      <w:pPr>
        <w:jc w:val="center"/>
        <w:rPr>
          <w:rFonts w:asciiTheme="minorHAnsi" w:hAnsiTheme="minorHAnsi" w:cstheme="minorHAnsi"/>
        </w:rPr>
      </w:pPr>
      <w:r>
        <w:rPr>
          <w:noProof/>
          <w:color w:val="2B579A"/>
          <w:shd w:val="clear" w:color="auto" w:fill="E6E6E6"/>
          <w:lang w:val="fr-FR" w:eastAsia="fr-FR"/>
        </w:rPr>
        <w:drawing>
          <wp:inline distT="0" distB="0" distL="0" distR="0" wp14:anchorId="1EF11A41" wp14:editId="25D4722B">
            <wp:extent cx="2906395" cy="1525270"/>
            <wp:effectExtent l="0" t="0" r="8255" b="0"/>
            <wp:docPr id="10237567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2906395" cy="1525270"/>
                    </a:xfrm>
                    <a:prstGeom prst="rect">
                      <a:avLst/>
                    </a:prstGeom>
                  </pic:spPr>
                </pic:pic>
              </a:graphicData>
            </a:graphic>
          </wp:inline>
        </w:drawing>
      </w:r>
    </w:p>
    <w:p w14:paraId="479DCABD" w14:textId="77777777" w:rsidR="006313ED" w:rsidRPr="00B354E7" w:rsidRDefault="006313ED" w:rsidP="006313ED">
      <w:pPr>
        <w:jc w:val="center"/>
        <w:rPr>
          <w:rFonts w:asciiTheme="minorHAnsi" w:hAnsiTheme="minorHAnsi" w:cstheme="minorHAnsi"/>
        </w:rPr>
      </w:pPr>
      <w:r w:rsidRPr="00B354E7">
        <w:rPr>
          <w:rFonts w:asciiTheme="minorHAnsi" w:hAnsiTheme="minorHAnsi" w:cstheme="minorHAnsi"/>
        </w:rPr>
        <w:t xml:space="preserve">Table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Table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2</w:t>
      </w:r>
      <w:r w:rsidRPr="00B354E7">
        <w:rPr>
          <w:rFonts w:asciiTheme="minorHAnsi" w:hAnsiTheme="minorHAnsi" w:cstheme="minorHAnsi"/>
          <w:color w:val="2B579A"/>
          <w:shd w:val="clear" w:color="auto" w:fill="E6E6E6"/>
        </w:rPr>
        <w:fldChar w:fldCharType="end"/>
      </w:r>
      <w:r w:rsidRPr="00B354E7">
        <w:rPr>
          <w:rFonts w:asciiTheme="minorHAnsi" w:hAnsiTheme="minorHAnsi" w:cstheme="minorHAnsi"/>
        </w:rPr>
        <w:t xml:space="preserve"> - 802.11ad/ay channels</w:t>
      </w:r>
    </w:p>
    <w:p w14:paraId="0B778583" w14:textId="77777777" w:rsidR="006313ED" w:rsidRPr="00B354E7" w:rsidRDefault="006313ED" w:rsidP="006313ED">
      <w:pPr>
        <w:jc w:val="both"/>
        <w:rPr>
          <w:rFonts w:asciiTheme="minorHAnsi" w:hAnsiTheme="minorHAnsi" w:cstheme="minorHAnsi"/>
          <w:b/>
          <w:sz w:val="24"/>
          <w:u w:val="single"/>
        </w:rPr>
      </w:pPr>
      <w:r w:rsidRPr="00B354E7">
        <w:rPr>
          <w:rFonts w:asciiTheme="minorHAnsi" w:hAnsiTheme="minorHAnsi" w:cstheme="minorHAnsi"/>
          <w:b/>
          <w:sz w:val="24"/>
          <w:u w:val="single"/>
        </w:rPr>
        <w:t xml:space="preserve">Occupied Channel </w:t>
      </w:r>
      <w:proofErr w:type="spellStart"/>
      <w:r w:rsidRPr="00B354E7">
        <w:rPr>
          <w:rFonts w:asciiTheme="minorHAnsi" w:hAnsiTheme="minorHAnsi" w:cstheme="minorHAnsi"/>
          <w:b/>
          <w:sz w:val="24"/>
          <w:u w:val="single"/>
        </w:rPr>
        <w:t>Bandwith</w:t>
      </w:r>
      <w:proofErr w:type="spellEnd"/>
      <w:r w:rsidRPr="00B354E7">
        <w:rPr>
          <w:rFonts w:asciiTheme="minorHAnsi" w:hAnsiTheme="minorHAnsi" w:cstheme="minorHAnsi"/>
          <w:b/>
          <w:sz w:val="24"/>
          <w:u w:val="single"/>
        </w:rPr>
        <w:t xml:space="preserve"> and Energy Detection definitions</w:t>
      </w:r>
    </w:p>
    <w:p w14:paraId="0349A5B2" w14:textId="6DB2D62A" w:rsidR="006313ED" w:rsidRPr="00B354E7" w:rsidRDefault="006313ED" w:rsidP="5B7CC656">
      <w:pPr>
        <w:jc w:val="both"/>
        <w:rPr>
          <w:rFonts w:asciiTheme="minorHAnsi" w:hAnsiTheme="minorHAnsi" w:cstheme="minorBidi"/>
        </w:rPr>
      </w:pPr>
      <w:r w:rsidRPr="5B7CC656">
        <w:rPr>
          <w:rFonts w:asciiTheme="minorHAnsi" w:hAnsiTheme="minorHAnsi" w:cstheme="minorBidi"/>
        </w:rPr>
        <w:t>Interlace usage and configuration flexibility, such as interlace spacing is tightly related to the definition of OCB and corresponding Energy Detection method applied to detect third party transmissions. OCB definition for EU region is given by ETSI EN 308.193, as quoted here after:</w:t>
      </w:r>
    </w:p>
    <w:p w14:paraId="3B664C7F" w14:textId="77777777" w:rsidR="006313ED" w:rsidRPr="00B354E7" w:rsidRDefault="006313ED" w:rsidP="006313ED">
      <w:pPr>
        <w:jc w:val="both"/>
        <w:rPr>
          <w:rFonts w:asciiTheme="minorHAnsi" w:hAnsiTheme="minorHAnsi" w:cstheme="minorHAnsi"/>
        </w:rPr>
      </w:pPr>
      <w:r>
        <w:rPr>
          <w:noProof/>
          <w:color w:val="2B579A"/>
          <w:shd w:val="clear" w:color="auto" w:fill="E6E6E6"/>
          <w:lang w:val="fr-FR" w:eastAsia="fr-FR"/>
        </w:rPr>
        <w:drawing>
          <wp:inline distT="0" distB="0" distL="0" distR="0" wp14:anchorId="7C50EEED" wp14:editId="4B7FC625">
            <wp:extent cx="4897755" cy="1643380"/>
            <wp:effectExtent l="0" t="0" r="0" b="0"/>
            <wp:docPr id="10261116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97755" cy="1643380"/>
                    </a:xfrm>
                    <a:prstGeom prst="rect">
                      <a:avLst/>
                    </a:prstGeom>
                  </pic:spPr>
                </pic:pic>
              </a:graphicData>
            </a:graphic>
          </wp:inline>
        </w:drawing>
      </w:r>
    </w:p>
    <w:p w14:paraId="5E916BC5" w14:textId="77777777" w:rsidR="006313ED" w:rsidRPr="00B354E7" w:rsidRDefault="006313ED" w:rsidP="006313ED">
      <w:pPr>
        <w:rPr>
          <w:rFonts w:asciiTheme="minorHAnsi" w:hAnsiTheme="minorHAnsi" w:cstheme="minorHAnsi"/>
        </w:rPr>
      </w:pPr>
      <w:r w:rsidRPr="00B354E7">
        <w:rPr>
          <w:rFonts w:asciiTheme="minorHAnsi" w:hAnsiTheme="minorHAnsi" w:cstheme="minorHAnsi"/>
        </w:rPr>
        <w:t>and</w:t>
      </w:r>
    </w:p>
    <w:p w14:paraId="0BE047ED" w14:textId="77777777" w:rsidR="006313ED" w:rsidRPr="00B354E7" w:rsidRDefault="006313ED" w:rsidP="006313ED">
      <w:pPr>
        <w:jc w:val="center"/>
        <w:rPr>
          <w:rFonts w:asciiTheme="minorHAnsi" w:hAnsiTheme="minorHAnsi" w:cstheme="minorHAnsi"/>
        </w:rPr>
      </w:pPr>
      <w:r>
        <w:rPr>
          <w:noProof/>
          <w:color w:val="2B579A"/>
          <w:shd w:val="clear" w:color="auto" w:fill="E6E6E6"/>
          <w:lang w:val="fr-FR" w:eastAsia="fr-FR"/>
        </w:rPr>
        <w:drawing>
          <wp:inline distT="0" distB="0" distL="0" distR="0" wp14:anchorId="18DF7858" wp14:editId="5BC79383">
            <wp:extent cx="4952363" cy="728980"/>
            <wp:effectExtent l="0" t="0" r="635" b="0"/>
            <wp:docPr id="1734676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52363" cy="728980"/>
                    </a:xfrm>
                    <a:prstGeom prst="rect">
                      <a:avLst/>
                    </a:prstGeom>
                  </pic:spPr>
                </pic:pic>
              </a:graphicData>
            </a:graphic>
          </wp:inline>
        </w:drawing>
      </w:r>
    </w:p>
    <w:p w14:paraId="3633FD08" w14:textId="77777777" w:rsidR="006313ED" w:rsidRPr="00B354E7" w:rsidRDefault="006313ED" w:rsidP="006313ED">
      <w:pPr>
        <w:jc w:val="both"/>
        <w:rPr>
          <w:rFonts w:asciiTheme="minorHAnsi" w:hAnsiTheme="minorHAnsi" w:cstheme="minorHAnsi"/>
        </w:rPr>
      </w:pPr>
      <w:r w:rsidRPr="00B354E7">
        <w:rPr>
          <w:rFonts w:asciiTheme="minorHAnsi" w:hAnsiTheme="minorHAnsi" w:cstheme="minorHAnsi"/>
        </w:rPr>
        <w:t xml:space="preserve">Which states that (1) occupied bandwidth is the BW containing 99% of the energy and (2) that energy detection (for LBT) must be measured via integration over the total Nominal Channel BW. </w:t>
      </w:r>
    </w:p>
    <w:p w14:paraId="037EDCA6" w14:textId="77777777" w:rsidR="006313ED" w:rsidRPr="00B354E7" w:rsidRDefault="006313ED" w:rsidP="006313ED">
      <w:pPr>
        <w:pStyle w:val="Heading2"/>
        <w:jc w:val="both"/>
        <w:rPr>
          <w:rFonts w:asciiTheme="minorHAnsi" w:hAnsiTheme="minorHAnsi" w:cstheme="minorHAnsi"/>
          <w:i w:val="0"/>
        </w:rPr>
      </w:pPr>
      <w:r w:rsidRPr="00B354E7">
        <w:rPr>
          <w:rFonts w:asciiTheme="minorHAnsi" w:hAnsiTheme="minorHAnsi" w:cstheme="minorHAnsi"/>
          <w:i w:val="0"/>
          <w:lang w:val="en-US"/>
        </w:rPr>
        <w:t xml:space="preserve">Required modifications of NR-U PUCCH </w:t>
      </w:r>
      <w:r w:rsidRPr="00B354E7">
        <w:rPr>
          <w:rFonts w:asciiTheme="minorHAnsi" w:hAnsiTheme="minorHAnsi" w:cstheme="minorHAnsi"/>
          <w:i w:val="0"/>
          <w:sz w:val="24"/>
          <w:lang w:val="en-US"/>
        </w:rPr>
        <w:t>for 60 GHz band</w:t>
      </w:r>
    </w:p>
    <w:p w14:paraId="34E37D62" w14:textId="77777777" w:rsidR="006313ED" w:rsidRPr="00B354E7" w:rsidRDefault="006313ED" w:rsidP="006313ED">
      <w:pPr>
        <w:rPr>
          <w:rFonts w:asciiTheme="minorHAnsi" w:eastAsia="SimSun" w:hAnsiTheme="minorHAnsi" w:cstheme="minorHAnsi"/>
          <w:szCs w:val="20"/>
        </w:rPr>
      </w:pPr>
    </w:p>
    <w:p w14:paraId="164DF178"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rPr>
        <w:lastRenderedPageBreak/>
        <w:t xml:space="preserve">As explained in the previous sections, for NR-U, unlicensed bands regulation and </w:t>
      </w:r>
      <w:proofErr w:type="spellStart"/>
      <w:r w:rsidRPr="00B354E7">
        <w:rPr>
          <w:rFonts w:asciiTheme="minorHAnsi" w:hAnsiTheme="minorHAnsi" w:cstheme="minorHAnsi"/>
        </w:rPr>
        <w:t>WiFi</w:t>
      </w:r>
      <w:proofErr w:type="spellEnd"/>
      <w:r w:rsidRPr="00B354E7">
        <w:rPr>
          <w:rFonts w:asciiTheme="minorHAnsi" w:hAnsiTheme="minorHAnsi" w:cstheme="minorHAnsi"/>
        </w:rPr>
        <w:t xml:space="preserve"> coexistence set additional requirements on top of those considered for NR design (Rel.15). In particular </w:t>
      </w:r>
      <w:r w:rsidRPr="00B354E7">
        <w:rPr>
          <w:rFonts w:asciiTheme="minorHAnsi" w:hAnsiTheme="minorHAnsi" w:cstheme="minorHAnsi"/>
          <w:lang w:eastAsia="ja-JP"/>
        </w:rPr>
        <w:t>NR-PUCCH had to be adapted for NR-U since Rel.15 NR-PUCCH BW is limited at most to 16 PRB (PF2 and PF3 case) and cannot meet the occupied channel bandwidth (OCB) requirement in EU regulation. Hence a scheme mixing PRB block repetition and PRB interlacing has been standardized in NR-U PUCCH Rel.16.</w:t>
      </w:r>
    </w:p>
    <w:p w14:paraId="47354C67" w14:textId="00CEF589" w:rsidR="006313ED" w:rsidRPr="00B354E7" w:rsidRDefault="006313ED" w:rsidP="5B7CC656">
      <w:pPr>
        <w:jc w:val="both"/>
        <w:rPr>
          <w:rFonts w:asciiTheme="minorHAnsi" w:hAnsiTheme="minorHAnsi" w:cstheme="minorBidi"/>
          <w:lang w:eastAsia="ja-JP"/>
        </w:rPr>
      </w:pPr>
      <w:r w:rsidRPr="5B7CC656">
        <w:rPr>
          <w:rFonts w:asciiTheme="minorHAnsi" w:hAnsiTheme="minorHAnsi" w:cstheme="minorBidi"/>
          <w:lang w:eastAsia="ja-JP"/>
        </w:rPr>
        <w:t xml:space="preserve">In the meantime, </w:t>
      </w:r>
      <w:proofErr w:type="spellStart"/>
      <w:r w:rsidRPr="5B7CC656">
        <w:rPr>
          <w:rFonts w:asciiTheme="minorHAnsi" w:hAnsiTheme="minorHAnsi" w:cstheme="minorBidi"/>
          <w:lang w:eastAsia="ja-JP"/>
        </w:rPr>
        <w:t>WiFi</w:t>
      </w:r>
      <w:proofErr w:type="spellEnd"/>
      <w:r w:rsidRPr="5B7CC656">
        <w:rPr>
          <w:rFonts w:asciiTheme="minorHAnsi" w:hAnsiTheme="minorHAnsi" w:cstheme="minorBidi"/>
          <w:lang w:eastAsia="ja-JP"/>
        </w:rPr>
        <w:t xml:space="preserve"> coexistence imposes that operating BW of NR-U are multiples of 20 MHz and it has been agreed in RAN1#98 to set PUCCH BW to 20 MHz </w:t>
      </w:r>
      <w:proofErr w:type="gramStart"/>
      <w:r w:rsidRPr="5B7CC656">
        <w:rPr>
          <w:rFonts w:asciiTheme="minorHAnsi" w:hAnsiTheme="minorHAnsi" w:cstheme="minorBidi"/>
          <w:lang w:eastAsia="ja-JP"/>
        </w:rPr>
        <w:t xml:space="preserve">( </w:t>
      </w:r>
      <w:proofErr w:type="spellStart"/>
      <w:r w:rsidRPr="5B7CC656">
        <w:rPr>
          <w:rFonts w:asciiTheme="minorHAnsi" w:hAnsiTheme="minorHAnsi" w:cstheme="minorBidi"/>
          <w:lang w:eastAsia="ja-JP"/>
        </w:rPr>
        <w:t>WiFi</w:t>
      </w:r>
      <w:proofErr w:type="spellEnd"/>
      <w:proofErr w:type="gramEnd"/>
      <w:r w:rsidRPr="5B7CC656">
        <w:rPr>
          <w:rFonts w:asciiTheme="minorHAnsi" w:hAnsiTheme="minorHAnsi" w:cstheme="minorBidi"/>
          <w:lang w:eastAsia="ja-JP"/>
        </w:rPr>
        <w:t xml:space="preserve"> channel raster). For the currently considered SCS, it gives the following set of parameters:</w:t>
      </w:r>
    </w:p>
    <w:p w14:paraId="62C0F404" w14:textId="77777777" w:rsidR="006313ED" w:rsidRPr="00B354E7" w:rsidRDefault="006313ED" w:rsidP="006313ED">
      <w:pPr>
        <w:pStyle w:val="ListParagraph"/>
        <w:numPr>
          <w:ilvl w:val="0"/>
          <w:numId w:val="13"/>
        </w:numPr>
        <w:rPr>
          <w:rFonts w:asciiTheme="minorHAnsi" w:hAnsiTheme="minorHAnsi" w:cstheme="minorHAnsi"/>
          <w:lang w:eastAsia="ja-JP"/>
        </w:rPr>
      </w:pPr>
      <w:r w:rsidRPr="00B354E7">
        <w:rPr>
          <w:rFonts w:asciiTheme="minorHAnsi" w:hAnsiTheme="minorHAnsi" w:cstheme="minorHAnsi"/>
          <w:lang w:eastAsia="ja-JP"/>
        </w:rPr>
        <w:t>For 15 kHz SCS, there are 10 available interlaces with 10 or 11 PRB per interlace</w:t>
      </w:r>
    </w:p>
    <w:p w14:paraId="1F5E2D2C" w14:textId="77777777" w:rsidR="006313ED" w:rsidRPr="00B354E7" w:rsidRDefault="006313ED" w:rsidP="006313ED">
      <w:pPr>
        <w:pStyle w:val="ListParagraph"/>
        <w:numPr>
          <w:ilvl w:val="0"/>
          <w:numId w:val="13"/>
        </w:numPr>
        <w:rPr>
          <w:rFonts w:asciiTheme="minorHAnsi" w:hAnsiTheme="minorHAnsi" w:cstheme="minorHAnsi"/>
          <w:lang w:eastAsia="ja-JP"/>
        </w:rPr>
      </w:pPr>
      <w:r w:rsidRPr="00B354E7">
        <w:rPr>
          <w:rFonts w:asciiTheme="minorHAnsi" w:hAnsiTheme="minorHAnsi" w:cstheme="minorHAnsi"/>
          <w:lang w:eastAsia="ja-JP"/>
        </w:rPr>
        <w:t xml:space="preserve">For 30 kHz SCS, there are 5 available interlaces with 10 or 11 PRB per interlace  </w:t>
      </w:r>
    </w:p>
    <w:p w14:paraId="7AF7C427"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lang w:eastAsia="ja-JP"/>
        </w:rPr>
        <w:t xml:space="preserve">PF2 and PF3 occupies up to 16 PRB, corresponding to 1 or 2 interlaces at 15kHz and 30 </w:t>
      </w:r>
      <w:proofErr w:type="spellStart"/>
      <w:r w:rsidRPr="00B354E7">
        <w:rPr>
          <w:rFonts w:asciiTheme="minorHAnsi" w:hAnsiTheme="minorHAnsi" w:cstheme="minorHAnsi"/>
          <w:lang w:eastAsia="ja-JP"/>
        </w:rPr>
        <w:t>kHZ</w:t>
      </w:r>
      <w:proofErr w:type="spellEnd"/>
      <w:r w:rsidRPr="00B354E7">
        <w:rPr>
          <w:rFonts w:asciiTheme="minorHAnsi" w:hAnsiTheme="minorHAnsi" w:cstheme="minorHAnsi"/>
          <w:lang w:eastAsia="ja-JP"/>
        </w:rPr>
        <w:t xml:space="preserve"> SCS to convey the UCI, in addition PF2 supports FDM multiplexing and hence multiplexing over different interlaces is required (i.e. more than 1 interlace available per symbol).  </w:t>
      </w:r>
    </w:p>
    <w:p w14:paraId="0E2CFDD6"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lang w:eastAsia="ja-JP"/>
        </w:rPr>
        <w:t xml:space="preserve">However, NR-U in </w:t>
      </w:r>
      <w:proofErr w:type="spellStart"/>
      <w:r w:rsidRPr="00B354E7">
        <w:rPr>
          <w:rFonts w:asciiTheme="minorHAnsi" w:hAnsiTheme="minorHAnsi" w:cstheme="minorHAnsi"/>
          <w:lang w:eastAsia="ja-JP"/>
        </w:rPr>
        <w:t>mmW</w:t>
      </w:r>
      <w:proofErr w:type="spellEnd"/>
      <w:r w:rsidRPr="00B354E7">
        <w:rPr>
          <w:rFonts w:asciiTheme="minorHAnsi" w:hAnsiTheme="minorHAnsi" w:cstheme="minorHAnsi"/>
          <w:lang w:eastAsia="ja-JP"/>
        </w:rPr>
        <w:t xml:space="preserve"> unlicensed bands will benefit of very wide available bandwidths and operating BW are thus expected to increase at least up to 1 or 2GHz (as for WiGig BW). In addition, coexistence requirements impose that PUCCH BW is aligned with </w:t>
      </w:r>
      <w:proofErr w:type="spellStart"/>
      <w:r w:rsidRPr="00B354E7">
        <w:rPr>
          <w:rFonts w:asciiTheme="minorHAnsi" w:hAnsiTheme="minorHAnsi" w:cstheme="minorHAnsi"/>
          <w:lang w:eastAsia="ja-JP"/>
        </w:rPr>
        <w:t>WiGi</w:t>
      </w:r>
      <w:proofErr w:type="spellEnd"/>
      <w:r w:rsidRPr="00B354E7">
        <w:rPr>
          <w:rFonts w:asciiTheme="minorHAnsi" w:hAnsiTheme="minorHAnsi" w:cstheme="minorHAnsi"/>
          <w:lang w:eastAsia="ja-JP"/>
        </w:rPr>
        <w:t xml:space="preserve"> channel BW (2.16 GHz) or at least with NR-U operated BW and not limited anymore to a smaller BW of 20 </w:t>
      </w:r>
      <w:proofErr w:type="spellStart"/>
      <w:r w:rsidRPr="00B354E7">
        <w:rPr>
          <w:rFonts w:asciiTheme="minorHAnsi" w:hAnsiTheme="minorHAnsi" w:cstheme="minorHAnsi"/>
          <w:lang w:eastAsia="ja-JP"/>
        </w:rPr>
        <w:t>MHz.</w:t>
      </w:r>
      <w:proofErr w:type="spellEnd"/>
    </w:p>
    <w:p w14:paraId="6F12C358" w14:textId="0728AF9F" w:rsidR="006313ED" w:rsidRPr="00B354E7" w:rsidRDefault="006313ED" w:rsidP="006313ED">
      <w:pPr>
        <w:jc w:val="both"/>
        <w:rPr>
          <w:rFonts w:asciiTheme="minorHAnsi" w:hAnsiTheme="minorHAnsi" w:cstheme="minorHAnsi"/>
          <w:color w:val="0070C0"/>
          <w:lang w:eastAsia="en-US"/>
        </w:rPr>
      </w:pPr>
      <w:r w:rsidRPr="00B354E7">
        <w:rPr>
          <w:rFonts w:asciiTheme="minorHAnsi" w:hAnsiTheme="minorHAnsi" w:cstheme="minorHAnsi"/>
          <w:b/>
          <w:u w:val="single"/>
        </w:rPr>
        <w:t xml:space="preserve">Proposal </w:t>
      </w:r>
      <w:r w:rsidR="00CC75C1" w:rsidRPr="00B354E7">
        <w:rPr>
          <w:rFonts w:asciiTheme="minorHAnsi" w:hAnsiTheme="minorHAnsi" w:cstheme="minorHAnsi"/>
          <w:b/>
          <w:u w:val="single"/>
        </w:rPr>
        <w:t>4</w:t>
      </w:r>
      <w:r w:rsidRPr="00B354E7">
        <w:rPr>
          <w:rFonts w:asciiTheme="minorHAnsi" w:hAnsiTheme="minorHAnsi" w:cstheme="minorHAnsi"/>
          <w:b/>
          <w:u w:val="single"/>
        </w:rPr>
        <w:t>:</w:t>
      </w:r>
      <w:r w:rsidRPr="00B354E7">
        <w:rPr>
          <w:rFonts w:asciiTheme="minorHAnsi" w:hAnsiTheme="minorHAnsi" w:cstheme="minorHAnsi"/>
          <w:b/>
        </w:rPr>
        <w:t xml:space="preserve"> </w:t>
      </w:r>
      <w:r w:rsidRPr="00B354E7">
        <w:rPr>
          <w:rFonts w:asciiTheme="minorHAnsi" w:hAnsiTheme="minorHAnsi" w:cstheme="minorHAnsi"/>
        </w:rPr>
        <w:t>RAN1 shall study high BW formats, up to 2.16 GHz, for NR-U PUCCH in 60 GHz band.</w:t>
      </w:r>
    </w:p>
    <w:p w14:paraId="3DDD078C" w14:textId="77777777" w:rsidR="006313ED" w:rsidRPr="00B354E7" w:rsidRDefault="006313ED" w:rsidP="006313ED">
      <w:pPr>
        <w:jc w:val="both"/>
        <w:rPr>
          <w:rFonts w:asciiTheme="minorHAnsi" w:hAnsiTheme="minorHAnsi" w:cstheme="minorHAnsi"/>
          <w:lang w:eastAsia="ja-JP"/>
        </w:rPr>
      </w:pPr>
      <w:r w:rsidRPr="00B354E7">
        <w:rPr>
          <w:rFonts w:asciiTheme="minorHAnsi" w:hAnsiTheme="minorHAnsi" w:cstheme="minorHAnsi"/>
          <w:lang w:eastAsia="ja-JP"/>
        </w:rPr>
        <w:t>Despite the expected SCS increase (e.g. to 240, 480 or 960 kHz), the number of PRB per interlace will thus increase significantly.</w:t>
      </w:r>
    </w:p>
    <w:p w14:paraId="63775402" w14:textId="05D8BECF" w:rsidR="006313ED" w:rsidRPr="00B354E7" w:rsidRDefault="006313ED" w:rsidP="5B7CC656">
      <w:pPr>
        <w:jc w:val="both"/>
        <w:rPr>
          <w:rFonts w:asciiTheme="minorHAnsi" w:hAnsiTheme="minorHAnsi" w:cstheme="minorBidi"/>
        </w:rPr>
      </w:pPr>
      <w:r w:rsidRPr="5B7CC656">
        <w:rPr>
          <w:rFonts w:asciiTheme="minorHAnsi" w:hAnsiTheme="minorHAnsi" w:cstheme="minorBidi"/>
          <w:b/>
          <w:bCs/>
          <w:u w:val="single"/>
        </w:rPr>
        <w:t xml:space="preserve">Observation </w:t>
      </w:r>
      <w:r w:rsidR="00CC75C1" w:rsidRPr="5B7CC656">
        <w:rPr>
          <w:rFonts w:asciiTheme="minorHAnsi" w:hAnsiTheme="minorHAnsi" w:cstheme="minorBidi"/>
          <w:b/>
          <w:bCs/>
          <w:u w:val="single"/>
        </w:rPr>
        <w:t>4</w:t>
      </w:r>
      <w:r w:rsidRPr="5B7CC656">
        <w:rPr>
          <w:rFonts w:asciiTheme="minorHAnsi" w:hAnsiTheme="minorHAnsi" w:cstheme="minorBidi"/>
          <w:b/>
          <w:bCs/>
          <w:u w:val="single"/>
        </w:rPr>
        <w:t>:</w:t>
      </w:r>
      <w:r w:rsidRPr="5B7CC656">
        <w:rPr>
          <w:rFonts w:asciiTheme="minorHAnsi" w:hAnsiTheme="minorHAnsi" w:cstheme="minorBidi"/>
        </w:rPr>
        <w:t xml:space="preserve"> Due to very wide BW, the number of PRB</w:t>
      </w:r>
      <w:r w:rsidR="72BB0FDD" w:rsidRPr="5B7CC656">
        <w:rPr>
          <w:rFonts w:asciiTheme="minorHAnsi" w:hAnsiTheme="minorHAnsi" w:cstheme="minorBidi"/>
        </w:rPr>
        <w:t>s</w:t>
      </w:r>
      <w:r w:rsidRPr="5B7CC656">
        <w:rPr>
          <w:rFonts w:asciiTheme="minorHAnsi" w:hAnsiTheme="minorHAnsi" w:cstheme="minorBidi"/>
        </w:rPr>
        <w:t xml:space="preserve"> per interlace will increase significantly.    </w:t>
      </w:r>
    </w:p>
    <w:p w14:paraId="42DA5079" w14:textId="6F0BF87D" w:rsidR="006313ED" w:rsidRPr="00B354E7" w:rsidRDefault="006313ED" w:rsidP="5B7CC656">
      <w:pPr>
        <w:rPr>
          <w:rFonts w:asciiTheme="minorHAnsi" w:hAnsiTheme="minorHAnsi" w:cstheme="minorBidi"/>
          <w:lang w:eastAsia="ja-JP"/>
        </w:rPr>
      </w:pPr>
      <w:r w:rsidRPr="5B7CC656">
        <w:rPr>
          <w:rFonts w:asciiTheme="minorHAnsi" w:hAnsiTheme="minorHAnsi" w:cstheme="minorBidi"/>
          <w:lang w:eastAsia="ja-JP"/>
        </w:rPr>
        <w:t>When compared with maximum number of PRB</w:t>
      </w:r>
      <w:r w:rsidR="3B39B89D" w:rsidRPr="5B7CC656">
        <w:rPr>
          <w:rFonts w:asciiTheme="minorHAnsi" w:hAnsiTheme="minorHAnsi" w:cstheme="minorBidi"/>
          <w:lang w:eastAsia="ja-JP"/>
        </w:rPr>
        <w:t>s</w:t>
      </w:r>
      <w:r w:rsidRPr="5B7CC656">
        <w:rPr>
          <w:rFonts w:asciiTheme="minorHAnsi" w:hAnsiTheme="minorHAnsi" w:cstheme="minorBidi"/>
          <w:lang w:eastAsia="ja-JP"/>
        </w:rPr>
        <w:t xml:space="preserve"> in PUCCH formats, it is obvious that Rel.16 NR-U PUCCH design has a very low spectral efficiency beyond 52.6 GHz.  </w:t>
      </w:r>
    </w:p>
    <w:p w14:paraId="4C4E128A" w14:textId="77777777" w:rsidR="006313ED" w:rsidRPr="00B354E7" w:rsidRDefault="006313ED" w:rsidP="006313ED">
      <w:pPr>
        <w:rPr>
          <w:rFonts w:asciiTheme="minorHAnsi" w:hAnsiTheme="minorHAnsi" w:cstheme="minorHAnsi"/>
          <w:lang w:eastAsia="ja-JP"/>
        </w:rPr>
      </w:pPr>
      <w:r w:rsidRPr="00B354E7">
        <w:rPr>
          <w:rFonts w:asciiTheme="minorHAnsi" w:hAnsiTheme="minorHAnsi" w:cstheme="minorHAnsi"/>
          <w:lang w:eastAsia="ja-JP"/>
        </w:rPr>
        <w:t xml:space="preserve">  </w:t>
      </w:r>
    </w:p>
    <w:tbl>
      <w:tblPr>
        <w:tblW w:w="5760" w:type="dxa"/>
        <w:jc w:val="center"/>
        <w:tblLook w:val="04A0" w:firstRow="1" w:lastRow="0" w:firstColumn="1" w:lastColumn="0" w:noHBand="0" w:noVBand="1"/>
      </w:tblPr>
      <w:tblGrid>
        <w:gridCol w:w="960"/>
        <w:gridCol w:w="960"/>
        <w:gridCol w:w="960"/>
        <w:gridCol w:w="960"/>
        <w:gridCol w:w="960"/>
        <w:gridCol w:w="960"/>
      </w:tblGrid>
      <w:tr w:rsidR="006313ED" w:rsidRPr="00B354E7" w14:paraId="2E1684A0" w14:textId="77777777" w:rsidTr="00DE0DA4">
        <w:trPr>
          <w:trHeight w:val="300"/>
          <w:jc w:val="center"/>
        </w:trPr>
        <w:tc>
          <w:tcPr>
            <w:tcW w:w="960" w:type="dxa"/>
            <w:shd w:val="clear" w:color="auto" w:fill="5B9BD5"/>
            <w:noWrap/>
            <w:vAlign w:val="bottom"/>
            <w:hideMark/>
          </w:tcPr>
          <w:p w14:paraId="6A2A1724" w14:textId="77777777" w:rsidR="006313ED" w:rsidRPr="00B354E7" w:rsidRDefault="006313ED" w:rsidP="00DE0DA4">
            <w:pPr>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SCS</w:t>
            </w:r>
          </w:p>
        </w:tc>
        <w:tc>
          <w:tcPr>
            <w:tcW w:w="960" w:type="dxa"/>
            <w:shd w:val="clear" w:color="auto" w:fill="5B9BD5"/>
            <w:noWrap/>
            <w:vAlign w:val="bottom"/>
            <w:hideMark/>
          </w:tcPr>
          <w:p w14:paraId="6BC6A634"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120</w:t>
            </w:r>
          </w:p>
        </w:tc>
        <w:tc>
          <w:tcPr>
            <w:tcW w:w="960" w:type="dxa"/>
            <w:tcBorders>
              <w:top w:val="single" w:sz="4" w:space="0" w:color="FF0000"/>
              <w:left w:val="single" w:sz="4" w:space="0" w:color="FF0000"/>
              <w:bottom w:val="nil"/>
              <w:right w:val="nil"/>
            </w:tcBorders>
            <w:shd w:val="clear" w:color="auto" w:fill="5B9BD5"/>
            <w:noWrap/>
            <w:vAlign w:val="bottom"/>
            <w:hideMark/>
          </w:tcPr>
          <w:p w14:paraId="3EE308D5"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240</w:t>
            </w:r>
          </w:p>
        </w:tc>
        <w:tc>
          <w:tcPr>
            <w:tcW w:w="960" w:type="dxa"/>
            <w:tcBorders>
              <w:top w:val="single" w:sz="4" w:space="0" w:color="FF0000"/>
              <w:left w:val="nil"/>
              <w:bottom w:val="nil"/>
              <w:right w:val="single" w:sz="4" w:space="0" w:color="FF0000"/>
            </w:tcBorders>
            <w:shd w:val="clear" w:color="auto" w:fill="5B9BD5"/>
            <w:noWrap/>
            <w:vAlign w:val="bottom"/>
            <w:hideMark/>
          </w:tcPr>
          <w:p w14:paraId="26D6BB9B"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480</w:t>
            </w:r>
          </w:p>
        </w:tc>
        <w:tc>
          <w:tcPr>
            <w:tcW w:w="960" w:type="dxa"/>
            <w:tcBorders>
              <w:top w:val="single" w:sz="4" w:space="0" w:color="0070C0"/>
              <w:left w:val="nil"/>
              <w:bottom w:val="nil"/>
              <w:right w:val="single" w:sz="4" w:space="0" w:color="0070C0"/>
            </w:tcBorders>
            <w:shd w:val="clear" w:color="auto" w:fill="5B9BD5"/>
            <w:noWrap/>
            <w:vAlign w:val="bottom"/>
            <w:hideMark/>
          </w:tcPr>
          <w:p w14:paraId="16E7F630" w14:textId="77777777" w:rsidR="006313ED" w:rsidRPr="00B354E7" w:rsidRDefault="006313ED" w:rsidP="00DE0DA4">
            <w:pPr>
              <w:jc w:val="right"/>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960</w:t>
            </w:r>
          </w:p>
        </w:tc>
        <w:tc>
          <w:tcPr>
            <w:tcW w:w="960" w:type="dxa"/>
            <w:shd w:val="clear" w:color="auto" w:fill="0070C0"/>
            <w:noWrap/>
            <w:vAlign w:val="bottom"/>
            <w:hideMark/>
          </w:tcPr>
          <w:p w14:paraId="5BDC50D9" w14:textId="77777777" w:rsidR="006313ED" w:rsidRPr="00B354E7" w:rsidRDefault="006313ED" w:rsidP="00DE0DA4">
            <w:pPr>
              <w:rPr>
                <w:rFonts w:asciiTheme="minorHAnsi" w:eastAsia="Times New Roman" w:hAnsiTheme="minorHAnsi" w:cstheme="minorHAnsi"/>
                <w:b/>
                <w:bCs/>
                <w:color w:val="FFFFFF"/>
                <w:lang w:eastAsia="en-US"/>
              </w:rPr>
            </w:pPr>
            <w:r w:rsidRPr="00B354E7">
              <w:rPr>
                <w:rFonts w:asciiTheme="minorHAnsi" w:eastAsia="Times New Roman" w:hAnsiTheme="minorHAnsi" w:cstheme="minorHAnsi"/>
                <w:b/>
                <w:bCs/>
                <w:color w:val="FFFFFF"/>
                <w:lang w:eastAsia="en-US"/>
              </w:rPr>
              <w:t>BW (MHz)</w:t>
            </w:r>
          </w:p>
        </w:tc>
      </w:tr>
      <w:tr w:rsidR="006313ED" w:rsidRPr="00B354E7" w14:paraId="58DF3FFC" w14:textId="77777777" w:rsidTr="00DE0DA4">
        <w:trPr>
          <w:trHeight w:val="300"/>
          <w:jc w:val="center"/>
        </w:trPr>
        <w:tc>
          <w:tcPr>
            <w:tcW w:w="960" w:type="dxa"/>
            <w:tcBorders>
              <w:top w:val="single" w:sz="4" w:space="0" w:color="auto"/>
              <w:left w:val="nil"/>
              <w:bottom w:val="nil"/>
              <w:right w:val="nil"/>
            </w:tcBorders>
            <w:noWrap/>
            <w:vAlign w:val="bottom"/>
            <w:hideMark/>
          </w:tcPr>
          <w:p w14:paraId="30EAC844"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3A119FE3"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1389</w:t>
            </w:r>
          </w:p>
        </w:tc>
        <w:tc>
          <w:tcPr>
            <w:tcW w:w="960" w:type="dxa"/>
            <w:tcBorders>
              <w:top w:val="single" w:sz="4" w:space="0" w:color="auto"/>
              <w:left w:val="single" w:sz="4" w:space="0" w:color="FF0000"/>
              <w:bottom w:val="nil"/>
              <w:right w:val="nil"/>
            </w:tcBorders>
            <w:noWrap/>
            <w:vAlign w:val="bottom"/>
            <w:hideMark/>
          </w:tcPr>
          <w:p w14:paraId="512F905F"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694</w:t>
            </w:r>
          </w:p>
        </w:tc>
        <w:tc>
          <w:tcPr>
            <w:tcW w:w="960" w:type="dxa"/>
            <w:tcBorders>
              <w:top w:val="single" w:sz="4" w:space="0" w:color="auto"/>
              <w:left w:val="nil"/>
              <w:bottom w:val="nil"/>
              <w:right w:val="single" w:sz="4" w:space="0" w:color="FF0000"/>
            </w:tcBorders>
            <w:noWrap/>
            <w:vAlign w:val="bottom"/>
            <w:hideMark/>
          </w:tcPr>
          <w:p w14:paraId="28C25C3D"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347</w:t>
            </w:r>
          </w:p>
        </w:tc>
        <w:tc>
          <w:tcPr>
            <w:tcW w:w="960" w:type="dxa"/>
            <w:tcBorders>
              <w:top w:val="single" w:sz="4" w:space="0" w:color="auto"/>
              <w:left w:val="nil"/>
              <w:bottom w:val="nil"/>
              <w:right w:val="nil"/>
            </w:tcBorders>
            <w:noWrap/>
            <w:vAlign w:val="bottom"/>
            <w:hideMark/>
          </w:tcPr>
          <w:p w14:paraId="43594DD4"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174</w:t>
            </w:r>
          </w:p>
        </w:tc>
        <w:tc>
          <w:tcPr>
            <w:tcW w:w="960" w:type="dxa"/>
            <w:tcBorders>
              <w:top w:val="single" w:sz="4" w:space="0" w:color="auto"/>
              <w:left w:val="nil"/>
              <w:bottom w:val="nil"/>
              <w:right w:val="nil"/>
            </w:tcBorders>
            <w:noWrap/>
            <w:vAlign w:val="bottom"/>
            <w:hideMark/>
          </w:tcPr>
          <w:p w14:paraId="540B844C"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2000</w:t>
            </w:r>
          </w:p>
        </w:tc>
      </w:tr>
      <w:tr w:rsidR="006313ED" w:rsidRPr="00B354E7" w14:paraId="0AE2C3ED" w14:textId="77777777" w:rsidTr="00DE0DA4">
        <w:trPr>
          <w:trHeight w:val="300"/>
          <w:jc w:val="center"/>
        </w:trPr>
        <w:tc>
          <w:tcPr>
            <w:tcW w:w="960" w:type="dxa"/>
            <w:tcBorders>
              <w:top w:val="single" w:sz="4" w:space="0" w:color="auto"/>
              <w:left w:val="nil"/>
              <w:bottom w:val="nil"/>
              <w:right w:val="nil"/>
            </w:tcBorders>
            <w:noWrap/>
            <w:vAlign w:val="bottom"/>
            <w:hideMark/>
          </w:tcPr>
          <w:p w14:paraId="07A6815D"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19BD85F5"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694</w:t>
            </w:r>
          </w:p>
        </w:tc>
        <w:tc>
          <w:tcPr>
            <w:tcW w:w="960" w:type="dxa"/>
            <w:tcBorders>
              <w:top w:val="single" w:sz="4" w:space="0" w:color="auto"/>
              <w:left w:val="single" w:sz="4" w:space="0" w:color="FF0000"/>
              <w:bottom w:val="nil"/>
              <w:right w:val="nil"/>
            </w:tcBorders>
            <w:noWrap/>
            <w:vAlign w:val="bottom"/>
            <w:hideMark/>
          </w:tcPr>
          <w:p w14:paraId="16C8D230"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347</w:t>
            </w:r>
          </w:p>
        </w:tc>
        <w:tc>
          <w:tcPr>
            <w:tcW w:w="960" w:type="dxa"/>
            <w:tcBorders>
              <w:top w:val="single" w:sz="4" w:space="0" w:color="auto"/>
              <w:left w:val="nil"/>
              <w:bottom w:val="nil"/>
              <w:right w:val="single" w:sz="4" w:space="0" w:color="FF0000"/>
            </w:tcBorders>
            <w:noWrap/>
            <w:vAlign w:val="bottom"/>
            <w:hideMark/>
          </w:tcPr>
          <w:p w14:paraId="3134282C"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174</w:t>
            </w:r>
          </w:p>
        </w:tc>
        <w:tc>
          <w:tcPr>
            <w:tcW w:w="960" w:type="dxa"/>
            <w:tcBorders>
              <w:top w:val="single" w:sz="4" w:space="0" w:color="auto"/>
              <w:left w:val="nil"/>
              <w:bottom w:val="nil"/>
              <w:right w:val="nil"/>
            </w:tcBorders>
            <w:noWrap/>
            <w:vAlign w:val="bottom"/>
            <w:hideMark/>
          </w:tcPr>
          <w:p w14:paraId="38F5E452"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87</w:t>
            </w:r>
          </w:p>
        </w:tc>
        <w:tc>
          <w:tcPr>
            <w:tcW w:w="960" w:type="dxa"/>
            <w:tcBorders>
              <w:top w:val="single" w:sz="4" w:space="0" w:color="auto"/>
              <w:left w:val="nil"/>
              <w:bottom w:val="nil"/>
              <w:right w:val="nil"/>
            </w:tcBorders>
            <w:noWrap/>
            <w:vAlign w:val="bottom"/>
            <w:hideMark/>
          </w:tcPr>
          <w:p w14:paraId="4C44EA71"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1000</w:t>
            </w:r>
          </w:p>
        </w:tc>
      </w:tr>
      <w:tr w:rsidR="006313ED" w:rsidRPr="00B354E7" w14:paraId="49023031" w14:textId="77777777" w:rsidTr="00DE0DA4">
        <w:trPr>
          <w:trHeight w:val="300"/>
          <w:jc w:val="center"/>
        </w:trPr>
        <w:tc>
          <w:tcPr>
            <w:tcW w:w="960" w:type="dxa"/>
            <w:tcBorders>
              <w:top w:val="single" w:sz="4" w:space="0" w:color="auto"/>
              <w:left w:val="nil"/>
              <w:bottom w:val="nil"/>
              <w:right w:val="nil"/>
            </w:tcBorders>
            <w:noWrap/>
            <w:vAlign w:val="bottom"/>
            <w:hideMark/>
          </w:tcPr>
          <w:p w14:paraId="38830A87"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1637B610"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278</w:t>
            </w:r>
          </w:p>
        </w:tc>
        <w:tc>
          <w:tcPr>
            <w:tcW w:w="960" w:type="dxa"/>
            <w:tcBorders>
              <w:top w:val="single" w:sz="4" w:space="0" w:color="auto"/>
              <w:left w:val="single" w:sz="4" w:space="0" w:color="FF0000"/>
              <w:bottom w:val="nil"/>
              <w:right w:val="nil"/>
            </w:tcBorders>
            <w:noWrap/>
            <w:vAlign w:val="bottom"/>
            <w:hideMark/>
          </w:tcPr>
          <w:p w14:paraId="72502F31"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139</w:t>
            </w:r>
          </w:p>
        </w:tc>
        <w:tc>
          <w:tcPr>
            <w:tcW w:w="960" w:type="dxa"/>
            <w:tcBorders>
              <w:top w:val="single" w:sz="4" w:space="0" w:color="auto"/>
              <w:left w:val="nil"/>
              <w:bottom w:val="nil"/>
              <w:right w:val="single" w:sz="4" w:space="0" w:color="FF0000"/>
            </w:tcBorders>
            <w:noWrap/>
            <w:vAlign w:val="bottom"/>
            <w:hideMark/>
          </w:tcPr>
          <w:p w14:paraId="092F7187"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69</w:t>
            </w:r>
          </w:p>
        </w:tc>
        <w:tc>
          <w:tcPr>
            <w:tcW w:w="960" w:type="dxa"/>
            <w:tcBorders>
              <w:top w:val="single" w:sz="4" w:space="0" w:color="auto"/>
              <w:left w:val="nil"/>
              <w:bottom w:val="nil"/>
              <w:right w:val="nil"/>
            </w:tcBorders>
            <w:noWrap/>
            <w:vAlign w:val="bottom"/>
            <w:hideMark/>
          </w:tcPr>
          <w:p w14:paraId="7C22EBEE"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35</w:t>
            </w:r>
          </w:p>
        </w:tc>
        <w:tc>
          <w:tcPr>
            <w:tcW w:w="960" w:type="dxa"/>
            <w:tcBorders>
              <w:top w:val="single" w:sz="4" w:space="0" w:color="auto"/>
              <w:left w:val="nil"/>
              <w:bottom w:val="nil"/>
              <w:right w:val="nil"/>
            </w:tcBorders>
            <w:noWrap/>
            <w:vAlign w:val="bottom"/>
            <w:hideMark/>
          </w:tcPr>
          <w:p w14:paraId="62C209E3"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400</w:t>
            </w:r>
          </w:p>
        </w:tc>
      </w:tr>
      <w:tr w:rsidR="006313ED" w:rsidRPr="00B354E7" w14:paraId="1A2E0AD2" w14:textId="77777777" w:rsidTr="00DE0DA4">
        <w:trPr>
          <w:trHeight w:val="300"/>
          <w:jc w:val="center"/>
        </w:trPr>
        <w:tc>
          <w:tcPr>
            <w:tcW w:w="960" w:type="dxa"/>
            <w:tcBorders>
              <w:top w:val="single" w:sz="4" w:space="0" w:color="auto"/>
              <w:left w:val="nil"/>
              <w:bottom w:val="nil"/>
              <w:right w:val="nil"/>
            </w:tcBorders>
            <w:noWrap/>
            <w:vAlign w:val="bottom"/>
            <w:hideMark/>
          </w:tcPr>
          <w:p w14:paraId="73FFA2C3" w14:textId="77777777" w:rsidR="006313ED" w:rsidRPr="00B354E7" w:rsidRDefault="006313ED" w:rsidP="00DE0DA4">
            <w:pPr>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N_PRB</w:t>
            </w:r>
          </w:p>
        </w:tc>
        <w:tc>
          <w:tcPr>
            <w:tcW w:w="960" w:type="dxa"/>
            <w:tcBorders>
              <w:top w:val="single" w:sz="4" w:space="0" w:color="auto"/>
              <w:left w:val="nil"/>
              <w:bottom w:val="nil"/>
              <w:right w:val="nil"/>
            </w:tcBorders>
            <w:noWrap/>
            <w:vAlign w:val="bottom"/>
            <w:hideMark/>
          </w:tcPr>
          <w:p w14:paraId="31140050" w14:textId="77777777" w:rsidR="006313ED" w:rsidRPr="00B354E7" w:rsidRDefault="006313ED" w:rsidP="00DE0DA4">
            <w:pPr>
              <w:jc w:val="right"/>
              <w:rPr>
                <w:rFonts w:asciiTheme="minorHAnsi" w:eastAsia="Times New Roman" w:hAnsiTheme="minorHAnsi" w:cstheme="minorHAnsi"/>
                <w:color w:val="FF0000"/>
                <w:lang w:eastAsia="en-US"/>
              </w:rPr>
            </w:pPr>
            <w:r w:rsidRPr="00B354E7">
              <w:rPr>
                <w:rFonts w:asciiTheme="minorHAnsi" w:eastAsia="Times New Roman" w:hAnsiTheme="minorHAnsi" w:cstheme="minorHAnsi"/>
                <w:color w:val="FF0000"/>
                <w:lang w:eastAsia="en-US"/>
              </w:rPr>
              <w:t>139</w:t>
            </w:r>
          </w:p>
        </w:tc>
        <w:tc>
          <w:tcPr>
            <w:tcW w:w="960" w:type="dxa"/>
            <w:tcBorders>
              <w:top w:val="single" w:sz="4" w:space="0" w:color="auto"/>
              <w:left w:val="single" w:sz="4" w:space="0" w:color="FF0000"/>
              <w:bottom w:val="nil"/>
              <w:right w:val="nil"/>
            </w:tcBorders>
            <w:noWrap/>
            <w:vAlign w:val="bottom"/>
            <w:hideMark/>
          </w:tcPr>
          <w:p w14:paraId="675CBF12"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69</w:t>
            </w:r>
          </w:p>
        </w:tc>
        <w:tc>
          <w:tcPr>
            <w:tcW w:w="960" w:type="dxa"/>
            <w:tcBorders>
              <w:top w:val="single" w:sz="4" w:space="0" w:color="auto"/>
              <w:left w:val="nil"/>
              <w:bottom w:val="nil"/>
              <w:right w:val="single" w:sz="4" w:space="0" w:color="FF0000"/>
            </w:tcBorders>
            <w:noWrap/>
            <w:vAlign w:val="bottom"/>
            <w:hideMark/>
          </w:tcPr>
          <w:p w14:paraId="6C1B16B7"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35</w:t>
            </w:r>
          </w:p>
        </w:tc>
        <w:tc>
          <w:tcPr>
            <w:tcW w:w="960" w:type="dxa"/>
            <w:tcBorders>
              <w:top w:val="single" w:sz="4" w:space="0" w:color="auto"/>
              <w:left w:val="nil"/>
              <w:bottom w:val="nil"/>
              <w:right w:val="nil"/>
            </w:tcBorders>
            <w:noWrap/>
            <w:vAlign w:val="bottom"/>
            <w:hideMark/>
          </w:tcPr>
          <w:p w14:paraId="66434A03" w14:textId="77777777" w:rsidR="006313ED" w:rsidRPr="00B354E7" w:rsidRDefault="006313ED" w:rsidP="00DE0DA4">
            <w:pPr>
              <w:jc w:val="right"/>
              <w:rPr>
                <w:rFonts w:asciiTheme="minorHAnsi" w:eastAsia="Times New Roman" w:hAnsiTheme="minorHAnsi" w:cstheme="minorHAnsi"/>
                <w:b/>
                <w:bCs/>
                <w:color w:val="FF0000"/>
                <w:lang w:eastAsia="en-US"/>
              </w:rPr>
            </w:pPr>
            <w:r w:rsidRPr="00B354E7">
              <w:rPr>
                <w:rFonts w:asciiTheme="minorHAnsi" w:eastAsia="Times New Roman" w:hAnsiTheme="minorHAnsi" w:cstheme="minorHAnsi"/>
                <w:b/>
                <w:bCs/>
                <w:color w:val="FF0000"/>
                <w:lang w:eastAsia="en-US"/>
              </w:rPr>
              <w:t>17</w:t>
            </w:r>
          </w:p>
        </w:tc>
        <w:tc>
          <w:tcPr>
            <w:tcW w:w="960" w:type="dxa"/>
            <w:tcBorders>
              <w:top w:val="single" w:sz="4" w:space="0" w:color="auto"/>
              <w:left w:val="nil"/>
              <w:bottom w:val="nil"/>
              <w:right w:val="nil"/>
            </w:tcBorders>
            <w:noWrap/>
            <w:vAlign w:val="bottom"/>
            <w:hideMark/>
          </w:tcPr>
          <w:p w14:paraId="3E7B45B5" w14:textId="77777777" w:rsidR="006313ED" w:rsidRPr="00B354E7" w:rsidRDefault="006313ED" w:rsidP="00DE0DA4">
            <w:pPr>
              <w:jc w:val="right"/>
              <w:rPr>
                <w:rFonts w:asciiTheme="minorHAnsi" w:eastAsia="Times New Roman" w:hAnsiTheme="minorHAnsi" w:cstheme="minorHAnsi"/>
                <w:color w:val="0070C0"/>
                <w:lang w:eastAsia="en-US"/>
              </w:rPr>
            </w:pPr>
            <w:r w:rsidRPr="00B354E7">
              <w:rPr>
                <w:rFonts w:asciiTheme="minorHAnsi" w:eastAsia="Times New Roman" w:hAnsiTheme="minorHAnsi" w:cstheme="minorHAnsi"/>
                <w:color w:val="0070C0"/>
                <w:lang w:eastAsia="en-US"/>
              </w:rPr>
              <w:t>200</w:t>
            </w:r>
          </w:p>
        </w:tc>
      </w:tr>
    </w:tbl>
    <w:p w14:paraId="7361DA80" w14:textId="77777777" w:rsidR="006313ED" w:rsidRPr="00B354E7" w:rsidRDefault="006313ED" w:rsidP="006313ED">
      <w:pPr>
        <w:rPr>
          <w:rFonts w:asciiTheme="minorHAnsi" w:eastAsia="SimSun" w:hAnsiTheme="minorHAnsi" w:cstheme="minorHAnsi"/>
          <w:szCs w:val="20"/>
          <w:lang w:val="en-GB" w:eastAsia="ja-JP"/>
        </w:rPr>
      </w:pPr>
    </w:p>
    <w:p w14:paraId="0C0853E5" w14:textId="77777777" w:rsidR="006313ED" w:rsidRPr="00B354E7" w:rsidRDefault="006313ED" w:rsidP="006313ED">
      <w:pPr>
        <w:jc w:val="center"/>
        <w:rPr>
          <w:rFonts w:asciiTheme="minorHAnsi" w:hAnsiTheme="minorHAnsi" w:cstheme="minorHAnsi"/>
          <w:lang w:eastAsia="ja-JP"/>
        </w:rPr>
      </w:pPr>
      <w:r w:rsidRPr="00B354E7">
        <w:rPr>
          <w:rFonts w:asciiTheme="minorHAnsi" w:hAnsiTheme="minorHAnsi" w:cstheme="minorHAnsi"/>
        </w:rPr>
        <w:t xml:space="preserve">Table </w:t>
      </w:r>
      <w:r w:rsidRPr="00B354E7">
        <w:rPr>
          <w:rFonts w:asciiTheme="minorHAnsi" w:hAnsiTheme="minorHAnsi" w:cstheme="minorHAnsi"/>
          <w:color w:val="2B579A"/>
          <w:shd w:val="clear" w:color="auto" w:fill="E6E6E6"/>
        </w:rPr>
        <w:fldChar w:fldCharType="begin"/>
      </w:r>
      <w:r w:rsidRPr="00B354E7">
        <w:rPr>
          <w:rFonts w:asciiTheme="minorHAnsi" w:hAnsiTheme="minorHAnsi" w:cstheme="minorHAnsi"/>
        </w:rPr>
        <w:instrText xml:space="preserve"> SEQ Table \* ARABIC </w:instrText>
      </w:r>
      <w:r w:rsidRPr="00B354E7">
        <w:rPr>
          <w:rFonts w:asciiTheme="minorHAnsi" w:hAnsiTheme="minorHAnsi" w:cstheme="minorHAnsi"/>
          <w:color w:val="2B579A"/>
          <w:shd w:val="clear" w:color="auto" w:fill="E6E6E6"/>
        </w:rPr>
        <w:fldChar w:fldCharType="separate"/>
      </w:r>
      <w:r w:rsidRPr="00B354E7">
        <w:rPr>
          <w:rFonts w:asciiTheme="minorHAnsi" w:hAnsiTheme="minorHAnsi" w:cstheme="minorHAnsi"/>
          <w:noProof/>
        </w:rPr>
        <w:t>3</w:t>
      </w:r>
      <w:r w:rsidRPr="00B354E7">
        <w:rPr>
          <w:rFonts w:asciiTheme="minorHAnsi" w:hAnsiTheme="minorHAnsi" w:cstheme="minorHAnsi"/>
          <w:color w:val="2B579A"/>
          <w:shd w:val="clear" w:color="auto" w:fill="E6E6E6"/>
        </w:rPr>
        <w:fldChar w:fldCharType="end"/>
      </w:r>
      <w:r w:rsidRPr="00B354E7">
        <w:rPr>
          <w:rFonts w:asciiTheme="minorHAnsi" w:hAnsiTheme="minorHAnsi" w:cstheme="minorHAnsi"/>
        </w:rPr>
        <w:t xml:space="preserve"> –Number of PRBs per channel vs BW and SCS</w:t>
      </w:r>
    </w:p>
    <w:p w14:paraId="3687212E" w14:textId="77777777" w:rsidR="006313ED" w:rsidRPr="00B354E7" w:rsidRDefault="006313ED" w:rsidP="006313ED">
      <w:pPr>
        <w:rPr>
          <w:rFonts w:asciiTheme="minorHAnsi" w:hAnsiTheme="minorHAnsi" w:cstheme="minorHAnsi"/>
          <w:lang w:eastAsia="ja-JP"/>
        </w:rPr>
      </w:pPr>
    </w:p>
    <w:p w14:paraId="7910A2E5" w14:textId="0F6406E0" w:rsidR="006313ED" w:rsidRPr="00B354E7" w:rsidRDefault="006313ED" w:rsidP="5B7CC656">
      <w:pPr>
        <w:rPr>
          <w:rFonts w:asciiTheme="minorHAnsi" w:hAnsiTheme="minorHAnsi" w:cstheme="minorBidi"/>
          <w:lang w:eastAsia="ja-JP"/>
        </w:rPr>
      </w:pPr>
      <w:r w:rsidRPr="5B7CC656">
        <w:rPr>
          <w:rFonts w:asciiTheme="minorHAnsi" w:hAnsiTheme="minorHAnsi" w:cstheme="minorBidi"/>
          <w:lang w:eastAsia="ja-JP"/>
        </w:rPr>
        <w:lastRenderedPageBreak/>
        <w:t>As an example, in a 2GHz channel with SCS = 480 kHz, there are 347 PRB</w:t>
      </w:r>
      <w:r w:rsidR="53F267B4" w:rsidRPr="5B7CC656">
        <w:rPr>
          <w:rFonts w:asciiTheme="minorHAnsi" w:hAnsiTheme="minorHAnsi" w:cstheme="minorBidi"/>
          <w:lang w:eastAsia="ja-JP"/>
        </w:rPr>
        <w:t>s</w:t>
      </w:r>
      <w:r w:rsidRPr="5B7CC656">
        <w:rPr>
          <w:rFonts w:asciiTheme="minorHAnsi" w:hAnsiTheme="minorHAnsi" w:cstheme="minorBidi"/>
          <w:lang w:eastAsia="ja-JP"/>
        </w:rPr>
        <w:t>, using R16 interlace spacing (3 or 6) the number of available PRB per interlace equals 347/3 = 115 or 347/6 =   57.</w:t>
      </w:r>
    </w:p>
    <w:p w14:paraId="0E462C72" w14:textId="48B121D6" w:rsidR="006313ED" w:rsidRPr="00B354E7" w:rsidRDefault="006313ED" w:rsidP="5B7CC656">
      <w:pPr>
        <w:rPr>
          <w:rFonts w:asciiTheme="minorHAnsi" w:hAnsiTheme="minorHAnsi" w:cstheme="minorBidi"/>
          <w:lang w:eastAsia="ja-JP"/>
        </w:rPr>
      </w:pPr>
      <w:r w:rsidRPr="5B7CC656">
        <w:rPr>
          <w:rFonts w:asciiTheme="minorHAnsi" w:hAnsiTheme="minorHAnsi" w:cstheme="minorBidi"/>
          <w:lang w:eastAsia="ja-JP"/>
        </w:rPr>
        <w:t xml:space="preserve">Bearing in mind that PUCCH formats require either 1 PRB per symbol (PF0, PF1 and PF4) or 1-16 PRB per symbol (PF2, PF3), PUCCH thus occupies 115 [57] PRB for a payload of 1-16 PRB, 1 PRB formats being extensively used in typical configuration. </w:t>
      </w:r>
    </w:p>
    <w:p w14:paraId="3523D1A1" w14:textId="6A2C54F8" w:rsidR="006313ED" w:rsidRPr="00B354E7" w:rsidRDefault="006313ED" w:rsidP="006313ED">
      <w:pPr>
        <w:jc w:val="both"/>
        <w:rPr>
          <w:rFonts w:asciiTheme="minorHAnsi" w:hAnsiTheme="minorHAnsi" w:cstheme="minorHAnsi"/>
        </w:rPr>
      </w:pPr>
      <w:r w:rsidRPr="00B354E7">
        <w:rPr>
          <w:rFonts w:asciiTheme="minorHAnsi" w:hAnsiTheme="minorHAnsi" w:cstheme="minorHAnsi"/>
          <w:b/>
          <w:u w:val="single"/>
        </w:rPr>
        <w:t xml:space="preserve">Observation </w:t>
      </w:r>
      <w:r w:rsidR="00CC75C1" w:rsidRPr="00B354E7">
        <w:rPr>
          <w:rFonts w:asciiTheme="minorHAnsi" w:hAnsiTheme="minorHAnsi" w:cstheme="minorHAnsi"/>
          <w:b/>
          <w:u w:val="single"/>
        </w:rPr>
        <w:t>5</w:t>
      </w:r>
      <w:r w:rsidRPr="00B354E7">
        <w:rPr>
          <w:rFonts w:asciiTheme="minorHAnsi" w:hAnsiTheme="minorHAnsi" w:cstheme="minorHAnsi"/>
          <w:b/>
          <w:u w:val="single"/>
        </w:rPr>
        <w:t>:</w:t>
      </w:r>
      <w:r w:rsidRPr="00B354E7">
        <w:rPr>
          <w:rFonts w:asciiTheme="minorHAnsi" w:hAnsiTheme="minorHAnsi" w:cstheme="minorHAnsi"/>
        </w:rPr>
        <w:t xml:space="preserve"> Due to increased BW, Rel16 NR-U PUCCH format would have a very low spectral efficiency in the 60GHz band (down to less than 1%) </w:t>
      </w:r>
    </w:p>
    <w:p w14:paraId="3A2DDA84" w14:textId="77777777" w:rsidR="006313ED" w:rsidRPr="00B354E7" w:rsidRDefault="006313ED" w:rsidP="006313ED">
      <w:pPr>
        <w:jc w:val="both"/>
        <w:rPr>
          <w:rFonts w:asciiTheme="minorHAnsi" w:hAnsiTheme="minorHAnsi" w:cstheme="minorHAnsi"/>
          <w:lang w:eastAsia="en-US"/>
        </w:rPr>
      </w:pPr>
      <w:r w:rsidRPr="00B354E7">
        <w:rPr>
          <w:rFonts w:asciiTheme="minorHAnsi" w:hAnsiTheme="minorHAnsi" w:cstheme="minorHAnsi"/>
          <w:lang w:eastAsia="en-US"/>
        </w:rPr>
        <w:t>A solution would be to reduce the number of PRB per interlace (increase the number of interlaces) but it would put the burden on resource scheduling and signaling.</w:t>
      </w:r>
    </w:p>
    <w:p w14:paraId="0C24C94E" w14:textId="77777777" w:rsidR="006313ED" w:rsidRPr="00B354E7" w:rsidRDefault="006313ED" w:rsidP="006313ED">
      <w:pPr>
        <w:jc w:val="both"/>
        <w:rPr>
          <w:rFonts w:asciiTheme="minorHAnsi" w:hAnsiTheme="minorHAnsi" w:cstheme="minorHAnsi"/>
          <w:lang w:eastAsia="en-US"/>
        </w:rPr>
      </w:pPr>
      <w:r w:rsidRPr="00B354E7">
        <w:rPr>
          <w:rFonts w:asciiTheme="minorHAnsi" w:hAnsiTheme="minorHAnsi" w:cstheme="minorHAnsi"/>
          <w:lang w:eastAsia="en-US"/>
        </w:rPr>
        <w:t xml:space="preserve">Another solution is to assign PUCCH to a partial interlace, assuming there is a way to satisfy OCB conditions.   </w:t>
      </w:r>
    </w:p>
    <w:p w14:paraId="7A4B7685" w14:textId="6865D53C" w:rsidR="006313ED" w:rsidRPr="00B354E7" w:rsidRDefault="006313ED" w:rsidP="006313ED">
      <w:pPr>
        <w:jc w:val="both"/>
        <w:rPr>
          <w:rFonts w:asciiTheme="minorHAnsi" w:hAnsiTheme="minorHAnsi" w:cstheme="minorHAnsi"/>
          <w:color w:val="0070C0"/>
          <w:lang w:eastAsia="en-US"/>
        </w:rPr>
      </w:pPr>
      <w:r w:rsidRPr="00B354E7">
        <w:rPr>
          <w:rFonts w:asciiTheme="minorHAnsi" w:hAnsiTheme="minorHAnsi" w:cstheme="minorHAnsi"/>
          <w:b/>
          <w:u w:val="single"/>
        </w:rPr>
        <w:t xml:space="preserve">Proposal </w:t>
      </w:r>
      <w:r w:rsidR="00CC75C1" w:rsidRPr="00B354E7">
        <w:rPr>
          <w:rFonts w:asciiTheme="minorHAnsi" w:hAnsiTheme="minorHAnsi" w:cstheme="minorHAnsi"/>
          <w:b/>
          <w:u w:val="single"/>
        </w:rPr>
        <w:t>5</w:t>
      </w:r>
      <w:r w:rsidRPr="00B354E7">
        <w:rPr>
          <w:rFonts w:asciiTheme="minorHAnsi" w:hAnsiTheme="minorHAnsi" w:cstheme="minorHAnsi"/>
          <w:b/>
          <w:u w:val="single"/>
        </w:rPr>
        <w:t>:</w:t>
      </w:r>
      <w:r w:rsidRPr="00B354E7">
        <w:rPr>
          <w:rFonts w:asciiTheme="minorHAnsi" w:hAnsiTheme="minorHAnsi" w:cstheme="minorHAnsi"/>
          <w:b/>
        </w:rPr>
        <w:t xml:space="preserve"> </w:t>
      </w:r>
      <w:r w:rsidRPr="00B354E7">
        <w:rPr>
          <w:rFonts w:asciiTheme="minorHAnsi" w:hAnsiTheme="minorHAnsi" w:cstheme="minorHAnsi"/>
        </w:rPr>
        <w:t>RAN1 shall study the possibility to assign NR-U PUCCH onto partial interlaces for high BW channels</w:t>
      </w:r>
      <w:r w:rsidR="00CC75C1" w:rsidRPr="00B354E7">
        <w:rPr>
          <w:rFonts w:asciiTheme="minorHAnsi" w:hAnsiTheme="minorHAnsi" w:cstheme="minorHAnsi"/>
        </w:rPr>
        <w:t>.</w:t>
      </w:r>
    </w:p>
    <w:p w14:paraId="18BF0F2E" w14:textId="77777777" w:rsidR="007C3DA3" w:rsidRPr="00B354E7" w:rsidRDefault="007C3DA3" w:rsidP="007C3DA3">
      <w:pPr>
        <w:pStyle w:val="Heading1"/>
        <w:pBdr>
          <w:top w:val="single" w:sz="12" w:space="1" w:color="auto"/>
        </w:pBdr>
        <w:spacing w:before="360" w:line="360" w:lineRule="auto"/>
        <w:rPr>
          <w:rFonts w:asciiTheme="minorHAnsi" w:hAnsiTheme="minorHAnsi" w:cstheme="minorHAnsi"/>
          <w:color w:val="auto"/>
        </w:rPr>
      </w:pPr>
      <w:r w:rsidRPr="00B354E7">
        <w:rPr>
          <w:rFonts w:asciiTheme="minorHAnsi" w:hAnsiTheme="minorHAnsi" w:cstheme="minorHAnsi"/>
          <w:color w:val="auto"/>
        </w:rPr>
        <w:t>Conclusion</w:t>
      </w:r>
    </w:p>
    <w:p w14:paraId="2ABDE3BE" w14:textId="51D6A958" w:rsidR="00E506CA" w:rsidRPr="00B354E7" w:rsidRDefault="007C3DA3" w:rsidP="001946D0">
      <w:pPr>
        <w:jc w:val="both"/>
        <w:rPr>
          <w:rFonts w:asciiTheme="minorHAnsi" w:hAnsiTheme="minorHAnsi" w:cstheme="minorHAnsi"/>
          <w:sz w:val="20"/>
        </w:rPr>
      </w:pPr>
      <w:r w:rsidRPr="00B354E7">
        <w:rPr>
          <w:rFonts w:asciiTheme="minorHAnsi" w:hAnsiTheme="minorHAnsi" w:cstheme="minorHAnsi"/>
          <w:sz w:val="20"/>
          <w:lang w:val="x-none"/>
        </w:rPr>
        <w:t xml:space="preserve">In </w:t>
      </w:r>
      <w:proofErr w:type="spellStart"/>
      <w:r w:rsidRPr="00B354E7">
        <w:rPr>
          <w:rFonts w:asciiTheme="minorHAnsi" w:hAnsiTheme="minorHAnsi" w:cstheme="minorHAnsi"/>
          <w:sz w:val="20"/>
          <w:lang w:val="x-none"/>
        </w:rPr>
        <w:t>this</w:t>
      </w:r>
      <w:proofErr w:type="spellEnd"/>
      <w:r w:rsidRPr="00B354E7">
        <w:rPr>
          <w:rFonts w:asciiTheme="minorHAnsi" w:hAnsiTheme="minorHAnsi" w:cstheme="minorHAnsi"/>
          <w:sz w:val="20"/>
          <w:lang w:val="x-none"/>
        </w:rPr>
        <w:t xml:space="preserve"> contribution, </w:t>
      </w:r>
      <w:proofErr w:type="spellStart"/>
      <w:r w:rsidRPr="00B354E7">
        <w:rPr>
          <w:rFonts w:asciiTheme="minorHAnsi" w:hAnsiTheme="minorHAnsi" w:cstheme="minorHAnsi"/>
          <w:sz w:val="20"/>
          <w:lang w:val="x-none"/>
        </w:rPr>
        <w:t>we</w:t>
      </w:r>
      <w:proofErr w:type="spellEnd"/>
      <w:r w:rsidRPr="00B354E7">
        <w:rPr>
          <w:rFonts w:asciiTheme="minorHAnsi" w:hAnsiTheme="minorHAnsi" w:cstheme="minorHAnsi"/>
          <w:sz w:val="20"/>
          <w:lang w:val="x-none"/>
        </w:rPr>
        <w:t xml:space="preserve"> have </w:t>
      </w:r>
      <w:proofErr w:type="spellStart"/>
      <w:r w:rsidRPr="00B354E7">
        <w:rPr>
          <w:rFonts w:asciiTheme="minorHAnsi" w:hAnsiTheme="minorHAnsi" w:cstheme="minorHAnsi"/>
          <w:sz w:val="20"/>
          <w:lang w:val="x-none"/>
        </w:rPr>
        <w:t>discussed</w:t>
      </w:r>
      <w:proofErr w:type="spellEnd"/>
      <w:r w:rsidRPr="00B354E7">
        <w:rPr>
          <w:rFonts w:asciiTheme="minorHAnsi" w:hAnsiTheme="minorHAnsi" w:cstheme="minorHAnsi"/>
          <w:sz w:val="20"/>
          <w:lang w:val="x-none"/>
        </w:rPr>
        <w:t xml:space="preserve"> </w:t>
      </w:r>
      <w:r w:rsidR="00504053" w:rsidRPr="00B354E7">
        <w:rPr>
          <w:rFonts w:asciiTheme="minorHAnsi" w:hAnsiTheme="minorHAnsi" w:cstheme="minorHAnsi"/>
          <w:sz w:val="20"/>
        </w:rPr>
        <w:t>some required adaptation</w:t>
      </w:r>
      <w:r w:rsidR="00804AF6" w:rsidRPr="00B354E7">
        <w:rPr>
          <w:rFonts w:asciiTheme="minorHAnsi" w:hAnsiTheme="minorHAnsi" w:cstheme="minorHAnsi"/>
          <w:sz w:val="20"/>
        </w:rPr>
        <w:t>s</w:t>
      </w:r>
      <w:r w:rsidR="00504053" w:rsidRPr="00B354E7">
        <w:rPr>
          <w:rFonts w:asciiTheme="minorHAnsi" w:hAnsiTheme="minorHAnsi" w:cstheme="minorHAnsi"/>
          <w:sz w:val="20"/>
        </w:rPr>
        <w:t xml:space="preserve"> of NR Waveform to </w:t>
      </w:r>
      <w:r w:rsidR="003061DC" w:rsidRPr="00B354E7">
        <w:rPr>
          <w:rFonts w:asciiTheme="minorHAnsi" w:hAnsiTheme="minorHAnsi" w:cstheme="minorHAnsi"/>
          <w:sz w:val="20"/>
        </w:rPr>
        <w:t>s</w:t>
      </w:r>
      <w:r w:rsidR="00995A52" w:rsidRPr="00B354E7">
        <w:rPr>
          <w:rFonts w:asciiTheme="minorHAnsi" w:hAnsiTheme="minorHAnsi" w:cstheme="minorHAnsi"/>
          <w:sz w:val="20"/>
        </w:rPr>
        <w:t>atisfy the 60GHz band requ</w:t>
      </w:r>
      <w:r w:rsidR="00504053" w:rsidRPr="00B354E7">
        <w:rPr>
          <w:rFonts w:asciiTheme="minorHAnsi" w:hAnsiTheme="minorHAnsi" w:cstheme="minorHAnsi"/>
          <w:sz w:val="20"/>
        </w:rPr>
        <w:t>i</w:t>
      </w:r>
      <w:r w:rsidR="00995A52" w:rsidRPr="00B354E7">
        <w:rPr>
          <w:rFonts w:asciiTheme="minorHAnsi" w:hAnsiTheme="minorHAnsi" w:cstheme="minorHAnsi"/>
          <w:sz w:val="20"/>
        </w:rPr>
        <w:t>r</w:t>
      </w:r>
      <w:r w:rsidR="00504053" w:rsidRPr="00B354E7">
        <w:rPr>
          <w:rFonts w:asciiTheme="minorHAnsi" w:hAnsiTheme="minorHAnsi" w:cstheme="minorHAnsi"/>
          <w:sz w:val="20"/>
        </w:rPr>
        <w:t>ements.</w:t>
      </w:r>
      <w:r w:rsidR="00E506CA" w:rsidRPr="00B354E7">
        <w:rPr>
          <w:rFonts w:asciiTheme="minorHAnsi" w:hAnsiTheme="minorHAnsi" w:cstheme="minorHAnsi"/>
          <w:sz w:val="20"/>
        </w:rPr>
        <w:t xml:space="preserve"> Following set of o</w:t>
      </w:r>
      <w:r w:rsidR="00D22214" w:rsidRPr="00B354E7">
        <w:rPr>
          <w:rFonts w:asciiTheme="minorHAnsi" w:hAnsiTheme="minorHAnsi" w:cstheme="minorHAnsi"/>
          <w:sz w:val="20"/>
        </w:rPr>
        <w:t xml:space="preserve">bservations </w:t>
      </w:r>
      <w:r w:rsidR="00E506CA" w:rsidRPr="00B354E7">
        <w:rPr>
          <w:rFonts w:asciiTheme="minorHAnsi" w:hAnsiTheme="minorHAnsi" w:cstheme="minorHAnsi"/>
          <w:sz w:val="20"/>
        </w:rPr>
        <w:t>were made in this document:</w:t>
      </w:r>
    </w:p>
    <w:p w14:paraId="196FF3F0"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Observation 1:</w:t>
      </w:r>
      <w:r w:rsidRPr="00B354E7">
        <w:rPr>
          <w:rFonts w:asciiTheme="minorHAnsi" w:hAnsiTheme="minorHAnsi" w:cstheme="minorHAnsi"/>
        </w:rPr>
        <w:t xml:space="preserve"> FR2 existing SCS and new numerologies can provide large number of potential SS/PBCH candidate positions to combat channel uncertainty issues.</w:t>
      </w:r>
    </w:p>
    <w:p w14:paraId="76EDECB7" w14:textId="77777777" w:rsidR="00E506CA" w:rsidRPr="00B354E7" w:rsidRDefault="00E506CA" w:rsidP="00E506CA">
      <w:pPr>
        <w:rPr>
          <w:rFonts w:asciiTheme="minorHAnsi" w:hAnsiTheme="minorHAnsi" w:cstheme="minorHAnsi"/>
          <w:bCs/>
        </w:rPr>
      </w:pPr>
      <w:r w:rsidRPr="00B354E7">
        <w:rPr>
          <w:rFonts w:asciiTheme="minorHAnsi" w:hAnsiTheme="minorHAnsi" w:cstheme="minorHAnsi"/>
          <w:b/>
          <w:bCs/>
          <w:u w:val="single"/>
        </w:rPr>
        <w:t>Observation 2:</w:t>
      </w:r>
      <w:r w:rsidRPr="00B354E7">
        <w:rPr>
          <w:rFonts w:asciiTheme="minorHAnsi" w:hAnsiTheme="minorHAnsi" w:cstheme="minorHAnsi"/>
          <w:bCs/>
        </w:rPr>
        <w:t xml:space="preserve"> The transmission of minimum system information with a large number of active beams makes the system inefficient and imposes beam switching constraints, resulting in reduced scheduler flexibility.</w:t>
      </w:r>
    </w:p>
    <w:p w14:paraId="209F20F8" w14:textId="77777777" w:rsidR="00E506CA" w:rsidRPr="00B354E7" w:rsidRDefault="00E506CA" w:rsidP="00E506CA">
      <w:pPr>
        <w:spacing w:after="0"/>
        <w:jc w:val="both"/>
        <w:rPr>
          <w:rFonts w:asciiTheme="minorHAnsi" w:hAnsiTheme="minorHAnsi" w:cstheme="minorHAnsi"/>
          <w:bCs/>
        </w:rPr>
      </w:pPr>
      <w:r w:rsidRPr="00B354E7">
        <w:rPr>
          <w:rFonts w:asciiTheme="minorHAnsi" w:hAnsiTheme="minorHAnsi" w:cstheme="minorHAnsi"/>
          <w:b/>
          <w:bCs/>
          <w:u w:val="single"/>
        </w:rPr>
        <w:t>Observation 3:</w:t>
      </w:r>
      <w:r w:rsidRPr="00B354E7">
        <w:rPr>
          <w:rFonts w:asciiTheme="minorHAnsi" w:hAnsiTheme="minorHAnsi" w:cstheme="minorHAnsi"/>
          <w:bCs/>
        </w:rPr>
        <w:t xml:space="preserve"> For shared carriers, the transmission of minimum system information with a large number of active beams brings additional issues related to channel ownership, and potential requirements to perform channel access procedures while switching the beams.</w:t>
      </w:r>
    </w:p>
    <w:p w14:paraId="13C08092" w14:textId="77777777" w:rsidR="00E506CA" w:rsidRPr="00B354E7" w:rsidRDefault="00E506CA" w:rsidP="00E506CA">
      <w:pPr>
        <w:jc w:val="both"/>
        <w:rPr>
          <w:rFonts w:asciiTheme="minorHAnsi" w:hAnsiTheme="minorHAnsi" w:cstheme="minorHAnsi"/>
        </w:rPr>
      </w:pPr>
      <w:r w:rsidRPr="00B354E7">
        <w:rPr>
          <w:rFonts w:asciiTheme="minorHAnsi" w:hAnsiTheme="minorHAnsi" w:cstheme="minorHAnsi"/>
          <w:b/>
          <w:u w:val="single"/>
        </w:rPr>
        <w:t>Observation 4:</w:t>
      </w:r>
      <w:r w:rsidRPr="00B354E7">
        <w:rPr>
          <w:rFonts w:asciiTheme="minorHAnsi" w:hAnsiTheme="minorHAnsi" w:cstheme="minorHAnsi"/>
        </w:rPr>
        <w:t xml:space="preserve"> Due to very wide BW, the number of PRB per interlace will increase significantly.    </w:t>
      </w:r>
    </w:p>
    <w:p w14:paraId="5B111689" w14:textId="43F48300" w:rsidR="00E506CA" w:rsidRPr="00B354E7" w:rsidRDefault="00E506CA" w:rsidP="00E506CA">
      <w:pPr>
        <w:jc w:val="both"/>
        <w:rPr>
          <w:rFonts w:asciiTheme="minorHAnsi" w:hAnsiTheme="minorHAnsi" w:cstheme="minorHAnsi"/>
        </w:rPr>
      </w:pPr>
      <w:r w:rsidRPr="00B354E7">
        <w:rPr>
          <w:rFonts w:asciiTheme="minorHAnsi" w:hAnsiTheme="minorHAnsi" w:cstheme="minorHAnsi"/>
          <w:b/>
          <w:u w:val="single"/>
        </w:rPr>
        <w:t>Observation 5:</w:t>
      </w:r>
      <w:r w:rsidRPr="00B354E7">
        <w:rPr>
          <w:rFonts w:asciiTheme="minorHAnsi" w:hAnsiTheme="minorHAnsi" w:cstheme="minorHAnsi"/>
        </w:rPr>
        <w:t xml:space="preserve"> Due to increased BW, Rel16 NR-U PUCCH format would have a very low spectral efficiency in the 60GHz band (down to less than 1%) </w:t>
      </w:r>
    </w:p>
    <w:p w14:paraId="1B5FFC9F" w14:textId="79B7DDAB" w:rsidR="00E506CA" w:rsidRPr="00B354E7" w:rsidRDefault="00E506CA" w:rsidP="00E506CA">
      <w:pPr>
        <w:jc w:val="both"/>
        <w:rPr>
          <w:rFonts w:asciiTheme="minorHAnsi" w:hAnsiTheme="minorHAnsi" w:cstheme="minorHAnsi"/>
          <w:b/>
          <w:color w:val="0070C0"/>
          <w:lang w:eastAsia="en-US"/>
        </w:rPr>
      </w:pPr>
      <w:r w:rsidRPr="00B354E7">
        <w:rPr>
          <w:rFonts w:asciiTheme="minorHAnsi" w:hAnsiTheme="minorHAnsi" w:cstheme="minorHAnsi"/>
        </w:rPr>
        <w:t>The discussion and the observations have led to the following proposals in this document:</w:t>
      </w:r>
    </w:p>
    <w:p w14:paraId="7FF10A13"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Proposal 1:</w:t>
      </w:r>
      <w:r w:rsidRPr="00B354E7">
        <w:rPr>
          <w:rFonts w:asciiTheme="minorHAnsi" w:hAnsiTheme="minorHAnsi" w:cstheme="minorHAnsi"/>
        </w:rPr>
        <w:t xml:space="preserve"> Introduce groups of SCS in FR2 and all control/data communication will use the SCS from one such group.</w:t>
      </w:r>
    </w:p>
    <w:p w14:paraId="5D1C88F7" w14:textId="4FC08D4D"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t xml:space="preserve">Proposal 2: </w:t>
      </w:r>
      <w:r w:rsidRPr="00B354E7">
        <w:rPr>
          <w:rFonts w:asciiTheme="minorHAnsi" w:hAnsiTheme="minorHAnsi" w:cstheme="minorHAnsi"/>
        </w:rPr>
        <w:t xml:space="preserve">It is proposed to investigate how to transmit the indication about additional SS/PBCH candidate positions which can become available with existing FR2 numerologies </w:t>
      </w:r>
      <w:r w:rsidR="008F240A">
        <w:rPr>
          <w:rFonts w:asciiTheme="minorHAnsi" w:hAnsiTheme="minorHAnsi" w:cstheme="minorHAnsi"/>
        </w:rPr>
        <w:t>or the future numerologies</w:t>
      </w:r>
      <w:r w:rsidRPr="00B354E7">
        <w:rPr>
          <w:rFonts w:asciiTheme="minorHAnsi" w:hAnsiTheme="minorHAnsi" w:cstheme="minorHAnsi"/>
        </w:rPr>
        <w:t>.</w:t>
      </w:r>
    </w:p>
    <w:p w14:paraId="2ABF548F" w14:textId="77777777" w:rsidR="00E506CA" w:rsidRPr="00B354E7" w:rsidRDefault="00E506CA" w:rsidP="00E506CA">
      <w:pPr>
        <w:rPr>
          <w:rFonts w:asciiTheme="minorHAnsi" w:hAnsiTheme="minorHAnsi" w:cstheme="minorHAnsi"/>
        </w:rPr>
      </w:pPr>
      <w:r w:rsidRPr="00B354E7">
        <w:rPr>
          <w:rFonts w:asciiTheme="minorHAnsi" w:hAnsiTheme="minorHAnsi" w:cstheme="minorHAnsi"/>
          <w:b/>
          <w:u w:val="single"/>
        </w:rPr>
        <w:lastRenderedPageBreak/>
        <w:t xml:space="preserve">Proposal 3: </w:t>
      </w:r>
      <w:r w:rsidRPr="00B354E7">
        <w:rPr>
          <w:rFonts w:asciiTheme="minorHAnsi" w:hAnsiTheme="minorHAnsi" w:cstheme="minorHAnsi"/>
        </w:rPr>
        <w:t>It is proposed to investigate efficient transmission of MSI including the multiplexing patterns for both licensed and shared carriers.</w:t>
      </w:r>
    </w:p>
    <w:p w14:paraId="091BA9D9" w14:textId="77777777" w:rsidR="00E506CA" w:rsidRPr="00B354E7" w:rsidRDefault="00E506CA" w:rsidP="00E506CA">
      <w:pPr>
        <w:jc w:val="both"/>
        <w:rPr>
          <w:rFonts w:asciiTheme="minorHAnsi" w:hAnsiTheme="minorHAnsi" w:cstheme="minorHAnsi"/>
          <w:color w:val="0070C0"/>
          <w:lang w:eastAsia="en-US"/>
        </w:rPr>
      </w:pPr>
      <w:r w:rsidRPr="00B354E7">
        <w:rPr>
          <w:rFonts w:asciiTheme="minorHAnsi" w:hAnsiTheme="minorHAnsi" w:cstheme="minorHAnsi"/>
          <w:b/>
          <w:u w:val="single"/>
        </w:rPr>
        <w:t>Proposal 4:</w:t>
      </w:r>
      <w:r w:rsidRPr="00B354E7">
        <w:rPr>
          <w:rFonts w:asciiTheme="minorHAnsi" w:hAnsiTheme="minorHAnsi" w:cstheme="minorHAnsi"/>
          <w:b/>
        </w:rPr>
        <w:t xml:space="preserve"> </w:t>
      </w:r>
      <w:r w:rsidRPr="00B354E7">
        <w:rPr>
          <w:rFonts w:asciiTheme="minorHAnsi" w:hAnsiTheme="minorHAnsi" w:cstheme="minorHAnsi"/>
        </w:rPr>
        <w:t>RAN1 shall study high BW formats, up to 2.16 GHz, for NR-U PUCCH in 60 GHz band.</w:t>
      </w:r>
    </w:p>
    <w:p w14:paraId="054FB0A5" w14:textId="77777777" w:rsidR="00E506CA" w:rsidRPr="00B354E7" w:rsidRDefault="00E506CA" w:rsidP="00E506CA">
      <w:pPr>
        <w:jc w:val="both"/>
        <w:rPr>
          <w:rFonts w:asciiTheme="minorHAnsi" w:hAnsiTheme="minorHAnsi" w:cstheme="minorHAnsi"/>
          <w:color w:val="0070C0"/>
          <w:lang w:eastAsia="en-US"/>
        </w:rPr>
      </w:pPr>
      <w:r w:rsidRPr="00B354E7">
        <w:rPr>
          <w:rFonts w:asciiTheme="minorHAnsi" w:hAnsiTheme="minorHAnsi" w:cstheme="minorHAnsi"/>
          <w:b/>
          <w:u w:val="single"/>
        </w:rPr>
        <w:t>Proposal 5:</w:t>
      </w:r>
      <w:r w:rsidRPr="00B354E7">
        <w:rPr>
          <w:rFonts w:asciiTheme="minorHAnsi" w:hAnsiTheme="minorHAnsi" w:cstheme="minorHAnsi"/>
          <w:b/>
        </w:rPr>
        <w:t xml:space="preserve"> </w:t>
      </w:r>
      <w:r w:rsidRPr="00B354E7">
        <w:rPr>
          <w:rFonts w:asciiTheme="minorHAnsi" w:hAnsiTheme="minorHAnsi" w:cstheme="minorHAnsi"/>
        </w:rPr>
        <w:t>RAN1 shall study the possibility to assign NR-U PUCCH onto partial interlaces for high BW channels.</w:t>
      </w:r>
    </w:p>
    <w:p w14:paraId="763D2C1A" w14:textId="682E39AE" w:rsidR="00085D35" w:rsidRPr="00B354E7"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rPr>
      </w:pPr>
      <w:r w:rsidRPr="00B354E7">
        <w:rPr>
          <w:rFonts w:asciiTheme="minorHAnsi" w:hAnsiTheme="minorHAnsi" w:cstheme="minorHAnsi"/>
          <w:color w:val="auto"/>
        </w:rPr>
        <w:t>Reference</w:t>
      </w:r>
    </w:p>
    <w:p w14:paraId="5067BEAD" w14:textId="62D7AA76" w:rsidR="00085D35" w:rsidRPr="00B354E7" w:rsidRDefault="00085D35" w:rsidP="00562D0D">
      <w:pPr>
        <w:spacing w:after="0"/>
        <w:jc w:val="both"/>
        <w:rPr>
          <w:rFonts w:asciiTheme="minorHAnsi" w:hAnsiTheme="minorHAnsi" w:cstheme="minorHAnsi"/>
          <w:sz w:val="20"/>
          <w:szCs w:val="20"/>
        </w:rPr>
      </w:pPr>
      <w:r w:rsidRPr="00B354E7">
        <w:rPr>
          <w:rFonts w:asciiTheme="minorHAnsi" w:hAnsiTheme="minorHAnsi" w:cstheme="minorHAnsi"/>
          <w:sz w:val="20"/>
          <w:szCs w:val="20"/>
        </w:rPr>
        <w:t xml:space="preserve">[1] </w:t>
      </w:r>
      <w:r w:rsidR="00562D0D" w:rsidRPr="00B354E7">
        <w:rPr>
          <w:rFonts w:asciiTheme="minorHAnsi" w:hAnsiTheme="minorHAnsi" w:cstheme="minorHAnsi"/>
          <w:sz w:val="20"/>
          <w:szCs w:val="20"/>
        </w:rPr>
        <w:t>RP-193259, New SID: Study on supporting NR from 52.6GHz to 71 GHz, Intel Corporation, 2019</w:t>
      </w:r>
      <w:r w:rsidR="0064290C" w:rsidRPr="00B354E7">
        <w:rPr>
          <w:rFonts w:asciiTheme="minorHAnsi" w:hAnsiTheme="minorHAnsi" w:cstheme="minorHAnsi"/>
          <w:sz w:val="20"/>
          <w:szCs w:val="20"/>
        </w:rPr>
        <w:t>.</w:t>
      </w:r>
    </w:p>
    <w:p w14:paraId="67604AAF" w14:textId="52FD8821" w:rsidR="00EF15A2" w:rsidRPr="00B354E7" w:rsidRDefault="001470CD" w:rsidP="00B916F6">
      <w:pPr>
        <w:spacing w:after="0"/>
        <w:jc w:val="both"/>
        <w:rPr>
          <w:rFonts w:asciiTheme="minorHAnsi" w:hAnsiTheme="minorHAnsi" w:cstheme="minorHAnsi"/>
          <w:sz w:val="20"/>
          <w:szCs w:val="20"/>
        </w:rPr>
      </w:pPr>
      <w:r w:rsidRPr="00B354E7">
        <w:rPr>
          <w:rFonts w:asciiTheme="minorHAnsi" w:hAnsiTheme="minorHAnsi" w:cstheme="minorHAnsi"/>
          <w:sz w:val="20"/>
          <w:szCs w:val="20"/>
        </w:rPr>
        <w:t>[2</w:t>
      </w:r>
      <w:r w:rsidR="00EF15A2" w:rsidRPr="00B354E7">
        <w:rPr>
          <w:rFonts w:asciiTheme="minorHAnsi" w:hAnsiTheme="minorHAnsi" w:cstheme="minorHAnsi"/>
          <w:sz w:val="20"/>
          <w:szCs w:val="20"/>
        </w:rPr>
        <w:t>] Draft ETSI EN 302 567 V2.1.18</w:t>
      </w:r>
      <w:r w:rsidR="00B916F6" w:rsidRPr="00B354E7">
        <w:rPr>
          <w:rFonts w:asciiTheme="minorHAnsi" w:hAnsiTheme="minorHAnsi" w:cstheme="minorHAnsi"/>
          <w:sz w:val="20"/>
          <w:szCs w:val="20"/>
        </w:rPr>
        <w:t xml:space="preserve">, Multiple-Gigabit/s radio equipment operating in the 60 GHz band, 2020. </w:t>
      </w:r>
    </w:p>
    <w:p w14:paraId="635C36E6" w14:textId="3BC00A0B" w:rsidR="009C1357" w:rsidRPr="00B354E7" w:rsidRDefault="009C1357" w:rsidP="00116886">
      <w:pPr>
        <w:jc w:val="both"/>
        <w:rPr>
          <w:rFonts w:asciiTheme="minorHAnsi" w:hAnsiTheme="minorHAnsi" w:cstheme="minorHAnsi"/>
        </w:rPr>
      </w:pPr>
      <w:r w:rsidRPr="00B354E7">
        <w:rPr>
          <w:rFonts w:asciiTheme="minorHAnsi" w:hAnsiTheme="minorHAnsi" w:cstheme="minorHAnsi"/>
        </w:rPr>
        <w:t>[3] [ETSI EN 301 893 V2.1.1, Harmonized European Standard, 5 GHz RLAN. May 2017.</w:t>
      </w:r>
    </w:p>
    <w:p w14:paraId="763779C4" w14:textId="1FEA2BAC" w:rsidR="005B30F1" w:rsidRPr="00B354E7" w:rsidRDefault="001470CD" w:rsidP="005B30F1">
      <w:pPr>
        <w:spacing w:after="0"/>
        <w:jc w:val="both"/>
        <w:rPr>
          <w:rFonts w:asciiTheme="minorHAnsi" w:hAnsiTheme="minorHAnsi" w:cstheme="minorHAnsi"/>
          <w:sz w:val="20"/>
          <w:szCs w:val="20"/>
        </w:rPr>
      </w:pPr>
      <w:r w:rsidRPr="00B354E7">
        <w:rPr>
          <w:rFonts w:asciiTheme="minorHAnsi" w:hAnsiTheme="minorHAnsi" w:cstheme="minorHAnsi"/>
          <w:sz w:val="20"/>
          <w:szCs w:val="20"/>
        </w:rPr>
        <w:t>[</w:t>
      </w:r>
      <w:r w:rsidR="009C1357" w:rsidRPr="00B354E7">
        <w:rPr>
          <w:rFonts w:asciiTheme="minorHAnsi" w:hAnsiTheme="minorHAnsi" w:cstheme="minorHAnsi"/>
          <w:sz w:val="20"/>
          <w:szCs w:val="20"/>
        </w:rPr>
        <w:t>4</w:t>
      </w:r>
      <w:r w:rsidR="005B30F1" w:rsidRPr="00B354E7">
        <w:rPr>
          <w:rFonts w:asciiTheme="minorHAnsi" w:hAnsiTheme="minorHAnsi" w:cstheme="minorHAnsi"/>
          <w:sz w:val="20"/>
          <w:szCs w:val="20"/>
        </w:rPr>
        <w:t>] 3GPP TR 38.889, Study on NR-based Access to Unlicensed Spectrum (Release 16), 2018.</w:t>
      </w:r>
    </w:p>
    <w:p w14:paraId="14200F38" w14:textId="77777777" w:rsidR="005B30F1" w:rsidRPr="00B354E7" w:rsidRDefault="005B30F1" w:rsidP="00B916F6">
      <w:pPr>
        <w:spacing w:after="0"/>
        <w:jc w:val="both"/>
        <w:rPr>
          <w:rFonts w:asciiTheme="minorHAnsi" w:hAnsiTheme="minorHAnsi" w:cstheme="minorHAnsi"/>
          <w:sz w:val="20"/>
          <w:szCs w:val="20"/>
        </w:rPr>
      </w:pPr>
    </w:p>
    <w:p w14:paraId="1966DBAE" w14:textId="77777777" w:rsidR="00085D35" w:rsidRPr="00B354E7" w:rsidRDefault="00085D35" w:rsidP="000F3A7A">
      <w:pPr>
        <w:spacing w:after="0"/>
        <w:jc w:val="both"/>
        <w:rPr>
          <w:rFonts w:asciiTheme="minorHAnsi" w:hAnsiTheme="minorHAnsi" w:cstheme="minorHAnsi"/>
          <w:b/>
          <w:color w:val="FF0000"/>
          <w:sz w:val="20"/>
          <w:szCs w:val="20"/>
        </w:rPr>
      </w:pPr>
    </w:p>
    <w:sectPr w:rsidR="00085D35" w:rsidRPr="00B354E7" w:rsidSect="00C74D90">
      <w:headerReference w:type="even" r:id="rId12"/>
      <w:headerReference w:type="default" r:id="rId13"/>
      <w:footerReference w:type="even" r:id="rId14"/>
      <w:footerReference w:type="default" r:id="rId15"/>
      <w:headerReference w:type="first" r:id="rId16"/>
      <w:footerReference w:type="first" r:id="rId17"/>
      <w:pgSz w:w="11907" w:h="16839" w:code="9"/>
      <w:pgMar w:top="1701"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71C6516A" w16cid:durableId="1BB8DA95"/>
  <w16cid:commentId w16cid:paraId="195F0D6E" w16cid:durableId="1B0ED29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2E170" w14:textId="77777777" w:rsidR="00863C4F" w:rsidRDefault="00863C4F" w:rsidP="00C01439">
      <w:pPr>
        <w:spacing w:after="0" w:line="240" w:lineRule="auto"/>
      </w:pPr>
      <w:r>
        <w:separator/>
      </w:r>
    </w:p>
  </w:endnote>
  <w:endnote w:type="continuationSeparator" w:id="0">
    <w:p w14:paraId="5876F145" w14:textId="77777777" w:rsidR="00863C4F" w:rsidRDefault="00863C4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modern"/>
    <w:pitch w:val="variable"/>
    <w:sig w:usb0="00000000"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41D6F" w14:textId="77777777" w:rsidR="00863C4F" w:rsidRDefault="00863C4F" w:rsidP="00C01439">
      <w:pPr>
        <w:spacing w:after="0" w:line="240" w:lineRule="auto"/>
      </w:pPr>
      <w:r>
        <w:separator/>
      </w:r>
    </w:p>
  </w:footnote>
  <w:footnote w:type="continuationSeparator" w:id="0">
    <w:p w14:paraId="2E07C7A7" w14:textId="77777777" w:rsidR="00863C4F" w:rsidRDefault="00863C4F"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CD3BE5"/>
    <w:multiLevelType w:val="hybridMultilevel"/>
    <w:tmpl w:val="44ACFD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2CA0B47"/>
    <w:multiLevelType w:val="hybridMultilevel"/>
    <w:tmpl w:val="CE18FE14"/>
    <w:lvl w:ilvl="0" w:tplc="DBA29464">
      <w:numFmt w:val="bullet"/>
      <w:lvlText w:val="-"/>
      <w:lvlJc w:val="left"/>
      <w:pPr>
        <w:tabs>
          <w:tab w:val="num" w:pos="720"/>
        </w:tabs>
        <w:ind w:left="720" w:hanging="360"/>
      </w:pPr>
      <w:rPr>
        <w:rFonts w:ascii="Times New Roman" w:eastAsia="SimSun" w:hAnsi="Times New Roman" w:cs="Times New Roman" w:hint="default"/>
      </w:rPr>
    </w:lvl>
    <w:lvl w:ilvl="1" w:tplc="2660AC18">
      <w:start w:val="1"/>
      <w:numFmt w:val="bullet"/>
      <w:lvlText w:val=""/>
      <w:lvlJc w:val="left"/>
      <w:pPr>
        <w:tabs>
          <w:tab w:val="num" w:pos="1440"/>
        </w:tabs>
        <w:ind w:left="1440" w:hanging="360"/>
      </w:pPr>
      <w:rPr>
        <w:rFonts w:ascii="Wingdings" w:hAnsi="Wingdings" w:hint="default"/>
      </w:rPr>
    </w:lvl>
    <w:lvl w:ilvl="2" w:tplc="8B4C54B0">
      <w:start w:val="1"/>
      <w:numFmt w:val="bullet"/>
      <w:lvlText w:val=""/>
      <w:lvlJc w:val="left"/>
      <w:pPr>
        <w:tabs>
          <w:tab w:val="num" w:pos="2160"/>
        </w:tabs>
        <w:ind w:left="2160" w:hanging="360"/>
      </w:pPr>
      <w:rPr>
        <w:rFonts w:ascii="Wingdings" w:hAnsi="Wingdings" w:hint="default"/>
      </w:rPr>
    </w:lvl>
    <w:lvl w:ilvl="3" w:tplc="538479BA">
      <w:start w:val="1"/>
      <w:numFmt w:val="bullet"/>
      <w:lvlText w:val=""/>
      <w:lvlJc w:val="left"/>
      <w:pPr>
        <w:tabs>
          <w:tab w:val="num" w:pos="2880"/>
        </w:tabs>
        <w:ind w:left="2880" w:hanging="360"/>
      </w:pPr>
      <w:rPr>
        <w:rFonts w:ascii="Wingdings" w:hAnsi="Wingdings" w:hint="default"/>
      </w:rPr>
    </w:lvl>
    <w:lvl w:ilvl="4" w:tplc="78CC9D72">
      <w:start w:val="1"/>
      <w:numFmt w:val="bullet"/>
      <w:lvlText w:val=""/>
      <w:lvlJc w:val="left"/>
      <w:pPr>
        <w:tabs>
          <w:tab w:val="num" w:pos="3600"/>
        </w:tabs>
        <w:ind w:left="3600" w:hanging="360"/>
      </w:pPr>
      <w:rPr>
        <w:rFonts w:ascii="Wingdings" w:hAnsi="Wingdings" w:hint="default"/>
      </w:rPr>
    </w:lvl>
    <w:lvl w:ilvl="5" w:tplc="B2E69BCE">
      <w:start w:val="1"/>
      <w:numFmt w:val="bullet"/>
      <w:lvlText w:val=""/>
      <w:lvlJc w:val="left"/>
      <w:pPr>
        <w:tabs>
          <w:tab w:val="num" w:pos="4320"/>
        </w:tabs>
        <w:ind w:left="4320" w:hanging="360"/>
      </w:pPr>
      <w:rPr>
        <w:rFonts w:ascii="Wingdings" w:hAnsi="Wingdings" w:hint="default"/>
      </w:rPr>
    </w:lvl>
    <w:lvl w:ilvl="6" w:tplc="9A0C4420">
      <w:start w:val="1"/>
      <w:numFmt w:val="bullet"/>
      <w:lvlText w:val=""/>
      <w:lvlJc w:val="left"/>
      <w:pPr>
        <w:tabs>
          <w:tab w:val="num" w:pos="5040"/>
        </w:tabs>
        <w:ind w:left="5040" w:hanging="360"/>
      </w:pPr>
      <w:rPr>
        <w:rFonts w:ascii="Wingdings" w:hAnsi="Wingdings" w:hint="default"/>
      </w:rPr>
    </w:lvl>
    <w:lvl w:ilvl="7" w:tplc="EB96903E">
      <w:start w:val="1"/>
      <w:numFmt w:val="bullet"/>
      <w:lvlText w:val=""/>
      <w:lvlJc w:val="left"/>
      <w:pPr>
        <w:tabs>
          <w:tab w:val="num" w:pos="5760"/>
        </w:tabs>
        <w:ind w:left="5760" w:hanging="360"/>
      </w:pPr>
      <w:rPr>
        <w:rFonts w:ascii="Wingdings" w:hAnsi="Wingdings" w:hint="default"/>
      </w:rPr>
    </w:lvl>
    <w:lvl w:ilvl="8" w:tplc="FD461AA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600866"/>
    <w:multiLevelType w:val="hybridMultilevel"/>
    <w:tmpl w:val="1B6658A6"/>
    <w:lvl w:ilvl="0" w:tplc="859E941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0B0022"/>
    <w:multiLevelType w:val="multilevel"/>
    <w:tmpl w:val="71BA8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9C93E3F"/>
    <w:multiLevelType w:val="hybridMultilevel"/>
    <w:tmpl w:val="765889A6"/>
    <w:lvl w:ilvl="0" w:tplc="6E042A5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192755"/>
    <w:multiLevelType w:val="hybridMultilevel"/>
    <w:tmpl w:val="FBC42DB0"/>
    <w:lvl w:ilvl="0" w:tplc="04090015">
      <w:start w:val="1"/>
      <w:numFmt w:val="upperLetter"/>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4"/>
  </w:num>
  <w:num w:numId="2">
    <w:abstractNumId w:val="12"/>
  </w:num>
  <w:num w:numId="3">
    <w:abstractNumId w:val="10"/>
  </w:num>
  <w:num w:numId="4">
    <w:abstractNumId w:val="15"/>
  </w:num>
  <w:num w:numId="5">
    <w:abstractNumId w:val="0"/>
  </w:num>
  <w:num w:numId="6">
    <w:abstractNumId w:val="5"/>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6"/>
  </w:num>
  <w:num w:numId="11">
    <w:abstractNumId w:val="3"/>
  </w:num>
  <w:num w:numId="12">
    <w:abstractNumId w:val="9"/>
  </w:num>
  <w:num w:numId="13">
    <w:abstractNumId w:val="4"/>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14"/>
  </w:num>
  <w:num w:numId="24">
    <w:abstractNumId w:val="13"/>
  </w:num>
  <w:num w:numId="2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063"/>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AB8"/>
    <w:rsid w:val="000C1D7C"/>
    <w:rsid w:val="000C31EC"/>
    <w:rsid w:val="000C3BD4"/>
    <w:rsid w:val="000C4361"/>
    <w:rsid w:val="000C6F82"/>
    <w:rsid w:val="000C73AE"/>
    <w:rsid w:val="000C7433"/>
    <w:rsid w:val="000D021F"/>
    <w:rsid w:val="000D3AFA"/>
    <w:rsid w:val="000D4BB0"/>
    <w:rsid w:val="000D5157"/>
    <w:rsid w:val="000D57B3"/>
    <w:rsid w:val="000D6314"/>
    <w:rsid w:val="000E124D"/>
    <w:rsid w:val="000E22DD"/>
    <w:rsid w:val="000E2AEA"/>
    <w:rsid w:val="000E4F3B"/>
    <w:rsid w:val="000E72E0"/>
    <w:rsid w:val="000F0C98"/>
    <w:rsid w:val="000F12F5"/>
    <w:rsid w:val="000F1458"/>
    <w:rsid w:val="000F24B9"/>
    <w:rsid w:val="000F399E"/>
    <w:rsid w:val="000F3A7A"/>
    <w:rsid w:val="000F4EE1"/>
    <w:rsid w:val="000F541A"/>
    <w:rsid w:val="000F605A"/>
    <w:rsid w:val="000F640A"/>
    <w:rsid w:val="000F760C"/>
    <w:rsid w:val="0010237D"/>
    <w:rsid w:val="0010342C"/>
    <w:rsid w:val="00104358"/>
    <w:rsid w:val="00105A84"/>
    <w:rsid w:val="00105CCF"/>
    <w:rsid w:val="001104B6"/>
    <w:rsid w:val="00112461"/>
    <w:rsid w:val="00116709"/>
    <w:rsid w:val="00116886"/>
    <w:rsid w:val="00117B61"/>
    <w:rsid w:val="001221B7"/>
    <w:rsid w:val="001227D4"/>
    <w:rsid w:val="00122C9F"/>
    <w:rsid w:val="00123E92"/>
    <w:rsid w:val="00124C78"/>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22E1"/>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06A0"/>
    <w:rsid w:val="00193725"/>
    <w:rsid w:val="00193A90"/>
    <w:rsid w:val="00193EAC"/>
    <w:rsid w:val="001946D0"/>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966"/>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106"/>
    <w:rsid w:val="00233B2D"/>
    <w:rsid w:val="002345B2"/>
    <w:rsid w:val="00234717"/>
    <w:rsid w:val="00235F4D"/>
    <w:rsid w:val="00236659"/>
    <w:rsid w:val="00236E77"/>
    <w:rsid w:val="0024256E"/>
    <w:rsid w:val="002426E1"/>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17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67E3"/>
    <w:rsid w:val="00297F05"/>
    <w:rsid w:val="00297F9D"/>
    <w:rsid w:val="002A19BC"/>
    <w:rsid w:val="002A1E5C"/>
    <w:rsid w:val="002A4DF5"/>
    <w:rsid w:val="002A51C3"/>
    <w:rsid w:val="002A6725"/>
    <w:rsid w:val="002A6756"/>
    <w:rsid w:val="002A68F4"/>
    <w:rsid w:val="002A6EA4"/>
    <w:rsid w:val="002B01CF"/>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2A64"/>
    <w:rsid w:val="002D31A7"/>
    <w:rsid w:val="002D31D2"/>
    <w:rsid w:val="002D42BD"/>
    <w:rsid w:val="002D4519"/>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278"/>
    <w:rsid w:val="00300EE3"/>
    <w:rsid w:val="00303859"/>
    <w:rsid w:val="003039C1"/>
    <w:rsid w:val="003043F9"/>
    <w:rsid w:val="00305D6A"/>
    <w:rsid w:val="003061DC"/>
    <w:rsid w:val="00306AE6"/>
    <w:rsid w:val="00306E5C"/>
    <w:rsid w:val="00307242"/>
    <w:rsid w:val="003075F6"/>
    <w:rsid w:val="00307FB7"/>
    <w:rsid w:val="003100EB"/>
    <w:rsid w:val="00311A0D"/>
    <w:rsid w:val="00311EB7"/>
    <w:rsid w:val="00312A0E"/>
    <w:rsid w:val="00312D56"/>
    <w:rsid w:val="00314A4C"/>
    <w:rsid w:val="003158A5"/>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034"/>
    <w:rsid w:val="00355753"/>
    <w:rsid w:val="00355761"/>
    <w:rsid w:val="00355F53"/>
    <w:rsid w:val="00356300"/>
    <w:rsid w:val="003602EF"/>
    <w:rsid w:val="00362AD2"/>
    <w:rsid w:val="00363842"/>
    <w:rsid w:val="00363BB0"/>
    <w:rsid w:val="00364734"/>
    <w:rsid w:val="00365400"/>
    <w:rsid w:val="00365D09"/>
    <w:rsid w:val="00367C07"/>
    <w:rsid w:val="00367DE9"/>
    <w:rsid w:val="00367EFA"/>
    <w:rsid w:val="00370CE1"/>
    <w:rsid w:val="00371233"/>
    <w:rsid w:val="003720BE"/>
    <w:rsid w:val="00372AB2"/>
    <w:rsid w:val="0037315D"/>
    <w:rsid w:val="00373218"/>
    <w:rsid w:val="00373A14"/>
    <w:rsid w:val="00376A13"/>
    <w:rsid w:val="00377809"/>
    <w:rsid w:val="00381B28"/>
    <w:rsid w:val="00381FF3"/>
    <w:rsid w:val="00382F06"/>
    <w:rsid w:val="0038541C"/>
    <w:rsid w:val="00385724"/>
    <w:rsid w:val="003867DA"/>
    <w:rsid w:val="00391044"/>
    <w:rsid w:val="0039104C"/>
    <w:rsid w:val="003914A5"/>
    <w:rsid w:val="00392D70"/>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160C"/>
    <w:rsid w:val="003B27DE"/>
    <w:rsid w:val="003B2818"/>
    <w:rsid w:val="003B35C5"/>
    <w:rsid w:val="003B35E3"/>
    <w:rsid w:val="003B41E6"/>
    <w:rsid w:val="003B5ED4"/>
    <w:rsid w:val="003B62E8"/>
    <w:rsid w:val="003B6905"/>
    <w:rsid w:val="003B6D4A"/>
    <w:rsid w:val="003B72B8"/>
    <w:rsid w:val="003B7499"/>
    <w:rsid w:val="003B77CC"/>
    <w:rsid w:val="003B797C"/>
    <w:rsid w:val="003C197F"/>
    <w:rsid w:val="003C1ABE"/>
    <w:rsid w:val="003C1D2C"/>
    <w:rsid w:val="003C2CBB"/>
    <w:rsid w:val="003C3429"/>
    <w:rsid w:val="003C3A8D"/>
    <w:rsid w:val="003C6140"/>
    <w:rsid w:val="003C64CC"/>
    <w:rsid w:val="003C7718"/>
    <w:rsid w:val="003D1BFD"/>
    <w:rsid w:val="003D33DF"/>
    <w:rsid w:val="003D37D3"/>
    <w:rsid w:val="003D3D7E"/>
    <w:rsid w:val="003D5BAA"/>
    <w:rsid w:val="003D6599"/>
    <w:rsid w:val="003D65B7"/>
    <w:rsid w:val="003D6D83"/>
    <w:rsid w:val="003D6F24"/>
    <w:rsid w:val="003D7D1C"/>
    <w:rsid w:val="003E07F1"/>
    <w:rsid w:val="003E1317"/>
    <w:rsid w:val="003E2043"/>
    <w:rsid w:val="003E214E"/>
    <w:rsid w:val="003E2BC3"/>
    <w:rsid w:val="003E37F6"/>
    <w:rsid w:val="003E63AF"/>
    <w:rsid w:val="003E7B78"/>
    <w:rsid w:val="003F07F2"/>
    <w:rsid w:val="003F08C6"/>
    <w:rsid w:val="003F1137"/>
    <w:rsid w:val="003F1646"/>
    <w:rsid w:val="003F16FB"/>
    <w:rsid w:val="003F2031"/>
    <w:rsid w:val="003F2C0A"/>
    <w:rsid w:val="003F3F59"/>
    <w:rsid w:val="003F5423"/>
    <w:rsid w:val="003F64B0"/>
    <w:rsid w:val="003F7395"/>
    <w:rsid w:val="003F73D9"/>
    <w:rsid w:val="003F7D80"/>
    <w:rsid w:val="004002D8"/>
    <w:rsid w:val="00403C1E"/>
    <w:rsid w:val="00404271"/>
    <w:rsid w:val="0040757C"/>
    <w:rsid w:val="00407B49"/>
    <w:rsid w:val="0041143A"/>
    <w:rsid w:val="00411BF8"/>
    <w:rsid w:val="00411C12"/>
    <w:rsid w:val="00412193"/>
    <w:rsid w:val="00412311"/>
    <w:rsid w:val="004123E3"/>
    <w:rsid w:val="004127DC"/>
    <w:rsid w:val="004127F1"/>
    <w:rsid w:val="00412E5B"/>
    <w:rsid w:val="00413134"/>
    <w:rsid w:val="00413F11"/>
    <w:rsid w:val="00416216"/>
    <w:rsid w:val="004178FF"/>
    <w:rsid w:val="00417D2A"/>
    <w:rsid w:val="004202A3"/>
    <w:rsid w:val="00421C96"/>
    <w:rsid w:val="00422519"/>
    <w:rsid w:val="004245A1"/>
    <w:rsid w:val="004249F4"/>
    <w:rsid w:val="00426DEC"/>
    <w:rsid w:val="00427822"/>
    <w:rsid w:val="0042791D"/>
    <w:rsid w:val="0043185E"/>
    <w:rsid w:val="0043218E"/>
    <w:rsid w:val="00433DA5"/>
    <w:rsid w:val="0043477D"/>
    <w:rsid w:val="00434E97"/>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392"/>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94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4053"/>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77B55"/>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46D6"/>
    <w:rsid w:val="005A71F6"/>
    <w:rsid w:val="005B0663"/>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E7C48"/>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6B9"/>
    <w:rsid w:val="00626C28"/>
    <w:rsid w:val="00627586"/>
    <w:rsid w:val="006313ED"/>
    <w:rsid w:val="0063144D"/>
    <w:rsid w:val="0063327C"/>
    <w:rsid w:val="00633390"/>
    <w:rsid w:val="006341F4"/>
    <w:rsid w:val="00635036"/>
    <w:rsid w:val="00636245"/>
    <w:rsid w:val="00640195"/>
    <w:rsid w:val="00641BFB"/>
    <w:rsid w:val="006422D7"/>
    <w:rsid w:val="0064290C"/>
    <w:rsid w:val="00642F66"/>
    <w:rsid w:val="006431A6"/>
    <w:rsid w:val="00643243"/>
    <w:rsid w:val="00643831"/>
    <w:rsid w:val="00644294"/>
    <w:rsid w:val="00645E0E"/>
    <w:rsid w:val="00645F82"/>
    <w:rsid w:val="006469EA"/>
    <w:rsid w:val="00647B4D"/>
    <w:rsid w:val="00647D17"/>
    <w:rsid w:val="006505C7"/>
    <w:rsid w:val="00650E2F"/>
    <w:rsid w:val="00651C75"/>
    <w:rsid w:val="0065292C"/>
    <w:rsid w:val="00653391"/>
    <w:rsid w:val="00653B0E"/>
    <w:rsid w:val="006541C8"/>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5944"/>
    <w:rsid w:val="006A7084"/>
    <w:rsid w:val="006A7732"/>
    <w:rsid w:val="006B02E3"/>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4F4"/>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1F90"/>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3646"/>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0E"/>
    <w:rsid w:val="007660E5"/>
    <w:rsid w:val="00770C3A"/>
    <w:rsid w:val="007716D6"/>
    <w:rsid w:val="0077349E"/>
    <w:rsid w:val="00773FA0"/>
    <w:rsid w:val="00774657"/>
    <w:rsid w:val="00774F82"/>
    <w:rsid w:val="007754C1"/>
    <w:rsid w:val="00776413"/>
    <w:rsid w:val="00777841"/>
    <w:rsid w:val="00777B66"/>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47EB"/>
    <w:rsid w:val="007A5EF3"/>
    <w:rsid w:val="007A71D9"/>
    <w:rsid w:val="007B0681"/>
    <w:rsid w:val="007B140E"/>
    <w:rsid w:val="007B2D28"/>
    <w:rsid w:val="007B42FB"/>
    <w:rsid w:val="007B557E"/>
    <w:rsid w:val="007B63A3"/>
    <w:rsid w:val="007B7A5E"/>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322"/>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4AF6"/>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2F56"/>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47F41"/>
    <w:rsid w:val="00850087"/>
    <w:rsid w:val="00850E1B"/>
    <w:rsid w:val="008513FA"/>
    <w:rsid w:val="0085193C"/>
    <w:rsid w:val="0085308E"/>
    <w:rsid w:val="00853D24"/>
    <w:rsid w:val="00854FD5"/>
    <w:rsid w:val="00856CCA"/>
    <w:rsid w:val="008578FD"/>
    <w:rsid w:val="00860478"/>
    <w:rsid w:val="008627D6"/>
    <w:rsid w:val="0086298E"/>
    <w:rsid w:val="00862B3C"/>
    <w:rsid w:val="00862CE0"/>
    <w:rsid w:val="00863C4F"/>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6DB4"/>
    <w:rsid w:val="008972BC"/>
    <w:rsid w:val="008977F5"/>
    <w:rsid w:val="008A1935"/>
    <w:rsid w:val="008A25A2"/>
    <w:rsid w:val="008A25E4"/>
    <w:rsid w:val="008A4D19"/>
    <w:rsid w:val="008A77A0"/>
    <w:rsid w:val="008B08C2"/>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2B06"/>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40A"/>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7E1"/>
    <w:rsid w:val="00937AB2"/>
    <w:rsid w:val="00940623"/>
    <w:rsid w:val="009407A5"/>
    <w:rsid w:val="00943195"/>
    <w:rsid w:val="00943D0E"/>
    <w:rsid w:val="009442F9"/>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2EBD"/>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5B79"/>
    <w:rsid w:val="009766CF"/>
    <w:rsid w:val="00976967"/>
    <w:rsid w:val="009776F5"/>
    <w:rsid w:val="00982BFD"/>
    <w:rsid w:val="00984272"/>
    <w:rsid w:val="00984734"/>
    <w:rsid w:val="009854FD"/>
    <w:rsid w:val="00985A73"/>
    <w:rsid w:val="00985CFA"/>
    <w:rsid w:val="00985F45"/>
    <w:rsid w:val="00986AC6"/>
    <w:rsid w:val="0098755C"/>
    <w:rsid w:val="00991786"/>
    <w:rsid w:val="00992306"/>
    <w:rsid w:val="0099357A"/>
    <w:rsid w:val="009935C6"/>
    <w:rsid w:val="00994BEF"/>
    <w:rsid w:val="00994F06"/>
    <w:rsid w:val="00995A52"/>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D04"/>
    <w:rsid w:val="009B7FFB"/>
    <w:rsid w:val="009C08A9"/>
    <w:rsid w:val="009C0B50"/>
    <w:rsid w:val="009C1088"/>
    <w:rsid w:val="009C1241"/>
    <w:rsid w:val="009C1357"/>
    <w:rsid w:val="009C1ECC"/>
    <w:rsid w:val="009C2454"/>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036A"/>
    <w:rsid w:val="00A003A1"/>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30C"/>
    <w:rsid w:val="00A35D48"/>
    <w:rsid w:val="00A40012"/>
    <w:rsid w:val="00A404C8"/>
    <w:rsid w:val="00A40C25"/>
    <w:rsid w:val="00A414B6"/>
    <w:rsid w:val="00A421FE"/>
    <w:rsid w:val="00A42D95"/>
    <w:rsid w:val="00A44440"/>
    <w:rsid w:val="00A4452E"/>
    <w:rsid w:val="00A45061"/>
    <w:rsid w:val="00A45679"/>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6682"/>
    <w:rsid w:val="00A9751C"/>
    <w:rsid w:val="00AA0333"/>
    <w:rsid w:val="00AA161D"/>
    <w:rsid w:val="00AA28FF"/>
    <w:rsid w:val="00AA3EBA"/>
    <w:rsid w:val="00AA4C59"/>
    <w:rsid w:val="00AA5DBD"/>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622D"/>
    <w:rsid w:val="00AD78FD"/>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AF702A"/>
    <w:rsid w:val="00B01D2A"/>
    <w:rsid w:val="00B02625"/>
    <w:rsid w:val="00B02758"/>
    <w:rsid w:val="00B050F6"/>
    <w:rsid w:val="00B071FF"/>
    <w:rsid w:val="00B07623"/>
    <w:rsid w:val="00B079C8"/>
    <w:rsid w:val="00B07E2B"/>
    <w:rsid w:val="00B10C31"/>
    <w:rsid w:val="00B11B9F"/>
    <w:rsid w:val="00B11CFF"/>
    <w:rsid w:val="00B11E6C"/>
    <w:rsid w:val="00B1234E"/>
    <w:rsid w:val="00B12BBA"/>
    <w:rsid w:val="00B1416C"/>
    <w:rsid w:val="00B141FA"/>
    <w:rsid w:val="00B157FA"/>
    <w:rsid w:val="00B159B1"/>
    <w:rsid w:val="00B16514"/>
    <w:rsid w:val="00B2093C"/>
    <w:rsid w:val="00B20E7E"/>
    <w:rsid w:val="00B21BC3"/>
    <w:rsid w:val="00B22788"/>
    <w:rsid w:val="00B22C80"/>
    <w:rsid w:val="00B23001"/>
    <w:rsid w:val="00B23FAF"/>
    <w:rsid w:val="00B24148"/>
    <w:rsid w:val="00B245C8"/>
    <w:rsid w:val="00B247C4"/>
    <w:rsid w:val="00B27209"/>
    <w:rsid w:val="00B30E4E"/>
    <w:rsid w:val="00B3135D"/>
    <w:rsid w:val="00B315AD"/>
    <w:rsid w:val="00B354E7"/>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0896"/>
    <w:rsid w:val="00B916F6"/>
    <w:rsid w:val="00B91E7A"/>
    <w:rsid w:val="00B93137"/>
    <w:rsid w:val="00B9381A"/>
    <w:rsid w:val="00B9387A"/>
    <w:rsid w:val="00B942B6"/>
    <w:rsid w:val="00B94E31"/>
    <w:rsid w:val="00B9519B"/>
    <w:rsid w:val="00B9645C"/>
    <w:rsid w:val="00B96A2D"/>
    <w:rsid w:val="00B96B4E"/>
    <w:rsid w:val="00B977B0"/>
    <w:rsid w:val="00B97EF8"/>
    <w:rsid w:val="00BA025F"/>
    <w:rsid w:val="00BA0772"/>
    <w:rsid w:val="00BA0DDE"/>
    <w:rsid w:val="00BA1006"/>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B7591"/>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6F"/>
    <w:rsid w:val="00BD4AF1"/>
    <w:rsid w:val="00BD5209"/>
    <w:rsid w:val="00BD5772"/>
    <w:rsid w:val="00BD7A63"/>
    <w:rsid w:val="00BE1989"/>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05BE"/>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6E0"/>
    <w:rsid w:val="00C318B0"/>
    <w:rsid w:val="00C318E4"/>
    <w:rsid w:val="00C3304E"/>
    <w:rsid w:val="00C346B5"/>
    <w:rsid w:val="00C34AD7"/>
    <w:rsid w:val="00C36152"/>
    <w:rsid w:val="00C363AE"/>
    <w:rsid w:val="00C36BD9"/>
    <w:rsid w:val="00C3750A"/>
    <w:rsid w:val="00C37A3C"/>
    <w:rsid w:val="00C404BE"/>
    <w:rsid w:val="00C428BC"/>
    <w:rsid w:val="00C4451C"/>
    <w:rsid w:val="00C46413"/>
    <w:rsid w:val="00C469B2"/>
    <w:rsid w:val="00C50652"/>
    <w:rsid w:val="00C51D0B"/>
    <w:rsid w:val="00C51DA2"/>
    <w:rsid w:val="00C52863"/>
    <w:rsid w:val="00C52A1B"/>
    <w:rsid w:val="00C52B54"/>
    <w:rsid w:val="00C5504B"/>
    <w:rsid w:val="00C55DE3"/>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0EED"/>
    <w:rsid w:val="00CB1888"/>
    <w:rsid w:val="00CB4873"/>
    <w:rsid w:val="00CB6819"/>
    <w:rsid w:val="00CB7248"/>
    <w:rsid w:val="00CC1D89"/>
    <w:rsid w:val="00CC23A5"/>
    <w:rsid w:val="00CC3E04"/>
    <w:rsid w:val="00CC3E70"/>
    <w:rsid w:val="00CC40EF"/>
    <w:rsid w:val="00CC4A6A"/>
    <w:rsid w:val="00CC5F73"/>
    <w:rsid w:val="00CC75C1"/>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09C4"/>
    <w:rsid w:val="00D0174E"/>
    <w:rsid w:val="00D01D64"/>
    <w:rsid w:val="00D07E91"/>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0E29"/>
    <w:rsid w:val="00D61693"/>
    <w:rsid w:val="00D61962"/>
    <w:rsid w:val="00D619FF"/>
    <w:rsid w:val="00D61AFC"/>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2FE1"/>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6CA"/>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322D"/>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AE3"/>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23C9"/>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06D4"/>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776C"/>
    <w:rsid w:val="00F704B7"/>
    <w:rsid w:val="00F7082B"/>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52AE"/>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5A7"/>
    <w:rsid w:val="00FF1EDF"/>
    <w:rsid w:val="00FF295F"/>
    <w:rsid w:val="00FF2CDE"/>
    <w:rsid w:val="00FF310C"/>
    <w:rsid w:val="00FF3B18"/>
    <w:rsid w:val="00FF46A2"/>
    <w:rsid w:val="00FF5D9A"/>
    <w:rsid w:val="02A2ADD3"/>
    <w:rsid w:val="04475F0B"/>
    <w:rsid w:val="08BA8831"/>
    <w:rsid w:val="0D627C75"/>
    <w:rsid w:val="0F28617F"/>
    <w:rsid w:val="115F8046"/>
    <w:rsid w:val="139162ED"/>
    <w:rsid w:val="1455BD99"/>
    <w:rsid w:val="163B3A85"/>
    <w:rsid w:val="1A49FC16"/>
    <w:rsid w:val="1B16C4F7"/>
    <w:rsid w:val="20E02EAA"/>
    <w:rsid w:val="21F69EE1"/>
    <w:rsid w:val="21F92456"/>
    <w:rsid w:val="23134E6E"/>
    <w:rsid w:val="25A3822E"/>
    <w:rsid w:val="264C4619"/>
    <w:rsid w:val="266DF5DB"/>
    <w:rsid w:val="27025209"/>
    <w:rsid w:val="27B73259"/>
    <w:rsid w:val="2F4A75C8"/>
    <w:rsid w:val="3006EBB6"/>
    <w:rsid w:val="349201CD"/>
    <w:rsid w:val="350B2399"/>
    <w:rsid w:val="3925FB26"/>
    <w:rsid w:val="3B39B89D"/>
    <w:rsid w:val="4292877E"/>
    <w:rsid w:val="4EBF6D86"/>
    <w:rsid w:val="4EEFE6FC"/>
    <w:rsid w:val="4F8A733B"/>
    <w:rsid w:val="4FC9E925"/>
    <w:rsid w:val="53F267B4"/>
    <w:rsid w:val="54832557"/>
    <w:rsid w:val="55D8882F"/>
    <w:rsid w:val="55FDE89D"/>
    <w:rsid w:val="5B7CC656"/>
    <w:rsid w:val="5E2E7DD5"/>
    <w:rsid w:val="68147ED3"/>
    <w:rsid w:val="6AEFF9C0"/>
    <w:rsid w:val="6B9BF0B9"/>
    <w:rsid w:val="6BE2902E"/>
    <w:rsid w:val="6DF67B34"/>
    <w:rsid w:val="709EEE6E"/>
    <w:rsid w:val="72BB0FDD"/>
    <w:rsid w:val="7BC18798"/>
    <w:rsid w:val="7FC46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8923">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19927521">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7100216">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430852302">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790129238">
      <w:bodyDiv w:val="1"/>
      <w:marLeft w:val="0"/>
      <w:marRight w:val="0"/>
      <w:marTop w:val="0"/>
      <w:marBottom w:val="0"/>
      <w:divBdr>
        <w:top w:val="none" w:sz="0" w:space="0" w:color="auto"/>
        <w:left w:val="none" w:sz="0" w:space="0" w:color="auto"/>
        <w:bottom w:val="none" w:sz="0" w:space="0" w:color="auto"/>
        <w:right w:val="none" w:sz="0" w:space="0" w:color="auto"/>
      </w:divBdr>
    </w:div>
    <w:div w:id="1808429195">
      <w:bodyDiv w:val="1"/>
      <w:marLeft w:val="0"/>
      <w:marRight w:val="0"/>
      <w:marTop w:val="0"/>
      <w:marBottom w:val="0"/>
      <w:divBdr>
        <w:top w:val="none" w:sz="0" w:space="0" w:color="auto"/>
        <w:left w:val="none" w:sz="0" w:space="0" w:color="auto"/>
        <w:bottom w:val="none" w:sz="0" w:space="0" w:color="auto"/>
        <w:right w:val="none" w:sz="0" w:space="0" w:color="auto"/>
      </w:divBdr>
    </w:div>
    <w:div w:id="1855611630">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3555c7a1d047421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0A299-8662-4CC8-8F40-DBEA2773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3438</Words>
  <Characters>18913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2020-08-07T14:37:00Z</dcterms:created>
  <dcterms:modified xsi:type="dcterms:W3CDTF">2020-08-07T14:37:00Z</dcterms:modified>
</cp:coreProperties>
</file>