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2-e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8B4EE6"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20</w:t>
      </w:r>
      <w:r w:rsidR="008B4EE6">
        <w:rPr>
          <w:rFonts w:ascii="Arial" w:eastAsia="宋体" w:hAnsi="Arial" w:cs="Times New Roman" w:hint="eastAsia"/>
          <w:b/>
          <w:kern w:val="0"/>
          <w:sz w:val="22"/>
          <w:lang w:val="x-none"/>
        </w:rPr>
        <w:t>0</w:t>
      </w:r>
      <w:r w:rsidR="00C8645C">
        <w:rPr>
          <w:rFonts w:ascii="Arial" w:eastAsia="宋体" w:hAnsi="Arial" w:cs="Times New Roman" w:hint="eastAsia"/>
          <w:b/>
          <w:kern w:val="0"/>
          <w:sz w:val="22"/>
          <w:lang w:val="x-none"/>
        </w:rPr>
        <w:t>5705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August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17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28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75584C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836346">
        <w:rPr>
          <w:rFonts w:ascii="Arial" w:eastAsia="宋体" w:hAnsi="Arial" w:cs="Times New Roman"/>
          <w:b/>
          <w:kern w:val="0"/>
          <w:sz w:val="22"/>
          <w:lang w:val="x-none"/>
        </w:rPr>
        <w:t>propagation</w:t>
      </w:r>
      <w:r w:rsidR="00836346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delay compensation enhancements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836346">
        <w:rPr>
          <w:rFonts w:ascii="Arial" w:eastAsia="宋体" w:hAnsi="Arial" w:cs="Times New Roman" w:hint="eastAsia"/>
          <w:b/>
          <w:kern w:val="0"/>
          <w:sz w:val="22"/>
          <w:lang w:val="x-none"/>
        </w:rPr>
        <w:t>3.4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9C3102" w:rsidRDefault="001F54A5" w:rsidP="00AF15F7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order to </w:t>
      </w:r>
      <w:r>
        <w:rPr>
          <w:rFonts w:ascii="Times New Roman" w:hAnsi="Times New Roman" w:cs="Times New Roman"/>
          <w:sz w:val="20"/>
          <w:szCs w:val="20"/>
        </w:rPr>
        <w:t>support</w:t>
      </w:r>
      <w:r>
        <w:rPr>
          <w:rFonts w:ascii="Times New Roman" w:hAnsi="Times New Roman" w:cs="Times New Roman" w:hint="eastAsia"/>
          <w:sz w:val="20"/>
          <w:szCs w:val="20"/>
        </w:rPr>
        <w:t xml:space="preserve"> Time-Sensitive Communications (TSC) by 5GS, reference time delivery from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to UE using broadcast and unicast RRC </w:t>
      </w: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was introduced in Rel-16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IIoT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WI.</w:t>
      </w:r>
    </w:p>
    <w:p w:rsidR="001F54A5" w:rsidRDefault="001F54A5" w:rsidP="001F54A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Rel-17 WI on enhanced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IIoT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and URLLC for NR, enhancements for support of time synchronization are included</w:t>
      </w:r>
      <w:r w:rsidR="006A6B8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A6B89">
        <w:rPr>
          <w:rFonts w:ascii="Times New Roman" w:hAnsi="Times New Roman" w:cs="Times New Roman"/>
          <w:sz w:val="20"/>
          <w:szCs w:val="20"/>
        </w:rPr>
        <w:fldChar w:fldCharType="begin"/>
      </w:r>
      <w:r w:rsidR="006A6B8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A6B89">
        <w:rPr>
          <w:rFonts w:ascii="Times New Roman" w:hAnsi="Times New Roman" w:cs="Times New Roman" w:hint="eastAsia"/>
          <w:sz w:val="20"/>
          <w:szCs w:val="20"/>
        </w:rPr>
        <w:instrText>REF _Ref47347518 \r \h</w:instrText>
      </w:r>
      <w:r w:rsidR="006A6B8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A6B89">
        <w:rPr>
          <w:rFonts w:ascii="Times New Roman" w:hAnsi="Times New Roman" w:cs="Times New Roman"/>
          <w:sz w:val="20"/>
          <w:szCs w:val="20"/>
        </w:rPr>
      </w:r>
      <w:r w:rsidR="006A6B89">
        <w:rPr>
          <w:rFonts w:ascii="Times New Roman" w:hAnsi="Times New Roman" w:cs="Times New Roman"/>
          <w:sz w:val="20"/>
          <w:szCs w:val="20"/>
        </w:rPr>
        <w:fldChar w:fldCharType="separate"/>
      </w:r>
      <w:r w:rsidR="006A6B89">
        <w:rPr>
          <w:rFonts w:ascii="Times New Roman" w:hAnsi="Times New Roman" w:cs="Times New Roman"/>
          <w:sz w:val="20"/>
          <w:szCs w:val="20"/>
        </w:rPr>
        <w:t>[1]</w:t>
      </w:r>
      <w:r w:rsidR="006A6B8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180"/>
      </w:tblGrid>
      <w:tr w:rsidR="001F54A5" w:rsidTr="00695CC2">
        <w:trPr>
          <w:hidden/>
        </w:trPr>
        <w:tc>
          <w:tcPr>
            <w:tcW w:w="9180" w:type="dxa"/>
          </w:tcPr>
          <w:p w:rsidR="001F54A5" w:rsidRPr="001F54A5" w:rsidRDefault="001F54A5" w:rsidP="001F54A5">
            <w:pPr>
              <w:pStyle w:val="a6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eastAsia="宋体"/>
                <w:bCs/>
                <w:vanish/>
                <w:lang w:val="en-GB" w:eastAsia="en-GB"/>
              </w:rPr>
            </w:pPr>
          </w:p>
          <w:p w:rsidR="001F54A5" w:rsidRPr="001F54A5" w:rsidRDefault="001F54A5" w:rsidP="001F54A5">
            <w:pPr>
              <w:pStyle w:val="a6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eastAsia="宋体"/>
                <w:bCs/>
                <w:vanish/>
                <w:lang w:val="en-GB" w:eastAsia="en-GB"/>
              </w:rPr>
            </w:pPr>
          </w:p>
          <w:p w:rsidR="001F54A5" w:rsidRPr="001F54A5" w:rsidRDefault="001F54A5" w:rsidP="001F54A5">
            <w:pPr>
              <w:pStyle w:val="a6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eastAsia="宋体"/>
                <w:bCs/>
                <w:vanish/>
                <w:lang w:val="en-GB" w:eastAsia="en-GB"/>
              </w:rPr>
            </w:pPr>
          </w:p>
          <w:p w:rsidR="001F54A5" w:rsidRPr="001F54A5" w:rsidRDefault="001F54A5" w:rsidP="001F54A5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eastAsia="宋体"/>
                <w:bCs/>
                <w:lang w:val="en-GB" w:eastAsia="en-GB"/>
              </w:rPr>
            </w:pPr>
            <w:r w:rsidRPr="001F54A5">
              <w:rPr>
                <w:rFonts w:eastAsia="宋体"/>
                <w:bCs/>
                <w:lang w:val="en-GB" w:eastAsia="en-GB"/>
              </w:rPr>
              <w:t>Enhancements for support of time synchronization:</w:t>
            </w:r>
          </w:p>
          <w:p w:rsidR="001F54A5" w:rsidRPr="001F54A5" w:rsidRDefault="001F54A5" w:rsidP="001F54A5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eastAsia="宋体"/>
                <w:bCs/>
                <w:lang w:val="en-GB" w:eastAsia="en-GB"/>
              </w:rPr>
            </w:pPr>
            <w:r w:rsidRPr="001F54A5">
              <w:rPr>
                <w:rFonts w:eastAsia="宋体"/>
                <w:lang w:eastAsia="en-GB"/>
              </w:rPr>
              <w:t>RAN impacts of SA2 work on uplink time synchronization for TSN, if any.</w:t>
            </w:r>
            <w:r w:rsidRPr="001F54A5">
              <w:rPr>
                <w:rFonts w:eastAsia="宋体"/>
                <w:bCs/>
                <w:lang w:val="en-GB" w:eastAsia="en-GB"/>
              </w:rPr>
              <w:t xml:space="preserve"> [RAN2]</w:t>
            </w:r>
          </w:p>
          <w:p w:rsidR="001F54A5" w:rsidRPr="001F54A5" w:rsidRDefault="001F54A5" w:rsidP="001F54A5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jc w:val="left"/>
              <w:textAlignment w:val="baseline"/>
              <w:rPr>
                <w:rFonts w:eastAsia="宋体"/>
                <w:bCs/>
                <w:lang w:val="en-GB" w:eastAsia="en-GB"/>
              </w:rPr>
            </w:pPr>
            <w:r w:rsidRPr="001F54A5">
              <w:rPr>
                <w:rFonts w:eastAsia="宋体"/>
                <w:bCs/>
                <w:lang w:val="en-GB" w:eastAsia="en-GB"/>
              </w:rPr>
              <w:t>Propagation delay compensation enhancements (including mobility issues, if any). [RAN2, RAN1, RAN3, RAN4]</w:t>
            </w:r>
          </w:p>
        </w:tc>
      </w:tr>
    </w:tbl>
    <w:p w:rsidR="001F54A5" w:rsidRPr="001F54A5" w:rsidRDefault="001F54A5" w:rsidP="001F54A5">
      <w:pPr>
        <w:pStyle w:val="a6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宋体" w:hAnsi="Times New Roman" w:cs="Times New Roman"/>
          <w:bCs/>
          <w:vanish/>
          <w:kern w:val="0"/>
          <w:sz w:val="20"/>
          <w:szCs w:val="20"/>
          <w:lang w:val="en-GB" w:eastAsia="en-GB"/>
        </w:rPr>
      </w:pPr>
    </w:p>
    <w:p w:rsidR="001F54A5" w:rsidRPr="001F54A5" w:rsidRDefault="001F54A5" w:rsidP="001F54A5">
      <w:pPr>
        <w:pStyle w:val="a6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宋体" w:hAnsi="Times New Roman" w:cs="Times New Roman"/>
          <w:bCs/>
          <w:vanish/>
          <w:kern w:val="0"/>
          <w:sz w:val="20"/>
          <w:szCs w:val="20"/>
          <w:lang w:val="en-GB" w:eastAsia="en-GB"/>
        </w:rPr>
      </w:pPr>
    </w:p>
    <w:p w:rsidR="001F54A5" w:rsidRPr="001F54A5" w:rsidRDefault="001F54A5" w:rsidP="001F54A5">
      <w:pPr>
        <w:pStyle w:val="a6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宋体" w:hAnsi="Times New Roman" w:cs="Times New Roman"/>
          <w:bCs/>
          <w:vanish/>
          <w:kern w:val="0"/>
          <w:sz w:val="20"/>
          <w:szCs w:val="20"/>
          <w:lang w:val="en-GB" w:eastAsia="en-GB"/>
        </w:rPr>
      </w:pPr>
    </w:p>
    <w:p w:rsidR="00750473" w:rsidRPr="00750473" w:rsidRDefault="00B152E2" w:rsidP="00AF15F7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this contribution, we</w:t>
      </w:r>
      <w:r w:rsidR="00802572">
        <w:rPr>
          <w:rFonts w:ascii="Times New Roman" w:hAnsi="Times New Roman" w:cs="Times New Roman" w:hint="eastAsia"/>
          <w:sz w:val="20"/>
          <w:szCs w:val="20"/>
        </w:rPr>
        <w:t xml:space="preserve"> share our initial considerations on propagation delay compensation enhancements from RAN1 perspective.</w:t>
      </w:r>
    </w:p>
    <w:p w:rsidR="00A578C0" w:rsidRDefault="00A578C0" w:rsidP="00B152E2">
      <w:pPr>
        <w:pStyle w:val="a6"/>
        <w:keepNext/>
        <w:widowControl/>
        <w:numPr>
          <w:ilvl w:val="0"/>
          <w:numId w:val="2"/>
        </w:numPr>
        <w:spacing w:before="240" w:after="120"/>
        <w:ind w:left="424" w:hangingChars="151" w:hanging="424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3525D2" w:rsidRDefault="003525D2" w:rsidP="003525D2">
      <w:pPr>
        <w:spacing w:beforeLines="50" w:before="12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>For supporting TSN time synchronization, the 5G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system</w:t>
      </w: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 xml:space="preserve"> is integrated with the external network as a TSN bridge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 xml:space="preserve">For TSN Synchronization, the entire E2E 5G system can be considered as an IEEE 802.1AS "time-aware system". Only the TSN Translators (TTs) at the edges of the 5G system need to support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TSN clock distribution and time-stamping</w:t>
      </w:r>
      <w:r w:rsidRPr="009D46D5"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 xml:space="preserve"> </w:t>
      </w: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>according to IEEE 802.1AS.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3525D2" w:rsidRPr="00A007D5" w:rsidRDefault="003525D2" w:rsidP="003525D2">
      <w:pPr>
        <w:spacing w:beforeLines="50" w:before="12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5GS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time </w:t>
      </w: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synchronization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 and </w:t>
      </w: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TSN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>time</w:t>
      </w: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 synchronization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 processes are independent from each other. T</w:t>
      </w:r>
      <w:r w:rsidRPr="00D825EE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he synchronicity budget for the 5G system is the time error contribution between ingress and egress of the 5G system on the path of clock synchronization messages.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6A6B8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5GS </w:t>
      </w:r>
      <w:r w:rsidR="006A6B89" w:rsidRPr="00D825EE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synchronicity budget</w:t>
      </w:r>
      <w:r w:rsidR="006A6B8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requirements are defined </w:t>
      </w:r>
      <w:r w:rsidR="006A6B89" w:rsidRPr="00A007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 </w:t>
      </w:r>
      <w:r w:rsidR="00D006D3" w:rsidRPr="00A007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D006D3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D006D3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D006D3" w:rsidRPr="00A007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instrText>REF _Ref47347944 \h</w:instrText>
      </w:r>
      <w:r w:rsidR="00D006D3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A007D5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\* MERGEFORMAT </w:instrText>
      </w:r>
      <w:r w:rsidR="00D006D3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</w:r>
      <w:r w:rsidR="00D006D3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separate"/>
      </w:r>
      <w:r w:rsidR="00D006D3" w:rsidRPr="00A007D5">
        <w:rPr>
          <w:rFonts w:ascii="Times New Roman" w:hAnsi="Times New Roman" w:cs="Times New Roman"/>
          <w:sz w:val="20"/>
          <w:szCs w:val="20"/>
        </w:rPr>
        <w:t xml:space="preserve">Table </w:t>
      </w:r>
      <w:r w:rsidR="00D006D3" w:rsidRPr="00A007D5">
        <w:rPr>
          <w:rFonts w:ascii="Times New Roman" w:hAnsi="Times New Roman" w:cs="Times New Roman"/>
          <w:noProof/>
          <w:sz w:val="20"/>
          <w:szCs w:val="20"/>
        </w:rPr>
        <w:t>1</w:t>
      </w:r>
      <w:r w:rsidR="00D006D3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="006A6B89" w:rsidRPr="00A007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TS22.104 </w:t>
      </w:r>
      <w:r w:rsidR="006A6B89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6A6B89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6A6B89" w:rsidRPr="00A007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instrText>REF _Ref47347559 \r \h</w:instrText>
      </w:r>
      <w:r w:rsidR="006A6B89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A007D5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\* MERGEFORMAT </w:instrText>
      </w:r>
      <w:r w:rsidR="006A6B89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</w:r>
      <w:r w:rsidR="006A6B89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separate"/>
      </w:r>
      <w:r w:rsidR="006A6B89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t>[2]</w:t>
      </w:r>
      <w:r w:rsidR="006A6B89" w:rsidRPr="00A007D5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="006A6B89" w:rsidRPr="00A007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3525D2" w:rsidRPr="00A35C78" w:rsidRDefault="003525D2" w:rsidP="003525D2">
      <w:pPr>
        <w:pStyle w:val="ab"/>
        <w:keepNext/>
        <w:jc w:val="center"/>
        <w:rPr>
          <w:rFonts w:ascii="Times New Roman" w:hAnsi="Times New Roman" w:cs="Times New Roman"/>
        </w:rPr>
      </w:pPr>
      <w:bookmarkStart w:id="4" w:name="_Ref47347944"/>
      <w:r w:rsidRPr="00D006D3">
        <w:rPr>
          <w:rFonts w:ascii="Times New Roman" w:hAnsi="Times New Roman" w:cs="Times New Roman"/>
        </w:rPr>
        <w:lastRenderedPageBreak/>
        <w:t xml:space="preserve">Table </w:t>
      </w:r>
      <w:r w:rsidRPr="00D006D3">
        <w:rPr>
          <w:rFonts w:ascii="Times New Roman" w:hAnsi="Times New Roman" w:cs="Times New Roman"/>
        </w:rPr>
        <w:fldChar w:fldCharType="begin"/>
      </w:r>
      <w:r w:rsidRPr="00D006D3">
        <w:rPr>
          <w:rFonts w:ascii="Times New Roman" w:hAnsi="Times New Roman" w:cs="Times New Roman"/>
        </w:rPr>
        <w:instrText xml:space="preserve"> SEQ Table \* ARABIC </w:instrText>
      </w:r>
      <w:r w:rsidRPr="00D006D3">
        <w:rPr>
          <w:rFonts w:ascii="Times New Roman" w:hAnsi="Times New Roman" w:cs="Times New Roman"/>
        </w:rPr>
        <w:fldChar w:fldCharType="separate"/>
      </w:r>
      <w:r w:rsidRPr="00D006D3">
        <w:rPr>
          <w:rFonts w:ascii="Times New Roman" w:hAnsi="Times New Roman" w:cs="Times New Roman"/>
          <w:noProof/>
        </w:rPr>
        <w:t>1</w:t>
      </w:r>
      <w:r w:rsidRPr="00D006D3">
        <w:rPr>
          <w:rFonts w:ascii="Times New Roman" w:hAnsi="Times New Roman" w:cs="Times New Roman"/>
        </w:rPr>
        <w:fldChar w:fldCharType="end"/>
      </w:r>
      <w:bookmarkEnd w:id="4"/>
      <w:r w:rsidRPr="00D006D3">
        <w:rPr>
          <w:rFonts w:ascii="Times New Roman" w:hAnsi="Times New Roman" w:cs="Times New Roman" w:hint="eastAsia"/>
        </w:rPr>
        <w:t>:</w:t>
      </w:r>
      <w:r w:rsidRPr="00A35C78">
        <w:rPr>
          <w:rFonts w:ascii="Times New Roman" w:hAnsi="Times New Roman" w:cs="Times New Roman" w:hint="eastAsia"/>
          <w:b/>
        </w:rPr>
        <w:t xml:space="preserve"> </w:t>
      </w:r>
      <w:r w:rsidR="00A35C78" w:rsidRPr="00A35C78">
        <w:rPr>
          <w:rFonts w:ascii="Times New Roman" w:hAnsi="Times New Roman" w:cs="Times New Roman"/>
        </w:rPr>
        <w:t>Clock synchronization service performance requirements for 5G System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2376"/>
        <w:gridCol w:w="1658"/>
        <w:gridCol w:w="969"/>
        <w:gridCol w:w="2489"/>
      </w:tblGrid>
      <w:tr w:rsidR="003525D2" w:rsidRPr="00DE48F4" w:rsidTr="00A35C78"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  <w:t xml:space="preserve">User-specific clock synchronicity accuracy level 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  <w:t>Number of devices in one Communication group for clock synchronisation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  <w:t xml:space="preserve">5GS synchronicity budget requirement </w:t>
            </w:r>
          </w:p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  <w:t>(note)</w:t>
            </w:r>
          </w:p>
        </w:tc>
        <w:tc>
          <w:tcPr>
            <w:tcW w:w="0" w:type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  <w:t xml:space="preserve">Service area 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b/>
                <w:kern w:val="0"/>
                <w:sz w:val="18"/>
                <w:szCs w:val="20"/>
                <w:lang w:val="en-GB" w:eastAsia="en-GB"/>
              </w:rPr>
              <w:t>Scenario</w:t>
            </w:r>
          </w:p>
        </w:tc>
      </w:tr>
      <w:tr w:rsidR="003525D2" w:rsidRPr="00DE48F4" w:rsidTr="00A35C78"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Up to 300 UEs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 xml:space="preserve">≤900 ns </w:t>
            </w:r>
          </w:p>
        </w:tc>
        <w:tc>
          <w:tcPr>
            <w:tcW w:w="0" w:type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≤ 100 m x 100 m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DE48F4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Motion control</w:t>
            </w:r>
          </w:p>
          <w:p w:rsidR="003525D2" w:rsidRPr="00DE48F4" w:rsidRDefault="003525D2" w:rsidP="003B1ED7">
            <w:pPr>
              <w:keepNext/>
              <w:keepLines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i/>
                <w:iCs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Control-to-control communication for industrial controller</w:t>
            </w:r>
          </w:p>
        </w:tc>
      </w:tr>
      <w:tr w:rsidR="003525D2" w:rsidRPr="00DE48F4" w:rsidTr="00A35C78"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Up to 300 UEs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tabs>
                <w:tab w:val="left" w:pos="1018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 xml:space="preserve">≤900 ns </w:t>
            </w: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ab/>
            </w:r>
          </w:p>
        </w:tc>
        <w:tc>
          <w:tcPr>
            <w:tcW w:w="0" w:type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≤ 1000 m x 100 m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DE48F4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Control-to-control communication for industrial controller</w:t>
            </w:r>
          </w:p>
        </w:tc>
      </w:tr>
      <w:tr w:rsidR="003525D2" w:rsidRPr="00DE48F4" w:rsidTr="00A35C78"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Up to 10 UEs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&lt; 10 µs</w:t>
            </w:r>
          </w:p>
        </w:tc>
        <w:tc>
          <w:tcPr>
            <w:tcW w:w="0" w:type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eastAsia="MS Mincho" w:hAnsi="Times New Roman" w:cs="Times New Roman"/>
                <w:kern w:val="0"/>
                <w:sz w:val="18"/>
                <w:szCs w:val="24"/>
                <w:lang w:val="en-GB" w:eastAsia="en-GB"/>
              </w:rPr>
              <w:t>≤ 2500 m</w:t>
            </w:r>
            <w:r w:rsidRPr="00DE48F4">
              <w:rPr>
                <w:rFonts w:ascii="Times New Roman" w:eastAsia="MS Mincho" w:hAnsi="Times New Roman" w:cs="Times New Roman"/>
                <w:kern w:val="0"/>
                <w:sz w:val="18"/>
                <w:szCs w:val="24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i/>
                <w:iCs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val="en-GB" w:eastAsia="en-GB"/>
              </w:rPr>
              <w:t>High data rate video streaming</w:t>
            </w:r>
          </w:p>
        </w:tc>
      </w:tr>
      <w:tr w:rsidR="003525D2" w:rsidRPr="00DE48F4" w:rsidTr="00A35C78"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3a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Up to 100 UEs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&lt;1 µs</w:t>
            </w:r>
          </w:p>
        </w:tc>
        <w:tc>
          <w:tcPr>
            <w:tcW w:w="0" w:type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18"/>
                <w:szCs w:val="24"/>
                <w:lang w:val="en-GB" w:eastAsia="en-GB"/>
              </w:rPr>
            </w:pPr>
            <w:r w:rsidRPr="00DE48F4">
              <w:rPr>
                <w:rFonts w:ascii="Times New Roman" w:eastAsia="MS Mincho" w:hAnsi="Times New Roman" w:cs="Times New Roman"/>
                <w:kern w:val="0"/>
                <w:sz w:val="18"/>
                <w:szCs w:val="24"/>
                <w:lang w:val="en-GB" w:eastAsia="en-GB"/>
              </w:rPr>
              <w:t xml:space="preserve">≤10 </w:t>
            </w:r>
            <w:r w:rsidRPr="00DE48F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val="en-GB" w:eastAsia="en-GB"/>
              </w:rPr>
              <w:t>km</w:t>
            </w:r>
            <w:r w:rsidRPr="00DE48F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DE48F4"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val="en-GB" w:eastAsia="en-GB"/>
              </w:rPr>
              <w:t>AVProd</w:t>
            </w:r>
            <w:proofErr w:type="spellEnd"/>
            <w:r w:rsidRPr="00DE48F4"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val="en-GB" w:eastAsia="en-GB"/>
              </w:rPr>
              <w:t xml:space="preserve"> synchronisation  and packet timing</w:t>
            </w:r>
          </w:p>
        </w:tc>
      </w:tr>
      <w:tr w:rsidR="003525D2" w:rsidRPr="00DE48F4" w:rsidTr="00A35C78"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>Up to 100 UEs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>&lt;1</w:t>
            </w:r>
            <w:r w:rsidRPr="00DE48F4" w:rsidDel="005A46E7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 xml:space="preserve"> </w:t>
            </w:r>
            <w:r w:rsidRPr="00DE48F4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 xml:space="preserve"> µs</w:t>
            </w:r>
          </w:p>
        </w:tc>
        <w:tc>
          <w:tcPr>
            <w:tcW w:w="0" w:type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val="en-GB" w:eastAsia="en-GB"/>
              </w:rPr>
              <w:t>&lt; 20 km</w:t>
            </w:r>
            <w:r w:rsidRPr="00DE48F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>Smart Grid: synchronicity between PMUs</w:t>
            </w:r>
          </w:p>
        </w:tc>
      </w:tr>
      <w:tr w:rsidR="003525D2" w:rsidRPr="00DE48F4" w:rsidTr="00A35C78"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24"/>
                <w:lang w:val="en-GB" w:eastAsia="en-GB"/>
              </w:rPr>
              <w:t>Up to 10 UEs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hAnsi="Times New Roman" w:cs="Times New Roman"/>
                <w:kern w:val="0"/>
                <w:sz w:val="18"/>
                <w:szCs w:val="18"/>
                <w:lang w:val="en-GB" w:eastAsia="en-GB"/>
              </w:rPr>
              <w:t>&lt; 50 µs</w:t>
            </w:r>
          </w:p>
        </w:tc>
        <w:tc>
          <w:tcPr>
            <w:tcW w:w="0" w:type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val="en-GB" w:eastAsia="en-GB"/>
              </w:rPr>
            </w:pPr>
            <w:r w:rsidRPr="00DE48F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val="en-GB" w:eastAsia="en-GB"/>
              </w:rPr>
              <w:t>400 km</w:t>
            </w:r>
          </w:p>
        </w:tc>
        <w:tc>
          <w:tcPr>
            <w:tcW w:w="0" w:type="auto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240" w:hanging="24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DE48F4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en-GB"/>
              </w:rPr>
              <w:t>Telesurgery</w:t>
            </w:r>
            <w:proofErr w:type="spellEnd"/>
            <w:r w:rsidRPr="00DE48F4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DE48F4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en-GB"/>
              </w:rPr>
              <w:t>telediagnosis</w:t>
            </w:r>
            <w:proofErr w:type="spellEnd"/>
          </w:p>
        </w:tc>
      </w:tr>
      <w:tr w:rsidR="003525D2" w:rsidRPr="00DE48F4" w:rsidTr="00A35C78">
        <w:tc>
          <w:tcPr>
            <w:tcW w:w="0" w:type="auto"/>
            <w:gridSpan w:val="5"/>
            <w:shd w:val="clear" w:color="auto" w:fill="auto"/>
          </w:tcPr>
          <w:p w:rsidR="003525D2" w:rsidRPr="00DE48F4" w:rsidRDefault="003525D2" w:rsidP="003B1ED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en-GB"/>
              </w:rPr>
            </w:pPr>
            <w:r w:rsidRPr="00DE48F4">
              <w:rPr>
                <w:rFonts w:ascii="Times New Roman" w:eastAsia="Calibri" w:hAnsi="Times New Roman" w:cs="Times New Roman"/>
                <w:kern w:val="0"/>
                <w:sz w:val="18"/>
                <w:lang w:val="en-GB" w:eastAsia="en-GB"/>
              </w:rPr>
              <w:t>NOTE:</w:t>
            </w:r>
            <w:r w:rsidRPr="00DE48F4">
              <w:rPr>
                <w:rFonts w:ascii="Times New Roman" w:eastAsia="Calibri" w:hAnsi="Times New Roman" w:cs="Times New Roman"/>
                <w:kern w:val="0"/>
                <w:sz w:val="18"/>
                <w:lang w:val="en-GB" w:eastAsia="en-GB"/>
              </w:rPr>
              <w:tab/>
              <w:t>The clock synchronicity requirement refers to the clock synchronicity budget for the 5G system, as described in Clause 5.6.1.</w:t>
            </w:r>
          </w:p>
        </w:tc>
      </w:tr>
    </w:tbl>
    <w:p w:rsidR="003525D2" w:rsidRPr="003525D2" w:rsidRDefault="003525D2" w:rsidP="003525D2">
      <w:pPr>
        <w:spacing w:beforeLines="50" w:before="12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:rsidR="003525D2" w:rsidRPr="00A007D5" w:rsidRDefault="00D006D3" w:rsidP="003525D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007D5">
        <w:rPr>
          <w:rFonts w:ascii="Times New Roman" w:hAnsi="Times New Roman" w:cs="Times New Roman"/>
          <w:sz w:val="20"/>
          <w:szCs w:val="20"/>
          <w:lang w:val="en-GB"/>
        </w:rPr>
        <w:t xml:space="preserve">In Rel-16, </w:t>
      </w:r>
      <w:r w:rsidRPr="00A007D5">
        <w:rPr>
          <w:rFonts w:ascii="Times New Roman" w:hAnsi="Times New Roman"/>
          <w:sz w:val="20"/>
          <w:szCs w:val="20"/>
        </w:rPr>
        <w:t xml:space="preserve">5G </w:t>
      </w:r>
      <w:r w:rsidRPr="00A007D5">
        <w:rPr>
          <w:rFonts w:ascii="Times New Roman" w:hAnsi="Times New Roman" w:hint="eastAsia"/>
          <w:sz w:val="20"/>
          <w:szCs w:val="20"/>
        </w:rPr>
        <w:t>and TSN clock distribution model via 5GS</w:t>
      </w:r>
      <w:r w:rsidRPr="00A007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illustrated as in </w: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fldChar w:fldCharType="begin"/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Pr="00A007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instrText>REF _Ref47347905 \h</w:instrTex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instrText xml:space="preserve"> \* MERGEFORMAT </w:instrTex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fldChar w:fldCharType="separate"/>
      </w:r>
      <w:r w:rsidRPr="00A007D5">
        <w:rPr>
          <w:rFonts w:ascii="Times New Roman" w:hAnsi="Times New Roman"/>
          <w:sz w:val="20"/>
          <w:szCs w:val="20"/>
        </w:rPr>
        <w:t xml:space="preserve">Figure </w:t>
      </w:r>
      <w:r w:rsidRPr="00A007D5">
        <w:rPr>
          <w:rFonts w:ascii="Times New Roman" w:hAnsi="Times New Roman"/>
          <w:noProof/>
          <w:sz w:val="20"/>
          <w:szCs w:val="20"/>
        </w:rPr>
        <w:t>1</w: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fldChar w:fldCharType="end"/>
      </w:r>
      <w:r w:rsidRPr="00A007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</w:t>
      </w:r>
      <w:r w:rsidRPr="00A007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TS 23.501</w:t>
      </w:r>
      <w:r w:rsidRPr="00A007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fldChar w:fldCharType="begin"/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Pr="00A007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instrText>REF _Ref47336481 \r \h</w:instrTex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instrText xml:space="preserve"> \* MERGEFORMAT </w:instrTex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fldChar w:fldCharType="separate"/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[3]</w:t>
      </w:r>
      <w:r w:rsidRPr="00A007D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fldChar w:fldCharType="end"/>
      </w:r>
      <w:r w:rsidRPr="00A007D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DD2A9A" w:rsidRDefault="00695CC2" w:rsidP="00DD2A9A">
      <w:pPr>
        <w:keepNext/>
        <w:widowControl/>
        <w:spacing w:beforeLines="50" w:before="120" w:after="120"/>
      </w:pPr>
      <w:r w:rsidRPr="00D825EE">
        <w:rPr>
          <w:rFonts w:ascii="Arial" w:eastAsia="等线" w:hAnsi="Arial" w:cs="Times New Roman"/>
          <w:b/>
          <w:kern w:val="0"/>
          <w:sz w:val="20"/>
          <w:szCs w:val="20"/>
          <w:lang w:val="x-none" w:eastAsia="en-US"/>
        </w:rPr>
        <w:object w:dxaOrig="17850" w:dyaOrig="6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15pt;height:153.1pt" o:ole="">
            <v:imagedata r:id="rId9" o:title=""/>
          </v:shape>
          <o:OLEObject Type="Embed" ProgID="Visio.Drawing.15" ShapeID="_x0000_i1025" DrawAspect="Content" ObjectID="_1658336532" r:id="rId10"/>
        </w:object>
      </w:r>
    </w:p>
    <w:p w:rsidR="00884961" w:rsidRPr="00DD2A9A" w:rsidRDefault="00DD2A9A" w:rsidP="00DD2A9A">
      <w:pPr>
        <w:pStyle w:val="ab"/>
        <w:jc w:val="center"/>
        <w:rPr>
          <w:rFonts w:ascii="Times New Roman" w:hAnsi="Times New Roman"/>
          <w:lang w:val="en-GB"/>
        </w:rPr>
      </w:pPr>
      <w:bookmarkStart w:id="5" w:name="_Ref47347905"/>
      <w:r w:rsidRPr="00D006D3">
        <w:rPr>
          <w:rFonts w:ascii="Times New Roman" w:hAnsi="Times New Roman"/>
        </w:rPr>
        <w:t xml:space="preserve">Figure </w:t>
      </w:r>
      <w:r w:rsidRPr="00D006D3">
        <w:rPr>
          <w:rFonts w:ascii="Times New Roman" w:hAnsi="Times New Roman"/>
        </w:rPr>
        <w:fldChar w:fldCharType="begin"/>
      </w:r>
      <w:r w:rsidRPr="00D006D3">
        <w:rPr>
          <w:rFonts w:ascii="Times New Roman" w:hAnsi="Times New Roman"/>
        </w:rPr>
        <w:instrText xml:space="preserve"> SEQ Figure \* ARABIC </w:instrText>
      </w:r>
      <w:r w:rsidRPr="00D006D3">
        <w:rPr>
          <w:rFonts w:ascii="Times New Roman" w:hAnsi="Times New Roman"/>
        </w:rPr>
        <w:fldChar w:fldCharType="separate"/>
      </w:r>
      <w:r w:rsidR="00DE48F4">
        <w:rPr>
          <w:rFonts w:ascii="Times New Roman" w:hAnsi="Times New Roman"/>
          <w:noProof/>
        </w:rPr>
        <w:t>1</w:t>
      </w:r>
      <w:r w:rsidRPr="00D006D3">
        <w:rPr>
          <w:rFonts w:ascii="Times New Roman" w:hAnsi="Times New Roman"/>
        </w:rPr>
        <w:fldChar w:fldCharType="end"/>
      </w:r>
      <w:bookmarkEnd w:id="5"/>
      <w:r w:rsidRPr="00D006D3">
        <w:rPr>
          <w:rFonts w:ascii="Times New Roman" w:hAnsi="Times New Roman" w:hint="eastAsia"/>
        </w:rPr>
        <w:t xml:space="preserve">: </w:t>
      </w:r>
      <w:r w:rsidRPr="00DD2A9A">
        <w:rPr>
          <w:rFonts w:ascii="Times New Roman" w:hAnsi="Times New Roman"/>
        </w:rPr>
        <w:t xml:space="preserve">5G </w:t>
      </w:r>
      <w:r w:rsidR="00D876EB">
        <w:rPr>
          <w:rFonts w:ascii="Times New Roman" w:hAnsi="Times New Roman" w:hint="eastAsia"/>
        </w:rPr>
        <w:t>and TSN clock distribution model via 5GS</w:t>
      </w:r>
    </w:p>
    <w:p w:rsidR="00D07BFB" w:rsidRDefault="009D46D5" w:rsidP="00164058">
      <w:pPr>
        <w:spacing w:beforeLines="50"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The 5GS is </w:t>
      </w:r>
      <w:r w:rsidRPr="00D825EE"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>synchronized with the 5G GM (i.e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 xml:space="preserve">. </w:t>
      </w:r>
      <w:proofErr w:type="gramStart"/>
      <w:r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>the</w:t>
      </w:r>
      <w:proofErr w:type="gramEnd"/>
      <w:r>
        <w:rPr>
          <w:rFonts w:ascii="Times New Roman" w:eastAsia="等线" w:hAnsi="Times New Roman" w:cs="Times New Roman"/>
          <w:kern w:val="0"/>
          <w:sz w:val="20"/>
          <w:szCs w:val="20"/>
          <w:lang w:val="en-GB" w:eastAsia="x-none"/>
        </w:rPr>
        <w:t xml:space="preserve"> 5G internal system clock)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In Rel-16, reference time delivery </w:t>
      </w:r>
      <w:r w:rsidR="00164058">
        <w:rPr>
          <w:rFonts w:ascii="Times New Roman" w:hAnsi="Times New Roman" w:cs="Times New Roman" w:hint="eastAsia"/>
          <w:sz w:val="20"/>
          <w:szCs w:val="20"/>
        </w:rPr>
        <w:t xml:space="preserve">with signaling granularity of 10ns </w:t>
      </w:r>
      <w:r>
        <w:rPr>
          <w:rFonts w:ascii="Times New Roman" w:hAnsi="Times New Roman" w:cs="Times New Roman" w:hint="eastAsia"/>
          <w:sz w:val="20"/>
          <w:szCs w:val="20"/>
        </w:rPr>
        <w:t xml:space="preserve">from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to UE using broadcast and unicast RRC </w:t>
      </w: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was introduced to distribute 5G internal system clock.</w:t>
      </w:r>
      <w:r w:rsidR="00164058">
        <w:rPr>
          <w:rFonts w:ascii="Times New Roman" w:hAnsi="Times New Roman" w:cs="Times New Roman" w:hint="eastAsia"/>
          <w:sz w:val="20"/>
          <w:szCs w:val="20"/>
        </w:rPr>
        <w:t xml:space="preserve"> The indicated reference time is referenced at the network</w:t>
      </w:r>
      <w:r w:rsidR="00755AC8">
        <w:rPr>
          <w:rFonts w:ascii="Times New Roman" w:hAnsi="Times New Roman" w:cs="Times New Roman" w:hint="eastAsia"/>
          <w:sz w:val="20"/>
          <w:szCs w:val="20"/>
        </w:rPr>
        <w:t xml:space="preserve"> side</w:t>
      </w:r>
      <w:r w:rsidR="00164058">
        <w:rPr>
          <w:rFonts w:ascii="Times New Roman" w:hAnsi="Times New Roman" w:cs="Times New Roman" w:hint="eastAsia"/>
          <w:sz w:val="20"/>
          <w:szCs w:val="20"/>
        </w:rPr>
        <w:t xml:space="preserve"> without compensating for RF propagation delay. </w:t>
      </w:r>
      <w:r w:rsidR="00755AC8">
        <w:rPr>
          <w:rFonts w:ascii="Times New Roman" w:hAnsi="Times New Roman" w:cs="Times New Roman" w:hint="eastAsia"/>
          <w:sz w:val="20"/>
          <w:szCs w:val="20"/>
        </w:rPr>
        <w:t>It is up to UE</w:t>
      </w:r>
      <w:r w:rsidR="001C7237" w:rsidRPr="001C723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D07B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decide whether/how to do propagation delay compensation.</w:t>
      </w:r>
    </w:p>
    <w:p w:rsidR="004767FA" w:rsidRDefault="001738C4" w:rsidP="00164058">
      <w:pPr>
        <w:spacing w:beforeLines="50"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1738C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synchronization accuracy over </w:t>
      </w:r>
      <w:proofErr w:type="spellStart"/>
      <w:r w:rsidRPr="001738C4">
        <w:rPr>
          <w:rFonts w:ascii="Times New Roman" w:hAnsi="Times New Roman" w:cs="Times New Roman"/>
          <w:kern w:val="0"/>
          <w:sz w:val="20"/>
          <w:szCs w:val="20"/>
          <w:lang w:val="en-GB"/>
        </w:rPr>
        <w:t>Uu</w:t>
      </w:r>
      <w:proofErr w:type="spellEnd"/>
      <w:r w:rsidRPr="001738C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interface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was evaluated in Rel-16 in RAN1 with and without propagation delay compensation. </w:t>
      </w:r>
    </w:p>
    <w:p w:rsidR="004767FA" w:rsidRPr="004767FA" w:rsidRDefault="004767FA" w:rsidP="004767FA">
      <w:pPr>
        <w:pStyle w:val="a6"/>
        <w:numPr>
          <w:ilvl w:val="0"/>
          <w:numId w:val="19"/>
        </w:numPr>
        <w:spacing w:beforeLines="50" w:before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</w:t>
      </w:r>
      <w:proofErr w:type="spellStart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-to-UE timing synchronization accuracy without propagation delay compensation, the indicated reference time at UE side is delayed by propagation delay time. In addition, </w:t>
      </w:r>
      <w:proofErr w:type="spellStart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proofErr w:type="gramStart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UE Rx frame timing error would contribute to the </w:t>
      </w:r>
      <w:proofErr w:type="spellStart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Uu</w:t>
      </w:r>
      <w:proofErr w:type="spellEnd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767F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synchronization </w:t>
      </w:r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error. </w:t>
      </w:r>
    </w:p>
    <w:p w:rsidR="001738C4" w:rsidRPr="004767FA" w:rsidRDefault="001738C4" w:rsidP="004767FA">
      <w:pPr>
        <w:pStyle w:val="a6"/>
        <w:numPr>
          <w:ilvl w:val="0"/>
          <w:numId w:val="19"/>
        </w:numPr>
        <w:spacing w:beforeLines="50" w:before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</w:t>
      </w:r>
      <w:proofErr w:type="spellStart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-to-UE timing synchronization accuracy with propagation delay compensation, TA/2 was assumed as </w:t>
      </w:r>
      <w:r w:rsidRPr="004767FA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</w:t>
      </w:r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delay at UE side. </w:t>
      </w:r>
      <w:r w:rsid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Instead of propagation delay, the error related to TA, e.g. TA estimation, TA </w:t>
      </w:r>
      <w:r w:rsidR="00DE48F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indi</w:t>
      </w:r>
      <w:r w:rsid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cation, etc. would </w:t>
      </w:r>
      <w:r w:rsidR="004767FA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contribute to the </w:t>
      </w:r>
      <w:proofErr w:type="spellStart"/>
      <w:r w:rsidR="004767FA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Uu</w:t>
      </w:r>
      <w:proofErr w:type="spellEnd"/>
      <w:r w:rsidR="004767FA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767FA" w:rsidRPr="004767F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synchronization </w:t>
      </w:r>
      <w:r w:rsidR="004767FA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error.</w:t>
      </w:r>
    </w:p>
    <w:p w:rsidR="00D07BFB" w:rsidRDefault="00D07BFB" w:rsidP="00164058">
      <w:pPr>
        <w:spacing w:beforeLines="50"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>Based on the study and evaluation</w:t>
      </w:r>
      <w:r w:rsidR="001738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Rel-16</w:t>
      </w:r>
      <w:r w:rsidR="001738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1738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instrText>REF _Ref47352922 \r \h</w:instrText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separate"/>
      </w:r>
      <w:r w:rsidR="008C44F3">
        <w:rPr>
          <w:rFonts w:ascii="Times New Roman" w:hAnsi="Times New Roman" w:cs="Times New Roman"/>
          <w:kern w:val="0"/>
          <w:sz w:val="20"/>
          <w:szCs w:val="20"/>
          <w:lang w:val="en-GB"/>
        </w:rPr>
        <w:t>[4]</w:t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REF _Ref47352924 \r \h </w:instrText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separate"/>
      </w:r>
      <w:r w:rsidR="008C44F3">
        <w:rPr>
          <w:rFonts w:ascii="Times New Roman" w:hAnsi="Times New Roman" w:cs="Times New Roman"/>
          <w:kern w:val="0"/>
          <w:sz w:val="20"/>
          <w:szCs w:val="20"/>
          <w:lang w:val="en-GB"/>
        </w:rPr>
        <w:t>[5]</w:t>
      </w:r>
      <w:r w:rsidR="001738C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="004767FA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4767FA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REF _Ref47354138 \r \h </w:instrText>
      </w:r>
      <w:r w:rsidR="004767FA">
        <w:rPr>
          <w:rFonts w:ascii="Times New Roman" w:hAnsi="Times New Roman" w:cs="Times New Roman"/>
          <w:kern w:val="0"/>
          <w:sz w:val="20"/>
          <w:szCs w:val="20"/>
          <w:lang w:val="en-GB"/>
        </w:rPr>
      </w:r>
      <w:r w:rsidR="004767FA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separate"/>
      </w:r>
      <w:r w:rsidR="008C44F3">
        <w:rPr>
          <w:rFonts w:ascii="Times New Roman" w:hAnsi="Times New Roman" w:cs="Times New Roman"/>
          <w:kern w:val="0"/>
          <w:sz w:val="20"/>
          <w:szCs w:val="20"/>
          <w:lang w:val="en-GB"/>
        </w:rPr>
        <w:t>[6]</w:t>
      </w:r>
      <w:r w:rsidR="004767FA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1738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timing synchronization error between a </w:t>
      </w:r>
      <w:proofErr w:type="spellStart"/>
      <w:r w:rsidR="001738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1738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a UE</w:t>
      </w:r>
      <w:r w:rsidR="004767FA" w:rsidRPr="004767FA">
        <w:t xml:space="preserve"> </w:t>
      </w:r>
      <w:r w:rsidR="004767FA" w:rsidRPr="004767FA">
        <w:rPr>
          <w:rFonts w:ascii="Times New Roman" w:hAnsi="Times New Roman" w:cs="Times New Roman"/>
          <w:kern w:val="0"/>
          <w:sz w:val="20"/>
          <w:szCs w:val="20"/>
          <w:lang w:val="en-GB"/>
        </w:rPr>
        <w:t>no worse than 540ns is achievable based on the RAN1 agreed evaluation assumptions for Rel-15 NR with 15kHz SCS.</w:t>
      </w:r>
      <w:r w:rsid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</w:t>
      </w:r>
      <w:r w:rsidR="004767FA" w:rsidRPr="004767FA">
        <w:rPr>
          <w:rFonts w:ascii="Times New Roman" w:hAnsi="Times New Roman" w:cs="Times New Roman"/>
          <w:kern w:val="0"/>
          <w:sz w:val="20"/>
          <w:szCs w:val="20"/>
          <w:lang w:val="en-GB"/>
        </w:rPr>
        <w:t>he synchronization accuracy is improved when using higher SCS.</w:t>
      </w:r>
      <w:r w:rsidR="00DE48F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It was assumed that </w:t>
      </w:r>
      <w:r w:rsidR="00DE48F4" w:rsidRPr="00DE48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propagation delay is either negligible (i.e. small service areas) or is compensated for in larger service areas. Without propagation delay compensation, for inter-site distances &gt;200m, the </w:t>
      </w:r>
      <w:proofErr w:type="spellStart"/>
      <w:r w:rsidR="00DE48F4" w:rsidRPr="00DE48F4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E48F4" w:rsidRPr="00DE48F4">
        <w:rPr>
          <w:rFonts w:ascii="Times New Roman" w:hAnsi="Times New Roman" w:cs="Times New Roman"/>
          <w:kern w:val="0"/>
          <w:sz w:val="20"/>
          <w:szCs w:val="20"/>
          <w:lang w:val="en-GB"/>
        </w:rPr>
        <w:t>-to-UE timing synchronization accuracy may be worse than 1us.</w:t>
      </w:r>
    </w:p>
    <w:p w:rsidR="00CC5A74" w:rsidRDefault="00CC5A74" w:rsidP="00164058">
      <w:pPr>
        <w:spacing w:beforeLines="50"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D07BFB" w:rsidRPr="00A007D5" w:rsidRDefault="00DE48F4" w:rsidP="00164058">
      <w:pPr>
        <w:spacing w:beforeLines="50" w:before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Rel-17, uplink time synchronization for TSN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considered where </w:t>
      </w:r>
      <w:r w:rsidRPr="00D825EE">
        <w:rPr>
          <w:rFonts w:ascii="Times New Roman" w:eastAsia="PMingLiU" w:hAnsi="Times New Roman" w:cs="Times New Roman"/>
          <w:kern w:val="0"/>
          <w:sz w:val="20"/>
          <w:szCs w:val="20"/>
          <w:lang w:eastAsia="zh-TW"/>
        </w:rPr>
        <w:t xml:space="preserve">one or more TSN GM(s) are attached to the device side and are used to synchronize the TSN end stations behind the 5GS (i.e. NW-TTs) and behind the other </w:t>
      </w:r>
      <w:r w:rsidRPr="00A007D5">
        <w:rPr>
          <w:rFonts w:ascii="Times New Roman" w:eastAsia="PMingLiU" w:hAnsi="Times New Roman" w:cs="Times New Roman"/>
          <w:kern w:val="0"/>
          <w:sz w:val="20"/>
          <w:szCs w:val="20"/>
          <w:lang w:eastAsia="zh-TW"/>
        </w:rPr>
        <w:t>UEs (i.e. DS-TTs)</w:t>
      </w:r>
      <w:r w:rsidRPr="00A007D5">
        <w:rPr>
          <w:rFonts w:ascii="Times New Roman" w:hAnsi="Times New Roman" w:cs="Times New Roman" w:hint="eastAsia"/>
          <w:kern w:val="0"/>
          <w:sz w:val="20"/>
          <w:szCs w:val="20"/>
        </w:rPr>
        <w:t xml:space="preserve"> as shown in </w:t>
      </w:r>
      <w:r w:rsidRPr="00A007D5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Pr="00A007D5">
        <w:rPr>
          <w:rFonts w:ascii="Times New Roman" w:hAnsi="Times New Roman" w:cs="Times New Roman"/>
          <w:kern w:val="0"/>
          <w:sz w:val="20"/>
          <w:szCs w:val="20"/>
        </w:rPr>
        <w:instrText xml:space="preserve"> </w:instrText>
      </w:r>
      <w:r w:rsidRPr="00A007D5">
        <w:rPr>
          <w:rFonts w:ascii="Times New Roman" w:hAnsi="Times New Roman" w:cs="Times New Roman" w:hint="eastAsia"/>
          <w:kern w:val="0"/>
          <w:sz w:val="20"/>
          <w:szCs w:val="20"/>
        </w:rPr>
        <w:instrText>REF _Ref47354415 \h</w:instrText>
      </w:r>
      <w:r w:rsidRPr="00A007D5">
        <w:rPr>
          <w:rFonts w:ascii="Times New Roman" w:hAnsi="Times New Roman" w:cs="Times New Roman"/>
          <w:kern w:val="0"/>
          <w:sz w:val="20"/>
          <w:szCs w:val="20"/>
        </w:rPr>
        <w:instrText xml:space="preserve"> </w:instrText>
      </w:r>
      <w:r w:rsidR="00A007D5">
        <w:rPr>
          <w:rFonts w:ascii="Times New Roman" w:hAnsi="Times New Roman" w:cs="Times New Roman"/>
          <w:kern w:val="0"/>
          <w:sz w:val="20"/>
          <w:szCs w:val="20"/>
        </w:rPr>
        <w:instrText xml:space="preserve"> \* MERGEFORMAT </w:instrText>
      </w:r>
      <w:r w:rsidRPr="00A007D5">
        <w:rPr>
          <w:rFonts w:ascii="Times New Roman" w:hAnsi="Times New Roman" w:cs="Times New Roman"/>
          <w:kern w:val="0"/>
          <w:sz w:val="20"/>
          <w:szCs w:val="20"/>
        </w:rPr>
      </w:r>
      <w:r w:rsidRPr="00A007D5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Pr="00A007D5">
        <w:rPr>
          <w:rFonts w:ascii="Times New Roman" w:hAnsi="Times New Roman" w:cs="Times New Roman"/>
          <w:sz w:val="20"/>
          <w:szCs w:val="20"/>
        </w:rPr>
        <w:t xml:space="preserve">Figure </w:t>
      </w:r>
      <w:r w:rsidRPr="00A007D5">
        <w:rPr>
          <w:rFonts w:ascii="Times New Roman" w:hAnsi="Times New Roman" w:cs="Times New Roman"/>
          <w:noProof/>
          <w:sz w:val="20"/>
          <w:szCs w:val="20"/>
        </w:rPr>
        <w:t>2</w:t>
      </w:r>
      <w:r w:rsidRPr="00A007D5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 w:rsidRPr="00A007D5">
        <w:rPr>
          <w:rFonts w:ascii="Times New Roman" w:hAnsi="Times New Roman" w:cs="Times New Roman" w:hint="eastAsia"/>
          <w:kern w:val="0"/>
          <w:sz w:val="20"/>
          <w:szCs w:val="20"/>
        </w:rPr>
        <w:t xml:space="preserve"> in </w:t>
      </w:r>
      <w:r w:rsidRPr="00A007D5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Pr="00A007D5">
        <w:rPr>
          <w:rFonts w:ascii="Times New Roman" w:hAnsi="Times New Roman" w:cs="Times New Roman"/>
          <w:kern w:val="0"/>
          <w:sz w:val="20"/>
          <w:szCs w:val="20"/>
        </w:rPr>
        <w:instrText xml:space="preserve"> REF _Ref47354432 \r \h </w:instrText>
      </w:r>
      <w:r w:rsidR="00A007D5">
        <w:rPr>
          <w:rFonts w:ascii="Times New Roman" w:hAnsi="Times New Roman" w:cs="Times New Roman"/>
          <w:kern w:val="0"/>
          <w:sz w:val="20"/>
          <w:szCs w:val="20"/>
        </w:rPr>
        <w:instrText xml:space="preserve"> \* MERGEFORMAT </w:instrText>
      </w:r>
      <w:r w:rsidRPr="00A007D5">
        <w:rPr>
          <w:rFonts w:ascii="Times New Roman" w:hAnsi="Times New Roman" w:cs="Times New Roman"/>
          <w:kern w:val="0"/>
          <w:sz w:val="20"/>
          <w:szCs w:val="20"/>
        </w:rPr>
      </w:r>
      <w:r w:rsidRPr="00A007D5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8C44F3" w:rsidRPr="00A007D5">
        <w:rPr>
          <w:rFonts w:ascii="Times New Roman" w:hAnsi="Times New Roman" w:cs="Times New Roman"/>
          <w:kern w:val="0"/>
          <w:sz w:val="20"/>
          <w:szCs w:val="20"/>
        </w:rPr>
        <w:t>[7]</w:t>
      </w:r>
      <w:r w:rsidRPr="00A007D5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 w:rsidRPr="00A007D5">
        <w:rPr>
          <w:rFonts w:ascii="Times New Roman" w:eastAsia="PMingLiU" w:hAnsi="Times New Roman" w:cs="Times New Roman"/>
          <w:kern w:val="0"/>
          <w:sz w:val="20"/>
          <w:szCs w:val="20"/>
          <w:lang w:eastAsia="zh-TW"/>
        </w:rPr>
        <w:t>.</w:t>
      </w:r>
    </w:p>
    <w:p w:rsidR="00D825EE" w:rsidRDefault="00D825EE" w:rsidP="006D70B2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</w:p>
    <w:p w:rsidR="00DE48F4" w:rsidRDefault="00DE48F4" w:rsidP="00DE48F4">
      <w:pPr>
        <w:keepNext/>
        <w:widowControl/>
        <w:spacing w:beforeLines="50" w:before="120" w:after="120"/>
      </w:pPr>
      <w:r w:rsidRPr="00CB381B">
        <w:rPr>
          <w:rFonts w:ascii="Arial" w:eastAsia="等线" w:hAnsi="Arial" w:cs="Times New Roman"/>
          <w:b/>
          <w:i/>
          <w:kern w:val="0"/>
          <w:sz w:val="20"/>
          <w:szCs w:val="20"/>
          <w:lang w:val="en-GB" w:eastAsia="zh-TW"/>
        </w:rPr>
        <w:object w:dxaOrig="13300" w:dyaOrig="4950">
          <v:shape id="_x0000_i1026" type="#_x0000_t75" style="width:460.1pt;height:171.7pt" o:ole="">
            <v:imagedata r:id="rId11" o:title=""/>
          </v:shape>
          <o:OLEObject Type="Embed" ProgID="Visio.Drawing.15" ShapeID="_x0000_i1026" DrawAspect="Content" ObjectID="_1658336533" r:id="rId12"/>
        </w:object>
      </w:r>
    </w:p>
    <w:p w:rsidR="00DE48F4" w:rsidRPr="00DE48F4" w:rsidRDefault="00DE48F4" w:rsidP="00DE48F4">
      <w:pPr>
        <w:pStyle w:val="ab"/>
        <w:jc w:val="center"/>
        <w:rPr>
          <w:rFonts w:ascii="Times New Roman" w:hAnsi="Times New Roman" w:cs="Times New Roman"/>
          <w:lang w:val="en-GB"/>
        </w:rPr>
      </w:pPr>
      <w:bookmarkStart w:id="6" w:name="_Ref47354415"/>
      <w:r w:rsidRPr="00DE48F4">
        <w:rPr>
          <w:rFonts w:ascii="Times New Roman" w:hAnsi="Times New Roman" w:cs="Times New Roman"/>
        </w:rPr>
        <w:t xml:space="preserve">Figure </w:t>
      </w:r>
      <w:r w:rsidRPr="00DE48F4">
        <w:rPr>
          <w:rFonts w:ascii="Times New Roman" w:hAnsi="Times New Roman" w:cs="Times New Roman"/>
        </w:rPr>
        <w:fldChar w:fldCharType="begin"/>
      </w:r>
      <w:r w:rsidRPr="00DE48F4">
        <w:rPr>
          <w:rFonts w:ascii="Times New Roman" w:hAnsi="Times New Roman" w:cs="Times New Roman"/>
        </w:rPr>
        <w:instrText xml:space="preserve"> SEQ Figure \* ARABIC </w:instrText>
      </w:r>
      <w:r w:rsidRPr="00DE48F4">
        <w:rPr>
          <w:rFonts w:ascii="Times New Roman" w:hAnsi="Times New Roman" w:cs="Times New Roman"/>
        </w:rPr>
        <w:fldChar w:fldCharType="separate"/>
      </w:r>
      <w:r w:rsidRPr="00DE48F4">
        <w:rPr>
          <w:rFonts w:ascii="Times New Roman" w:hAnsi="Times New Roman" w:cs="Times New Roman"/>
          <w:noProof/>
        </w:rPr>
        <w:t>2</w:t>
      </w:r>
      <w:r w:rsidRPr="00DE48F4">
        <w:rPr>
          <w:rFonts w:ascii="Times New Roman" w:hAnsi="Times New Roman" w:cs="Times New Roman"/>
        </w:rPr>
        <w:fldChar w:fldCharType="end"/>
      </w:r>
      <w:bookmarkEnd w:id="6"/>
      <w:r w:rsidRPr="00DE48F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Pr="00DE48F4">
        <w:rPr>
          <w:rFonts w:ascii="Times New Roman" w:hAnsi="Times New Roman" w:cs="Times New Roman"/>
        </w:rPr>
        <w:t>The distribution of UL Time Synchronization Information with the same UPF</w:t>
      </w:r>
    </w:p>
    <w:p w:rsidR="00CC5A74" w:rsidRDefault="004B0142" w:rsidP="006D70B2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The</w:t>
      </w:r>
      <w:r w:rsidR="00781F62">
        <w:rPr>
          <w:rFonts w:ascii="Times New Roman" w:hAnsi="Times New Roman" w:hint="eastAsia"/>
          <w:sz w:val="20"/>
          <w:szCs w:val="20"/>
          <w:lang w:val="en-GB"/>
        </w:rPr>
        <w:t xml:space="preserve"> 5GS is synchronized to the same 5GS GM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as in Rel-16</w:t>
      </w:r>
      <w:r w:rsidR="00781F62">
        <w:rPr>
          <w:rFonts w:ascii="Times New Roman" w:hAnsi="Times New Roman" w:hint="eastAsia"/>
          <w:sz w:val="20"/>
          <w:szCs w:val="20"/>
          <w:lang w:val="en-GB"/>
        </w:rPr>
        <w:t xml:space="preserve">. The Rel-16 reference time delivery mechanism can be reused. </w:t>
      </w:r>
      <w:r w:rsidR="00CC5A74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proofErr w:type="spellStart"/>
      <w:r w:rsidR="00CC5A74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CC5A74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-to-UE timing synchronization accuracy</w:t>
      </w:r>
      <w:r w:rsidR="00CC5A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C5A7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the same as in Rel-16. </w:t>
      </w:r>
    </w:p>
    <w:p w:rsidR="00CB381B" w:rsidRDefault="00781F62" w:rsidP="006D70B2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7" w:name="_GoBack"/>
      <w:r>
        <w:rPr>
          <w:rFonts w:ascii="Times New Roman" w:hAnsi="Times New Roman" w:hint="eastAsia"/>
          <w:sz w:val="20"/>
          <w:szCs w:val="20"/>
          <w:lang w:val="en-GB"/>
        </w:rPr>
        <w:t xml:space="preserve">However, for the </w:t>
      </w:r>
      <w:r w:rsidR="004B0142">
        <w:rPr>
          <w:rFonts w:ascii="Times New Roman" w:hAnsi="Times New Roman" w:hint="eastAsia"/>
          <w:sz w:val="20"/>
          <w:szCs w:val="20"/>
          <w:lang w:val="en-GB"/>
        </w:rPr>
        <w:t>case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TSN</w:t>
      </w:r>
      <w:r w:rsidR="004B0142">
        <w:rPr>
          <w:rFonts w:ascii="Times New Roman" w:hAnsi="Times New Roman" w:hint="eastAsia"/>
          <w:sz w:val="20"/>
          <w:szCs w:val="20"/>
          <w:lang w:val="en-GB"/>
        </w:rPr>
        <w:t xml:space="preserve"> time synchronization between </w:t>
      </w:r>
      <w:r w:rsidR="00CC5A74">
        <w:rPr>
          <w:rFonts w:ascii="Times New Roman" w:hAnsi="Times New Roman" w:hint="eastAsia"/>
          <w:sz w:val="20"/>
          <w:szCs w:val="20"/>
          <w:lang w:val="en-GB"/>
        </w:rPr>
        <w:t xml:space="preserve">two UEs with DS-TTs, </w:t>
      </w:r>
      <w:r w:rsidR="00CB381B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6B2596">
        <w:rPr>
          <w:rFonts w:ascii="Times New Roman" w:hAnsi="Times New Roman" w:hint="eastAsia"/>
          <w:sz w:val="20"/>
          <w:szCs w:val="20"/>
          <w:lang w:val="en-GB"/>
        </w:rPr>
        <w:t xml:space="preserve">maximum </w:t>
      </w:r>
      <w:r w:rsidR="00CB381B">
        <w:rPr>
          <w:rFonts w:ascii="Times New Roman" w:hAnsi="Times New Roman" w:hint="eastAsia"/>
          <w:sz w:val="20"/>
          <w:szCs w:val="20"/>
          <w:lang w:val="en-GB"/>
        </w:rPr>
        <w:t xml:space="preserve">UE-to-UE </w:t>
      </w:r>
      <w:bookmarkEnd w:id="7"/>
      <w:r w:rsidR="00CB381B">
        <w:rPr>
          <w:rFonts w:ascii="Times New Roman" w:hAnsi="Times New Roman" w:hint="eastAsia"/>
          <w:sz w:val="20"/>
          <w:szCs w:val="20"/>
          <w:lang w:val="en-GB"/>
        </w:rPr>
        <w:t xml:space="preserve">timing </w:t>
      </w:r>
      <w:r w:rsidR="00CB381B">
        <w:rPr>
          <w:rFonts w:ascii="Times New Roman" w:hAnsi="Times New Roman"/>
          <w:sz w:val="20"/>
          <w:szCs w:val="20"/>
          <w:lang w:val="en-GB"/>
        </w:rPr>
        <w:t>synchronization</w:t>
      </w:r>
      <w:r w:rsidR="00CB381B">
        <w:rPr>
          <w:rFonts w:ascii="Times New Roman" w:hAnsi="Times New Roman" w:hint="eastAsia"/>
          <w:sz w:val="20"/>
          <w:szCs w:val="20"/>
          <w:lang w:val="en-GB"/>
        </w:rPr>
        <w:t xml:space="preserve"> error can be doubled compared with </w:t>
      </w:r>
      <w:proofErr w:type="spellStart"/>
      <w:r w:rsidR="00CB381B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CB381B"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-to-UE timing synchronization </w:t>
      </w:r>
      <w:r w:rsidR="00CB3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error since the two UEs are synchronized with 5G GM independently.</w:t>
      </w:r>
    </w:p>
    <w:p w:rsidR="00CB381B" w:rsidRPr="00E73510" w:rsidRDefault="00CB381B" w:rsidP="006D70B2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With the evaluation results in Rel-16, the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gNB</w:t>
      </w:r>
      <w:proofErr w:type="spellEnd"/>
      <w:r w:rsidRPr="004767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-to-UE timing synchronization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error can be up to 540ns for </w:t>
      </w:r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15kHz</w:t>
      </w:r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SCS.</w:t>
      </w:r>
      <w:r w:rsidR="00E735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So that </w:t>
      </w:r>
      <w:r w:rsidR="00E73510">
        <w:rPr>
          <w:rFonts w:ascii="Times New Roman" w:hAnsi="Times New Roman" w:hint="eastAsia"/>
          <w:sz w:val="20"/>
          <w:szCs w:val="20"/>
          <w:lang w:val="en-GB"/>
        </w:rPr>
        <w:t xml:space="preserve">UE-to-UE timing </w:t>
      </w:r>
      <w:r w:rsidR="00E73510">
        <w:rPr>
          <w:rFonts w:ascii="Times New Roman" w:hAnsi="Times New Roman"/>
          <w:sz w:val="20"/>
          <w:szCs w:val="20"/>
          <w:lang w:val="en-GB"/>
        </w:rPr>
        <w:t>synchronization</w:t>
      </w:r>
      <w:r w:rsidR="00E73510">
        <w:rPr>
          <w:rFonts w:ascii="Times New Roman" w:hAnsi="Times New Roman" w:hint="eastAsia"/>
          <w:sz w:val="20"/>
          <w:szCs w:val="20"/>
          <w:lang w:val="en-GB"/>
        </w:rPr>
        <w:t xml:space="preserve"> error can be up to 1080ns which exceeds the 5GS synchronicity </w:t>
      </w:r>
      <w:r w:rsidR="00E73510" w:rsidRPr="00E73510">
        <w:rPr>
          <w:rFonts w:ascii="Times New Roman" w:hAnsi="Times New Roman" w:hint="eastAsia"/>
          <w:sz w:val="20"/>
          <w:szCs w:val="20"/>
          <w:lang w:val="en-GB"/>
        </w:rPr>
        <w:t xml:space="preserve">budget requirement of 900ns as shown in </w:t>
      </w:r>
      <w:r w:rsidR="00E73510" w:rsidRPr="00E73510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E73510" w:rsidRPr="00E73510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="00E73510" w:rsidRPr="00E73510">
        <w:rPr>
          <w:rFonts w:ascii="Times New Roman" w:hAnsi="Times New Roman" w:hint="eastAsia"/>
          <w:sz w:val="20"/>
          <w:szCs w:val="20"/>
          <w:lang w:val="en-GB"/>
        </w:rPr>
        <w:instrText>REF _Ref47347905 \h</w:instrText>
      </w:r>
      <w:r w:rsidR="00E73510" w:rsidRPr="00E73510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="00E73510"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="00E73510" w:rsidRPr="00E73510">
        <w:rPr>
          <w:rFonts w:ascii="Times New Roman" w:hAnsi="Times New Roman"/>
          <w:sz w:val="20"/>
          <w:szCs w:val="20"/>
          <w:lang w:val="en-GB"/>
        </w:rPr>
      </w:r>
      <w:r w:rsidR="00E73510" w:rsidRPr="00E73510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E73510" w:rsidRPr="00E73510">
        <w:rPr>
          <w:rFonts w:ascii="Times New Roman" w:hAnsi="Times New Roman"/>
          <w:sz w:val="20"/>
          <w:szCs w:val="20"/>
        </w:rPr>
        <w:t xml:space="preserve">Figure </w:t>
      </w:r>
      <w:r w:rsidR="00E73510" w:rsidRPr="00E73510">
        <w:rPr>
          <w:rFonts w:ascii="Times New Roman" w:hAnsi="Times New Roman"/>
          <w:noProof/>
          <w:sz w:val="20"/>
          <w:szCs w:val="20"/>
        </w:rPr>
        <w:t>1</w:t>
      </w:r>
      <w:r w:rsidR="00E73510" w:rsidRPr="00E73510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E73510" w:rsidRPr="00E7351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E73510" w:rsidRPr="00CB381B" w:rsidRDefault="00E73510" w:rsidP="00E7351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38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900ns </w:t>
      </w:r>
      <w:r w:rsidRPr="00E735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5GS synchronicity budget requirement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may not be met for </w:t>
      </w:r>
      <w:r w:rsidRPr="00E735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uplink time synchronization for TSN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between two UEs.</w:t>
      </w:r>
    </w:p>
    <w:p w:rsidR="00DE48F4" w:rsidRDefault="00E73510" w:rsidP="006D70B2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Therefore, RAN1 should further study whether/how to improve UE-to-UE timing </w:t>
      </w:r>
      <w:r>
        <w:rPr>
          <w:rFonts w:ascii="Times New Roman" w:hAnsi="Times New Roman"/>
          <w:sz w:val="20"/>
          <w:szCs w:val="20"/>
          <w:lang w:val="en-GB"/>
        </w:rPr>
        <w:t>synchronization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accuracy within 5GS.</w:t>
      </w:r>
    </w:p>
    <w:p w:rsidR="00E73510" w:rsidRPr="00E73510" w:rsidRDefault="00E73510" w:rsidP="006D70B2">
      <w:pPr>
        <w:widowControl/>
        <w:spacing w:beforeLines="50" w:before="120" w:after="120"/>
        <w:rPr>
          <w:rFonts w:ascii="Times New Roman" w:hAnsi="Times New Roman"/>
          <w:b/>
          <w:sz w:val="20"/>
          <w:szCs w:val="20"/>
          <w:lang w:val="en-GB"/>
        </w:rPr>
      </w:pPr>
      <w:r w:rsidRPr="00E73510">
        <w:rPr>
          <w:rFonts w:ascii="Times New Roman" w:hAnsi="Times New Roman" w:hint="eastAsia"/>
          <w:b/>
          <w:sz w:val="20"/>
          <w:szCs w:val="20"/>
          <w:lang w:val="en-GB"/>
        </w:rPr>
        <w:t xml:space="preserve">Proposal: RAN1 further study whether/how to improve UE-to-UE timing </w:t>
      </w:r>
      <w:r w:rsidRPr="00E73510">
        <w:rPr>
          <w:rFonts w:ascii="Times New Roman" w:hAnsi="Times New Roman"/>
          <w:b/>
          <w:sz w:val="20"/>
          <w:szCs w:val="20"/>
          <w:lang w:val="en-GB"/>
        </w:rPr>
        <w:t>synchronization</w:t>
      </w:r>
      <w:r w:rsidRPr="00E73510">
        <w:rPr>
          <w:rFonts w:ascii="Times New Roman" w:hAnsi="Times New Roman" w:hint="eastAsia"/>
          <w:b/>
          <w:sz w:val="20"/>
          <w:szCs w:val="20"/>
          <w:lang w:val="en-GB"/>
        </w:rPr>
        <w:t xml:space="preserve"> accuracy</w:t>
      </w:r>
      <w:r>
        <w:rPr>
          <w:rFonts w:ascii="Times New Roman" w:hAnsi="Times New Roman" w:hint="eastAsia"/>
          <w:b/>
          <w:sz w:val="20"/>
          <w:szCs w:val="20"/>
          <w:lang w:val="en-GB"/>
        </w:rPr>
        <w:t xml:space="preserve"> within 5GS</w:t>
      </w:r>
      <w:r w:rsidRPr="00E73510">
        <w:rPr>
          <w:rFonts w:ascii="Times New Roman" w:hAnsi="Times New Roman" w:hint="eastAsia"/>
          <w:b/>
          <w:sz w:val="20"/>
          <w:szCs w:val="20"/>
          <w:lang w:val="en-GB"/>
        </w:rPr>
        <w:t>.</w:t>
      </w:r>
    </w:p>
    <w:p w:rsidR="00310B68" w:rsidRPr="006D70B2" w:rsidRDefault="00310B68" w:rsidP="006D70B2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A578C0" w:rsidRDefault="00473E9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E7351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discussed the TSN supported by 5GS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</w:t>
      </w:r>
      <w:r w:rsidR="005F77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 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proposal.</w:t>
      </w:r>
    </w:p>
    <w:p w:rsidR="00E73510" w:rsidRPr="00CB381B" w:rsidRDefault="00E73510" w:rsidP="00E7351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38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900ns </w:t>
      </w:r>
      <w:r w:rsidRPr="00E735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5GS synchronicity budget requirement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may not be met for </w:t>
      </w:r>
      <w:r w:rsidRPr="00E7351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uplink time synchronization for TSN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between two UEs.</w:t>
      </w:r>
    </w:p>
    <w:p w:rsidR="00E73510" w:rsidRPr="00E73510" w:rsidRDefault="00E73510" w:rsidP="00E73510">
      <w:pPr>
        <w:widowControl/>
        <w:spacing w:beforeLines="50" w:before="120" w:after="120"/>
        <w:rPr>
          <w:rFonts w:ascii="Times New Roman" w:hAnsi="Times New Roman"/>
          <w:b/>
          <w:sz w:val="20"/>
          <w:szCs w:val="20"/>
          <w:lang w:val="en-GB"/>
        </w:rPr>
      </w:pPr>
      <w:r w:rsidRPr="00E73510">
        <w:rPr>
          <w:rFonts w:ascii="Times New Roman" w:hAnsi="Times New Roman" w:hint="eastAsia"/>
          <w:b/>
          <w:sz w:val="20"/>
          <w:szCs w:val="20"/>
          <w:lang w:val="en-GB"/>
        </w:rPr>
        <w:t xml:space="preserve">Proposal: RAN1 further study whether/how to improve UE-to-UE timing </w:t>
      </w:r>
      <w:r w:rsidRPr="00E73510">
        <w:rPr>
          <w:rFonts w:ascii="Times New Roman" w:hAnsi="Times New Roman"/>
          <w:b/>
          <w:sz w:val="20"/>
          <w:szCs w:val="20"/>
          <w:lang w:val="en-GB"/>
        </w:rPr>
        <w:t>synchronization</w:t>
      </w:r>
      <w:r w:rsidRPr="00E73510">
        <w:rPr>
          <w:rFonts w:ascii="Times New Roman" w:hAnsi="Times New Roman" w:hint="eastAsia"/>
          <w:b/>
          <w:sz w:val="20"/>
          <w:szCs w:val="20"/>
          <w:lang w:val="en-GB"/>
        </w:rPr>
        <w:t xml:space="preserve"> accuracy</w:t>
      </w:r>
      <w:r>
        <w:rPr>
          <w:rFonts w:ascii="Times New Roman" w:hAnsi="Times New Roman" w:hint="eastAsia"/>
          <w:b/>
          <w:sz w:val="20"/>
          <w:szCs w:val="20"/>
          <w:lang w:val="en-GB"/>
        </w:rPr>
        <w:t xml:space="preserve"> within 5GS</w:t>
      </w:r>
      <w:r w:rsidRPr="00E73510">
        <w:rPr>
          <w:rFonts w:ascii="Times New Roman" w:hAnsi="Times New Roman" w:hint="eastAsia"/>
          <w:b/>
          <w:sz w:val="20"/>
          <w:szCs w:val="20"/>
          <w:lang w:val="en-GB"/>
        </w:rPr>
        <w:t>.</w:t>
      </w:r>
    </w:p>
    <w:p w:rsidR="00884961" w:rsidRPr="00E73510" w:rsidRDefault="00884961" w:rsidP="00884961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</w:p>
    <w:p w:rsidR="00A5188B" w:rsidRPr="00CC300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lastRenderedPageBreak/>
        <w:t>Reference</w:t>
      </w:r>
    </w:p>
    <w:p w:rsidR="001F54A5" w:rsidRDefault="001F54A5" w:rsidP="001F54A5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8" w:name="_Ref47347518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RP-201310, </w:t>
      </w:r>
      <w:r w:rsidRPr="001F54A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WID: Enhanced Industrial Internet of Things (</w:t>
      </w:r>
      <w:proofErr w:type="spellStart"/>
      <w:r w:rsidRPr="001F54A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Pr="001F54A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) and ultra-reliable and low latency communication (URLLC) support for NR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Nokia, RAN#88e</w:t>
      </w:r>
      <w:bookmarkEnd w:id="8"/>
    </w:p>
    <w:p w:rsidR="006A6B89" w:rsidRDefault="006A6B89" w:rsidP="006A6B89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9" w:name="_Ref47347559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TS 22.104, </w:t>
      </w:r>
      <w:r w:rsidRPr="00D825E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Service requirements for cyber-physical control applications in vertical domains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V17.3.0</w:t>
      </w:r>
      <w:bookmarkEnd w:id="9"/>
    </w:p>
    <w:p w:rsidR="00DD2A9A" w:rsidRDefault="00DD2A9A" w:rsidP="00DD2A9A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0" w:name="OLE_LINK9"/>
      <w:bookmarkStart w:id="11" w:name="OLE_LINK10"/>
      <w:bookmarkStart w:id="12" w:name="_Ref47336481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TS 23.501</w:t>
      </w:r>
      <w:bookmarkEnd w:id="10"/>
      <w:bookmarkEnd w:id="11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D825E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System architecture for the 5G System (5GS)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; Stage 2, V16.5.0</w:t>
      </w:r>
      <w:bookmarkEnd w:id="12"/>
    </w:p>
    <w:p w:rsidR="001314B7" w:rsidRDefault="001314B7" w:rsidP="001314B7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3" w:name="_Ref47352922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R1-1901470, </w:t>
      </w:r>
      <w:r w:rsidRPr="00310B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Reply LS on TSN requirements evaluation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RAN1, RAN1 Ad-Hoc Meeting 1901</w:t>
      </w:r>
      <w:bookmarkEnd w:id="13"/>
    </w:p>
    <w:p w:rsidR="001314B7" w:rsidRDefault="001314B7" w:rsidP="001314B7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4" w:name="_Ref47352924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R1-1901456, </w:t>
      </w:r>
      <w:r w:rsidRPr="00310B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Summary of evaluations on TSN reliability, latency and synchronization accuracy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Nokia, RAN1 Ad-Hoc Meeting 1901</w:t>
      </w:r>
      <w:bookmarkEnd w:id="14"/>
    </w:p>
    <w:p w:rsidR="004767FA" w:rsidRDefault="004767FA" w:rsidP="004767FA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5" w:name="_Ref47354138"/>
      <w:r w:rsidRPr="00310B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R2-1902371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310B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Reply LS on TSN integration in the 5G System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RAN2, RAN2#105</w:t>
      </w:r>
      <w:bookmarkEnd w:id="15"/>
    </w:p>
    <w:p w:rsidR="001314B7" w:rsidRPr="00E73510" w:rsidRDefault="008C44F3" w:rsidP="00D825EE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6" w:name="_Ref47354432"/>
      <w:r w:rsidRPr="00E7351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TR 23.700-20, </w:t>
      </w:r>
      <w:r w:rsidRPr="00E7351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Study on enhanced support of Industrial Internet of Things (</w:t>
      </w:r>
      <w:proofErr w:type="spellStart"/>
      <w:r w:rsidRPr="00E7351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IIoT</w:t>
      </w:r>
      <w:proofErr w:type="spellEnd"/>
      <w:r w:rsidRPr="00E7351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) in the 5G System (5GS)</w:t>
      </w:r>
      <w:r w:rsidRPr="00E7351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V0.4.0</w:t>
      </w:r>
      <w:bookmarkEnd w:id="16"/>
    </w:p>
    <w:sectPr w:rsidR="001314B7" w:rsidRPr="00E73510" w:rsidSect="00C6722A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91" w:rsidRDefault="00981C91" w:rsidP="00A578C0">
      <w:r>
        <w:separator/>
      </w:r>
    </w:p>
  </w:endnote>
  <w:endnote w:type="continuationSeparator" w:id="0">
    <w:p w:rsidR="00981C91" w:rsidRDefault="00981C91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91" w:rsidRDefault="00981C91" w:rsidP="00A578C0">
      <w:r>
        <w:separator/>
      </w:r>
    </w:p>
  </w:footnote>
  <w:footnote w:type="continuationSeparator" w:id="0">
    <w:p w:rsidR="00981C91" w:rsidRDefault="00981C91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5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9"/>
  </w:num>
  <w:num w:numId="10">
    <w:abstractNumId w:val="17"/>
  </w:num>
  <w:num w:numId="11">
    <w:abstractNumId w:val="16"/>
  </w:num>
  <w:num w:numId="12">
    <w:abstractNumId w:val="10"/>
  </w:num>
  <w:num w:numId="13">
    <w:abstractNumId w:val="5"/>
  </w:num>
  <w:num w:numId="14">
    <w:abstractNumId w:val="12"/>
  </w:num>
  <w:num w:numId="15">
    <w:abstractNumId w:val="14"/>
  </w:num>
  <w:num w:numId="16">
    <w:abstractNumId w:val="14"/>
  </w:num>
  <w:num w:numId="17">
    <w:abstractNumId w:val="6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474D9"/>
    <w:rsid w:val="00054955"/>
    <w:rsid w:val="000605E6"/>
    <w:rsid w:val="00062A9E"/>
    <w:rsid w:val="00077040"/>
    <w:rsid w:val="000B3BC7"/>
    <w:rsid w:val="000E160E"/>
    <w:rsid w:val="000F7827"/>
    <w:rsid w:val="0010576F"/>
    <w:rsid w:val="00105878"/>
    <w:rsid w:val="001314B7"/>
    <w:rsid w:val="00136000"/>
    <w:rsid w:val="00142825"/>
    <w:rsid w:val="00164058"/>
    <w:rsid w:val="00173760"/>
    <w:rsid w:val="001738C4"/>
    <w:rsid w:val="00193172"/>
    <w:rsid w:val="001C7237"/>
    <w:rsid w:val="001E2AC0"/>
    <w:rsid w:val="001F42A7"/>
    <w:rsid w:val="001F54A5"/>
    <w:rsid w:val="002069DC"/>
    <w:rsid w:val="00215C94"/>
    <w:rsid w:val="00224DBF"/>
    <w:rsid w:val="002254FB"/>
    <w:rsid w:val="0024169A"/>
    <w:rsid w:val="00245AD4"/>
    <w:rsid w:val="00283A65"/>
    <w:rsid w:val="00286A83"/>
    <w:rsid w:val="002A1831"/>
    <w:rsid w:val="00310B68"/>
    <w:rsid w:val="003214F4"/>
    <w:rsid w:val="00340FD3"/>
    <w:rsid w:val="00343302"/>
    <w:rsid w:val="003525D2"/>
    <w:rsid w:val="003635EF"/>
    <w:rsid w:val="00366B60"/>
    <w:rsid w:val="0036751F"/>
    <w:rsid w:val="0038764A"/>
    <w:rsid w:val="003B52F8"/>
    <w:rsid w:val="003D4B88"/>
    <w:rsid w:val="003F3BD9"/>
    <w:rsid w:val="00402D1D"/>
    <w:rsid w:val="00402D66"/>
    <w:rsid w:val="00413292"/>
    <w:rsid w:val="00417EC0"/>
    <w:rsid w:val="00443F5F"/>
    <w:rsid w:val="00473E9E"/>
    <w:rsid w:val="004767FA"/>
    <w:rsid w:val="00481E71"/>
    <w:rsid w:val="00486938"/>
    <w:rsid w:val="004949D5"/>
    <w:rsid w:val="004A4A4E"/>
    <w:rsid w:val="004B0142"/>
    <w:rsid w:val="004C1D12"/>
    <w:rsid w:val="004C5B2F"/>
    <w:rsid w:val="00533FE1"/>
    <w:rsid w:val="005769C1"/>
    <w:rsid w:val="00576FDA"/>
    <w:rsid w:val="00594BFB"/>
    <w:rsid w:val="00596317"/>
    <w:rsid w:val="005A1AE8"/>
    <w:rsid w:val="005A643E"/>
    <w:rsid w:val="005D18A5"/>
    <w:rsid w:val="005F779B"/>
    <w:rsid w:val="0061336B"/>
    <w:rsid w:val="0062456D"/>
    <w:rsid w:val="006344F4"/>
    <w:rsid w:val="00685118"/>
    <w:rsid w:val="00691CBB"/>
    <w:rsid w:val="00695CC2"/>
    <w:rsid w:val="006A6B89"/>
    <w:rsid w:val="006B2596"/>
    <w:rsid w:val="006B6A62"/>
    <w:rsid w:val="006D47CD"/>
    <w:rsid w:val="006D70B2"/>
    <w:rsid w:val="006D7857"/>
    <w:rsid w:val="00703B1A"/>
    <w:rsid w:val="00730DAC"/>
    <w:rsid w:val="007356DE"/>
    <w:rsid w:val="0074631B"/>
    <w:rsid w:val="00750473"/>
    <w:rsid w:val="00753833"/>
    <w:rsid w:val="0075584C"/>
    <w:rsid w:val="00755AC8"/>
    <w:rsid w:val="00781CD4"/>
    <w:rsid w:val="00781F62"/>
    <w:rsid w:val="00782C29"/>
    <w:rsid w:val="00792E64"/>
    <w:rsid w:val="007F3436"/>
    <w:rsid w:val="007F64AB"/>
    <w:rsid w:val="00802572"/>
    <w:rsid w:val="00836346"/>
    <w:rsid w:val="00843D5F"/>
    <w:rsid w:val="00850D43"/>
    <w:rsid w:val="00851459"/>
    <w:rsid w:val="00855F2C"/>
    <w:rsid w:val="00877D6E"/>
    <w:rsid w:val="00883DCA"/>
    <w:rsid w:val="00884961"/>
    <w:rsid w:val="008A0387"/>
    <w:rsid w:val="008B111D"/>
    <w:rsid w:val="008B4EE6"/>
    <w:rsid w:val="008C44F3"/>
    <w:rsid w:val="008D3D73"/>
    <w:rsid w:val="008F258F"/>
    <w:rsid w:val="00906E8A"/>
    <w:rsid w:val="00952CE2"/>
    <w:rsid w:val="009616CA"/>
    <w:rsid w:val="00967708"/>
    <w:rsid w:val="009772B4"/>
    <w:rsid w:val="00981C91"/>
    <w:rsid w:val="00990ED9"/>
    <w:rsid w:val="009A1175"/>
    <w:rsid w:val="009C3102"/>
    <w:rsid w:val="009D46D5"/>
    <w:rsid w:val="009F31BB"/>
    <w:rsid w:val="009F47F5"/>
    <w:rsid w:val="00A007D5"/>
    <w:rsid w:val="00A0341C"/>
    <w:rsid w:val="00A17B18"/>
    <w:rsid w:val="00A22296"/>
    <w:rsid w:val="00A35C78"/>
    <w:rsid w:val="00A35F19"/>
    <w:rsid w:val="00A408CF"/>
    <w:rsid w:val="00A44298"/>
    <w:rsid w:val="00A5188B"/>
    <w:rsid w:val="00A578C0"/>
    <w:rsid w:val="00A65D4E"/>
    <w:rsid w:val="00A65FE9"/>
    <w:rsid w:val="00AA50C0"/>
    <w:rsid w:val="00AC7F63"/>
    <w:rsid w:val="00AD3D40"/>
    <w:rsid w:val="00AD7D8E"/>
    <w:rsid w:val="00AE4543"/>
    <w:rsid w:val="00AF15F7"/>
    <w:rsid w:val="00B152E2"/>
    <w:rsid w:val="00B66E0F"/>
    <w:rsid w:val="00B70C65"/>
    <w:rsid w:val="00B7490D"/>
    <w:rsid w:val="00B8388E"/>
    <w:rsid w:val="00BC1B55"/>
    <w:rsid w:val="00BC5DCB"/>
    <w:rsid w:val="00C038AE"/>
    <w:rsid w:val="00C17161"/>
    <w:rsid w:val="00C42295"/>
    <w:rsid w:val="00C5061B"/>
    <w:rsid w:val="00C8645C"/>
    <w:rsid w:val="00C94150"/>
    <w:rsid w:val="00C94AD1"/>
    <w:rsid w:val="00CB381B"/>
    <w:rsid w:val="00CC03DC"/>
    <w:rsid w:val="00CC300E"/>
    <w:rsid w:val="00CC5A74"/>
    <w:rsid w:val="00D006D3"/>
    <w:rsid w:val="00D07BFB"/>
    <w:rsid w:val="00D43FB3"/>
    <w:rsid w:val="00D56570"/>
    <w:rsid w:val="00D825EE"/>
    <w:rsid w:val="00D876EB"/>
    <w:rsid w:val="00D91A46"/>
    <w:rsid w:val="00D9266A"/>
    <w:rsid w:val="00D94A2F"/>
    <w:rsid w:val="00DC0054"/>
    <w:rsid w:val="00DC3075"/>
    <w:rsid w:val="00DD2A9A"/>
    <w:rsid w:val="00DE26EA"/>
    <w:rsid w:val="00DE48F4"/>
    <w:rsid w:val="00DF215D"/>
    <w:rsid w:val="00E00DE7"/>
    <w:rsid w:val="00E05CD9"/>
    <w:rsid w:val="00E0672B"/>
    <w:rsid w:val="00E73510"/>
    <w:rsid w:val="00E82442"/>
    <w:rsid w:val="00EE777A"/>
    <w:rsid w:val="00F01BC7"/>
    <w:rsid w:val="00F2324F"/>
    <w:rsid w:val="00F25BDD"/>
    <w:rsid w:val="00F37715"/>
    <w:rsid w:val="00F63C64"/>
    <w:rsid w:val="00F971BA"/>
    <w:rsid w:val="00FB5D97"/>
    <w:rsid w:val="00FD1CC8"/>
    <w:rsid w:val="00FE0C9A"/>
    <w:rsid w:val="00FE2657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semiHidden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semiHidden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5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D67E2-74C2-4065-B468-5D7B8916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1107</Words>
  <Characters>6315</Characters>
  <Application>Microsoft Office Word</Application>
  <DocSecurity>0</DocSecurity>
  <Lines>52</Lines>
  <Paragraphs>14</Paragraphs>
  <ScaleCrop>false</ScaleCrop>
  <Company>CATT</Company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2020-08-07T12:15:00Z</dcterms:created>
  <dcterms:modified xsi:type="dcterms:W3CDTF">2020-08-07T12:16:00Z</dcterms:modified>
</cp:coreProperties>
</file>