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55B" w:rsidRPr="00A37E13" w:rsidRDefault="00AD255B" w:rsidP="00AD255B">
      <w:pPr>
        <w:pStyle w:val="CRCoverPage"/>
        <w:tabs>
          <w:tab w:val="right" w:pos="9639"/>
          <w:tab w:val="right" w:pos="13323"/>
        </w:tabs>
        <w:spacing w:after="0"/>
        <w:rPr>
          <w:rFonts w:cs="Arial"/>
          <w:b/>
          <w:sz w:val="24"/>
          <w:szCs w:val="24"/>
        </w:rPr>
      </w:pPr>
      <w:bookmarkStart w:id="0" w:name="_GoBack"/>
      <w:bookmarkEnd w:id="0"/>
      <w:r w:rsidRPr="00133CAF">
        <w:rPr>
          <w:rFonts w:cs="Arial"/>
          <w:b/>
          <w:sz w:val="24"/>
          <w:szCs w:val="24"/>
        </w:rPr>
        <w:t>3GPP TSG-RAN</w:t>
      </w:r>
      <w:r w:rsidRPr="000B67FE">
        <w:rPr>
          <w:rFonts w:cs="Arial"/>
          <w:b/>
          <w:sz w:val="24"/>
          <w:szCs w:val="24"/>
        </w:rPr>
        <w:t xml:space="preserve"> WG</w:t>
      </w:r>
      <w:r w:rsidR="002124C5">
        <w:rPr>
          <w:rFonts w:cs="Arial"/>
          <w:b/>
          <w:sz w:val="24"/>
          <w:szCs w:val="24"/>
        </w:rPr>
        <w:t>1</w:t>
      </w:r>
      <w:r w:rsidR="00461027">
        <w:rPr>
          <w:rFonts w:cs="Arial"/>
          <w:b/>
          <w:sz w:val="24"/>
          <w:szCs w:val="24"/>
        </w:rPr>
        <w:t xml:space="preserve"> </w:t>
      </w:r>
      <w:r w:rsidR="004A4DD9">
        <w:rPr>
          <w:rFonts w:cs="Arial"/>
          <w:b/>
          <w:sz w:val="24"/>
          <w:szCs w:val="24"/>
        </w:rPr>
        <w:t>e-</w:t>
      </w:r>
      <w:r w:rsidR="00461027">
        <w:rPr>
          <w:rFonts w:cs="Arial"/>
          <w:b/>
          <w:sz w:val="24"/>
          <w:szCs w:val="24"/>
        </w:rPr>
        <w:t>Meeting #10</w:t>
      </w:r>
      <w:r w:rsidR="00875C22">
        <w:rPr>
          <w:rFonts w:cs="Arial"/>
          <w:b/>
          <w:sz w:val="24"/>
          <w:szCs w:val="24"/>
        </w:rPr>
        <w:t>2</w:t>
      </w:r>
      <w:r w:rsidRPr="00A37E13">
        <w:rPr>
          <w:rFonts w:cs="Arial"/>
          <w:b/>
          <w:sz w:val="24"/>
          <w:szCs w:val="24"/>
        </w:rPr>
        <w:tab/>
      </w:r>
      <w:r w:rsidR="000B67FE" w:rsidRPr="000B67FE">
        <w:rPr>
          <w:rFonts w:cs="Arial"/>
          <w:b/>
          <w:sz w:val="24"/>
          <w:szCs w:val="24"/>
        </w:rPr>
        <w:t>R</w:t>
      </w:r>
      <w:r w:rsidR="004E2A7C">
        <w:rPr>
          <w:rFonts w:cs="Arial"/>
          <w:b/>
          <w:sz w:val="24"/>
          <w:szCs w:val="24"/>
        </w:rPr>
        <w:t>1</w:t>
      </w:r>
      <w:r w:rsidR="000B67FE" w:rsidRPr="000B67FE">
        <w:rPr>
          <w:rFonts w:cs="Arial"/>
          <w:b/>
          <w:sz w:val="24"/>
          <w:szCs w:val="24"/>
        </w:rPr>
        <w:t>-</w:t>
      </w:r>
      <w:r w:rsidR="00FB2F25" w:rsidRPr="00FB2F25">
        <w:t xml:space="preserve"> </w:t>
      </w:r>
      <w:r w:rsidR="00FB2F25" w:rsidRPr="00FB2F25">
        <w:rPr>
          <w:rFonts w:cs="Arial"/>
          <w:b/>
          <w:sz w:val="24"/>
          <w:szCs w:val="24"/>
        </w:rPr>
        <w:t>2005548</w:t>
      </w:r>
    </w:p>
    <w:p w:rsidR="00675FE6" w:rsidRPr="00A37E13" w:rsidRDefault="00875C22" w:rsidP="00875C22">
      <w:pPr>
        <w:pStyle w:val="CRCoverPage"/>
        <w:tabs>
          <w:tab w:val="right" w:pos="9639"/>
        </w:tabs>
        <w:spacing w:after="0"/>
        <w:rPr>
          <w:rFonts w:cs="Arial"/>
          <w:b/>
          <w:sz w:val="24"/>
        </w:rPr>
      </w:pPr>
      <w:r>
        <w:rPr>
          <w:rFonts w:cs="Arial"/>
          <w:b/>
          <w:sz w:val="24"/>
        </w:rPr>
        <w:t>August</w:t>
      </w:r>
      <w:r w:rsidR="00A87625" w:rsidRPr="00A37E13">
        <w:rPr>
          <w:rFonts w:cs="Arial"/>
          <w:b/>
          <w:sz w:val="24"/>
        </w:rPr>
        <w:t xml:space="preserve"> </w:t>
      </w:r>
      <w:r>
        <w:rPr>
          <w:rFonts w:cs="Arial"/>
          <w:b/>
          <w:sz w:val="24"/>
        </w:rPr>
        <w:t>17</w:t>
      </w:r>
      <w:r w:rsidR="00A87625" w:rsidRPr="00A37E13">
        <w:rPr>
          <w:rFonts w:cs="Arial"/>
          <w:b/>
          <w:sz w:val="24"/>
          <w:vertAlign w:val="superscript"/>
        </w:rPr>
        <w:t>th</w:t>
      </w:r>
      <w:r w:rsidR="00692429" w:rsidRPr="00A37E13">
        <w:rPr>
          <w:rFonts w:cs="Arial"/>
          <w:b/>
          <w:sz w:val="24"/>
        </w:rPr>
        <w:t>-</w:t>
      </w:r>
      <w:r>
        <w:rPr>
          <w:rFonts w:cs="Arial"/>
          <w:b/>
          <w:sz w:val="24"/>
        </w:rPr>
        <w:t>2</w:t>
      </w:r>
      <w:r w:rsidR="00FB2F25">
        <w:rPr>
          <w:rFonts w:cs="Arial"/>
          <w:b/>
          <w:sz w:val="24"/>
        </w:rPr>
        <w:t>8</w:t>
      </w:r>
      <w:r w:rsidR="00A87625" w:rsidRPr="00A37E13">
        <w:rPr>
          <w:rFonts w:cs="Arial"/>
          <w:b/>
          <w:sz w:val="24"/>
          <w:vertAlign w:val="superscript"/>
        </w:rPr>
        <w:t>th</w:t>
      </w:r>
      <w:r w:rsidR="00664986" w:rsidRPr="00A37E13">
        <w:rPr>
          <w:rFonts w:cs="Arial"/>
          <w:b/>
          <w:sz w:val="24"/>
        </w:rPr>
        <w:t>, 20</w:t>
      </w:r>
      <w:r w:rsidR="00A43856">
        <w:rPr>
          <w:rFonts w:cs="Arial"/>
          <w:b/>
          <w:sz w:val="24"/>
        </w:rPr>
        <w:t>20</w:t>
      </w:r>
    </w:p>
    <w:p w:rsidR="00084DEC" w:rsidRPr="00A37E13" w:rsidRDefault="00084DEC" w:rsidP="00A37E13">
      <w:pPr>
        <w:pStyle w:val="TdocHeader2"/>
        <w:tabs>
          <w:tab w:val="clear" w:pos="1701"/>
          <w:tab w:val="left" w:pos="2127"/>
        </w:tabs>
        <w:spacing w:before="240"/>
        <w:rPr>
          <w:rFonts w:cs="Arial"/>
          <w:b w:val="0"/>
          <w:sz w:val="24"/>
          <w:szCs w:val="24"/>
        </w:rPr>
      </w:pPr>
    </w:p>
    <w:p w:rsidR="00AD255B" w:rsidRPr="00A37E13" w:rsidRDefault="00AD255B" w:rsidP="00AD255B">
      <w:pPr>
        <w:pStyle w:val="TdocHeader2"/>
        <w:tabs>
          <w:tab w:val="clear" w:pos="1701"/>
          <w:tab w:val="left" w:pos="2127"/>
        </w:tabs>
        <w:spacing w:before="240"/>
        <w:rPr>
          <w:rFonts w:cs="Arial"/>
          <w:sz w:val="24"/>
          <w:szCs w:val="24"/>
        </w:rPr>
      </w:pPr>
      <w:r w:rsidRPr="00A37E13">
        <w:rPr>
          <w:rFonts w:cs="Arial"/>
          <w:sz w:val="24"/>
          <w:szCs w:val="24"/>
        </w:rPr>
        <w:t>Title:</w:t>
      </w:r>
      <w:r w:rsidRPr="00A37E13">
        <w:rPr>
          <w:rFonts w:cs="Arial"/>
          <w:sz w:val="24"/>
          <w:szCs w:val="24"/>
        </w:rPr>
        <w:tab/>
      </w:r>
      <w:r w:rsidRPr="00A37E13">
        <w:rPr>
          <w:rFonts w:cs="Arial"/>
          <w:b w:val="0"/>
          <w:sz w:val="24"/>
          <w:szCs w:val="24"/>
        </w:rPr>
        <w:t xml:space="preserve">NR-NTN: </w:t>
      </w:r>
      <w:r w:rsidR="004E2A7C">
        <w:rPr>
          <w:rFonts w:cs="Arial"/>
          <w:b w:val="0"/>
          <w:sz w:val="24"/>
          <w:szCs w:val="24"/>
        </w:rPr>
        <w:t>Timing Relationship Enhancements</w:t>
      </w:r>
    </w:p>
    <w:p w:rsidR="00675FE6" w:rsidRPr="00803965" w:rsidRDefault="00675FE6" w:rsidP="00AD255B">
      <w:pPr>
        <w:pStyle w:val="TdocHeader2"/>
        <w:tabs>
          <w:tab w:val="clear" w:pos="1701"/>
          <w:tab w:val="left" w:pos="2127"/>
        </w:tabs>
        <w:spacing w:before="240"/>
        <w:rPr>
          <w:rFonts w:cs="Arial"/>
          <w:sz w:val="24"/>
          <w:szCs w:val="24"/>
        </w:rPr>
      </w:pPr>
      <w:r w:rsidRPr="00A37E13">
        <w:rPr>
          <w:rFonts w:cs="Arial"/>
          <w:sz w:val="24"/>
          <w:szCs w:val="24"/>
        </w:rPr>
        <w:t xml:space="preserve">Source: </w:t>
      </w:r>
      <w:r w:rsidRPr="00A37E13">
        <w:rPr>
          <w:rFonts w:cs="Arial"/>
          <w:sz w:val="24"/>
          <w:szCs w:val="24"/>
        </w:rPr>
        <w:tab/>
      </w:r>
      <w:r w:rsidR="00692429" w:rsidRPr="00A37E13">
        <w:rPr>
          <w:rFonts w:cs="Arial"/>
          <w:b w:val="0"/>
          <w:sz w:val="24"/>
          <w:szCs w:val="24"/>
        </w:rPr>
        <w:t>Fr</w:t>
      </w:r>
      <w:r w:rsidR="00692429" w:rsidRPr="00803965">
        <w:rPr>
          <w:rFonts w:cs="Arial"/>
          <w:b w:val="0"/>
          <w:sz w:val="24"/>
          <w:szCs w:val="24"/>
        </w:rPr>
        <w:t>aunhofer IIS, Fraunhofer HHI</w:t>
      </w:r>
    </w:p>
    <w:p w:rsidR="00AD255B" w:rsidRDefault="00AD255B" w:rsidP="00AD255B">
      <w:pPr>
        <w:pStyle w:val="TdocHeader2"/>
        <w:tabs>
          <w:tab w:val="clear" w:pos="1701"/>
          <w:tab w:val="left" w:pos="2127"/>
        </w:tabs>
        <w:spacing w:before="240"/>
        <w:rPr>
          <w:rFonts w:cs="Arial"/>
          <w:b w:val="0"/>
          <w:sz w:val="24"/>
          <w:szCs w:val="24"/>
        </w:rPr>
      </w:pPr>
      <w:r w:rsidRPr="00803965">
        <w:rPr>
          <w:rFonts w:cs="Arial"/>
          <w:sz w:val="24"/>
          <w:szCs w:val="24"/>
        </w:rPr>
        <w:t>Agenda Item:</w:t>
      </w:r>
      <w:r w:rsidRPr="00803965">
        <w:rPr>
          <w:rFonts w:cs="Arial"/>
          <w:sz w:val="24"/>
          <w:szCs w:val="24"/>
        </w:rPr>
        <w:tab/>
      </w:r>
      <w:r w:rsidR="00C75D73">
        <w:rPr>
          <w:rFonts w:cs="Arial"/>
          <w:b w:val="0"/>
          <w:sz w:val="24"/>
          <w:szCs w:val="24"/>
        </w:rPr>
        <w:t>8.4.1</w:t>
      </w:r>
      <w:r w:rsidR="000B536F">
        <w:rPr>
          <w:rFonts w:cs="Arial"/>
          <w:b w:val="0"/>
          <w:sz w:val="24"/>
          <w:szCs w:val="24"/>
        </w:rPr>
        <w:t xml:space="preserve"> </w:t>
      </w:r>
      <w:r w:rsidR="00C75D73" w:rsidRPr="00C75D73">
        <w:rPr>
          <w:rFonts w:cs="Arial"/>
          <w:b w:val="0"/>
          <w:sz w:val="24"/>
          <w:szCs w:val="24"/>
        </w:rPr>
        <w:t>Timing relationship enhancements</w:t>
      </w:r>
    </w:p>
    <w:p w:rsidR="00FB2F25" w:rsidRPr="007746E8" w:rsidRDefault="00FB2F25" w:rsidP="00AD255B">
      <w:pPr>
        <w:pStyle w:val="TdocHeader2"/>
        <w:tabs>
          <w:tab w:val="clear" w:pos="1701"/>
          <w:tab w:val="left" w:pos="2127"/>
        </w:tabs>
        <w:spacing w:before="240"/>
        <w:rPr>
          <w:rFonts w:cs="Arial"/>
          <w:sz w:val="24"/>
          <w:szCs w:val="24"/>
        </w:rPr>
      </w:pPr>
      <w:r>
        <w:rPr>
          <w:rFonts w:cs="Arial"/>
          <w:b w:val="0"/>
          <w:sz w:val="24"/>
          <w:szCs w:val="24"/>
        </w:rPr>
        <w:t>TDoc Type:</w:t>
      </w:r>
      <w:r>
        <w:rPr>
          <w:rFonts w:cs="Arial"/>
          <w:b w:val="0"/>
          <w:sz w:val="24"/>
          <w:szCs w:val="24"/>
        </w:rPr>
        <w:tab/>
        <w:t>Discussion</w:t>
      </w:r>
    </w:p>
    <w:p w:rsidR="00675FE6" w:rsidRPr="007746E8" w:rsidRDefault="00675FE6" w:rsidP="00AD255B">
      <w:pPr>
        <w:pStyle w:val="TdocHeader2"/>
        <w:tabs>
          <w:tab w:val="clear" w:pos="1701"/>
          <w:tab w:val="left" w:pos="2127"/>
        </w:tabs>
        <w:spacing w:before="240"/>
        <w:rPr>
          <w:rFonts w:cs="Arial"/>
          <w:sz w:val="24"/>
          <w:szCs w:val="24"/>
        </w:rPr>
      </w:pPr>
      <w:r w:rsidRPr="007746E8">
        <w:rPr>
          <w:rFonts w:cs="Arial"/>
          <w:sz w:val="24"/>
          <w:szCs w:val="24"/>
        </w:rPr>
        <w:t>Document for:</w:t>
      </w:r>
      <w:r w:rsidRPr="007746E8">
        <w:rPr>
          <w:rFonts w:cs="Arial"/>
          <w:sz w:val="24"/>
          <w:szCs w:val="24"/>
        </w:rPr>
        <w:tab/>
      </w:r>
      <w:r w:rsidR="000B536F">
        <w:rPr>
          <w:rFonts w:cs="Arial"/>
          <w:b w:val="0"/>
          <w:sz w:val="24"/>
          <w:szCs w:val="24"/>
        </w:rPr>
        <w:t>D</w:t>
      </w:r>
      <w:r w:rsidR="00FB2F25">
        <w:rPr>
          <w:rFonts w:cs="Arial"/>
          <w:b w:val="0"/>
          <w:sz w:val="24"/>
          <w:szCs w:val="24"/>
        </w:rPr>
        <w:t>ecision</w:t>
      </w:r>
    </w:p>
    <w:p w:rsidR="006A1A84" w:rsidRPr="006F083D" w:rsidRDefault="009E06B7" w:rsidP="006A1A84">
      <w:pPr>
        <w:pStyle w:val="berschrift1"/>
        <w:textAlignment w:val="auto"/>
      </w:pPr>
      <w:r w:rsidRPr="006F083D">
        <w:t>Introduction</w:t>
      </w:r>
    </w:p>
    <w:p w:rsidR="00D53679" w:rsidRDefault="00A43856" w:rsidP="00D53679">
      <w:pPr>
        <w:rPr>
          <w:lang w:val="en-GB"/>
        </w:rPr>
      </w:pPr>
      <w:r>
        <w:rPr>
          <w:lang w:val="en-GB"/>
        </w:rPr>
        <w:t>The WID</w:t>
      </w:r>
      <w:r w:rsidR="004E2A7C">
        <w:rPr>
          <w:lang w:val="en-GB"/>
        </w:rPr>
        <w:t xml:space="preserve"> for Solutions for NR to support non-terrestrial networks (NTN) </w:t>
      </w:r>
      <w:r>
        <w:rPr>
          <w:lang w:val="en-GB"/>
        </w:rPr>
        <w:t xml:space="preserve">in </w:t>
      </w:r>
      <w:r w:rsidR="00D53679" w:rsidRPr="007746E8">
        <w:rPr>
          <w:lang w:val="en-GB"/>
        </w:rPr>
        <w:fldChar w:fldCharType="begin"/>
      </w:r>
      <w:r w:rsidR="00D53679" w:rsidRPr="00760364">
        <w:rPr>
          <w:lang w:val="en-GB"/>
        </w:rPr>
        <w:instrText xml:space="preserve"> REF _Ref390333486 \r \h </w:instrText>
      </w:r>
      <w:r w:rsidR="00803965">
        <w:rPr>
          <w:lang w:val="en-GB"/>
        </w:rPr>
        <w:instrText xml:space="preserve"> \* MERGEFORMAT </w:instrText>
      </w:r>
      <w:r w:rsidR="00D53679" w:rsidRPr="007746E8">
        <w:rPr>
          <w:lang w:val="en-GB"/>
        </w:rPr>
      </w:r>
      <w:r w:rsidR="00D53679" w:rsidRPr="007746E8">
        <w:rPr>
          <w:lang w:val="en-GB"/>
        </w:rPr>
        <w:fldChar w:fldCharType="separate"/>
      </w:r>
      <w:r w:rsidR="004A4DD9">
        <w:rPr>
          <w:lang w:val="en-GB"/>
        </w:rPr>
        <w:t>[1]</w:t>
      </w:r>
      <w:r w:rsidR="00D53679" w:rsidRPr="007746E8">
        <w:rPr>
          <w:lang w:val="en-GB"/>
        </w:rPr>
        <w:fldChar w:fldCharType="end"/>
      </w:r>
      <w:r w:rsidR="00D53679" w:rsidRPr="007746E8">
        <w:rPr>
          <w:lang w:val="en-GB"/>
        </w:rPr>
        <w:t xml:space="preserve"> the following objective</w:t>
      </w:r>
      <w:r w:rsidR="004E2A7C">
        <w:rPr>
          <w:lang w:val="en-GB"/>
        </w:rPr>
        <w:t xml:space="preserve"> for RAN1 is stated</w:t>
      </w:r>
      <w:r w:rsidR="00D53679" w:rsidRPr="007746E8">
        <w:rPr>
          <w:lang w:val="en-GB"/>
        </w:rPr>
        <w:t>:</w:t>
      </w:r>
    </w:p>
    <w:p w:rsidR="004E2A7C" w:rsidRPr="003664ED" w:rsidRDefault="004E2A7C" w:rsidP="004E2A7C">
      <w:pPr>
        <w:overflowPunct w:val="0"/>
        <w:autoSpaceDE w:val="0"/>
        <w:autoSpaceDN w:val="0"/>
        <w:adjustRightInd w:val="0"/>
        <w:spacing w:after="180" w:line="240" w:lineRule="auto"/>
        <w:textAlignment w:val="baseline"/>
        <w:rPr>
          <w:rFonts w:ascii="Times New Roman" w:eastAsia="Times New Roman" w:hAnsi="Times New Roman"/>
          <w:i/>
          <w:sz w:val="20"/>
          <w:szCs w:val="20"/>
          <w:lang w:val="en-GB" w:eastAsia="ja-JP"/>
        </w:rPr>
      </w:pPr>
      <w:r w:rsidRPr="003664ED">
        <w:rPr>
          <w:rFonts w:ascii="Times New Roman" w:eastAsia="Times New Roman" w:hAnsi="Times New Roman"/>
          <w:i/>
          <w:sz w:val="20"/>
          <w:szCs w:val="20"/>
          <w:lang w:val="en-GB"/>
        </w:rPr>
        <w:t>Enhancing features to address the identified issues due to long propagation delays, large Doppler effects, and moving cells in NTN,</w:t>
      </w:r>
      <w:r w:rsidRPr="003664ED">
        <w:rPr>
          <w:rFonts w:ascii="Times New Roman" w:eastAsia="Times New Roman" w:hAnsi="Times New Roman"/>
          <w:i/>
          <w:sz w:val="20"/>
          <w:szCs w:val="20"/>
          <w:lang w:val="en-GB" w:eastAsia="ja-JP"/>
        </w:rPr>
        <w:t xml:space="preserve"> the following should be specified (see TR 38.821):</w:t>
      </w:r>
    </w:p>
    <w:p w:rsidR="004E2A7C" w:rsidRPr="003664ED" w:rsidRDefault="004E2A7C" w:rsidP="004E2A7C">
      <w:pPr>
        <w:numPr>
          <w:ilvl w:val="0"/>
          <w:numId w:val="40"/>
        </w:numPr>
        <w:overflowPunct w:val="0"/>
        <w:autoSpaceDE w:val="0"/>
        <w:autoSpaceDN w:val="0"/>
        <w:adjustRightInd w:val="0"/>
        <w:spacing w:before="100" w:beforeAutospacing="1" w:after="100" w:afterAutospacing="1" w:line="240" w:lineRule="auto"/>
        <w:textAlignment w:val="baseline"/>
        <w:rPr>
          <w:rFonts w:ascii="Times New Roman" w:eastAsia="Times New Roman" w:hAnsi="Times New Roman"/>
          <w:i/>
          <w:sz w:val="20"/>
          <w:szCs w:val="20"/>
          <w:lang w:val="en-GB"/>
        </w:rPr>
      </w:pPr>
      <w:r w:rsidRPr="003664ED">
        <w:rPr>
          <w:rFonts w:ascii="Times New Roman" w:eastAsia="Times New Roman" w:hAnsi="Times New Roman"/>
          <w:i/>
          <w:sz w:val="20"/>
          <w:szCs w:val="20"/>
          <w:lang w:val="en-GB"/>
        </w:rPr>
        <w:t>Timing relationship enhancements[RAN1,RAN2]</w:t>
      </w:r>
    </w:p>
    <w:p w:rsidR="004E2A7C" w:rsidRPr="003664ED" w:rsidRDefault="004E2A7C" w:rsidP="004E2A7C">
      <w:pPr>
        <w:numPr>
          <w:ilvl w:val="0"/>
          <w:numId w:val="40"/>
        </w:numPr>
        <w:overflowPunct w:val="0"/>
        <w:autoSpaceDE w:val="0"/>
        <w:autoSpaceDN w:val="0"/>
        <w:adjustRightInd w:val="0"/>
        <w:spacing w:before="100" w:beforeAutospacing="1" w:after="100" w:afterAutospacing="1" w:line="240" w:lineRule="auto"/>
        <w:textAlignment w:val="baseline"/>
        <w:rPr>
          <w:rFonts w:ascii="Times New Roman" w:eastAsia="Times New Roman" w:hAnsi="Times New Roman"/>
          <w:i/>
          <w:sz w:val="20"/>
          <w:szCs w:val="20"/>
          <w:lang w:val="en-GB"/>
        </w:rPr>
      </w:pPr>
      <w:r w:rsidRPr="003664ED">
        <w:rPr>
          <w:rFonts w:ascii="Times New Roman" w:eastAsia="Times New Roman" w:hAnsi="Times New Roman"/>
          <w:i/>
          <w:sz w:val="20"/>
          <w:szCs w:val="20"/>
          <w:lang w:val="en-GB"/>
        </w:rPr>
        <w:t>Enhancements on UL time and frequency synchronization [RAN1,RAN2]</w:t>
      </w:r>
    </w:p>
    <w:p w:rsidR="004E2A7C" w:rsidRPr="003664ED" w:rsidRDefault="004E2A7C" w:rsidP="004E2A7C">
      <w:pPr>
        <w:numPr>
          <w:ilvl w:val="0"/>
          <w:numId w:val="40"/>
        </w:numPr>
        <w:overflowPunct w:val="0"/>
        <w:autoSpaceDE w:val="0"/>
        <w:autoSpaceDN w:val="0"/>
        <w:adjustRightInd w:val="0"/>
        <w:spacing w:before="100" w:beforeAutospacing="1" w:after="100" w:afterAutospacing="1" w:line="240" w:lineRule="auto"/>
        <w:textAlignment w:val="baseline"/>
        <w:rPr>
          <w:rFonts w:ascii="Times New Roman" w:eastAsia="Times New Roman" w:hAnsi="Times New Roman"/>
          <w:i/>
          <w:sz w:val="20"/>
          <w:szCs w:val="20"/>
          <w:lang w:val="en-GB"/>
        </w:rPr>
      </w:pPr>
      <w:r w:rsidRPr="003664ED">
        <w:rPr>
          <w:rFonts w:ascii="Times New Roman" w:eastAsia="Times New Roman" w:hAnsi="Times New Roman"/>
          <w:i/>
          <w:sz w:val="20"/>
          <w:szCs w:val="20"/>
          <w:lang w:val="en-GB"/>
        </w:rPr>
        <w:t>HARQ</w:t>
      </w:r>
    </w:p>
    <w:p w:rsidR="004E2A7C" w:rsidRPr="003664ED" w:rsidRDefault="004E2A7C" w:rsidP="004E2A7C">
      <w:pPr>
        <w:numPr>
          <w:ilvl w:val="1"/>
          <w:numId w:val="40"/>
        </w:numPr>
        <w:overflowPunct w:val="0"/>
        <w:autoSpaceDE w:val="0"/>
        <w:autoSpaceDN w:val="0"/>
        <w:adjustRightInd w:val="0"/>
        <w:spacing w:before="100" w:beforeAutospacing="1" w:after="100" w:afterAutospacing="1" w:line="240" w:lineRule="auto"/>
        <w:textAlignment w:val="baseline"/>
        <w:rPr>
          <w:rFonts w:ascii="Times New Roman" w:eastAsia="Times New Roman" w:hAnsi="Times New Roman"/>
          <w:i/>
          <w:sz w:val="20"/>
          <w:szCs w:val="20"/>
          <w:lang w:val="en-GB"/>
        </w:rPr>
      </w:pPr>
      <w:r w:rsidRPr="003664ED">
        <w:rPr>
          <w:rFonts w:ascii="Times New Roman" w:eastAsia="Times New Roman" w:hAnsi="Times New Roman"/>
          <w:i/>
          <w:sz w:val="20"/>
          <w:szCs w:val="20"/>
          <w:lang w:val="en-GB"/>
        </w:rPr>
        <w:t>Number of HARQ process [RAN1]</w:t>
      </w:r>
    </w:p>
    <w:p w:rsidR="004E2A7C" w:rsidRPr="003664ED" w:rsidRDefault="004E2A7C" w:rsidP="004E2A7C">
      <w:pPr>
        <w:numPr>
          <w:ilvl w:val="1"/>
          <w:numId w:val="40"/>
        </w:numPr>
        <w:overflowPunct w:val="0"/>
        <w:autoSpaceDE w:val="0"/>
        <w:autoSpaceDN w:val="0"/>
        <w:adjustRightInd w:val="0"/>
        <w:spacing w:before="100" w:beforeAutospacing="1" w:after="100" w:afterAutospacing="1" w:line="240" w:lineRule="auto"/>
        <w:textAlignment w:val="baseline"/>
        <w:rPr>
          <w:rFonts w:ascii="Times New Roman" w:eastAsia="Times New Roman" w:hAnsi="Times New Roman"/>
          <w:i/>
          <w:sz w:val="20"/>
          <w:szCs w:val="20"/>
          <w:lang w:val="en-GB"/>
        </w:rPr>
      </w:pPr>
      <w:r w:rsidRPr="003664ED">
        <w:rPr>
          <w:rFonts w:ascii="Times New Roman" w:eastAsia="Times New Roman" w:hAnsi="Times New Roman"/>
          <w:i/>
          <w:sz w:val="20"/>
          <w:szCs w:val="20"/>
          <w:lang w:val="en-GB"/>
        </w:rPr>
        <w:t>Enabling / disabling of HARQ feedback as described in the TR 38.821 [RAN1&amp;2]</w:t>
      </w:r>
    </w:p>
    <w:p w:rsidR="000D64E3" w:rsidRDefault="000D64E3" w:rsidP="00D53679">
      <w:pPr>
        <w:rPr>
          <w:lang w:val="en-GB"/>
        </w:rPr>
      </w:pPr>
    </w:p>
    <w:p w:rsidR="00452C50" w:rsidRDefault="00863B26" w:rsidP="00D53679">
      <w:pPr>
        <w:rPr>
          <w:lang w:val="en-GB"/>
        </w:rPr>
      </w:pPr>
      <w:r>
        <w:rPr>
          <w:lang w:val="en-GB"/>
        </w:rPr>
        <w:t>Given these objectives</w:t>
      </w:r>
      <w:r w:rsidR="004E2A7C">
        <w:rPr>
          <w:lang w:val="en-GB"/>
        </w:rPr>
        <w:t xml:space="preserve">, the given issues also specified in TR 38.821 </w:t>
      </w:r>
      <w:r w:rsidR="004E2A7C">
        <w:rPr>
          <w:lang w:val="en-GB"/>
        </w:rPr>
        <w:fldChar w:fldCharType="begin"/>
      </w:r>
      <w:r w:rsidR="004E2A7C">
        <w:rPr>
          <w:lang w:val="en-GB"/>
        </w:rPr>
        <w:instrText xml:space="preserve"> REF _Ref528322197 \r \h </w:instrText>
      </w:r>
      <w:r w:rsidR="004E2A7C">
        <w:rPr>
          <w:lang w:val="en-GB"/>
        </w:rPr>
      </w:r>
      <w:r w:rsidR="004E2A7C">
        <w:rPr>
          <w:lang w:val="en-GB"/>
        </w:rPr>
        <w:fldChar w:fldCharType="separate"/>
      </w:r>
      <w:r w:rsidR="004A4DD9">
        <w:rPr>
          <w:lang w:val="en-GB"/>
        </w:rPr>
        <w:t>[2]</w:t>
      </w:r>
      <w:r w:rsidR="004E2A7C">
        <w:rPr>
          <w:lang w:val="en-GB"/>
        </w:rPr>
        <w:fldChar w:fldCharType="end"/>
      </w:r>
      <w:r w:rsidR="004E2A7C">
        <w:rPr>
          <w:lang w:val="en-GB"/>
        </w:rPr>
        <w:t xml:space="preserve"> needs to be change</w:t>
      </w:r>
      <w:r w:rsidR="00B84967">
        <w:rPr>
          <w:lang w:val="en-GB"/>
        </w:rPr>
        <w:t>d in</w:t>
      </w:r>
      <w:r w:rsidR="004E2A7C">
        <w:rPr>
          <w:lang w:val="en-GB"/>
        </w:rPr>
        <w:t xml:space="preserve"> the following general 3GPP specifications:</w:t>
      </w:r>
    </w:p>
    <w:p w:rsidR="003777EC" w:rsidRDefault="003777EC" w:rsidP="00F762D2">
      <w:pPr>
        <w:numPr>
          <w:ilvl w:val="0"/>
          <w:numId w:val="41"/>
        </w:numPr>
      </w:pPr>
      <w:r>
        <w:t xml:space="preserve">TS 38.213 3GPP: </w:t>
      </w:r>
      <w:r w:rsidRPr="003777EC">
        <w:t xml:space="preserve">NR; </w:t>
      </w:r>
      <w:r w:rsidRPr="002C4B49">
        <w:rPr>
          <w:lang w:val="en-GB"/>
        </w:rPr>
        <w:t xml:space="preserve">Physical layer procedures for control </w:t>
      </w:r>
      <w:r>
        <w:fldChar w:fldCharType="begin"/>
      </w:r>
      <w:r>
        <w:instrText xml:space="preserve"> REF _Ref30768451 \r \h </w:instrText>
      </w:r>
      <w:r>
        <w:fldChar w:fldCharType="separate"/>
      </w:r>
      <w:r w:rsidR="004A4DD9">
        <w:t>[3]</w:t>
      </w:r>
      <w:r>
        <w:fldChar w:fldCharType="end"/>
      </w:r>
      <w:r>
        <w:t xml:space="preserve"> </w:t>
      </w:r>
    </w:p>
    <w:p w:rsidR="003777EC" w:rsidRPr="00452C50" w:rsidRDefault="003777EC" w:rsidP="003777EC">
      <w:pPr>
        <w:numPr>
          <w:ilvl w:val="0"/>
          <w:numId w:val="41"/>
        </w:numPr>
      </w:pPr>
      <w:r>
        <w:t xml:space="preserve">TS 38.214 3GPP: </w:t>
      </w:r>
      <w:r w:rsidRPr="003777EC">
        <w:t xml:space="preserve">NR; </w:t>
      </w:r>
      <w:r w:rsidRPr="002C4B49">
        <w:rPr>
          <w:lang w:val="en-GB"/>
        </w:rPr>
        <w:t xml:space="preserve">Physical layer procedures for </w:t>
      </w:r>
      <w:r>
        <w:rPr>
          <w:lang w:val="en-GB"/>
        </w:rPr>
        <w:t>data</w:t>
      </w:r>
      <w:r w:rsidRPr="002C4B49">
        <w:rPr>
          <w:lang w:val="en-GB"/>
        </w:rPr>
        <w:t xml:space="preserve"> </w:t>
      </w:r>
      <w:r>
        <w:fldChar w:fldCharType="begin"/>
      </w:r>
      <w:r>
        <w:instrText xml:space="preserve"> REF _Ref30768463 \r \h </w:instrText>
      </w:r>
      <w:r>
        <w:fldChar w:fldCharType="separate"/>
      </w:r>
      <w:r w:rsidR="004A4DD9">
        <w:t>[4]</w:t>
      </w:r>
      <w:r>
        <w:fldChar w:fldCharType="end"/>
      </w:r>
      <w:r>
        <w:t xml:space="preserve"> </w:t>
      </w:r>
    </w:p>
    <w:p w:rsidR="000D64E3" w:rsidRDefault="00D53679" w:rsidP="003C1A5F">
      <w:pPr>
        <w:rPr>
          <w:lang w:val="en-GB"/>
        </w:rPr>
      </w:pPr>
      <w:r w:rsidRPr="007746E8">
        <w:rPr>
          <w:lang w:val="en-GB"/>
        </w:rPr>
        <w:t xml:space="preserve">In this </w:t>
      </w:r>
      <w:r w:rsidR="00893D39">
        <w:rPr>
          <w:lang w:val="en-GB"/>
        </w:rPr>
        <w:t>doc</w:t>
      </w:r>
      <w:r w:rsidR="006E6BDD">
        <w:rPr>
          <w:lang w:val="en-GB"/>
        </w:rPr>
        <w:t>u</w:t>
      </w:r>
      <w:r w:rsidR="00893D39">
        <w:rPr>
          <w:lang w:val="en-GB"/>
        </w:rPr>
        <w:t>ment</w:t>
      </w:r>
      <w:r w:rsidRPr="007746E8">
        <w:rPr>
          <w:lang w:val="en-GB"/>
        </w:rPr>
        <w:t xml:space="preserve">, </w:t>
      </w:r>
      <w:r w:rsidR="00CF027F">
        <w:rPr>
          <w:lang w:val="en-GB"/>
        </w:rPr>
        <w:t xml:space="preserve">first, </w:t>
      </w:r>
      <w:r w:rsidRPr="007746E8">
        <w:rPr>
          <w:lang w:val="en-GB"/>
        </w:rPr>
        <w:t>we</w:t>
      </w:r>
      <w:r w:rsidR="006C557B" w:rsidRPr="007746E8">
        <w:rPr>
          <w:lang w:val="en-GB"/>
        </w:rPr>
        <w:t xml:space="preserve"> </w:t>
      </w:r>
      <w:r w:rsidRPr="006F083D">
        <w:rPr>
          <w:lang w:val="en-GB"/>
        </w:rPr>
        <w:t>present</w:t>
      </w:r>
      <w:r w:rsidR="00007A3F" w:rsidRPr="006F083D">
        <w:rPr>
          <w:lang w:val="en-GB"/>
        </w:rPr>
        <w:t xml:space="preserve"> </w:t>
      </w:r>
      <w:r w:rsidR="00452C50">
        <w:rPr>
          <w:lang w:val="en-GB"/>
        </w:rPr>
        <w:t>the</w:t>
      </w:r>
      <w:r w:rsidR="00863B26">
        <w:rPr>
          <w:lang w:val="en-GB"/>
        </w:rPr>
        <w:t xml:space="preserve"> </w:t>
      </w:r>
      <w:r w:rsidR="003777EC">
        <w:rPr>
          <w:lang w:val="en-GB"/>
        </w:rPr>
        <w:t xml:space="preserve">affected </w:t>
      </w:r>
      <w:r w:rsidR="00394428">
        <w:rPr>
          <w:lang w:val="en-GB"/>
        </w:rPr>
        <w:t>clauses</w:t>
      </w:r>
      <w:r w:rsidR="003777EC">
        <w:rPr>
          <w:lang w:val="en-GB"/>
        </w:rPr>
        <w:t xml:space="preserve"> and subc</w:t>
      </w:r>
      <w:r w:rsidR="00394428">
        <w:rPr>
          <w:lang w:val="en-GB"/>
        </w:rPr>
        <w:t>lauses</w:t>
      </w:r>
      <w:r w:rsidR="003777EC">
        <w:rPr>
          <w:lang w:val="en-GB"/>
        </w:rPr>
        <w:t xml:space="preserve"> to be changed in</w:t>
      </w:r>
      <w:r w:rsidR="003777EC">
        <w:t xml:space="preserve"> </w:t>
      </w:r>
      <w:r w:rsidR="003777EC">
        <w:fldChar w:fldCharType="begin"/>
      </w:r>
      <w:r w:rsidR="003777EC">
        <w:instrText xml:space="preserve"> REF _Ref30768451 \r \h </w:instrText>
      </w:r>
      <w:r w:rsidR="003777EC">
        <w:fldChar w:fldCharType="separate"/>
      </w:r>
      <w:r w:rsidR="004A4DD9">
        <w:t>[3]</w:t>
      </w:r>
      <w:r w:rsidR="003777EC">
        <w:fldChar w:fldCharType="end"/>
      </w:r>
      <w:r w:rsidR="003777EC">
        <w:t xml:space="preserve"> and </w:t>
      </w:r>
      <w:r w:rsidR="003777EC">
        <w:fldChar w:fldCharType="begin"/>
      </w:r>
      <w:r w:rsidR="003777EC">
        <w:instrText xml:space="preserve"> REF _Ref30768463 \r \h </w:instrText>
      </w:r>
      <w:r w:rsidR="003777EC">
        <w:fldChar w:fldCharType="separate"/>
      </w:r>
      <w:r w:rsidR="004A4DD9">
        <w:t>[4]</w:t>
      </w:r>
      <w:r w:rsidR="003777EC">
        <w:fldChar w:fldCharType="end"/>
      </w:r>
      <w:r w:rsidR="003777EC">
        <w:t xml:space="preserve"> in order to </w:t>
      </w:r>
      <w:r w:rsidR="003777EC">
        <w:rPr>
          <w:lang w:val="en-GB"/>
        </w:rPr>
        <w:t xml:space="preserve">cover </w:t>
      </w:r>
      <w:r w:rsidR="00700738">
        <w:rPr>
          <w:lang w:val="en-GB"/>
        </w:rPr>
        <w:t>NTN systems</w:t>
      </w:r>
      <w:r w:rsidR="003777EC">
        <w:rPr>
          <w:lang w:val="en-GB"/>
        </w:rPr>
        <w:t xml:space="preserve"> for Rel-17</w:t>
      </w:r>
      <w:r w:rsidR="00700738">
        <w:rPr>
          <w:lang w:val="en-GB"/>
        </w:rPr>
        <w:t>.</w:t>
      </w:r>
      <w:r w:rsidR="007779B4" w:rsidRPr="006F083D">
        <w:rPr>
          <w:lang w:val="en-GB"/>
        </w:rPr>
        <w:t xml:space="preserve"> </w:t>
      </w:r>
    </w:p>
    <w:p w:rsidR="0084424F" w:rsidRDefault="00CF027F" w:rsidP="003C1A5F">
      <w:pPr>
        <w:rPr>
          <w:lang w:val="en-GB"/>
        </w:rPr>
      </w:pPr>
      <w:r>
        <w:rPr>
          <w:lang w:val="en-GB"/>
        </w:rPr>
        <w:t>Second, we provide our analysis regarding the enhancement of the 5G NR timing relationships for NTN.</w:t>
      </w:r>
    </w:p>
    <w:p w:rsidR="000D64E3" w:rsidRDefault="000D64E3">
      <w:pPr>
        <w:spacing w:after="0" w:line="240" w:lineRule="auto"/>
        <w:rPr>
          <w:lang w:val="en-GB"/>
        </w:rPr>
      </w:pPr>
      <w:r>
        <w:rPr>
          <w:lang w:val="en-GB"/>
        </w:rPr>
        <w:br w:type="page"/>
      </w:r>
    </w:p>
    <w:p w:rsidR="000D64E3" w:rsidRPr="00A37E13" w:rsidRDefault="000D64E3" w:rsidP="003C1A5F">
      <w:pPr>
        <w:rPr>
          <w:lang w:val="en-GB"/>
        </w:rPr>
      </w:pPr>
    </w:p>
    <w:p w:rsidR="00861D0A" w:rsidRDefault="002E7B7F" w:rsidP="004E2A7C">
      <w:pPr>
        <w:pStyle w:val="berschrift1"/>
        <w:rPr>
          <w:color w:val="000000"/>
        </w:rPr>
      </w:pPr>
      <w:r>
        <w:rPr>
          <w:color w:val="000000"/>
        </w:rPr>
        <w:t xml:space="preserve">Impacted Clauses </w:t>
      </w:r>
    </w:p>
    <w:p w:rsidR="002124C5" w:rsidRPr="002124C5" w:rsidRDefault="002124C5" w:rsidP="002124C5">
      <w:pPr>
        <w:rPr>
          <w:lang w:val="en-GB" w:eastAsia="zh-CN"/>
        </w:rPr>
      </w:pPr>
    </w:p>
    <w:tbl>
      <w:tblPr>
        <w:tblW w:w="963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6"/>
        <w:gridCol w:w="5674"/>
      </w:tblGrid>
      <w:tr w:rsidR="00684855" w:rsidTr="003664ED">
        <w:tc>
          <w:tcPr>
            <w:tcW w:w="3956" w:type="dxa"/>
            <w:shd w:val="clear" w:color="auto" w:fill="auto"/>
          </w:tcPr>
          <w:p w:rsidR="00684855" w:rsidRPr="002124C5" w:rsidRDefault="00684855" w:rsidP="00542F98">
            <w:pPr>
              <w:rPr>
                <w:b/>
              </w:rPr>
            </w:pPr>
            <w:r w:rsidRPr="002124C5">
              <w:rPr>
                <w:b/>
              </w:rPr>
              <w:t>Feature</w:t>
            </w:r>
          </w:p>
        </w:tc>
        <w:tc>
          <w:tcPr>
            <w:tcW w:w="5674" w:type="dxa"/>
            <w:shd w:val="clear" w:color="auto" w:fill="auto"/>
          </w:tcPr>
          <w:p w:rsidR="00684855" w:rsidRPr="002124C5" w:rsidRDefault="00684855" w:rsidP="00542F98">
            <w:pPr>
              <w:rPr>
                <w:b/>
              </w:rPr>
            </w:pPr>
            <w:r w:rsidRPr="002124C5">
              <w:rPr>
                <w:b/>
              </w:rPr>
              <w:t>Impacted clauses</w:t>
            </w:r>
          </w:p>
        </w:tc>
      </w:tr>
      <w:tr w:rsidR="00684855" w:rsidRPr="004E129D" w:rsidTr="003664ED">
        <w:tc>
          <w:tcPr>
            <w:tcW w:w="3956" w:type="dxa"/>
            <w:shd w:val="clear" w:color="auto" w:fill="auto"/>
          </w:tcPr>
          <w:p w:rsidR="00684855" w:rsidRDefault="00684855" w:rsidP="00542F98">
            <w:r>
              <w:t>PDSCH reception timing</w:t>
            </w:r>
          </w:p>
        </w:tc>
        <w:tc>
          <w:tcPr>
            <w:tcW w:w="5674" w:type="dxa"/>
            <w:shd w:val="clear" w:color="auto" w:fill="auto"/>
          </w:tcPr>
          <w:p w:rsidR="00684855" w:rsidRPr="00394428" w:rsidRDefault="00684855" w:rsidP="00542F98">
            <w:r w:rsidRPr="00394428">
              <w:t>38.214</w:t>
            </w:r>
            <w:r w:rsidR="002124C5" w:rsidRPr="00394428">
              <w:fldChar w:fldCharType="begin"/>
            </w:r>
            <w:r w:rsidR="002124C5" w:rsidRPr="00394428">
              <w:instrText xml:space="preserve"> REF _Ref30768463 \r \h </w:instrText>
            </w:r>
            <w:r w:rsidR="00394428">
              <w:instrText xml:space="preserve"> \* MERGEFORMAT </w:instrText>
            </w:r>
            <w:r w:rsidR="002124C5" w:rsidRPr="00394428">
              <w:fldChar w:fldCharType="separate"/>
            </w:r>
            <w:r w:rsidR="004A4DD9">
              <w:t>[4]</w:t>
            </w:r>
            <w:r w:rsidR="002124C5" w:rsidRPr="00394428">
              <w:fldChar w:fldCharType="end"/>
            </w:r>
            <w:r w:rsidRPr="00394428">
              <w:t xml:space="preserve"> - 5.1.2.1 (Resource allocation in time domain), 5.5 (UE PDSCH reception preparation time with cross carrier scheduling with different subcarrier spacings for PDCCH and PDSCH)</w:t>
            </w:r>
          </w:p>
        </w:tc>
      </w:tr>
      <w:tr w:rsidR="00684855" w:rsidRPr="004E129D" w:rsidTr="003664ED">
        <w:tc>
          <w:tcPr>
            <w:tcW w:w="3956" w:type="dxa"/>
            <w:shd w:val="clear" w:color="auto" w:fill="auto"/>
          </w:tcPr>
          <w:p w:rsidR="00684855" w:rsidRPr="00A961F9" w:rsidRDefault="00684855" w:rsidP="00542F98">
            <w:r>
              <w:t>Transmission timing for PUSCH scheduled by DCI</w:t>
            </w:r>
          </w:p>
        </w:tc>
        <w:tc>
          <w:tcPr>
            <w:tcW w:w="5674" w:type="dxa"/>
            <w:shd w:val="clear" w:color="auto" w:fill="auto"/>
          </w:tcPr>
          <w:p w:rsidR="00684855" w:rsidRPr="00394428" w:rsidRDefault="00684855" w:rsidP="00542F98">
            <w:r w:rsidRPr="00394428">
              <w:t>38.214</w:t>
            </w:r>
            <w:r w:rsidR="002124C5" w:rsidRPr="00394428">
              <w:fldChar w:fldCharType="begin"/>
            </w:r>
            <w:r w:rsidR="002124C5" w:rsidRPr="00394428">
              <w:instrText xml:space="preserve"> REF _Ref30768463 \r \h </w:instrText>
            </w:r>
            <w:r w:rsidR="00394428">
              <w:instrText xml:space="preserve"> \* MERGEFORMAT </w:instrText>
            </w:r>
            <w:r w:rsidR="002124C5" w:rsidRPr="00394428">
              <w:fldChar w:fldCharType="separate"/>
            </w:r>
            <w:r w:rsidR="004A4DD9">
              <w:t>[4]</w:t>
            </w:r>
            <w:r w:rsidR="002124C5" w:rsidRPr="00394428">
              <w:fldChar w:fldCharType="end"/>
            </w:r>
            <w:r w:rsidRPr="00394428">
              <w:t xml:space="preserve"> – 6.1.2.1 (Resource allocation in time domain), 6.4 (UE PUSCH preparation procedure time)</w:t>
            </w:r>
          </w:p>
        </w:tc>
      </w:tr>
      <w:tr w:rsidR="00684855" w:rsidRPr="004E129D" w:rsidTr="003664ED">
        <w:tc>
          <w:tcPr>
            <w:tcW w:w="3956" w:type="dxa"/>
            <w:shd w:val="clear" w:color="auto" w:fill="auto"/>
          </w:tcPr>
          <w:p w:rsidR="00684855" w:rsidRPr="00A961F9" w:rsidRDefault="00684855" w:rsidP="00542F98">
            <w:r>
              <w:t>Transmission timing for PUSCH scheduled by RAR grant</w:t>
            </w:r>
          </w:p>
        </w:tc>
        <w:tc>
          <w:tcPr>
            <w:tcW w:w="5674" w:type="dxa"/>
            <w:shd w:val="clear" w:color="auto" w:fill="auto"/>
          </w:tcPr>
          <w:p w:rsidR="00684855" w:rsidRPr="00394428" w:rsidRDefault="00684855" w:rsidP="00542F98">
            <w:r w:rsidRPr="00394428">
              <w:t>38.213</w:t>
            </w:r>
            <w:r w:rsidR="002124C5" w:rsidRPr="00394428">
              <w:fldChar w:fldCharType="begin"/>
            </w:r>
            <w:r w:rsidR="002124C5" w:rsidRPr="00394428">
              <w:instrText xml:space="preserve"> REF _Ref30768451 \r \h </w:instrText>
            </w:r>
            <w:r w:rsidR="00394428">
              <w:instrText xml:space="preserve"> \* MERGEFORMAT </w:instrText>
            </w:r>
            <w:r w:rsidR="002124C5" w:rsidRPr="00394428">
              <w:fldChar w:fldCharType="separate"/>
            </w:r>
            <w:r w:rsidR="004A4DD9">
              <w:t>[3]</w:t>
            </w:r>
            <w:r w:rsidR="002124C5" w:rsidRPr="00394428">
              <w:fldChar w:fldCharType="end"/>
            </w:r>
            <w:r w:rsidRPr="00394428">
              <w:t xml:space="preserve"> – 8.3 (PUSCH scheduled by RAR UL grant)</w:t>
            </w:r>
          </w:p>
          <w:p w:rsidR="00684855" w:rsidRPr="00394428" w:rsidRDefault="00684855" w:rsidP="00542F98">
            <w:r w:rsidRPr="00394428">
              <w:t>38.214</w:t>
            </w:r>
            <w:r w:rsidR="002124C5" w:rsidRPr="00394428">
              <w:fldChar w:fldCharType="begin"/>
            </w:r>
            <w:r w:rsidR="002124C5" w:rsidRPr="00394428">
              <w:instrText xml:space="preserve"> REF _Ref30768463 \r \h </w:instrText>
            </w:r>
            <w:r w:rsidR="00394428">
              <w:instrText xml:space="preserve"> \* MERGEFORMAT </w:instrText>
            </w:r>
            <w:r w:rsidR="002124C5" w:rsidRPr="00394428">
              <w:fldChar w:fldCharType="separate"/>
            </w:r>
            <w:r w:rsidR="004A4DD9">
              <w:t>[4]</w:t>
            </w:r>
            <w:r w:rsidR="002124C5" w:rsidRPr="00394428">
              <w:fldChar w:fldCharType="end"/>
            </w:r>
            <w:r w:rsidRPr="00394428">
              <w:t xml:space="preserve"> – 6 (</w:t>
            </w:r>
            <w:r w:rsidR="00B84967" w:rsidRPr="00394428">
              <w:t>Physical uplink shared channel related procedure</w:t>
            </w:r>
            <w:r w:rsidRPr="00394428">
              <w:t>)*</w:t>
            </w:r>
          </w:p>
        </w:tc>
      </w:tr>
      <w:tr w:rsidR="00684855" w:rsidRPr="004E129D" w:rsidTr="003664ED">
        <w:tc>
          <w:tcPr>
            <w:tcW w:w="3956" w:type="dxa"/>
            <w:shd w:val="clear" w:color="auto" w:fill="auto"/>
          </w:tcPr>
          <w:p w:rsidR="00684855" w:rsidRPr="00A961F9" w:rsidRDefault="00684855" w:rsidP="00542F98">
            <w:r>
              <w:t>Transmission timing for HARQ-ACK on PUCCH</w:t>
            </w:r>
          </w:p>
        </w:tc>
        <w:tc>
          <w:tcPr>
            <w:tcW w:w="5674" w:type="dxa"/>
            <w:shd w:val="clear" w:color="auto" w:fill="auto"/>
          </w:tcPr>
          <w:p w:rsidR="002124C5" w:rsidRPr="00394428" w:rsidRDefault="00684855" w:rsidP="00542F98">
            <w:r w:rsidRPr="00394428">
              <w:t>38.214</w:t>
            </w:r>
            <w:r w:rsidR="002124C5" w:rsidRPr="00394428">
              <w:fldChar w:fldCharType="begin"/>
            </w:r>
            <w:r w:rsidR="002124C5" w:rsidRPr="00394428">
              <w:instrText xml:space="preserve"> REF _Ref30768463 \r \h </w:instrText>
            </w:r>
            <w:r w:rsidR="00394428">
              <w:instrText xml:space="preserve"> \* MERGEFORMAT </w:instrText>
            </w:r>
            <w:r w:rsidR="002124C5" w:rsidRPr="00394428">
              <w:fldChar w:fldCharType="separate"/>
            </w:r>
            <w:r w:rsidR="004A4DD9">
              <w:t>[4]</w:t>
            </w:r>
            <w:r w:rsidR="002124C5" w:rsidRPr="00394428">
              <w:fldChar w:fldCharType="end"/>
            </w:r>
            <w:r w:rsidRPr="00394428">
              <w:t xml:space="preserve"> – 5.3 (UE PD</w:t>
            </w:r>
            <w:r w:rsidR="002124C5" w:rsidRPr="00394428">
              <w:t>SCH processing procedure time);</w:t>
            </w:r>
          </w:p>
          <w:p w:rsidR="00684855" w:rsidRPr="00394428" w:rsidRDefault="00684855" w:rsidP="00542F98">
            <w:r w:rsidRPr="00394428">
              <w:t>38.213</w:t>
            </w:r>
            <w:r w:rsidR="002124C5" w:rsidRPr="00394428">
              <w:fldChar w:fldCharType="begin"/>
            </w:r>
            <w:r w:rsidR="002124C5" w:rsidRPr="00394428">
              <w:instrText xml:space="preserve"> REF _Ref30768451 \r \h </w:instrText>
            </w:r>
            <w:r w:rsidR="00394428">
              <w:instrText xml:space="preserve"> \* MERGEFORMAT </w:instrText>
            </w:r>
            <w:r w:rsidR="002124C5" w:rsidRPr="00394428">
              <w:fldChar w:fldCharType="separate"/>
            </w:r>
            <w:r w:rsidR="004A4DD9">
              <w:t>[3]</w:t>
            </w:r>
            <w:r w:rsidR="002124C5" w:rsidRPr="00394428">
              <w:fldChar w:fldCharType="end"/>
            </w:r>
            <w:r w:rsidRPr="00394428">
              <w:t xml:space="preserve"> - 9.1.2 (Type-1 HARQ-ACK codebook determination), 9.1.3 (Type-2 HARQ-ACK codebook determination), 9.2.3 (UE procedure for reporting HARQ-ACK) </w:t>
            </w:r>
          </w:p>
        </w:tc>
      </w:tr>
      <w:tr w:rsidR="00684855" w:rsidRPr="004E129D" w:rsidTr="003664ED">
        <w:tc>
          <w:tcPr>
            <w:tcW w:w="3956" w:type="dxa"/>
            <w:shd w:val="clear" w:color="auto" w:fill="auto"/>
          </w:tcPr>
          <w:p w:rsidR="00684855" w:rsidRPr="00A961F9" w:rsidRDefault="00684855" w:rsidP="00542F98">
            <w:r>
              <w:t>MAC CE action timing</w:t>
            </w:r>
          </w:p>
        </w:tc>
        <w:tc>
          <w:tcPr>
            <w:tcW w:w="5674" w:type="dxa"/>
            <w:shd w:val="clear" w:color="auto" w:fill="auto"/>
          </w:tcPr>
          <w:p w:rsidR="00684855" w:rsidRPr="00394428" w:rsidRDefault="00684855" w:rsidP="00FF0538">
            <w:pPr>
              <w:rPr>
                <w:i/>
                <w:iCs/>
              </w:rPr>
            </w:pPr>
            <w:r w:rsidRPr="00394428">
              <w:t>38.214</w:t>
            </w:r>
            <w:r w:rsidR="002124C5" w:rsidRPr="00394428">
              <w:fldChar w:fldCharType="begin"/>
            </w:r>
            <w:r w:rsidR="002124C5" w:rsidRPr="00394428">
              <w:instrText xml:space="preserve"> REF _Ref30768463 \r \h </w:instrText>
            </w:r>
            <w:r w:rsidR="00394428">
              <w:instrText xml:space="preserve"> \* MERGEFORMAT </w:instrText>
            </w:r>
            <w:r w:rsidR="002124C5" w:rsidRPr="00394428">
              <w:fldChar w:fldCharType="separate"/>
            </w:r>
            <w:r w:rsidR="004A4DD9">
              <w:t>[4]</w:t>
            </w:r>
            <w:r w:rsidR="002124C5" w:rsidRPr="00394428">
              <w:fldChar w:fldCharType="end"/>
            </w:r>
            <w:r w:rsidRPr="00394428">
              <w:t xml:space="preserve"> - </w:t>
            </w:r>
            <w:bookmarkStart w:id="1" w:name="_Toc11352095"/>
            <w:bookmarkStart w:id="2" w:name="_Toc20317985"/>
            <w:bookmarkStart w:id="3" w:name="_Toc27299883"/>
            <w:bookmarkStart w:id="4" w:name="_Toc29673148"/>
            <w:bookmarkStart w:id="5" w:name="_Toc29673289"/>
            <w:bookmarkStart w:id="6" w:name="_Toc29674282"/>
            <w:r w:rsidRPr="00394428">
              <w:t>5.1.4.2 (PDSCH resource mapping with RE level granularity</w:t>
            </w:r>
            <w:bookmarkEnd w:id="1"/>
            <w:bookmarkEnd w:id="2"/>
            <w:bookmarkEnd w:id="3"/>
            <w:bookmarkEnd w:id="4"/>
            <w:bookmarkEnd w:id="5"/>
            <w:bookmarkEnd w:id="6"/>
            <w:r w:rsidRPr="00394428">
              <w:t xml:space="preserve">), 5.1.5 (Antenna ports quasi co-location), 5.2.1.5.2 (Semi-persistent CSI/Semi-persistent CSI-RS), 5.2.4 (CSI reporting using PUCCH), 6.2.1 (UE sounding procedure), </w:t>
            </w:r>
          </w:p>
          <w:p w:rsidR="00684855" w:rsidRPr="00394428" w:rsidRDefault="00684855" w:rsidP="00542F98"/>
        </w:tc>
      </w:tr>
      <w:tr w:rsidR="00684855" w:rsidRPr="004E129D" w:rsidTr="003664ED">
        <w:tc>
          <w:tcPr>
            <w:tcW w:w="3956" w:type="dxa"/>
            <w:shd w:val="clear" w:color="auto" w:fill="auto"/>
          </w:tcPr>
          <w:p w:rsidR="00684855" w:rsidRPr="00A961F9" w:rsidRDefault="00684855" w:rsidP="00542F98">
            <w:r>
              <w:t>Transmission timing for CSI on PUSCH</w:t>
            </w:r>
          </w:p>
        </w:tc>
        <w:tc>
          <w:tcPr>
            <w:tcW w:w="5674" w:type="dxa"/>
            <w:shd w:val="clear" w:color="auto" w:fill="auto"/>
          </w:tcPr>
          <w:p w:rsidR="00684855" w:rsidRPr="00394428" w:rsidRDefault="00684855" w:rsidP="00542F98">
            <w:r w:rsidRPr="00394428">
              <w:rPr>
                <w:color w:val="000000"/>
              </w:rPr>
              <w:t>38.214</w:t>
            </w:r>
            <w:r w:rsidR="002124C5" w:rsidRPr="00394428">
              <w:rPr>
                <w:color w:val="000000"/>
              </w:rPr>
              <w:fldChar w:fldCharType="begin"/>
            </w:r>
            <w:r w:rsidR="002124C5" w:rsidRPr="00394428">
              <w:rPr>
                <w:color w:val="000000"/>
              </w:rPr>
              <w:instrText xml:space="preserve"> REF _Ref30768463 \r \h </w:instrText>
            </w:r>
            <w:r w:rsidR="00394428">
              <w:rPr>
                <w:color w:val="000000"/>
              </w:rPr>
              <w:instrText xml:space="preserve"> \* MERGEFORMAT </w:instrText>
            </w:r>
            <w:r w:rsidR="002124C5" w:rsidRPr="00394428">
              <w:rPr>
                <w:color w:val="000000"/>
              </w:rPr>
            </w:r>
            <w:r w:rsidR="002124C5" w:rsidRPr="00394428">
              <w:rPr>
                <w:color w:val="000000"/>
              </w:rPr>
              <w:fldChar w:fldCharType="separate"/>
            </w:r>
            <w:r w:rsidR="004A4DD9">
              <w:rPr>
                <w:color w:val="000000"/>
              </w:rPr>
              <w:t>[4]</w:t>
            </w:r>
            <w:r w:rsidR="002124C5" w:rsidRPr="00394428">
              <w:rPr>
                <w:color w:val="000000"/>
              </w:rPr>
              <w:fldChar w:fldCharType="end"/>
            </w:r>
            <w:r w:rsidRPr="00394428">
              <w:rPr>
                <w:color w:val="000000"/>
              </w:rPr>
              <w:t xml:space="preserve"> – 5.2 (UE procedure for reporting channel state information (CSI))</w:t>
            </w:r>
          </w:p>
        </w:tc>
      </w:tr>
      <w:tr w:rsidR="00684855" w:rsidRPr="00A961F9" w:rsidTr="003664ED">
        <w:tc>
          <w:tcPr>
            <w:tcW w:w="3956" w:type="dxa"/>
            <w:shd w:val="clear" w:color="auto" w:fill="auto"/>
          </w:tcPr>
          <w:p w:rsidR="00684855" w:rsidRPr="00542F98" w:rsidRDefault="00684855" w:rsidP="00542F98">
            <w:pPr>
              <w:rPr>
                <w:bCs/>
              </w:rPr>
            </w:pPr>
            <w:r w:rsidRPr="00542F98">
              <w:rPr>
                <w:bCs/>
              </w:rPr>
              <w:t>CSI reference resource timing</w:t>
            </w:r>
          </w:p>
        </w:tc>
        <w:tc>
          <w:tcPr>
            <w:tcW w:w="5674" w:type="dxa"/>
            <w:shd w:val="clear" w:color="auto" w:fill="auto"/>
          </w:tcPr>
          <w:p w:rsidR="00684855" w:rsidRPr="00394428" w:rsidRDefault="00684855" w:rsidP="00542F98">
            <w:r w:rsidRPr="00394428">
              <w:t>38.214</w:t>
            </w:r>
            <w:r w:rsidR="002124C5" w:rsidRPr="00394428">
              <w:fldChar w:fldCharType="begin"/>
            </w:r>
            <w:r w:rsidR="002124C5" w:rsidRPr="00394428">
              <w:instrText xml:space="preserve"> REF _Ref30768463 \r \h </w:instrText>
            </w:r>
            <w:r w:rsidR="00394428">
              <w:instrText xml:space="preserve"> \* MERGEFORMAT </w:instrText>
            </w:r>
            <w:r w:rsidR="002124C5" w:rsidRPr="00394428">
              <w:fldChar w:fldCharType="separate"/>
            </w:r>
            <w:r w:rsidR="004A4DD9">
              <w:t>[4]</w:t>
            </w:r>
            <w:r w:rsidR="002124C5" w:rsidRPr="00394428">
              <w:fldChar w:fldCharType="end"/>
            </w:r>
            <w:r w:rsidRPr="00394428">
              <w:t xml:space="preserve"> - 5.2.2.5 (CSI reference resource definition)</w:t>
            </w:r>
          </w:p>
        </w:tc>
      </w:tr>
      <w:tr w:rsidR="00684855" w:rsidRPr="00A961F9" w:rsidTr="003664ED">
        <w:trPr>
          <w:trHeight w:val="418"/>
        </w:trPr>
        <w:tc>
          <w:tcPr>
            <w:tcW w:w="3956" w:type="dxa"/>
            <w:shd w:val="clear" w:color="auto" w:fill="auto"/>
          </w:tcPr>
          <w:p w:rsidR="00684855" w:rsidRPr="00542F98" w:rsidRDefault="00684855" w:rsidP="00542F98">
            <w:pPr>
              <w:rPr>
                <w:bCs/>
              </w:rPr>
            </w:pPr>
            <w:r w:rsidRPr="00542F98">
              <w:rPr>
                <w:bCs/>
              </w:rPr>
              <w:t>Aperiodic SRS transmission timing</w:t>
            </w:r>
          </w:p>
        </w:tc>
        <w:tc>
          <w:tcPr>
            <w:tcW w:w="5674" w:type="dxa"/>
            <w:shd w:val="clear" w:color="auto" w:fill="auto"/>
          </w:tcPr>
          <w:p w:rsidR="00684855" w:rsidRPr="00394428" w:rsidRDefault="00684855" w:rsidP="00542F98">
            <w:r w:rsidRPr="00394428">
              <w:t>38.</w:t>
            </w:r>
            <w:r w:rsidRPr="00FF0538">
              <w:t>214</w:t>
            </w:r>
            <w:r w:rsidR="002124C5" w:rsidRPr="00394428">
              <w:fldChar w:fldCharType="begin"/>
            </w:r>
            <w:r w:rsidR="002124C5" w:rsidRPr="00394428">
              <w:instrText xml:space="preserve"> REF _Ref30768463 \r \h </w:instrText>
            </w:r>
            <w:r w:rsidR="00394428">
              <w:instrText xml:space="preserve"> \* MERGEFORMAT </w:instrText>
            </w:r>
            <w:r w:rsidR="002124C5" w:rsidRPr="00394428">
              <w:fldChar w:fldCharType="separate"/>
            </w:r>
            <w:r w:rsidR="004A4DD9">
              <w:t>[4]</w:t>
            </w:r>
            <w:r w:rsidR="002124C5" w:rsidRPr="00394428">
              <w:fldChar w:fldCharType="end"/>
            </w:r>
            <w:r w:rsidRPr="00394428">
              <w:t xml:space="preserve"> – 6.2.1 (UE sounding procedure)</w:t>
            </w:r>
          </w:p>
        </w:tc>
      </w:tr>
    </w:tbl>
    <w:p w:rsidR="00FD150D" w:rsidRPr="00394428" w:rsidRDefault="00684855" w:rsidP="002124C5">
      <w:r w:rsidRPr="00394428">
        <w:t>*NOTE: Transmission timing for PUSCH scheduled by RAR grant : “With</w:t>
      </w:r>
      <w:r w:rsidRPr="00204743">
        <w:t xml:space="preserve"> reference to slots for a PUSCH transmission scheduled by a RAR UL grant, if a UE receives a PDSCH with a RAR message ending in slot </w:t>
      </w:r>
      <w:r w:rsidR="004E6379" w:rsidRPr="00684855">
        <w:rPr>
          <w:noProof/>
          <w:position w:val="-6"/>
          <w:lang w:val="de-DE" w:eastAsia="de-DE"/>
        </w:rPr>
        <w:drawing>
          <wp:inline distT="0" distB="0" distL="0" distR="0">
            <wp:extent cx="186055" cy="16065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r>
      <w:r w:rsidRPr="00204743">
        <w:t xml:space="preserve"> for a corresponding PRACH transmission from the UE, the UE transmits the PUSCH in </w:t>
      </w:r>
      <w:r w:rsidRPr="00394428">
        <w:t xml:space="preserve">slot </w:t>
      </w:r>
      <w:r w:rsidR="004E6379" w:rsidRPr="00394428">
        <w:rPr>
          <w:noProof/>
          <w:position w:val="-10"/>
          <w:lang w:val="de-DE" w:eastAsia="de-DE"/>
        </w:rPr>
        <w:drawing>
          <wp:inline distT="0" distB="0" distL="0" distR="0">
            <wp:extent cx="552450" cy="19621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450" cy="196215"/>
                    </a:xfrm>
                    <a:prstGeom prst="rect">
                      <a:avLst/>
                    </a:prstGeom>
                    <a:noFill/>
                    <a:ln>
                      <a:noFill/>
                    </a:ln>
                  </pic:spPr>
                </pic:pic>
              </a:graphicData>
            </a:graphic>
          </wp:inline>
        </w:drawing>
      </w:r>
      <w:r w:rsidRPr="00394428">
        <w:t xml:space="preserve">, where </w:t>
      </w:r>
      <w:r w:rsidR="004E6379" w:rsidRPr="00394428">
        <w:rPr>
          <w:noProof/>
          <w:position w:val="-10"/>
          <w:lang w:val="de-DE" w:eastAsia="de-DE"/>
        </w:rPr>
        <w:drawing>
          <wp:inline distT="0" distB="0" distL="0" distR="0">
            <wp:extent cx="160655" cy="19621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 cy="196215"/>
                    </a:xfrm>
                    <a:prstGeom prst="rect">
                      <a:avLst/>
                    </a:prstGeom>
                    <a:noFill/>
                    <a:ln>
                      <a:noFill/>
                    </a:ln>
                  </pic:spPr>
                </pic:pic>
              </a:graphicData>
            </a:graphic>
          </wp:inline>
        </w:drawing>
      </w:r>
      <w:r w:rsidRPr="00394428">
        <w:t xml:space="preserve"> and </w:t>
      </w:r>
      <w:r w:rsidR="004E6379" w:rsidRPr="00394428">
        <w:rPr>
          <w:noProof/>
          <w:position w:val="-4"/>
          <w:lang w:val="de-DE" w:eastAsia="de-DE"/>
        </w:rPr>
        <w:drawing>
          <wp:inline distT="0" distB="0" distL="0" distR="0">
            <wp:extent cx="125730" cy="16065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394428">
        <w:t xml:space="preserve"> are provided in [6, TS 38.214</w:t>
      </w:r>
      <w:r w:rsidR="002124C5" w:rsidRPr="00394428">
        <w:fldChar w:fldCharType="begin"/>
      </w:r>
      <w:r w:rsidR="002124C5" w:rsidRPr="00394428">
        <w:instrText xml:space="preserve"> REF _Ref30768463 \r \h </w:instrText>
      </w:r>
      <w:r w:rsidR="00394428">
        <w:instrText xml:space="preserve"> \* MERGEFORMAT </w:instrText>
      </w:r>
      <w:r w:rsidR="002124C5" w:rsidRPr="00394428">
        <w:fldChar w:fldCharType="separate"/>
      </w:r>
      <w:r w:rsidR="004A4DD9">
        <w:t>[4]</w:t>
      </w:r>
      <w:r w:rsidR="002124C5" w:rsidRPr="00394428">
        <w:fldChar w:fldCharType="end"/>
      </w:r>
      <w:r w:rsidRPr="00394428">
        <w:t>]. ”</w:t>
      </w:r>
      <w:r w:rsidR="004E6379">
        <w:t xml:space="preserve"> </w:t>
      </w:r>
    </w:p>
    <w:p w:rsidR="00E75008" w:rsidRPr="00896B60" w:rsidRDefault="00E75008" w:rsidP="00FD150D">
      <w:pPr>
        <w:pStyle w:val="Beschriftung"/>
        <w:rPr>
          <w:lang w:eastAsia="de-DE"/>
        </w:rPr>
      </w:pPr>
    </w:p>
    <w:p w:rsidR="002E7B7F" w:rsidRDefault="001B324A" w:rsidP="002E7B7F">
      <w:pPr>
        <w:jc w:val="both"/>
        <w:rPr>
          <w:b/>
        </w:rPr>
      </w:pPr>
      <w:r w:rsidRPr="006012FB">
        <w:rPr>
          <w:b/>
        </w:rPr>
        <w:t xml:space="preserve">Proposal 1: </w:t>
      </w:r>
      <w:r w:rsidR="00B84967">
        <w:rPr>
          <w:b/>
        </w:rPr>
        <w:t xml:space="preserve">RAN1 to check if the given list </w:t>
      </w:r>
      <w:r w:rsidR="000D64E3">
        <w:rPr>
          <w:b/>
        </w:rPr>
        <w:t xml:space="preserve">for impacted clauses </w:t>
      </w:r>
      <w:r w:rsidR="00B84967">
        <w:rPr>
          <w:b/>
        </w:rPr>
        <w:t>is complete and needs to be captured</w:t>
      </w:r>
      <w:r>
        <w:rPr>
          <w:b/>
        </w:rPr>
        <w:t>.</w:t>
      </w:r>
      <w:r w:rsidR="002E7B7F">
        <w:rPr>
          <w:b/>
        </w:rPr>
        <w:t xml:space="preserve">  </w:t>
      </w:r>
    </w:p>
    <w:p w:rsidR="002E7B7F" w:rsidRDefault="002E7B7F" w:rsidP="002E7B7F">
      <w:pPr>
        <w:jc w:val="both"/>
        <w:rPr>
          <w:b/>
        </w:rPr>
      </w:pPr>
    </w:p>
    <w:p w:rsidR="002E7B7F" w:rsidRDefault="002E7B7F" w:rsidP="002E7B7F">
      <w:pPr>
        <w:pStyle w:val="berschrift1"/>
      </w:pPr>
      <w:r>
        <w:t>T</w:t>
      </w:r>
      <w:r w:rsidR="0084063E">
        <w:t>iming Relationships Enhancement</w:t>
      </w:r>
    </w:p>
    <w:p w:rsidR="00514A52" w:rsidRDefault="002E7B7F" w:rsidP="00576CF7">
      <w:pPr>
        <w:jc w:val="both"/>
        <w:rPr>
          <w:bCs/>
        </w:rPr>
      </w:pPr>
      <w:r>
        <w:rPr>
          <w:bCs/>
        </w:rPr>
        <w:t xml:space="preserve">In this section, we provide </w:t>
      </w:r>
      <w:r w:rsidR="0084063E">
        <w:rPr>
          <w:bCs/>
        </w:rPr>
        <w:t>our analysis regarding the enhancement of timing relationships for NTN. In particular, this section is organized as f</w:t>
      </w:r>
      <w:r w:rsidR="00E150CF">
        <w:rPr>
          <w:bCs/>
        </w:rPr>
        <w:t>ollows. In the first part</w:t>
      </w:r>
      <w:r w:rsidR="0084063E">
        <w:rPr>
          <w:bCs/>
        </w:rPr>
        <w:t>, we provide an overview of the existing timing relationships in 5G NR with the focus on summarizing the key driving factors for the</w:t>
      </w:r>
      <w:r w:rsidR="00E150CF">
        <w:rPr>
          <w:bCs/>
        </w:rPr>
        <w:t xml:space="preserve"> </w:t>
      </w:r>
      <w:r w:rsidR="004E6379">
        <w:rPr>
          <w:bCs/>
        </w:rPr>
        <w:t xml:space="preserve">choice of the range of the values of the existing timing offsets, i.e., </w:t>
      </w:r>
      <m:oMath>
        <m:sSub>
          <m:sSubPr>
            <m:ctrlPr>
              <w:rPr>
                <w:rFonts w:ascii="Cambria Math" w:hAnsi="Cambria Math"/>
                <w:bCs/>
                <w:i/>
              </w:rPr>
            </m:ctrlPr>
          </m:sSubPr>
          <m:e>
            <m:r>
              <w:rPr>
                <w:rFonts w:ascii="Cambria Math" w:hAnsi="Cambria Math"/>
              </w:rPr>
              <m:t>K</m:t>
            </m:r>
          </m:e>
          <m:sub>
            <m:r>
              <w:rPr>
                <w:rFonts w:ascii="Cambria Math" w:hAnsi="Cambria Math"/>
              </w:rPr>
              <m:t>1</m:t>
            </m:r>
          </m:sub>
        </m:sSub>
        <m:r>
          <w:rPr>
            <w:rFonts w:ascii="Cambria Math" w:hAnsi="Cambria Math"/>
          </w:rPr>
          <m:t xml:space="preserve">, </m:t>
        </m:r>
        <m:sSub>
          <m:sSubPr>
            <m:ctrlPr>
              <w:rPr>
                <w:rFonts w:ascii="Cambria Math" w:hAnsi="Cambria Math"/>
                <w:bCs/>
                <w:i/>
              </w:rPr>
            </m:ctrlPr>
          </m:sSubPr>
          <m:e>
            <m:r>
              <w:rPr>
                <w:rFonts w:ascii="Cambria Math" w:hAnsi="Cambria Math"/>
              </w:rPr>
              <m:t>K</m:t>
            </m:r>
          </m:e>
          <m:sub>
            <m:r>
              <w:rPr>
                <w:rFonts w:ascii="Cambria Math" w:hAnsi="Cambria Math"/>
              </w:rPr>
              <m:t>2</m:t>
            </m:r>
          </m:sub>
        </m:sSub>
        <m:r>
          <w:rPr>
            <w:rFonts w:ascii="Cambria Math" w:hAnsi="Cambria Math"/>
          </w:rPr>
          <m:t>, k</m:t>
        </m:r>
      </m:oMath>
      <w:r w:rsidR="00576CF7">
        <w:rPr>
          <w:bCs/>
        </w:rPr>
        <w:t>. Then, in the second part, we explain our proposal for potential enhancement of the timing offset</w:t>
      </w:r>
      <w:r w:rsidR="00514A52">
        <w:rPr>
          <w:bCs/>
        </w:rPr>
        <w:t>s</w:t>
      </w:r>
      <w:r w:rsidR="00576CF7">
        <w:rPr>
          <w:bCs/>
        </w:rPr>
        <w:t xml:space="preserve"> via </w:t>
      </w:r>
      <m:oMath>
        <m:sSub>
          <m:sSubPr>
            <m:ctrlPr>
              <w:rPr>
                <w:rFonts w:ascii="Cambria Math" w:hAnsi="Cambria Math"/>
                <w:bCs/>
                <w:i/>
              </w:rPr>
            </m:ctrlPr>
          </m:sSubPr>
          <m:e>
            <m:r>
              <w:rPr>
                <w:rFonts w:ascii="Cambria Math" w:hAnsi="Cambria Math"/>
              </w:rPr>
              <m:t>k</m:t>
            </m:r>
          </m:e>
          <m:sub>
            <m:r>
              <w:rPr>
                <w:rFonts w:ascii="Cambria Math" w:hAnsi="Cambria Math"/>
              </w:rPr>
              <m:t>offset</m:t>
            </m:r>
          </m:sub>
        </m:sSub>
        <m:r>
          <m:rPr>
            <m:nor/>
          </m:rPr>
          <w:rPr>
            <w:rFonts w:ascii="Cambria Math" w:hAnsi="Cambria Math"/>
            <w:bCs/>
          </w:rPr>
          <m:t xml:space="preserve"> </m:t>
        </m:r>
      </m:oMath>
      <w:r w:rsidR="00514A52">
        <w:rPr>
          <w:bCs/>
        </w:rPr>
        <w:t xml:space="preserve">. </w:t>
      </w:r>
    </w:p>
    <w:p w:rsidR="00514A52" w:rsidRDefault="00514A52" w:rsidP="00FF0538">
      <w:pPr>
        <w:pStyle w:val="berschrift2"/>
      </w:pPr>
      <w:r>
        <w:t xml:space="preserve">5G NR </w:t>
      </w:r>
      <w:r w:rsidRPr="00F006A7">
        <w:t>Timing</w:t>
      </w:r>
      <w:r>
        <w:t xml:space="preserve"> </w:t>
      </w:r>
      <w:r w:rsidRPr="00F006A7">
        <w:t>Relationships</w:t>
      </w:r>
      <w:r>
        <w:t xml:space="preserve"> Overview </w:t>
      </w:r>
    </w:p>
    <w:p w:rsidR="00FF0538" w:rsidRDefault="00FF0538" w:rsidP="00FF0538">
      <w:pPr>
        <w:pStyle w:val="Listenabsatz"/>
        <w:numPr>
          <w:ilvl w:val="0"/>
          <w:numId w:val="45"/>
        </w:numPr>
        <w:rPr>
          <w:b/>
        </w:rPr>
      </w:pPr>
      <w:r w:rsidRPr="00FF0538">
        <w:rPr>
          <w:b/>
        </w:rPr>
        <w:t xml:space="preserve">Transmission timing for HARQ-ACK on PUCCH: </w:t>
      </w:r>
      <w:r>
        <w:rPr>
          <w:b/>
        </w:rPr>
        <w:t xml:space="preserve"> </w:t>
      </w:r>
    </w:p>
    <w:p w:rsidR="00FF0538" w:rsidRPr="00FF0538" w:rsidRDefault="00FF0538" w:rsidP="00FF0538">
      <w:pPr>
        <w:ind w:left="360"/>
        <w:rPr>
          <w:rFonts w:eastAsiaTheme="minorEastAsia"/>
          <w:bCs/>
        </w:rPr>
      </w:pPr>
      <w:r w:rsidRPr="00FF0538">
        <w:rPr>
          <w:bCs/>
        </w:rPr>
        <w:t xml:space="preserve">For this case, upon reception of a PDSCH, UE sends a valid HARQ-ACK message on PUCCH, carrying the HARQ-ACK information. The first uplink symbol of PUCCH that carries HARQ-ACK information is determined by HARQ-ACK timing parameter </w:t>
      </w:r>
      <m:oMath>
        <m:sSub>
          <m:sSubPr>
            <m:ctrlPr>
              <w:rPr>
                <w:rFonts w:ascii="Cambria Math" w:hAnsi="Cambria Math"/>
                <w:bCs/>
                <w:i/>
              </w:rPr>
            </m:ctrlPr>
          </m:sSubPr>
          <m:e>
            <m:r>
              <w:rPr>
                <w:rFonts w:ascii="Cambria Math" w:hAnsi="Cambria Math"/>
              </w:rPr>
              <m:t>K</m:t>
            </m:r>
          </m:e>
          <m:sub>
            <m:r>
              <w:rPr>
                <w:rFonts w:ascii="Cambria Math" w:hAnsi="Cambria Math"/>
              </w:rPr>
              <m:t>1</m:t>
            </m:r>
          </m:sub>
        </m:sSub>
      </m:oMath>
      <w:r w:rsidRPr="00FF0538">
        <w:rPr>
          <w:rFonts w:eastAsiaTheme="minorEastAsia"/>
          <w:bCs/>
        </w:rPr>
        <w:t xml:space="preserve"> and the assigned time-domain resource including the effect of timing advance. However, UE can only send a valid HARQ-ACK if the corresponding first uplink symbol of PUCCH starts on or after symbol </w:t>
      </w:r>
      <m:oMath>
        <m:sSub>
          <m:sSubPr>
            <m:ctrlPr>
              <w:rPr>
                <w:rFonts w:ascii="Cambria Math" w:eastAsiaTheme="minorEastAsia" w:hAnsi="Cambria Math"/>
                <w:bCs/>
                <w:i/>
              </w:rPr>
            </m:ctrlPr>
          </m:sSubPr>
          <m:e>
            <m:r>
              <w:rPr>
                <w:rFonts w:ascii="Cambria Math" w:eastAsiaTheme="minorEastAsia" w:hAnsi="Cambria Math"/>
              </w:rPr>
              <m:t>L</m:t>
            </m:r>
          </m:e>
          <m:sub>
            <m:r>
              <w:rPr>
                <w:rFonts w:ascii="Cambria Math" w:eastAsiaTheme="minorEastAsia" w:hAnsi="Cambria Math"/>
              </w:rPr>
              <m:t>1</m:t>
            </m:r>
          </m:sub>
        </m:sSub>
      </m:oMath>
      <w:r w:rsidRPr="00FF0538">
        <w:rPr>
          <w:rFonts w:eastAsiaTheme="minorEastAsia"/>
          <w:bCs/>
        </w:rPr>
        <w:t xml:space="preserve">. Here, </w:t>
      </w:r>
      <m:oMath>
        <m:sSub>
          <m:sSubPr>
            <m:ctrlPr>
              <w:rPr>
                <w:rFonts w:ascii="Cambria Math" w:eastAsiaTheme="minorEastAsia" w:hAnsi="Cambria Math"/>
                <w:bCs/>
                <w:i/>
              </w:rPr>
            </m:ctrlPr>
          </m:sSubPr>
          <m:e>
            <m:r>
              <w:rPr>
                <w:rFonts w:ascii="Cambria Math" w:eastAsiaTheme="minorEastAsia" w:hAnsi="Cambria Math"/>
              </w:rPr>
              <m:t>L</m:t>
            </m:r>
          </m:e>
          <m:sub>
            <m:r>
              <w:rPr>
                <w:rFonts w:ascii="Cambria Math" w:eastAsiaTheme="minorEastAsia" w:hAnsi="Cambria Math"/>
              </w:rPr>
              <m:t>1</m:t>
            </m:r>
          </m:sub>
        </m:sSub>
      </m:oMath>
      <w:r w:rsidRPr="00FF0538">
        <w:rPr>
          <w:rFonts w:eastAsiaTheme="minorEastAsia"/>
          <w:bCs/>
        </w:rPr>
        <w:t xml:space="preserve"> is defined as the next uplink symbol, including its cyclic prefix, starting after UE PDSCH processing time, followed by the end of the last symbol of the PDSCH carrying a transport block being acknowledged [</w:t>
      </w:r>
      <w:r w:rsidR="005D337E">
        <w:rPr>
          <w:rFonts w:eastAsiaTheme="minorEastAsia"/>
          <w:bCs/>
        </w:rPr>
        <w:t>4</w:t>
      </w:r>
      <w:r w:rsidRPr="00FF0538">
        <w:rPr>
          <w:rFonts w:eastAsiaTheme="minorEastAsia"/>
          <w:bCs/>
        </w:rPr>
        <w:t xml:space="preserve">]. In particular, UE PDSCH processing time can be evaluated as follows </w:t>
      </w:r>
    </w:p>
    <w:p w:rsidR="00FF0538" w:rsidRPr="00FF0538" w:rsidRDefault="00181A98" w:rsidP="00CE757D">
      <w:pPr>
        <w:pStyle w:val="Listenabsatz"/>
        <w:jc w:val="center"/>
        <w:rPr>
          <w:rFonts w:eastAsiaTheme="minorEastAsia"/>
          <w:bCs/>
        </w:rPr>
      </w:pPr>
      <m:oMath>
        <m:sSub>
          <m:sSubPr>
            <m:ctrlPr>
              <w:rPr>
                <w:rFonts w:ascii="Cambria Math" w:eastAsiaTheme="minorEastAsia" w:hAnsi="Cambria Math"/>
                <w:bCs/>
                <w:i/>
              </w:rPr>
            </m:ctrlPr>
          </m:sSubPr>
          <m:e>
            <m:r>
              <w:rPr>
                <w:rFonts w:ascii="Cambria Math" w:eastAsiaTheme="minorEastAsia" w:hAnsi="Cambria Math"/>
              </w:rPr>
              <m:t>T</m:t>
            </m:r>
          </m:e>
          <m:sub>
            <m:r>
              <w:rPr>
                <w:rFonts w:ascii="Cambria Math" w:eastAsiaTheme="minorEastAsia" w:hAnsi="Cambria Math"/>
              </w:rPr>
              <m:t>proc,1</m:t>
            </m:r>
          </m:sub>
        </m:sSub>
        <m:r>
          <w:rPr>
            <w:rFonts w:ascii="Cambria Math" w:eastAsiaTheme="minorEastAsia" w:hAnsi="Cambria Math"/>
          </w:rPr>
          <m:t>=</m:t>
        </m:r>
        <m:d>
          <m:dPr>
            <m:ctrlPr>
              <w:rPr>
                <w:rFonts w:ascii="Cambria Math" w:eastAsiaTheme="minorEastAsia" w:hAnsi="Cambria Math"/>
                <w:bCs/>
                <w:i/>
              </w:rPr>
            </m:ctrlPr>
          </m:dPr>
          <m:e>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d</m:t>
                </m:r>
              </m:e>
              <m:sub>
                <m:r>
                  <w:rPr>
                    <w:rFonts w:ascii="Cambria Math" w:eastAsiaTheme="minorEastAsia" w:hAnsi="Cambria Math"/>
                  </w:rPr>
                  <m:t>1,1</m:t>
                </m:r>
              </m:sub>
            </m:sSub>
          </m:e>
        </m:d>
        <m:d>
          <m:dPr>
            <m:ctrlPr>
              <w:rPr>
                <w:rFonts w:ascii="Cambria Math" w:eastAsiaTheme="minorEastAsia" w:hAnsi="Cambria Math"/>
                <w:bCs/>
                <w:i/>
              </w:rPr>
            </m:ctrlPr>
          </m:dPr>
          <m:e>
            <m:r>
              <w:rPr>
                <w:rFonts w:ascii="Cambria Math" w:eastAsiaTheme="minorEastAsia" w:hAnsi="Cambria Math"/>
              </w:rPr>
              <m:t>2048+144</m:t>
            </m:r>
          </m:e>
        </m:d>
        <m:r>
          <w:rPr>
            <w:rFonts w:ascii="Cambria Math" w:eastAsiaTheme="minorEastAsia" w:hAnsi="Cambria Math"/>
          </w:rPr>
          <m:t>×κ</m:t>
        </m:r>
        <m:sSup>
          <m:sSupPr>
            <m:ctrlPr>
              <w:rPr>
                <w:rFonts w:ascii="Cambria Math" w:eastAsiaTheme="minorEastAsia" w:hAnsi="Cambria Math"/>
                <w:bCs/>
                <w:i/>
              </w:rPr>
            </m:ctrlPr>
          </m:sSupPr>
          <m:e>
            <m:r>
              <w:rPr>
                <w:rFonts w:ascii="Cambria Math" w:eastAsiaTheme="minorEastAsia" w:hAnsi="Cambria Math"/>
              </w:rPr>
              <m:t>2</m:t>
            </m:r>
          </m:e>
          <m:sup>
            <m:r>
              <w:rPr>
                <w:rFonts w:ascii="Cambria Math" w:eastAsiaTheme="minorEastAsia" w:hAnsi="Cambria Math"/>
              </w:rPr>
              <m:t>-μ</m:t>
            </m:r>
          </m:sup>
        </m:sSup>
        <m: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T</m:t>
            </m:r>
          </m:e>
          <m:sub>
            <m:r>
              <w:rPr>
                <w:rFonts w:ascii="Cambria Math" w:eastAsiaTheme="minorEastAsia" w:hAnsi="Cambria Math"/>
              </w:rPr>
              <m:t>c</m:t>
            </m:r>
          </m:sub>
        </m:sSub>
      </m:oMath>
      <w:r w:rsidR="00FF0538" w:rsidRPr="00FF0538">
        <w:rPr>
          <w:rFonts w:eastAsiaTheme="minorEastAsia"/>
          <w:bCs/>
        </w:rPr>
        <w:t xml:space="preserve">, </w:t>
      </w:r>
    </w:p>
    <w:p w:rsidR="00FF0538" w:rsidRPr="00FF0538" w:rsidRDefault="00FF0538" w:rsidP="00FF0538">
      <w:pPr>
        <w:pStyle w:val="Listenabsatz"/>
        <w:rPr>
          <w:rFonts w:eastAsiaTheme="minorEastAsia"/>
          <w:bCs/>
        </w:rPr>
      </w:pPr>
    </w:p>
    <w:p w:rsidR="00FF0538" w:rsidRPr="00FF0538" w:rsidRDefault="00FF0538" w:rsidP="00FF0538">
      <w:pPr>
        <w:ind w:left="360"/>
        <w:rPr>
          <w:rFonts w:eastAsiaTheme="minorEastAsia"/>
          <w:lang w:val="en-AU"/>
        </w:rPr>
      </w:pPr>
      <w:r w:rsidRPr="00FF0538">
        <w:rPr>
          <w:bCs/>
        </w:rPr>
        <w:t xml:space="preserve">Where </w:t>
      </w:r>
      <w:r w:rsidRPr="00FF0538">
        <w:rPr>
          <w:i/>
        </w:rPr>
        <w:t>N</w:t>
      </w:r>
      <w:r w:rsidRPr="00FF0538">
        <w:rPr>
          <w:i/>
          <w:vertAlign w:val="subscript"/>
        </w:rPr>
        <w:t>1</w:t>
      </w:r>
      <w:r w:rsidRPr="006E2BA7">
        <w:t xml:space="preserve"> is based on </w:t>
      </w:r>
      <w:r w:rsidRPr="00FF0538">
        <w:rPr>
          <w:i/>
          <w:lang w:val="en-AU"/>
        </w:rPr>
        <w:t>µ</w:t>
      </w:r>
      <w:r w:rsidRPr="00FF0538">
        <w:rPr>
          <w:lang w:val="en-AU"/>
        </w:rPr>
        <w:t xml:space="preserve"> of table 5.3-1 and table 5.3-2 for UE processing capability 1 and 2 respectively, where </w:t>
      </w:r>
      <w:r w:rsidRPr="00FF0538">
        <w:rPr>
          <w:i/>
          <w:lang w:val="en-AU"/>
        </w:rPr>
        <w:t xml:space="preserve">µ </w:t>
      </w:r>
      <w:r w:rsidRPr="00FF0538">
        <w:rPr>
          <w:lang w:val="en-AU"/>
        </w:rPr>
        <w:t>corresponds to the one of (</w:t>
      </w:r>
      <w:r w:rsidRPr="00FF0538">
        <w:rPr>
          <w:i/>
          <w:lang w:val="en-AU"/>
        </w:rPr>
        <w:t>µ</w:t>
      </w:r>
      <w:r w:rsidRPr="00FF0538">
        <w:rPr>
          <w:i/>
          <w:vertAlign w:val="subscript"/>
          <w:lang w:val="en-AU"/>
        </w:rPr>
        <w:t>PDCCH</w:t>
      </w:r>
      <w:r w:rsidRPr="00FF0538">
        <w:rPr>
          <w:lang w:val="en-AU"/>
        </w:rPr>
        <w:t xml:space="preserve">, </w:t>
      </w:r>
      <w:r w:rsidRPr="00FF0538">
        <w:rPr>
          <w:i/>
          <w:lang w:val="en-AU"/>
        </w:rPr>
        <w:t>µ</w:t>
      </w:r>
      <w:r w:rsidRPr="00FF0538">
        <w:rPr>
          <w:i/>
          <w:vertAlign w:val="subscript"/>
          <w:lang w:val="en-AU"/>
        </w:rPr>
        <w:t>PDSCH</w:t>
      </w:r>
      <w:r w:rsidRPr="00FF0538">
        <w:rPr>
          <w:lang w:val="en-AU"/>
        </w:rPr>
        <w:t xml:space="preserve">, </w:t>
      </w:r>
      <w:r w:rsidRPr="00FF0538">
        <w:rPr>
          <w:i/>
          <w:lang w:val="en-AU"/>
        </w:rPr>
        <w:t>µ</w:t>
      </w:r>
      <w:r w:rsidRPr="00FF0538">
        <w:rPr>
          <w:i/>
          <w:vertAlign w:val="subscript"/>
          <w:lang w:val="en-AU"/>
        </w:rPr>
        <w:t>UL</w:t>
      </w:r>
      <w:r w:rsidRPr="00FF0538">
        <w:rPr>
          <w:lang w:val="en-AU"/>
        </w:rPr>
        <w:t xml:space="preserve">) resulting with the largest </w:t>
      </w:r>
      <m:oMath>
        <m:sSub>
          <m:sSubPr>
            <m:ctrlPr>
              <w:rPr>
                <w:rFonts w:ascii="Cambria Math" w:hAnsi="Cambria Math"/>
                <w:i/>
                <w:lang w:val="en-AU"/>
              </w:rPr>
            </m:ctrlPr>
          </m:sSubPr>
          <m:e>
            <m:r>
              <w:rPr>
                <w:rFonts w:ascii="Cambria Math" w:hAnsi="Cambria Math"/>
                <w:lang w:val="en-AU"/>
              </w:rPr>
              <m:t>T</m:t>
            </m:r>
          </m:e>
          <m:sub>
            <m:r>
              <w:rPr>
                <w:rFonts w:ascii="Cambria Math" w:hAnsi="Cambria Math"/>
                <w:lang w:val="en-AU"/>
              </w:rPr>
              <m:t>proc,1</m:t>
            </m:r>
          </m:sub>
        </m:sSub>
      </m:oMath>
      <w:r w:rsidRPr="00FF0538">
        <w:rPr>
          <w:rFonts w:eastAsiaTheme="minorEastAsia"/>
          <w:lang w:val="en-AU"/>
        </w:rPr>
        <w:t xml:space="preserve">. Parameter </w:t>
      </w:r>
      <m:oMath>
        <m:sSub>
          <m:sSubPr>
            <m:ctrlPr>
              <w:rPr>
                <w:rFonts w:ascii="Cambria Math" w:eastAsiaTheme="minorEastAsia" w:hAnsi="Cambria Math"/>
                <w:i/>
                <w:lang w:val="en-AU"/>
              </w:rPr>
            </m:ctrlPr>
          </m:sSubPr>
          <m:e>
            <m:r>
              <w:rPr>
                <w:rFonts w:ascii="Cambria Math" w:eastAsiaTheme="minorEastAsia" w:hAnsi="Cambria Math"/>
                <w:lang w:val="en-AU"/>
              </w:rPr>
              <m:t>d</m:t>
            </m:r>
          </m:e>
          <m:sub>
            <m:r>
              <w:rPr>
                <w:rFonts w:ascii="Cambria Math" w:eastAsiaTheme="minorEastAsia" w:hAnsi="Cambria Math"/>
                <w:lang w:val="en-AU"/>
              </w:rPr>
              <m:t>1,1</m:t>
            </m:r>
          </m:sub>
        </m:sSub>
      </m:oMath>
      <w:r w:rsidRPr="00FF0538">
        <w:rPr>
          <w:rFonts w:eastAsiaTheme="minorEastAsia"/>
          <w:lang w:val="en-AU"/>
        </w:rPr>
        <w:t xml:space="preserve"> is obtained based on the PDSCH mapping type, i.e., mapping type A or mapping type B, see [</w:t>
      </w:r>
      <w:r w:rsidR="00875C22">
        <w:rPr>
          <w:rFonts w:eastAsiaTheme="minorEastAsia"/>
          <w:lang w:val="en-AU"/>
        </w:rPr>
        <w:t>4</w:t>
      </w:r>
      <w:r w:rsidRPr="00FF0538">
        <w:rPr>
          <w:rFonts w:eastAsiaTheme="minorEastAsia"/>
          <w:lang w:val="en-AU"/>
        </w:rPr>
        <w:t xml:space="preserve">] for further details. </w:t>
      </w:r>
    </w:p>
    <w:p w:rsidR="00FF0538" w:rsidRPr="00B7105A" w:rsidRDefault="00FF0538" w:rsidP="00FF0538">
      <w:pPr>
        <w:pStyle w:val="TH"/>
        <w:ind w:left="720"/>
        <w:jc w:val="left"/>
        <w:rPr>
          <w:i/>
          <w:color w:val="000000"/>
        </w:rPr>
      </w:pPr>
      <w:r w:rsidRPr="0048482F">
        <w:rPr>
          <w:color w:val="000000"/>
        </w:rPr>
        <w:t xml:space="preserve">Table </w:t>
      </w:r>
      <w:r w:rsidR="005D337E">
        <w:rPr>
          <w:color w:val="000000"/>
        </w:rPr>
        <w:t>[</w:t>
      </w:r>
      <w:r w:rsidRPr="0048482F">
        <w:rPr>
          <w:color w:val="000000"/>
        </w:rPr>
        <w:t>5.3-1</w:t>
      </w:r>
      <w:r w:rsidR="005D337E">
        <w:rPr>
          <w:color w:val="000000"/>
        </w:rPr>
        <w:t>, 38.214]</w:t>
      </w:r>
      <w:r w:rsidRPr="0048482F">
        <w:rPr>
          <w:color w:val="000000"/>
        </w:rPr>
        <w:t>: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FF0538" w:rsidRPr="00B7105A" w:rsidTr="002535E3">
        <w:trPr>
          <w:jc w:val="center"/>
        </w:trPr>
        <w:tc>
          <w:tcPr>
            <w:tcW w:w="828" w:type="dxa"/>
            <w:vMerge w:val="restart"/>
            <w:shd w:val="clear" w:color="auto" w:fill="auto"/>
            <w:vAlign w:val="center"/>
          </w:tcPr>
          <w:p w:rsidR="00FF0538" w:rsidRPr="00E17FE7" w:rsidRDefault="00FF0538" w:rsidP="002535E3">
            <w:pPr>
              <w:pStyle w:val="TAH"/>
              <w:rPr>
                <w:rFonts w:eastAsia="Batang"/>
                <w:color w:val="000000"/>
              </w:rPr>
            </w:pPr>
            <w:r w:rsidRPr="00E17FE7">
              <w:rPr>
                <w:rFonts w:eastAsia="Batang"/>
                <w:noProof/>
                <w:color w:val="000000"/>
                <w:position w:val="-8"/>
              </w:rPr>
              <w:object w:dxaOrig="220" w:dyaOrig="220">
                <v:shape id="_x0000_i1026" type="#_x0000_t75" alt="" style="width:13.8pt;height:13.8pt;mso-width-percent:0;mso-height-percent:0;mso-width-percent:0;mso-height-percent:0" o:ole="">
                  <v:imagedata r:id="rId12" o:title=""/>
                </v:shape>
                <o:OLEObject Type="Embed" ProgID="Equation.3" ShapeID="_x0000_i1026" DrawAspect="Content" ObjectID="_1658072961" r:id="rId13"/>
              </w:object>
            </w:r>
          </w:p>
        </w:tc>
        <w:tc>
          <w:tcPr>
            <w:tcW w:w="7547" w:type="dxa"/>
            <w:gridSpan w:val="2"/>
            <w:shd w:val="clear" w:color="auto" w:fill="auto"/>
          </w:tcPr>
          <w:p w:rsidR="00FF0538" w:rsidRPr="00E17FE7" w:rsidRDefault="00FF0538" w:rsidP="002535E3">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FF0538" w:rsidRPr="00B7105A" w:rsidTr="002535E3">
        <w:trPr>
          <w:jc w:val="center"/>
        </w:trPr>
        <w:tc>
          <w:tcPr>
            <w:tcW w:w="828" w:type="dxa"/>
            <w:vMerge/>
            <w:shd w:val="clear" w:color="auto" w:fill="auto"/>
          </w:tcPr>
          <w:p w:rsidR="00FF0538" w:rsidRPr="00E17FE7" w:rsidRDefault="00FF0538" w:rsidP="002535E3">
            <w:pPr>
              <w:pStyle w:val="TAH"/>
              <w:rPr>
                <w:rFonts w:eastAsia="Batang"/>
                <w:color w:val="000000"/>
              </w:rPr>
            </w:pPr>
          </w:p>
        </w:tc>
        <w:tc>
          <w:tcPr>
            <w:tcW w:w="3773" w:type="dxa"/>
            <w:shd w:val="clear" w:color="auto" w:fill="auto"/>
          </w:tcPr>
          <w:p w:rsidR="00FF0538" w:rsidRPr="00E17FE7" w:rsidRDefault="00FF0538" w:rsidP="002535E3">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dmrs-DownlinkForPDSCH-MappingTypeA</w:t>
            </w:r>
            <w:r w:rsidRPr="007B1689">
              <w:rPr>
                <w:lang w:val="en-US"/>
              </w:rPr>
              <w:t xml:space="preserve">, </w:t>
            </w:r>
            <w:r w:rsidRPr="007B1689">
              <w:rPr>
                <w:i/>
              </w:rPr>
              <w:t>dmrs-DownlinkForPDSCH-MappingTypeB</w:t>
            </w:r>
          </w:p>
        </w:tc>
        <w:tc>
          <w:tcPr>
            <w:tcW w:w="3774" w:type="dxa"/>
          </w:tcPr>
          <w:p w:rsidR="00FF0538" w:rsidRDefault="00FF0538" w:rsidP="002535E3">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r>
              <w:rPr>
                <w:rFonts w:eastAsia="Batang"/>
                <w:i/>
                <w:color w:val="000000"/>
              </w:rPr>
              <w:t xml:space="preserve"> </w:t>
            </w:r>
          </w:p>
          <w:p w:rsidR="00FF0538" w:rsidRPr="00E17FE7" w:rsidRDefault="00FF0538" w:rsidP="002535E3">
            <w:pPr>
              <w:pStyle w:val="TAH"/>
              <w:rPr>
                <w:rFonts w:eastAsia="Batang"/>
                <w:color w:val="000000"/>
              </w:rPr>
            </w:pPr>
            <w:r>
              <w:rPr>
                <w:rFonts w:eastAsia="Batang"/>
                <w:i/>
                <w:color w:val="000000"/>
              </w:rPr>
              <w:t xml:space="preserve">or if the higher layer parameter is not configured </w:t>
            </w:r>
          </w:p>
        </w:tc>
      </w:tr>
      <w:tr w:rsidR="00FF0538" w:rsidRPr="0048482F" w:rsidTr="002535E3">
        <w:trPr>
          <w:jc w:val="center"/>
        </w:trPr>
        <w:tc>
          <w:tcPr>
            <w:tcW w:w="828" w:type="dxa"/>
            <w:shd w:val="clear" w:color="auto" w:fill="auto"/>
          </w:tcPr>
          <w:p w:rsidR="00FF0538" w:rsidRPr="00E17FE7" w:rsidRDefault="00FF0538" w:rsidP="002535E3">
            <w:pPr>
              <w:pStyle w:val="TAC"/>
              <w:rPr>
                <w:rFonts w:eastAsia="Batang"/>
                <w:color w:val="000000"/>
              </w:rPr>
            </w:pPr>
            <w:r w:rsidRPr="00E17FE7">
              <w:rPr>
                <w:rFonts w:eastAsia="Batang"/>
                <w:color w:val="000000"/>
              </w:rPr>
              <w:t>0</w:t>
            </w:r>
          </w:p>
        </w:tc>
        <w:tc>
          <w:tcPr>
            <w:tcW w:w="3773" w:type="dxa"/>
            <w:shd w:val="clear" w:color="auto" w:fill="auto"/>
          </w:tcPr>
          <w:p w:rsidR="00FF0538" w:rsidRPr="00E17FE7" w:rsidRDefault="00FF0538" w:rsidP="002535E3">
            <w:pPr>
              <w:pStyle w:val="TAC"/>
              <w:rPr>
                <w:rFonts w:eastAsia="Batang"/>
                <w:color w:val="000000"/>
              </w:rPr>
            </w:pPr>
            <w:r w:rsidRPr="00E17FE7">
              <w:rPr>
                <w:rFonts w:eastAsia="Batang"/>
                <w:color w:val="000000"/>
              </w:rPr>
              <w:t>8</w:t>
            </w:r>
            <w:r>
              <w:rPr>
                <w:rFonts w:eastAsia="Batang"/>
                <w:color w:val="000000"/>
              </w:rPr>
              <w:t xml:space="preserve"> </w:t>
            </w:r>
          </w:p>
        </w:tc>
        <w:tc>
          <w:tcPr>
            <w:tcW w:w="3774" w:type="dxa"/>
          </w:tcPr>
          <w:p w:rsidR="00FF0538" w:rsidRPr="00E17FE7" w:rsidRDefault="00FF0538" w:rsidP="002535E3">
            <w:pPr>
              <w:pStyle w:val="TAC"/>
              <w:rPr>
                <w:rFonts w:eastAsia="Batang"/>
                <w:color w:val="000000"/>
              </w:rPr>
            </w:pPr>
            <w:r w:rsidRPr="00345B65">
              <w:rPr>
                <w:rFonts w:eastAsia="Batang"/>
                <w:i/>
                <w:color w:val="000000"/>
              </w:rPr>
              <w:t>N</w:t>
            </w:r>
            <w:r w:rsidRPr="00345B65">
              <w:rPr>
                <w:rFonts w:eastAsia="Batang"/>
                <w:i/>
                <w:color w:val="000000"/>
                <w:vertAlign w:val="subscript"/>
              </w:rPr>
              <w:t>1,0</w:t>
            </w:r>
            <w:r>
              <w:rPr>
                <w:rFonts w:eastAsia="Batang"/>
                <w:i/>
                <w:color w:val="000000"/>
                <w:vertAlign w:val="subscript"/>
              </w:rPr>
              <w:t xml:space="preserve">  </w:t>
            </w:r>
            <w:r>
              <w:rPr>
                <w:rFonts w:eastAsia="Batang"/>
                <w:i/>
                <w:color w:val="000000"/>
              </w:rPr>
              <w:t>=13, 14</w:t>
            </w:r>
          </w:p>
        </w:tc>
      </w:tr>
      <w:tr w:rsidR="00FF0538" w:rsidRPr="0048482F" w:rsidTr="002535E3">
        <w:trPr>
          <w:jc w:val="center"/>
        </w:trPr>
        <w:tc>
          <w:tcPr>
            <w:tcW w:w="828" w:type="dxa"/>
            <w:shd w:val="clear" w:color="auto" w:fill="auto"/>
          </w:tcPr>
          <w:p w:rsidR="00FF0538" w:rsidRPr="00E17FE7" w:rsidRDefault="00FF0538" w:rsidP="002535E3">
            <w:pPr>
              <w:pStyle w:val="TAC"/>
              <w:rPr>
                <w:rFonts w:eastAsia="Batang"/>
                <w:color w:val="000000"/>
              </w:rPr>
            </w:pPr>
            <w:r w:rsidRPr="00E17FE7">
              <w:rPr>
                <w:rFonts w:eastAsia="Batang"/>
                <w:color w:val="000000"/>
              </w:rPr>
              <w:t>1</w:t>
            </w:r>
          </w:p>
        </w:tc>
        <w:tc>
          <w:tcPr>
            <w:tcW w:w="3773" w:type="dxa"/>
            <w:shd w:val="clear" w:color="auto" w:fill="auto"/>
          </w:tcPr>
          <w:p w:rsidR="00FF0538" w:rsidRPr="00E17FE7" w:rsidRDefault="00FF0538" w:rsidP="002535E3">
            <w:pPr>
              <w:pStyle w:val="TAC"/>
              <w:rPr>
                <w:rFonts w:eastAsia="Batang"/>
                <w:color w:val="000000"/>
              </w:rPr>
            </w:pPr>
            <w:r w:rsidRPr="00E17FE7">
              <w:rPr>
                <w:rFonts w:eastAsia="Batang"/>
                <w:color w:val="000000"/>
              </w:rPr>
              <w:t>10</w:t>
            </w:r>
          </w:p>
        </w:tc>
        <w:tc>
          <w:tcPr>
            <w:tcW w:w="3774" w:type="dxa"/>
          </w:tcPr>
          <w:p w:rsidR="00FF0538" w:rsidRPr="00E17FE7" w:rsidRDefault="00FF0538" w:rsidP="002535E3">
            <w:pPr>
              <w:pStyle w:val="TAC"/>
              <w:rPr>
                <w:rFonts w:eastAsia="Batang"/>
                <w:color w:val="000000"/>
              </w:rPr>
            </w:pPr>
            <w:r w:rsidRPr="00E17FE7">
              <w:rPr>
                <w:rFonts w:eastAsia="Batang"/>
                <w:color w:val="000000"/>
              </w:rPr>
              <w:t>13</w:t>
            </w:r>
          </w:p>
        </w:tc>
      </w:tr>
      <w:tr w:rsidR="00FF0538" w:rsidRPr="0048482F" w:rsidTr="002535E3">
        <w:trPr>
          <w:trHeight w:val="47"/>
          <w:jc w:val="center"/>
        </w:trPr>
        <w:tc>
          <w:tcPr>
            <w:tcW w:w="828" w:type="dxa"/>
            <w:shd w:val="clear" w:color="auto" w:fill="auto"/>
          </w:tcPr>
          <w:p w:rsidR="00FF0538" w:rsidRPr="00E17FE7" w:rsidRDefault="00FF0538" w:rsidP="002535E3">
            <w:pPr>
              <w:pStyle w:val="TAC"/>
              <w:rPr>
                <w:rFonts w:eastAsia="Batang"/>
                <w:color w:val="000000"/>
              </w:rPr>
            </w:pPr>
            <w:r w:rsidRPr="00E17FE7">
              <w:rPr>
                <w:rFonts w:eastAsia="Batang"/>
                <w:color w:val="000000"/>
              </w:rPr>
              <w:t>2</w:t>
            </w:r>
          </w:p>
        </w:tc>
        <w:tc>
          <w:tcPr>
            <w:tcW w:w="3773" w:type="dxa"/>
            <w:shd w:val="clear" w:color="auto" w:fill="auto"/>
          </w:tcPr>
          <w:p w:rsidR="00FF0538" w:rsidRPr="00E17FE7" w:rsidRDefault="00FF0538" w:rsidP="002535E3">
            <w:pPr>
              <w:pStyle w:val="TAC"/>
              <w:rPr>
                <w:rFonts w:eastAsia="Batang"/>
                <w:color w:val="000000"/>
              </w:rPr>
            </w:pPr>
            <w:r w:rsidRPr="00E17FE7">
              <w:rPr>
                <w:rFonts w:eastAsia="Batang"/>
                <w:color w:val="000000"/>
              </w:rPr>
              <w:t>17</w:t>
            </w:r>
          </w:p>
        </w:tc>
        <w:tc>
          <w:tcPr>
            <w:tcW w:w="3774" w:type="dxa"/>
          </w:tcPr>
          <w:p w:rsidR="00FF0538" w:rsidRPr="00E17FE7" w:rsidRDefault="00FF0538" w:rsidP="002535E3">
            <w:pPr>
              <w:pStyle w:val="TAC"/>
              <w:rPr>
                <w:rFonts w:eastAsia="Batang"/>
                <w:color w:val="000000"/>
              </w:rPr>
            </w:pPr>
            <w:r w:rsidRPr="00E17FE7">
              <w:rPr>
                <w:rFonts w:eastAsia="Batang"/>
                <w:color w:val="000000"/>
              </w:rPr>
              <w:t>20</w:t>
            </w:r>
          </w:p>
        </w:tc>
      </w:tr>
      <w:tr w:rsidR="00FF0538" w:rsidRPr="0048482F" w:rsidTr="002535E3">
        <w:trPr>
          <w:jc w:val="center"/>
        </w:trPr>
        <w:tc>
          <w:tcPr>
            <w:tcW w:w="828" w:type="dxa"/>
            <w:shd w:val="clear" w:color="auto" w:fill="auto"/>
          </w:tcPr>
          <w:p w:rsidR="00FF0538" w:rsidRPr="00E17FE7" w:rsidRDefault="00FF0538" w:rsidP="002535E3">
            <w:pPr>
              <w:pStyle w:val="TAC"/>
              <w:rPr>
                <w:rFonts w:eastAsia="Batang"/>
                <w:color w:val="000000"/>
              </w:rPr>
            </w:pPr>
            <w:r w:rsidRPr="00E17FE7">
              <w:rPr>
                <w:rFonts w:eastAsia="Batang"/>
                <w:color w:val="000000"/>
              </w:rPr>
              <w:t>3</w:t>
            </w:r>
          </w:p>
        </w:tc>
        <w:tc>
          <w:tcPr>
            <w:tcW w:w="3773" w:type="dxa"/>
            <w:shd w:val="clear" w:color="auto" w:fill="auto"/>
          </w:tcPr>
          <w:p w:rsidR="00FF0538" w:rsidRPr="00E17FE7" w:rsidRDefault="00FF0538" w:rsidP="002535E3">
            <w:pPr>
              <w:pStyle w:val="TAC"/>
              <w:rPr>
                <w:rFonts w:eastAsia="Batang"/>
                <w:color w:val="000000"/>
              </w:rPr>
            </w:pPr>
            <w:r w:rsidRPr="00E17FE7">
              <w:rPr>
                <w:rFonts w:eastAsia="Batang"/>
                <w:color w:val="000000"/>
              </w:rPr>
              <w:t>20</w:t>
            </w:r>
          </w:p>
        </w:tc>
        <w:tc>
          <w:tcPr>
            <w:tcW w:w="3774" w:type="dxa"/>
          </w:tcPr>
          <w:p w:rsidR="00FF0538" w:rsidRPr="00E17FE7" w:rsidRDefault="00FF0538" w:rsidP="002535E3">
            <w:pPr>
              <w:pStyle w:val="TAC"/>
              <w:rPr>
                <w:rFonts w:eastAsia="Batang"/>
                <w:color w:val="000000"/>
              </w:rPr>
            </w:pPr>
            <w:r w:rsidRPr="00E17FE7">
              <w:rPr>
                <w:rFonts w:eastAsia="Batang"/>
                <w:color w:val="000000"/>
              </w:rPr>
              <w:t>24</w:t>
            </w:r>
          </w:p>
        </w:tc>
      </w:tr>
    </w:tbl>
    <w:p w:rsidR="00FF0538" w:rsidRPr="00FF0538" w:rsidRDefault="00FF0538" w:rsidP="00FF0538">
      <w:pPr>
        <w:rPr>
          <w:rFonts w:ascii="Times New Roman" w:eastAsia="Times New Roman" w:hAnsi="Times New Roman"/>
        </w:rPr>
      </w:pPr>
    </w:p>
    <w:p w:rsidR="00FF0538" w:rsidRPr="00B7105A" w:rsidRDefault="00FF0538" w:rsidP="00FF0538">
      <w:pPr>
        <w:pStyle w:val="TH"/>
        <w:ind w:left="720"/>
        <w:jc w:val="left"/>
        <w:rPr>
          <w:color w:val="000000"/>
          <w:lang w:val="en-US"/>
        </w:rPr>
      </w:pPr>
      <w:r>
        <w:rPr>
          <w:color w:val="000000"/>
        </w:rPr>
        <w:lastRenderedPageBreak/>
        <w:t xml:space="preserve">Table </w:t>
      </w:r>
      <w:r w:rsidR="005D337E">
        <w:rPr>
          <w:color w:val="000000"/>
        </w:rPr>
        <w:t>[</w:t>
      </w:r>
      <w:r>
        <w:rPr>
          <w:color w:val="000000"/>
        </w:rPr>
        <w:t>5.3-2</w:t>
      </w:r>
      <w:r w:rsidR="005D337E">
        <w:rPr>
          <w:color w:val="000000"/>
        </w:rPr>
        <w:t>, 38.214]</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FF0538" w:rsidRPr="00B7105A" w:rsidTr="002535E3">
        <w:trPr>
          <w:jc w:val="center"/>
        </w:trPr>
        <w:tc>
          <w:tcPr>
            <w:tcW w:w="704" w:type="dxa"/>
            <w:vMerge w:val="restart"/>
            <w:shd w:val="clear" w:color="auto" w:fill="auto"/>
            <w:vAlign w:val="center"/>
          </w:tcPr>
          <w:p w:rsidR="00FF0538" w:rsidRPr="00E17FE7" w:rsidRDefault="00FF0538" w:rsidP="002535E3">
            <w:pPr>
              <w:pStyle w:val="TAH"/>
              <w:rPr>
                <w:rFonts w:eastAsia="Batang"/>
                <w:color w:val="000000"/>
              </w:rPr>
            </w:pPr>
            <w:r w:rsidRPr="00E17FE7">
              <w:rPr>
                <w:rFonts w:eastAsia="Batang"/>
                <w:noProof/>
                <w:color w:val="000000"/>
                <w:position w:val="-8"/>
              </w:rPr>
              <w:object w:dxaOrig="220" w:dyaOrig="220">
                <v:shape id="_x0000_i1027" type="#_x0000_t75" alt="" style="width:13.8pt;height:13.8pt;mso-width-percent:0;mso-height-percent:0;mso-width-percent:0;mso-height-percent:0" o:ole="">
                  <v:imagedata r:id="rId12" o:title=""/>
                </v:shape>
                <o:OLEObject Type="Embed" ProgID="Equation.3" ShapeID="_x0000_i1027" DrawAspect="Content" ObjectID="_1658072962" r:id="rId14"/>
              </w:object>
            </w:r>
          </w:p>
        </w:tc>
        <w:tc>
          <w:tcPr>
            <w:tcW w:w="8102" w:type="dxa"/>
            <w:shd w:val="clear" w:color="auto" w:fill="auto"/>
          </w:tcPr>
          <w:p w:rsidR="00FF0538" w:rsidRPr="00E17FE7" w:rsidRDefault="00FF0538" w:rsidP="002535E3">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FF0538" w:rsidRPr="00B7105A" w:rsidTr="002535E3">
        <w:trPr>
          <w:jc w:val="center"/>
        </w:trPr>
        <w:tc>
          <w:tcPr>
            <w:tcW w:w="704" w:type="dxa"/>
            <w:vMerge/>
            <w:shd w:val="clear" w:color="auto" w:fill="auto"/>
          </w:tcPr>
          <w:p w:rsidR="00FF0538" w:rsidRPr="00E17FE7" w:rsidRDefault="00FF0538" w:rsidP="002535E3">
            <w:pPr>
              <w:pStyle w:val="TAH"/>
              <w:rPr>
                <w:rFonts w:eastAsia="Batang"/>
                <w:color w:val="000000"/>
              </w:rPr>
            </w:pPr>
          </w:p>
        </w:tc>
        <w:tc>
          <w:tcPr>
            <w:tcW w:w="8102" w:type="dxa"/>
            <w:shd w:val="clear" w:color="auto" w:fill="auto"/>
          </w:tcPr>
          <w:p w:rsidR="00FF0538" w:rsidRPr="007B1689" w:rsidRDefault="00FF0538" w:rsidP="002535E3">
            <w:pPr>
              <w:pStyle w:val="TAH"/>
              <w:rPr>
                <w:rFonts w:eastAsia="Batang"/>
                <w:i/>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p>
        </w:tc>
      </w:tr>
      <w:tr w:rsidR="00FF0538" w:rsidRPr="0048482F" w:rsidTr="002535E3">
        <w:trPr>
          <w:jc w:val="center"/>
        </w:trPr>
        <w:tc>
          <w:tcPr>
            <w:tcW w:w="704" w:type="dxa"/>
            <w:shd w:val="clear" w:color="auto" w:fill="auto"/>
          </w:tcPr>
          <w:p w:rsidR="00FF0538" w:rsidRPr="00E17FE7" w:rsidRDefault="00FF0538" w:rsidP="002535E3">
            <w:pPr>
              <w:pStyle w:val="TAC"/>
              <w:rPr>
                <w:rFonts w:eastAsia="Batang"/>
                <w:color w:val="000000"/>
              </w:rPr>
            </w:pPr>
            <w:r w:rsidRPr="00E17FE7">
              <w:rPr>
                <w:rFonts w:eastAsia="Batang"/>
                <w:color w:val="000000"/>
              </w:rPr>
              <w:t>0</w:t>
            </w:r>
          </w:p>
        </w:tc>
        <w:tc>
          <w:tcPr>
            <w:tcW w:w="8102" w:type="dxa"/>
            <w:shd w:val="clear" w:color="auto" w:fill="auto"/>
          </w:tcPr>
          <w:p w:rsidR="00FF0538" w:rsidRPr="00E17FE7" w:rsidRDefault="00FF0538" w:rsidP="002535E3">
            <w:pPr>
              <w:pStyle w:val="TAC"/>
              <w:rPr>
                <w:rFonts w:eastAsia="Batang"/>
                <w:color w:val="000000"/>
              </w:rPr>
            </w:pPr>
            <w:r>
              <w:rPr>
                <w:rFonts w:eastAsia="Batang"/>
                <w:color w:val="000000"/>
              </w:rPr>
              <w:t>3</w:t>
            </w:r>
          </w:p>
        </w:tc>
      </w:tr>
      <w:tr w:rsidR="00FF0538" w:rsidRPr="0048482F" w:rsidTr="002535E3">
        <w:trPr>
          <w:jc w:val="center"/>
        </w:trPr>
        <w:tc>
          <w:tcPr>
            <w:tcW w:w="704" w:type="dxa"/>
            <w:shd w:val="clear" w:color="auto" w:fill="auto"/>
          </w:tcPr>
          <w:p w:rsidR="00FF0538" w:rsidRPr="00E17FE7" w:rsidRDefault="00FF0538" w:rsidP="002535E3">
            <w:pPr>
              <w:pStyle w:val="TAC"/>
              <w:rPr>
                <w:rFonts w:eastAsia="Batang"/>
                <w:color w:val="000000"/>
              </w:rPr>
            </w:pPr>
            <w:r w:rsidRPr="00E17FE7">
              <w:rPr>
                <w:rFonts w:eastAsia="Batang"/>
                <w:color w:val="000000"/>
              </w:rPr>
              <w:t>1</w:t>
            </w:r>
          </w:p>
        </w:tc>
        <w:tc>
          <w:tcPr>
            <w:tcW w:w="8102" w:type="dxa"/>
            <w:shd w:val="clear" w:color="auto" w:fill="auto"/>
          </w:tcPr>
          <w:p w:rsidR="00FF0538" w:rsidRPr="00E17FE7" w:rsidRDefault="00FF0538" w:rsidP="002535E3">
            <w:pPr>
              <w:pStyle w:val="TAC"/>
              <w:rPr>
                <w:rFonts w:eastAsia="Batang"/>
                <w:color w:val="000000"/>
              </w:rPr>
            </w:pPr>
            <w:r>
              <w:rPr>
                <w:rFonts w:eastAsia="Batang"/>
                <w:color w:val="000000"/>
              </w:rPr>
              <w:t>4.5</w:t>
            </w:r>
          </w:p>
        </w:tc>
      </w:tr>
      <w:tr w:rsidR="00FF0538" w:rsidRPr="0048482F" w:rsidTr="002535E3">
        <w:trPr>
          <w:trHeight w:val="47"/>
          <w:jc w:val="center"/>
        </w:trPr>
        <w:tc>
          <w:tcPr>
            <w:tcW w:w="704" w:type="dxa"/>
            <w:shd w:val="clear" w:color="auto" w:fill="auto"/>
          </w:tcPr>
          <w:p w:rsidR="00FF0538" w:rsidRPr="00E17FE7" w:rsidRDefault="00FF0538" w:rsidP="002535E3">
            <w:pPr>
              <w:pStyle w:val="TAC"/>
              <w:rPr>
                <w:rFonts w:eastAsia="Batang"/>
                <w:color w:val="000000"/>
              </w:rPr>
            </w:pPr>
            <w:r w:rsidRPr="00E17FE7">
              <w:rPr>
                <w:rFonts w:eastAsia="Batang"/>
                <w:color w:val="000000"/>
              </w:rPr>
              <w:t>2</w:t>
            </w:r>
          </w:p>
        </w:tc>
        <w:tc>
          <w:tcPr>
            <w:tcW w:w="8102" w:type="dxa"/>
            <w:shd w:val="clear" w:color="auto" w:fill="auto"/>
          </w:tcPr>
          <w:p w:rsidR="00FF0538" w:rsidRPr="00E17FE7" w:rsidRDefault="00FF0538" w:rsidP="002535E3">
            <w:pPr>
              <w:pStyle w:val="TAC"/>
              <w:rPr>
                <w:rFonts w:eastAsia="Batang"/>
                <w:color w:val="000000"/>
              </w:rPr>
            </w:pPr>
            <w:r>
              <w:rPr>
                <w:rFonts w:eastAsia="Batang"/>
                <w:color w:val="000000"/>
              </w:rPr>
              <w:t>9 for frequency range 1</w:t>
            </w:r>
          </w:p>
        </w:tc>
      </w:tr>
    </w:tbl>
    <w:p w:rsidR="00FF0538" w:rsidRPr="00FF0538" w:rsidRDefault="00FF0538" w:rsidP="00FF0538">
      <w:pPr>
        <w:rPr>
          <w:bCs/>
        </w:rPr>
      </w:pPr>
    </w:p>
    <w:p w:rsidR="00FF0538" w:rsidRPr="00FF0538" w:rsidRDefault="00FF0538" w:rsidP="00FF0538">
      <w:pPr>
        <w:ind w:left="360"/>
        <w:rPr>
          <w:rFonts w:eastAsiaTheme="minorEastAsia"/>
          <w:bCs/>
        </w:rPr>
      </w:pPr>
      <w:r w:rsidRPr="00FF0538">
        <w:rPr>
          <w:bCs/>
        </w:rPr>
        <w:t xml:space="preserve">In terrestrial networks, common rationale is to adopt the minimum value of </w:t>
      </w:r>
      <m:oMath>
        <m:sSub>
          <m:sSubPr>
            <m:ctrlPr>
              <w:rPr>
                <w:rFonts w:ascii="Cambria Math" w:hAnsi="Cambria Math"/>
                <w:bCs/>
                <w:i/>
              </w:rPr>
            </m:ctrlPr>
          </m:sSubPr>
          <m:e>
            <m:r>
              <w:rPr>
                <w:rFonts w:ascii="Cambria Math" w:hAnsi="Cambria Math"/>
              </w:rPr>
              <m:t>K</m:t>
            </m:r>
          </m:e>
          <m:sub>
            <m:r>
              <w:rPr>
                <w:rFonts w:ascii="Cambria Math" w:hAnsi="Cambria Math"/>
              </w:rPr>
              <m:t>1</m:t>
            </m:r>
          </m:sub>
        </m:sSub>
      </m:oMath>
      <w:r w:rsidRPr="00FF0538">
        <w:rPr>
          <w:rFonts w:eastAsiaTheme="minorEastAsia"/>
          <w:bCs/>
        </w:rPr>
        <w:t xml:space="preserve"> such that </w:t>
      </w:r>
      <m:oMath>
        <m:sSub>
          <m:sSubPr>
            <m:ctrlPr>
              <w:rPr>
                <w:rFonts w:ascii="Cambria Math" w:hAnsi="Cambria Math"/>
                <w:bCs/>
                <w:i/>
              </w:rPr>
            </m:ctrlPr>
          </m:sSubPr>
          <m:e>
            <m:r>
              <w:rPr>
                <w:rFonts w:ascii="Cambria Math" w:hAnsi="Cambria Math"/>
              </w:rPr>
              <m:t>K</m:t>
            </m:r>
          </m:e>
          <m:sub>
            <m:r>
              <w:rPr>
                <w:rFonts w:ascii="Cambria Math" w:hAnsi="Cambria Math"/>
              </w:rPr>
              <m:t>1</m:t>
            </m:r>
          </m:sub>
        </m:sSub>
        <m: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1</m:t>
            </m:r>
          </m:sub>
        </m:sSub>
      </m:oMath>
      <w:r w:rsidRPr="00FF0538">
        <w:rPr>
          <w:rFonts w:eastAsiaTheme="minorEastAsia"/>
          <w:bCs/>
        </w:rPr>
        <w:t xml:space="preserve">. In other words, minimum value of </w:t>
      </w:r>
      <m:oMath>
        <m:sSub>
          <m:sSubPr>
            <m:ctrlPr>
              <w:rPr>
                <w:rFonts w:ascii="Cambria Math" w:hAnsi="Cambria Math"/>
                <w:bCs/>
                <w:i/>
              </w:rPr>
            </m:ctrlPr>
          </m:sSubPr>
          <m:e>
            <m:r>
              <w:rPr>
                <w:rFonts w:ascii="Cambria Math" w:hAnsi="Cambria Math"/>
              </w:rPr>
              <m:t>K</m:t>
            </m:r>
          </m:e>
          <m:sub>
            <m:r>
              <w:rPr>
                <w:rFonts w:ascii="Cambria Math" w:hAnsi="Cambria Math"/>
              </w:rPr>
              <m:t>1</m:t>
            </m:r>
          </m:sub>
        </m:sSub>
      </m:oMath>
      <w:r w:rsidRPr="00FF0538">
        <w:rPr>
          <w:rFonts w:eastAsiaTheme="minorEastAsia"/>
          <w:bCs/>
        </w:rPr>
        <w:t xml:space="preserve"> is chosen such that UE PDSCH processing time is preserved. Given the current range of the values of parameters </w:t>
      </w:r>
      <m:oMath>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1</m:t>
            </m:r>
          </m:sub>
        </m:sSub>
      </m:oMath>
      <w:r w:rsidRPr="00FF0538">
        <w:rPr>
          <w:rFonts w:eastAsiaTheme="minorEastAsia"/>
          <w:bCs/>
        </w:rPr>
        <w:t xml:space="preserve">and </w:t>
      </w:r>
      <m:oMath>
        <m:sSub>
          <m:sSubPr>
            <m:ctrlPr>
              <w:rPr>
                <w:rFonts w:ascii="Cambria Math" w:eastAsiaTheme="minorEastAsia" w:hAnsi="Cambria Math"/>
                <w:bCs/>
                <w:i/>
              </w:rPr>
            </m:ctrlPr>
          </m:sSubPr>
          <m:e>
            <m:r>
              <w:rPr>
                <w:rFonts w:ascii="Cambria Math" w:eastAsiaTheme="minorEastAsia" w:hAnsi="Cambria Math"/>
              </w:rPr>
              <m:t>d</m:t>
            </m:r>
          </m:e>
          <m:sub>
            <m:r>
              <w:rPr>
                <w:rFonts w:ascii="Cambria Math" w:eastAsiaTheme="minorEastAsia" w:hAnsi="Cambria Math"/>
              </w:rPr>
              <m:t>1,1</m:t>
            </m:r>
          </m:sub>
        </m:sSub>
      </m:oMath>
      <w:r w:rsidRPr="00FF0538">
        <w:rPr>
          <w:rFonts w:eastAsiaTheme="minorEastAsia"/>
          <w:bCs/>
        </w:rPr>
        <w:t xml:space="preserve">in the equation above, the UE PDSCH processing time, in a very coarse approximation, can range between 0.5 to 2 slots. However, the range of the values of </w:t>
      </w:r>
      <m:oMath>
        <m:sSub>
          <m:sSubPr>
            <m:ctrlPr>
              <w:rPr>
                <w:rFonts w:ascii="Cambria Math" w:hAnsi="Cambria Math"/>
                <w:bCs/>
                <w:i/>
              </w:rPr>
            </m:ctrlPr>
          </m:sSubPr>
          <m:e>
            <m:r>
              <w:rPr>
                <w:rFonts w:ascii="Cambria Math" w:hAnsi="Cambria Math"/>
              </w:rPr>
              <m:t>K</m:t>
            </m:r>
          </m:e>
          <m:sub>
            <m:r>
              <w:rPr>
                <w:rFonts w:ascii="Cambria Math" w:hAnsi="Cambria Math"/>
              </w:rPr>
              <m:t>1</m:t>
            </m:r>
          </m:sub>
        </m:sSub>
      </m:oMath>
      <w:r w:rsidRPr="00FF0538">
        <w:rPr>
          <w:rFonts w:eastAsiaTheme="minorEastAsia"/>
          <w:bCs/>
        </w:rPr>
        <w:t xml:space="preserve"> is between 0 to 15. This provides the freedom to choose from a dynamic range of approximately 13 slots for the gNB to schedule HARQ-ACK message. </w:t>
      </w:r>
    </w:p>
    <w:p w:rsidR="00FF0538" w:rsidRPr="005D337E" w:rsidRDefault="005D337E" w:rsidP="00CE757D">
      <w:pPr>
        <w:pStyle w:val="Listenabsatz"/>
        <w:numPr>
          <w:ilvl w:val="0"/>
          <w:numId w:val="45"/>
        </w:numPr>
        <w:rPr>
          <w:b/>
        </w:rPr>
      </w:pPr>
      <w:r w:rsidRPr="005D337E">
        <w:rPr>
          <w:rFonts w:eastAsiaTheme="minorEastAsia"/>
          <w:b/>
        </w:rPr>
        <w:t>Timing relationships for PUSCH scheduled by DCI, PUSCH scheduled by RAR grant, and transmission timing for CSI on PUSCH</w:t>
      </w:r>
      <w:r>
        <w:rPr>
          <w:rFonts w:eastAsiaTheme="minorEastAsia"/>
          <w:b/>
        </w:rPr>
        <w:t xml:space="preserve"> </w:t>
      </w:r>
    </w:p>
    <w:p w:rsidR="005D337E" w:rsidRDefault="005D337E" w:rsidP="005D337E">
      <w:pPr>
        <w:ind w:left="360"/>
        <w:rPr>
          <w:rFonts w:eastAsiaTheme="minorEastAsia"/>
          <w:bCs/>
        </w:rPr>
      </w:pPr>
      <w:r>
        <w:rPr>
          <w:rFonts w:eastAsiaTheme="minorEastAsia"/>
          <w:bCs/>
        </w:rPr>
        <w:t xml:space="preserve">In the following, we study the timing relationships for PUSCH scheduled by DCI, PUSCH scheduled by RAR grant, and transmission timing for CSI on PUSCH all together, since the above mentioned timing relationships are highly correlated.  </w:t>
      </w:r>
    </w:p>
    <w:p w:rsidR="005D337E" w:rsidRDefault="005D337E" w:rsidP="005D337E">
      <w:pPr>
        <w:ind w:left="360"/>
        <w:rPr>
          <w:rFonts w:eastAsiaTheme="minorEastAsia"/>
          <w:bCs/>
        </w:rPr>
      </w:pPr>
      <w:r>
        <w:rPr>
          <w:rFonts w:eastAsiaTheme="minorEastAsia"/>
          <w:bCs/>
        </w:rPr>
        <w:t xml:space="preserve">Potentially, UE can be scheduled to transmit a transport block and no CSI report, or to transmit a transport block and CSI report, or to transmit a PUSCH only for the purpose of a CSI report(s). For the first two cases, i.e., transmission of a transport block with/-out CSI report, the </w:t>
      </w:r>
      <w:r>
        <w:rPr>
          <w:rFonts w:eastAsiaTheme="minorEastAsia"/>
          <w:bCs/>
          <w:i/>
          <w:iCs/>
        </w:rPr>
        <w:t xml:space="preserve">Time domain resource assignment </w:t>
      </w:r>
      <w:r>
        <w:rPr>
          <w:rFonts w:eastAsiaTheme="minorEastAsia"/>
          <w:bCs/>
        </w:rPr>
        <w:t xml:space="preserve">field value </w:t>
      </w:r>
      <m:oMath>
        <m:r>
          <w:rPr>
            <w:rFonts w:ascii="Cambria Math" w:eastAsiaTheme="minorEastAsia" w:hAnsi="Cambria Math"/>
          </w:rPr>
          <m:t>m</m:t>
        </m:r>
      </m:oMath>
      <w:r>
        <w:rPr>
          <w:rFonts w:eastAsiaTheme="minorEastAsia"/>
          <w:bCs/>
        </w:rPr>
        <w:t xml:space="preserve"> of the DCI gives the row index </w:t>
      </w:r>
      <m:oMath>
        <m:r>
          <w:rPr>
            <w:rFonts w:ascii="Cambria Math" w:eastAsiaTheme="minorEastAsia" w:hAnsi="Cambria Math"/>
          </w:rPr>
          <m:t>m+1</m:t>
        </m:r>
      </m:oMath>
      <w:r>
        <w:rPr>
          <w:rFonts w:eastAsiaTheme="minorEastAsia"/>
          <w:bCs/>
        </w:rPr>
        <w:t xml:space="preserve"> to an allocation table, where the indexed row defines the slot offset </w:t>
      </w:r>
      <m:oMath>
        <m:sSub>
          <m:sSubPr>
            <m:ctrlPr>
              <w:rPr>
                <w:rFonts w:ascii="Cambria Math" w:eastAsiaTheme="minorEastAsia" w:hAnsi="Cambria Math"/>
                <w:bCs/>
                <w:i/>
              </w:rPr>
            </m:ctrlPr>
          </m:sSubPr>
          <m:e>
            <m:r>
              <w:rPr>
                <w:rFonts w:ascii="Cambria Math" w:eastAsiaTheme="minorEastAsia" w:hAnsi="Cambria Math"/>
              </w:rPr>
              <m:t>K</m:t>
            </m:r>
          </m:e>
          <m:sub>
            <m:r>
              <w:rPr>
                <w:rFonts w:ascii="Cambria Math" w:eastAsiaTheme="minorEastAsia" w:hAnsi="Cambria Math"/>
              </w:rPr>
              <m:t>2</m:t>
            </m:r>
          </m:sub>
        </m:sSub>
      </m:oMath>
      <w:r>
        <w:rPr>
          <w:rFonts w:eastAsiaTheme="minorEastAsia"/>
          <w:bCs/>
        </w:rPr>
        <w:t xml:space="preserve">, along with other parameters such as the start and length SLIV, the PUSCH mapping type, and the number of repetitions. The current range of the values of </w:t>
      </w:r>
      <m:oMath>
        <m:sSub>
          <m:sSubPr>
            <m:ctrlPr>
              <w:rPr>
                <w:rFonts w:ascii="Cambria Math" w:hAnsi="Cambria Math"/>
                <w:bCs/>
                <w:i/>
              </w:rPr>
            </m:ctrlPr>
          </m:sSubPr>
          <m:e>
            <m:r>
              <w:rPr>
                <w:rFonts w:ascii="Cambria Math" w:hAnsi="Cambria Math"/>
              </w:rPr>
              <m:t>K</m:t>
            </m:r>
          </m:e>
          <m:sub>
            <m:r>
              <w:rPr>
                <w:rFonts w:ascii="Cambria Math" w:hAnsi="Cambria Math"/>
              </w:rPr>
              <m:t>2</m:t>
            </m:r>
          </m:sub>
        </m:sSub>
      </m:oMath>
      <w:r>
        <w:rPr>
          <w:rFonts w:eastAsiaTheme="minorEastAsia"/>
          <w:bCs/>
        </w:rPr>
        <w:t xml:space="preserve"> is between </w:t>
      </w:r>
      <m:oMath>
        <m:r>
          <w:rPr>
            <w:rFonts w:ascii="Cambria Math" w:eastAsiaTheme="minorEastAsia" w:hAnsi="Cambria Math"/>
          </w:rPr>
          <m:t>0,1,⋯, 32</m:t>
        </m:r>
      </m:oMath>
      <w:r>
        <w:rPr>
          <w:rFonts w:eastAsiaTheme="minorEastAsia"/>
          <w:bCs/>
        </w:rPr>
        <w:t xml:space="preserve">. On the other hand, when PUSCH is scheduled for transmitting only a CSI report(s) via </w:t>
      </w:r>
      <w:r>
        <w:rPr>
          <w:rFonts w:eastAsiaTheme="minorEastAsia"/>
          <w:bCs/>
          <w:i/>
          <w:iCs/>
        </w:rPr>
        <w:t>CSI request</w:t>
      </w:r>
      <w:r>
        <w:rPr>
          <w:rFonts w:eastAsiaTheme="minorEastAsia"/>
          <w:bCs/>
        </w:rPr>
        <w:t xml:space="preserve"> field of the DCI, the </w:t>
      </w:r>
      <w:r>
        <w:rPr>
          <w:rFonts w:eastAsiaTheme="minorEastAsia"/>
          <w:bCs/>
          <w:i/>
          <w:iCs/>
        </w:rPr>
        <w:t xml:space="preserve">Time domain resource assignment </w:t>
      </w:r>
      <w:r>
        <w:rPr>
          <w:rFonts w:eastAsiaTheme="minorEastAsia"/>
          <w:bCs/>
        </w:rPr>
        <w:t xml:space="preserve">field value </w:t>
      </w:r>
      <m:oMath>
        <m:r>
          <w:rPr>
            <w:rFonts w:ascii="Cambria Math" w:eastAsiaTheme="minorEastAsia" w:hAnsi="Cambria Math"/>
          </w:rPr>
          <m:t>m</m:t>
        </m:r>
      </m:oMath>
      <w:r>
        <w:rPr>
          <w:rFonts w:eastAsiaTheme="minorEastAsia"/>
          <w:bCs/>
        </w:rPr>
        <w:t xml:space="preserve"> provides a row index </w:t>
      </w:r>
      <m:oMath>
        <m:r>
          <w:rPr>
            <w:rFonts w:ascii="Cambria Math" w:eastAsiaTheme="minorEastAsia" w:hAnsi="Cambria Math"/>
          </w:rPr>
          <m:t>m+1</m:t>
        </m:r>
      </m:oMath>
      <w:r>
        <w:rPr>
          <w:rFonts w:eastAsiaTheme="minorEastAsia"/>
          <w:bCs/>
        </w:rPr>
        <w:t xml:space="preserve"> to an allocation table and the value of </w:t>
      </w:r>
      <m:oMath>
        <m:sSub>
          <m:sSubPr>
            <m:ctrlPr>
              <w:rPr>
                <w:rFonts w:ascii="Cambria Math" w:hAnsi="Cambria Math"/>
                <w:bCs/>
                <w:i/>
              </w:rPr>
            </m:ctrlPr>
          </m:sSubPr>
          <m:e>
            <m:r>
              <w:rPr>
                <w:rFonts w:ascii="Cambria Math" w:hAnsi="Cambria Math"/>
              </w:rPr>
              <m:t>K</m:t>
            </m:r>
          </m:e>
          <m:sub>
            <m:r>
              <w:rPr>
                <w:rFonts w:ascii="Cambria Math" w:hAnsi="Cambria Math"/>
              </w:rPr>
              <m:t>2</m:t>
            </m:r>
          </m:sub>
        </m:sSub>
      </m:oMath>
      <w:r>
        <w:rPr>
          <w:rFonts w:eastAsiaTheme="minorEastAsia"/>
          <w:bCs/>
        </w:rPr>
        <w:t xml:space="preserve"> is obtained as </w:t>
      </w:r>
      <m:oMath>
        <m:sSub>
          <m:sSubPr>
            <m:ctrlPr>
              <w:rPr>
                <w:rFonts w:ascii="Cambria Math" w:eastAsiaTheme="minorEastAsia" w:hAnsi="Cambria Math"/>
                <w:bCs/>
                <w:i/>
              </w:rPr>
            </m:ctrlPr>
          </m:sSubPr>
          <m:e>
            <m:r>
              <w:rPr>
                <w:rFonts w:ascii="Cambria Math" w:eastAsiaTheme="minorEastAsia" w:hAnsi="Cambria Math"/>
              </w:rPr>
              <m:t>K</m:t>
            </m:r>
          </m:e>
          <m:sub>
            <m:r>
              <w:rPr>
                <w:rFonts w:ascii="Cambria Math" w:eastAsiaTheme="minorEastAsia" w:hAnsi="Cambria Math"/>
              </w:rPr>
              <m:t>2</m:t>
            </m:r>
          </m:sub>
        </m:sSub>
        <m:r>
          <w:rPr>
            <w:rFonts w:ascii="Cambria Math" w:eastAsiaTheme="minorEastAsia" w:hAnsi="Cambria Math"/>
          </w:rPr>
          <m:t>=</m:t>
        </m:r>
        <m:func>
          <m:funcPr>
            <m:ctrlPr>
              <w:rPr>
                <w:rFonts w:ascii="Cambria Math" w:eastAsiaTheme="minorEastAsia" w:hAnsi="Cambria Math"/>
                <w:bCs/>
                <w:i/>
              </w:rPr>
            </m:ctrlPr>
          </m:funcPr>
          <m:fName>
            <m:limLow>
              <m:limLowPr>
                <m:ctrlPr>
                  <w:rPr>
                    <w:rFonts w:ascii="Cambria Math" w:eastAsiaTheme="minorEastAsia" w:hAnsi="Cambria Math"/>
                    <w:bCs/>
                    <w:i/>
                  </w:rPr>
                </m:ctrlPr>
              </m:limLowPr>
              <m:e>
                <m:r>
                  <m:rPr>
                    <m:sty m:val="p"/>
                  </m:rPr>
                  <w:rPr>
                    <w:rFonts w:ascii="Cambria Math" w:eastAsiaTheme="minorEastAsia" w:hAnsi="Cambria Math"/>
                  </w:rPr>
                  <m:t>max</m:t>
                </m:r>
                <m:ctrlPr>
                  <w:rPr>
                    <w:rFonts w:ascii="Cambria Math" w:eastAsiaTheme="minorEastAsia" w:hAnsi="Cambria Math"/>
                    <w:bCs/>
                  </w:rPr>
                </m:ctrlPr>
              </m:e>
              <m:lim>
                <m:r>
                  <w:rPr>
                    <w:rFonts w:ascii="Cambria Math" w:eastAsiaTheme="minorEastAsia" w:hAnsi="Cambria Math"/>
                  </w:rPr>
                  <m:t>j</m:t>
                </m:r>
                <m:ctrlPr>
                  <w:rPr>
                    <w:rFonts w:ascii="Cambria Math" w:eastAsiaTheme="minorEastAsia" w:hAnsi="Cambria Math"/>
                    <w:bCs/>
                  </w:rPr>
                </m:ctrlPr>
              </m:lim>
            </m:limLow>
          </m:fName>
          <m:e>
            <m:sSub>
              <m:sSubPr>
                <m:ctrlPr>
                  <w:rPr>
                    <w:rFonts w:ascii="Cambria Math" w:eastAsiaTheme="minorEastAsia" w:hAnsi="Cambria Math"/>
                    <w:bCs/>
                    <w:i/>
                  </w:rPr>
                </m:ctrlPr>
              </m:sSubPr>
              <m:e>
                <m:r>
                  <w:rPr>
                    <w:rFonts w:ascii="Cambria Math" w:eastAsiaTheme="minorEastAsia" w:hAnsi="Cambria Math"/>
                  </w:rPr>
                  <m:t>Y</m:t>
                </m:r>
              </m:e>
              <m:sub>
                <m:r>
                  <w:rPr>
                    <w:rFonts w:ascii="Cambria Math" w:eastAsiaTheme="minorEastAsia" w:hAnsi="Cambria Math"/>
                  </w:rPr>
                  <m:t>j</m:t>
                </m:r>
              </m:sub>
            </m:sSub>
            <m:d>
              <m:dPr>
                <m:ctrlPr>
                  <w:rPr>
                    <w:rFonts w:ascii="Cambria Math" w:eastAsiaTheme="minorEastAsia" w:hAnsi="Cambria Math"/>
                    <w:bCs/>
                    <w:i/>
                  </w:rPr>
                </m:ctrlPr>
              </m:dPr>
              <m:e>
                <m:r>
                  <w:rPr>
                    <w:rFonts w:ascii="Cambria Math" w:eastAsiaTheme="minorEastAsia" w:hAnsi="Cambria Math"/>
                  </w:rPr>
                  <m:t>m+1</m:t>
                </m:r>
              </m:e>
            </m:d>
          </m:e>
        </m:func>
      </m:oMath>
      <w:r>
        <w:rPr>
          <w:rFonts w:eastAsiaTheme="minorEastAsia"/>
          <w:bCs/>
        </w:rPr>
        <w:t xml:space="preserve">, where </w:t>
      </w:r>
      <m:oMath>
        <m:sSub>
          <m:sSubPr>
            <m:ctrlPr>
              <w:rPr>
                <w:rFonts w:ascii="Cambria Math" w:eastAsiaTheme="minorEastAsia" w:hAnsi="Cambria Math"/>
                <w:bCs/>
                <w:i/>
              </w:rPr>
            </m:ctrlPr>
          </m:sSubPr>
          <m:e>
            <m:r>
              <w:rPr>
                <w:rFonts w:ascii="Cambria Math" w:eastAsiaTheme="minorEastAsia" w:hAnsi="Cambria Math"/>
              </w:rPr>
              <m:t>Y</m:t>
            </m:r>
          </m:e>
          <m:sub>
            <m:r>
              <w:rPr>
                <w:rFonts w:ascii="Cambria Math" w:eastAsiaTheme="minorEastAsia" w:hAnsi="Cambria Math"/>
              </w:rPr>
              <m:t>j</m:t>
            </m:r>
          </m:sub>
        </m:sSub>
        <m:r>
          <w:rPr>
            <w:rFonts w:ascii="Cambria Math" w:eastAsiaTheme="minorEastAsia" w:hAnsi="Cambria Math"/>
          </w:rPr>
          <m:t xml:space="preserve">, j=0, ⋯, </m:t>
        </m:r>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rep</m:t>
            </m:r>
          </m:sub>
        </m:sSub>
        <m:r>
          <w:rPr>
            <w:rFonts w:ascii="Cambria Math" w:eastAsiaTheme="minorEastAsia" w:hAnsi="Cambria Math"/>
          </w:rPr>
          <m:t>-1</m:t>
        </m:r>
      </m:oMath>
      <w:r>
        <w:rPr>
          <w:rFonts w:eastAsiaTheme="minorEastAsia"/>
          <w:bCs/>
        </w:rPr>
        <w:t xml:space="preserve"> are the corresponding list entries of the higher layer parameter </w:t>
      </w:r>
      <w:r>
        <w:rPr>
          <w:rFonts w:eastAsiaTheme="minorEastAsia"/>
          <w:bCs/>
          <w:i/>
          <w:iCs/>
        </w:rPr>
        <w:t xml:space="preserve">reportSlotOffsetList </w:t>
      </w:r>
      <w:r>
        <w:rPr>
          <w:rFonts w:eastAsiaTheme="minorEastAsia"/>
          <w:bCs/>
        </w:rPr>
        <w:t xml:space="preserve">in </w:t>
      </w:r>
      <w:r>
        <w:rPr>
          <w:rFonts w:eastAsiaTheme="minorEastAsia"/>
          <w:bCs/>
          <w:i/>
          <w:iCs/>
        </w:rPr>
        <w:t>CSI-ReportConfig</w:t>
      </w:r>
      <w:r>
        <w:rPr>
          <w:rFonts w:eastAsiaTheme="minorEastAsia"/>
          <w:bCs/>
        </w:rPr>
        <w:t xml:space="preserve"> for </w:t>
      </w:r>
      <m:oMath>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rep</m:t>
            </m:r>
          </m:sub>
        </m:sSub>
      </m:oMath>
      <w:r>
        <w:rPr>
          <w:rFonts w:eastAsiaTheme="minorEastAsia"/>
          <w:bCs/>
        </w:rPr>
        <w:t xml:space="preserve">triggered CSI reporting settings and </w:t>
      </w:r>
      <m:oMath>
        <m:sSub>
          <m:sSubPr>
            <m:ctrlPr>
              <w:rPr>
                <w:rFonts w:ascii="Cambria Math" w:eastAsiaTheme="minorEastAsia" w:hAnsi="Cambria Math"/>
                <w:bCs/>
                <w:i/>
              </w:rPr>
            </m:ctrlPr>
          </m:sSubPr>
          <m:e>
            <m:r>
              <w:rPr>
                <w:rFonts w:ascii="Cambria Math" w:eastAsiaTheme="minorEastAsia" w:hAnsi="Cambria Math"/>
              </w:rPr>
              <m:t>Y</m:t>
            </m:r>
          </m:e>
          <m:sub>
            <m:r>
              <w:rPr>
                <w:rFonts w:ascii="Cambria Math" w:eastAsiaTheme="minorEastAsia" w:hAnsi="Cambria Math"/>
              </w:rPr>
              <m:t>j</m:t>
            </m:r>
          </m:sub>
        </m:sSub>
        <m:d>
          <m:dPr>
            <m:ctrlPr>
              <w:rPr>
                <w:rFonts w:ascii="Cambria Math" w:eastAsiaTheme="minorEastAsia" w:hAnsi="Cambria Math"/>
                <w:bCs/>
                <w:i/>
              </w:rPr>
            </m:ctrlPr>
          </m:dPr>
          <m:e>
            <m:r>
              <w:rPr>
                <w:rFonts w:ascii="Cambria Math" w:eastAsiaTheme="minorEastAsia" w:hAnsi="Cambria Math"/>
              </w:rPr>
              <m:t>m+1</m:t>
            </m:r>
          </m:e>
        </m:d>
      </m:oMath>
      <w:r>
        <w:rPr>
          <w:rFonts w:eastAsiaTheme="minorEastAsia"/>
          <w:bCs/>
        </w:rPr>
        <w:t xml:space="preserve"> is the </w:t>
      </w:r>
      <m:oMath>
        <m:d>
          <m:dPr>
            <m:ctrlPr>
              <w:rPr>
                <w:rFonts w:ascii="Cambria Math" w:eastAsiaTheme="minorEastAsia" w:hAnsi="Cambria Math"/>
                <w:bCs/>
                <w:i/>
              </w:rPr>
            </m:ctrlPr>
          </m:dPr>
          <m:e>
            <m:r>
              <w:rPr>
                <w:rFonts w:ascii="Cambria Math" w:eastAsiaTheme="minorEastAsia" w:hAnsi="Cambria Math"/>
              </w:rPr>
              <m:t>m+1</m:t>
            </m:r>
          </m:e>
        </m:d>
      </m:oMath>
      <w:r>
        <w:rPr>
          <w:rFonts w:eastAsiaTheme="minorEastAsia"/>
          <w:bCs/>
        </w:rPr>
        <w:t xml:space="preserve">th entry of </w:t>
      </w:r>
      <m:oMath>
        <m:sSub>
          <m:sSubPr>
            <m:ctrlPr>
              <w:rPr>
                <w:rFonts w:ascii="Cambria Math" w:eastAsiaTheme="minorEastAsia" w:hAnsi="Cambria Math"/>
                <w:bCs/>
                <w:i/>
              </w:rPr>
            </m:ctrlPr>
          </m:sSubPr>
          <m:e>
            <m:r>
              <w:rPr>
                <w:rFonts w:ascii="Cambria Math" w:eastAsiaTheme="minorEastAsia" w:hAnsi="Cambria Math"/>
              </w:rPr>
              <m:t>Y</m:t>
            </m:r>
          </m:e>
          <m:sub>
            <m:r>
              <w:rPr>
                <w:rFonts w:ascii="Cambria Math" w:eastAsiaTheme="minorEastAsia" w:hAnsi="Cambria Math"/>
              </w:rPr>
              <m:t>j</m:t>
            </m:r>
          </m:sub>
        </m:sSub>
      </m:oMath>
      <w:r>
        <w:rPr>
          <w:rFonts w:eastAsiaTheme="minorEastAsia"/>
          <w:bCs/>
        </w:rPr>
        <w:t xml:space="preserve">. The range of the values of </w:t>
      </w:r>
      <m:oMath>
        <m:sSub>
          <m:sSubPr>
            <m:ctrlPr>
              <w:rPr>
                <w:rFonts w:ascii="Cambria Math" w:eastAsiaTheme="minorEastAsia" w:hAnsi="Cambria Math"/>
                <w:bCs/>
                <w:i/>
              </w:rPr>
            </m:ctrlPr>
          </m:sSubPr>
          <m:e>
            <m:r>
              <w:rPr>
                <w:rFonts w:ascii="Cambria Math" w:eastAsiaTheme="minorEastAsia" w:hAnsi="Cambria Math"/>
              </w:rPr>
              <m:t>K</m:t>
            </m:r>
          </m:e>
          <m:sub>
            <m:r>
              <w:rPr>
                <w:rFonts w:ascii="Cambria Math" w:eastAsiaTheme="minorEastAsia" w:hAnsi="Cambria Math"/>
              </w:rPr>
              <m:t>2</m:t>
            </m:r>
          </m:sub>
        </m:sSub>
      </m:oMath>
      <w:r>
        <w:rPr>
          <w:rFonts w:eastAsiaTheme="minorEastAsia"/>
          <w:bCs/>
        </w:rPr>
        <w:t xml:space="preserve"> is </w:t>
      </w:r>
      <m:oMath>
        <m:r>
          <w:rPr>
            <w:rFonts w:ascii="Cambria Math" w:eastAsiaTheme="minorEastAsia" w:hAnsi="Cambria Math"/>
          </w:rPr>
          <m:t>0, 1, ⋯, 32</m:t>
        </m:r>
      </m:oMath>
      <w:r>
        <w:rPr>
          <w:rFonts w:eastAsiaTheme="minorEastAsia"/>
          <w:bCs/>
        </w:rPr>
        <w:t xml:space="preserve">. </w:t>
      </w:r>
    </w:p>
    <w:p w:rsidR="005D337E" w:rsidRDefault="005D337E" w:rsidP="005D337E">
      <w:pPr>
        <w:ind w:left="360"/>
        <w:rPr>
          <w:rFonts w:eastAsiaTheme="minorEastAsia"/>
          <w:bCs/>
        </w:rPr>
      </w:pPr>
      <w:r>
        <w:rPr>
          <w:rFonts w:eastAsiaTheme="minorEastAsia"/>
          <w:bCs/>
        </w:rPr>
        <w:t xml:space="preserve">Furthermore, when UE receives the DCI, the corresponding scheduled PUSCH is transmitted only if the first uplink symbol in PUSCH (including the DM-RS), which is determined via parameters </w:t>
      </w:r>
      <m:oMath>
        <m:sSub>
          <m:sSubPr>
            <m:ctrlPr>
              <w:rPr>
                <w:rFonts w:ascii="Cambria Math" w:eastAsiaTheme="minorEastAsia" w:hAnsi="Cambria Math"/>
                <w:bCs/>
                <w:i/>
              </w:rPr>
            </m:ctrlPr>
          </m:sSubPr>
          <m:e>
            <m:r>
              <w:rPr>
                <w:rFonts w:ascii="Cambria Math" w:eastAsiaTheme="minorEastAsia" w:hAnsi="Cambria Math"/>
              </w:rPr>
              <m:t>K</m:t>
            </m:r>
          </m:e>
          <m:sub>
            <m:r>
              <w:rPr>
                <w:rFonts w:ascii="Cambria Math" w:eastAsiaTheme="minorEastAsia" w:hAnsi="Cambria Math"/>
              </w:rPr>
              <m:t>2</m:t>
            </m:r>
          </m:sub>
        </m:sSub>
      </m:oMath>
      <w:r>
        <w:rPr>
          <w:rFonts w:eastAsiaTheme="minorEastAsia"/>
          <w:bCs/>
        </w:rPr>
        <w:t xml:space="preserve">, SLIV, and including the effect of the timing advance, is not earlier than at symbol </w:t>
      </w:r>
      <m:oMath>
        <m:sSub>
          <m:sSubPr>
            <m:ctrlPr>
              <w:rPr>
                <w:rFonts w:ascii="Cambria Math" w:eastAsiaTheme="minorEastAsia" w:hAnsi="Cambria Math"/>
                <w:bCs/>
                <w:i/>
              </w:rPr>
            </m:ctrlPr>
          </m:sSubPr>
          <m:e>
            <m:r>
              <w:rPr>
                <w:rFonts w:ascii="Cambria Math" w:eastAsiaTheme="minorEastAsia" w:hAnsi="Cambria Math"/>
              </w:rPr>
              <m:t>L</m:t>
            </m:r>
          </m:e>
          <m:sub>
            <m:r>
              <w:rPr>
                <w:rFonts w:ascii="Cambria Math" w:eastAsiaTheme="minorEastAsia" w:hAnsi="Cambria Math"/>
              </w:rPr>
              <m:t>2</m:t>
            </m:r>
          </m:sub>
        </m:sSub>
      </m:oMath>
      <w:r>
        <w:rPr>
          <w:rFonts w:eastAsiaTheme="minorEastAsia"/>
          <w:bCs/>
        </w:rPr>
        <w:t xml:space="preserve">. Here, symbol </w:t>
      </w:r>
      <m:oMath>
        <m:sSub>
          <m:sSubPr>
            <m:ctrlPr>
              <w:rPr>
                <w:rFonts w:ascii="Cambria Math" w:eastAsiaTheme="minorEastAsia" w:hAnsi="Cambria Math"/>
                <w:bCs/>
                <w:i/>
              </w:rPr>
            </m:ctrlPr>
          </m:sSubPr>
          <m:e>
            <m:r>
              <w:rPr>
                <w:rFonts w:ascii="Cambria Math" w:eastAsiaTheme="minorEastAsia" w:hAnsi="Cambria Math"/>
              </w:rPr>
              <m:t>L</m:t>
            </m:r>
          </m:e>
          <m:sub>
            <m:r>
              <w:rPr>
                <w:rFonts w:ascii="Cambria Math" w:eastAsiaTheme="minorEastAsia" w:hAnsi="Cambria Math"/>
              </w:rPr>
              <m:t>2</m:t>
            </m:r>
          </m:sub>
        </m:sSub>
      </m:oMath>
      <w:r>
        <w:rPr>
          <w:rFonts w:eastAsiaTheme="minorEastAsia"/>
          <w:bCs/>
        </w:rPr>
        <w:t xml:space="preserve">is defined as the next uplink symbol with its CP that comes </w:t>
      </w:r>
      <m:oMath>
        <m:sSub>
          <m:sSubPr>
            <m:ctrlPr>
              <w:rPr>
                <w:rFonts w:ascii="Cambria Math" w:eastAsiaTheme="minorEastAsia" w:hAnsi="Cambria Math"/>
                <w:bCs/>
                <w:i/>
              </w:rPr>
            </m:ctrlPr>
          </m:sSubPr>
          <m:e>
            <m:r>
              <w:rPr>
                <w:rFonts w:ascii="Cambria Math" w:eastAsiaTheme="minorEastAsia" w:hAnsi="Cambria Math"/>
              </w:rPr>
              <m:t>T</m:t>
            </m:r>
          </m:e>
          <m:sub>
            <m:r>
              <w:rPr>
                <w:rFonts w:ascii="Cambria Math" w:eastAsiaTheme="minorEastAsia" w:hAnsi="Cambria Math"/>
              </w:rPr>
              <m:t>proc,2</m:t>
            </m:r>
          </m:sub>
        </m:sSub>
      </m:oMath>
      <w:r>
        <w:rPr>
          <w:rFonts w:eastAsiaTheme="minorEastAsia"/>
          <w:bCs/>
        </w:rPr>
        <w:t xml:space="preserve"> after the end of the last symbol of the PDCCH carrying the DCI scheduling the PUSCH. In particular, </w:t>
      </w:r>
      <m:oMath>
        <m:sSub>
          <m:sSubPr>
            <m:ctrlPr>
              <w:rPr>
                <w:rFonts w:ascii="Cambria Math" w:eastAsiaTheme="minorEastAsia" w:hAnsi="Cambria Math"/>
                <w:bCs/>
                <w:i/>
              </w:rPr>
            </m:ctrlPr>
          </m:sSubPr>
          <m:e>
            <m:r>
              <w:rPr>
                <w:rFonts w:ascii="Cambria Math" w:eastAsiaTheme="minorEastAsia" w:hAnsi="Cambria Math"/>
              </w:rPr>
              <m:t>T</m:t>
            </m:r>
          </m:e>
          <m:sub>
            <m:r>
              <w:rPr>
                <w:rFonts w:ascii="Cambria Math" w:eastAsiaTheme="minorEastAsia" w:hAnsi="Cambria Math"/>
              </w:rPr>
              <m:t>proc,2</m:t>
            </m:r>
          </m:sub>
        </m:sSub>
      </m:oMath>
      <w:r>
        <w:rPr>
          <w:rFonts w:eastAsiaTheme="minorEastAsia"/>
          <w:bCs/>
        </w:rPr>
        <w:t xml:space="preserve"> is the PUSCH preparation procedure time and can be evaluated as follows </w:t>
      </w:r>
    </w:p>
    <w:p w:rsidR="005D337E" w:rsidRDefault="00181A98" w:rsidP="005D337E">
      <w:pPr>
        <w:ind w:left="360"/>
        <w:jc w:val="center"/>
        <w:rPr>
          <w:rFonts w:eastAsiaTheme="minorEastAsia"/>
          <w:bCs/>
        </w:rPr>
      </w:pPr>
      <m:oMath>
        <m:sSub>
          <m:sSubPr>
            <m:ctrlPr>
              <w:rPr>
                <w:rFonts w:ascii="Cambria Math" w:eastAsiaTheme="minorEastAsia" w:hAnsi="Cambria Math"/>
                <w:bCs/>
                <w:i/>
              </w:rPr>
            </m:ctrlPr>
          </m:sSubPr>
          <m:e>
            <m:r>
              <w:rPr>
                <w:rFonts w:ascii="Cambria Math" w:eastAsiaTheme="minorEastAsia" w:hAnsi="Cambria Math"/>
              </w:rPr>
              <m:t>T</m:t>
            </m:r>
          </m:e>
          <m:sub>
            <m:r>
              <w:rPr>
                <w:rFonts w:ascii="Cambria Math" w:eastAsiaTheme="minorEastAsia" w:hAnsi="Cambria Math"/>
              </w:rPr>
              <m:t>proc,2</m:t>
            </m:r>
          </m:sub>
        </m:sSub>
        <m:r>
          <w:rPr>
            <w:rFonts w:ascii="Cambria Math" w:eastAsiaTheme="minorEastAsia" w:hAnsi="Cambria Math"/>
          </w:rPr>
          <m:t>=</m:t>
        </m:r>
        <m:func>
          <m:funcPr>
            <m:ctrlPr>
              <w:rPr>
                <w:rFonts w:ascii="Cambria Math" w:eastAsiaTheme="minorEastAsia" w:hAnsi="Cambria Math"/>
                <w:bCs/>
                <w:i/>
              </w:rPr>
            </m:ctrlPr>
          </m:funcPr>
          <m:fName>
            <m:r>
              <m:rPr>
                <m:sty m:val="p"/>
              </m:rPr>
              <w:rPr>
                <w:rFonts w:ascii="Cambria Math" w:eastAsiaTheme="minorEastAsia" w:hAnsi="Cambria Math"/>
              </w:rPr>
              <m:t>max</m:t>
            </m:r>
          </m:fName>
          <m:e>
            <m:d>
              <m:dPr>
                <m:ctrlPr>
                  <w:rPr>
                    <w:rFonts w:ascii="Cambria Math" w:eastAsiaTheme="minorEastAsia" w:hAnsi="Cambria Math"/>
                    <w:bCs/>
                    <w:i/>
                  </w:rPr>
                </m:ctrlPr>
              </m:dPr>
              <m:e>
                <m:d>
                  <m:dPr>
                    <m:ctrlPr>
                      <w:rPr>
                        <w:rFonts w:ascii="Cambria Math" w:eastAsiaTheme="minorEastAsia" w:hAnsi="Cambria Math"/>
                        <w:bCs/>
                        <w:i/>
                      </w:rPr>
                    </m:ctrlPr>
                  </m:dPr>
                  <m:e>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d</m:t>
                        </m:r>
                      </m:e>
                      <m:sub>
                        <m:r>
                          <w:rPr>
                            <w:rFonts w:ascii="Cambria Math" w:eastAsiaTheme="minorEastAsia" w:hAnsi="Cambria Math"/>
                          </w:rPr>
                          <m:t>2,1</m:t>
                        </m:r>
                      </m:sub>
                    </m:sSub>
                  </m:e>
                </m:d>
                <m:d>
                  <m:dPr>
                    <m:ctrlPr>
                      <w:rPr>
                        <w:rFonts w:ascii="Cambria Math" w:eastAsiaTheme="minorEastAsia" w:hAnsi="Cambria Math"/>
                        <w:bCs/>
                        <w:i/>
                      </w:rPr>
                    </m:ctrlPr>
                  </m:dPr>
                  <m:e>
                    <m:r>
                      <w:rPr>
                        <w:rFonts w:ascii="Cambria Math" w:eastAsiaTheme="minorEastAsia" w:hAnsi="Cambria Math"/>
                      </w:rPr>
                      <m:t>2048+144</m:t>
                    </m:r>
                  </m:e>
                </m:d>
                <m:r>
                  <w:rPr>
                    <w:rFonts w:ascii="Cambria Math" w:eastAsiaTheme="minorEastAsia" w:hAnsi="Cambria Math"/>
                  </w:rPr>
                  <m:t>×κ</m:t>
                </m:r>
                <m:sSup>
                  <m:sSupPr>
                    <m:ctrlPr>
                      <w:rPr>
                        <w:rFonts w:ascii="Cambria Math" w:eastAsiaTheme="minorEastAsia" w:hAnsi="Cambria Math"/>
                        <w:bCs/>
                        <w:i/>
                      </w:rPr>
                    </m:ctrlPr>
                  </m:sSupPr>
                  <m:e>
                    <m:r>
                      <w:rPr>
                        <w:rFonts w:ascii="Cambria Math" w:eastAsiaTheme="minorEastAsia" w:hAnsi="Cambria Math"/>
                      </w:rPr>
                      <m:t>2</m:t>
                    </m:r>
                  </m:e>
                  <m:sup>
                    <m:r>
                      <w:rPr>
                        <w:rFonts w:ascii="Cambria Math" w:eastAsiaTheme="minorEastAsia" w:hAnsi="Cambria Math"/>
                      </w:rPr>
                      <m:t>- μ</m:t>
                    </m:r>
                  </m:sup>
                </m:sSup>
                <m: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T</m:t>
                    </m:r>
                  </m:e>
                  <m:sub>
                    <m:r>
                      <w:rPr>
                        <w:rFonts w:ascii="Cambria Math" w:eastAsiaTheme="minorEastAsia" w:hAnsi="Cambria Math"/>
                      </w:rPr>
                      <m:t>c</m:t>
                    </m:r>
                  </m:sub>
                </m:sSub>
                <m:r>
                  <w:rPr>
                    <w:rFonts w:ascii="Cambria Math" w:eastAsiaTheme="minorEastAsia" w:hAnsi="Cambria Math"/>
                  </w:rPr>
                  <m:t xml:space="preserve"> , </m:t>
                </m:r>
                <m:sSub>
                  <m:sSubPr>
                    <m:ctrlPr>
                      <w:rPr>
                        <w:rFonts w:ascii="Cambria Math" w:eastAsiaTheme="minorEastAsia" w:hAnsi="Cambria Math"/>
                        <w:bCs/>
                        <w:i/>
                      </w:rPr>
                    </m:ctrlPr>
                  </m:sSubPr>
                  <m:e>
                    <m:r>
                      <w:rPr>
                        <w:rFonts w:ascii="Cambria Math" w:eastAsiaTheme="minorEastAsia" w:hAnsi="Cambria Math"/>
                      </w:rPr>
                      <m:t>d</m:t>
                    </m:r>
                  </m:e>
                  <m:sub>
                    <m:r>
                      <w:rPr>
                        <w:rFonts w:ascii="Cambria Math" w:eastAsiaTheme="minorEastAsia" w:hAnsi="Cambria Math"/>
                      </w:rPr>
                      <m:t>2,2</m:t>
                    </m:r>
                  </m:sub>
                </m:sSub>
              </m:e>
            </m:d>
          </m:e>
        </m:func>
      </m:oMath>
      <w:r w:rsidR="005D337E">
        <w:rPr>
          <w:rFonts w:eastAsiaTheme="minorEastAsia"/>
          <w:bCs/>
        </w:rPr>
        <w:t>,</w:t>
      </w:r>
    </w:p>
    <w:p w:rsidR="005D337E" w:rsidRDefault="00181A98" w:rsidP="005D337E">
      <w:pPr>
        <w:ind w:left="360"/>
        <w:rPr>
          <w:rFonts w:eastAsiaTheme="minorEastAsia"/>
          <w:bCs/>
        </w:rPr>
      </w:pPr>
      <m:oMath>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2</m:t>
            </m:r>
          </m:sub>
        </m:sSub>
      </m:oMath>
      <w:r w:rsidR="005D337E" w:rsidRPr="00720536">
        <w:t xml:space="preserve"> </w:t>
      </w:r>
      <w:r w:rsidR="005D337E">
        <w:rPr>
          <w:lang w:val="en-AU"/>
        </w:rPr>
        <w:t xml:space="preserve">is based on </w:t>
      </w:r>
      <w:r w:rsidR="005D337E" w:rsidRPr="00133E55">
        <w:rPr>
          <w:i/>
          <w:lang w:val="en-AU"/>
        </w:rPr>
        <w:t>µ</w:t>
      </w:r>
      <w:r w:rsidR="005D337E">
        <w:rPr>
          <w:lang w:val="en-AU"/>
        </w:rPr>
        <w:t xml:space="preserve"> </w:t>
      </w:r>
      <w:r w:rsidR="005D337E" w:rsidRPr="00133E55">
        <w:rPr>
          <w:lang w:val="en-AU"/>
        </w:rPr>
        <w:t xml:space="preserve">of </w:t>
      </w:r>
      <w:r w:rsidR="005D337E">
        <w:rPr>
          <w:lang w:val="en-AU"/>
        </w:rPr>
        <w:t>T</w:t>
      </w:r>
      <w:r w:rsidR="005D337E" w:rsidRPr="00133E55">
        <w:rPr>
          <w:lang w:val="en-AU"/>
        </w:rPr>
        <w:t>able 6.4-1</w:t>
      </w:r>
      <w:r w:rsidR="005D337E">
        <w:rPr>
          <w:lang w:val="en-AU"/>
        </w:rPr>
        <w:t xml:space="preserve"> and Table 6.4-2 for UE processing capability 1 and 2 respectively, where </w:t>
      </w:r>
      <w:r w:rsidR="005D337E" w:rsidRPr="00541455">
        <w:rPr>
          <w:i/>
          <w:lang w:val="en-AU"/>
        </w:rPr>
        <w:t>µ</w:t>
      </w:r>
      <w:r w:rsidR="005D337E" w:rsidRPr="00133E55">
        <w:rPr>
          <w:lang w:val="en-AU"/>
        </w:rPr>
        <w:t xml:space="preserve"> corresponds to the </w:t>
      </w:r>
      <w:r w:rsidR="005D337E">
        <w:rPr>
          <w:lang w:val="en-AU"/>
        </w:rPr>
        <w:t>one of (</w:t>
      </w:r>
      <w:r w:rsidR="005D337E" w:rsidRPr="00133E55">
        <w:rPr>
          <w:i/>
          <w:lang w:val="en-AU"/>
        </w:rPr>
        <w:t>µ</w:t>
      </w:r>
      <w:r w:rsidR="005D337E" w:rsidRPr="00133E55">
        <w:rPr>
          <w:i/>
          <w:vertAlign w:val="subscript"/>
          <w:lang w:val="en-AU"/>
        </w:rPr>
        <w:t>DL</w:t>
      </w:r>
      <w:r w:rsidR="005D337E" w:rsidRPr="00133E55">
        <w:rPr>
          <w:lang w:val="en-AU"/>
        </w:rPr>
        <w:t xml:space="preserve">, </w:t>
      </w:r>
      <w:r w:rsidR="005D337E" w:rsidRPr="00133E55">
        <w:rPr>
          <w:i/>
          <w:lang w:val="en-AU"/>
        </w:rPr>
        <w:t>µ</w:t>
      </w:r>
      <w:r w:rsidR="005D337E" w:rsidRPr="00133E55">
        <w:rPr>
          <w:i/>
          <w:vertAlign w:val="subscript"/>
          <w:lang w:val="en-AU"/>
        </w:rPr>
        <w:t>UL</w:t>
      </w:r>
      <w:r w:rsidR="005D337E">
        <w:rPr>
          <w:lang w:val="en-AU"/>
        </w:rPr>
        <w:t>)</w:t>
      </w:r>
      <w:r w:rsidR="005D337E" w:rsidRPr="00133E55">
        <w:rPr>
          <w:lang w:val="en-AU"/>
        </w:rPr>
        <w:t xml:space="preserve"> </w:t>
      </w:r>
      <w:r w:rsidR="005D337E">
        <w:rPr>
          <w:lang w:val="en-AU"/>
        </w:rPr>
        <w:t xml:space="preserve">resulting with the largest </w:t>
      </w:r>
      <w:r w:rsidR="005D337E" w:rsidRPr="00450CE8">
        <w:rPr>
          <w:i/>
          <w:lang w:val="en-AU"/>
        </w:rPr>
        <w:t>T</w:t>
      </w:r>
      <w:r w:rsidR="005D337E" w:rsidRPr="00450CE8">
        <w:rPr>
          <w:i/>
          <w:vertAlign w:val="subscript"/>
          <w:lang w:val="en-AU"/>
        </w:rPr>
        <w:t>proc,2</w:t>
      </w:r>
      <w:r w:rsidR="005D337E">
        <w:rPr>
          <w:rFonts w:eastAsiaTheme="minorEastAsia"/>
          <w:bCs/>
        </w:rPr>
        <w:t xml:space="preserve">. </w:t>
      </w:r>
    </w:p>
    <w:p w:rsidR="005D337E" w:rsidRPr="005D337E" w:rsidRDefault="005D337E" w:rsidP="005D337E">
      <w:pPr>
        <w:pStyle w:val="Listenabsatz"/>
        <w:numPr>
          <w:ilvl w:val="0"/>
          <w:numId w:val="47"/>
        </w:numPr>
        <w:rPr>
          <w:lang w:val="en-AU"/>
        </w:rPr>
      </w:pPr>
      <w:r w:rsidRPr="005D337E">
        <w:rPr>
          <w:lang w:val="en-AU"/>
        </w:rPr>
        <w:lastRenderedPageBreak/>
        <w:t xml:space="preserve">If the first symbol of the PUSCH allocation consists of DM-RS only, then </w:t>
      </w:r>
      <w:r w:rsidRPr="005D337E">
        <w:rPr>
          <w:i/>
          <w:lang w:val="en-AU"/>
        </w:rPr>
        <w:t>d</w:t>
      </w:r>
      <w:r w:rsidRPr="005D337E">
        <w:rPr>
          <w:i/>
          <w:vertAlign w:val="subscript"/>
          <w:lang w:val="en-AU"/>
        </w:rPr>
        <w:t xml:space="preserve">2,1 </w:t>
      </w:r>
      <w:r w:rsidRPr="005D337E">
        <w:rPr>
          <w:lang w:val="en-AU"/>
        </w:rPr>
        <w:t>= 0</w:t>
      </w:r>
      <w:r w:rsidRPr="005D337E">
        <w:rPr>
          <w:i/>
          <w:lang w:val="en-AU"/>
        </w:rPr>
        <w:t xml:space="preserve">, </w:t>
      </w:r>
      <w:r w:rsidRPr="005D337E">
        <w:rPr>
          <w:lang w:val="en-AU"/>
        </w:rPr>
        <w:t xml:space="preserve">otherwise </w:t>
      </w:r>
      <w:r w:rsidRPr="005D337E">
        <w:rPr>
          <w:i/>
          <w:lang w:val="en-AU"/>
        </w:rPr>
        <w:t>d</w:t>
      </w:r>
      <w:r w:rsidRPr="005D337E">
        <w:rPr>
          <w:i/>
          <w:vertAlign w:val="subscript"/>
          <w:lang w:val="en-AU"/>
        </w:rPr>
        <w:t xml:space="preserve">2,1 </w:t>
      </w:r>
      <w:r w:rsidRPr="005D337E">
        <w:rPr>
          <w:lang w:val="en-AU"/>
        </w:rPr>
        <w:t xml:space="preserve">= 1. </w:t>
      </w:r>
    </w:p>
    <w:p w:rsidR="005D337E" w:rsidRDefault="005D337E" w:rsidP="005D337E">
      <w:pPr>
        <w:pStyle w:val="Listenabsatz"/>
        <w:numPr>
          <w:ilvl w:val="0"/>
          <w:numId w:val="47"/>
        </w:numPr>
        <w:rPr>
          <w:lang w:val="en-AU"/>
        </w:rPr>
      </w:pPr>
      <w:r w:rsidRPr="005D337E">
        <w:rPr>
          <w:lang w:val="en-AU"/>
        </w:rPr>
        <w:t xml:space="preserve">If the scheduling DCI triggered a switch of BWP, </w:t>
      </w:r>
      <w:r w:rsidRPr="005D337E">
        <w:rPr>
          <w:i/>
          <w:lang w:val="en-AU"/>
        </w:rPr>
        <w:t>d</w:t>
      </w:r>
      <w:r w:rsidRPr="005D337E">
        <w:rPr>
          <w:i/>
          <w:vertAlign w:val="subscript"/>
          <w:lang w:val="en-AU"/>
        </w:rPr>
        <w:t>2,2</w:t>
      </w:r>
      <w:r w:rsidRPr="005D337E">
        <w:rPr>
          <w:lang w:val="en-AU"/>
        </w:rPr>
        <w:t xml:space="preserve"> equals to the switching time as defined in [11, TS 38.133], otherwise </w:t>
      </w:r>
      <w:r w:rsidRPr="005D337E">
        <w:rPr>
          <w:i/>
          <w:lang w:val="en-AU"/>
        </w:rPr>
        <w:t>d</w:t>
      </w:r>
      <w:r w:rsidRPr="005D337E">
        <w:rPr>
          <w:i/>
          <w:vertAlign w:val="subscript"/>
          <w:lang w:val="en-AU"/>
        </w:rPr>
        <w:t>2,2</w:t>
      </w:r>
      <w:r w:rsidRPr="005D337E">
        <w:rPr>
          <w:lang w:val="en-AU"/>
        </w:rPr>
        <w:t xml:space="preserve">=0. </w:t>
      </w:r>
    </w:p>
    <w:p w:rsidR="005D337E" w:rsidRPr="005D337E" w:rsidRDefault="005D337E" w:rsidP="005D337E">
      <w:pPr>
        <w:pStyle w:val="Listenabsatz"/>
        <w:rPr>
          <w:lang w:val="en-AU"/>
        </w:rPr>
      </w:pPr>
    </w:p>
    <w:p w:rsidR="005D337E" w:rsidRPr="0048482F" w:rsidRDefault="005D337E" w:rsidP="005D337E">
      <w:pPr>
        <w:pStyle w:val="TH"/>
        <w:ind w:left="360"/>
        <w:rPr>
          <w:i/>
          <w:color w:val="000000"/>
        </w:rPr>
      </w:pPr>
      <w:r>
        <w:rPr>
          <w:rFonts w:eastAsiaTheme="minorEastAsia"/>
          <w:bCs/>
          <w:lang w:val="en-US"/>
        </w:rPr>
        <w:t xml:space="preserve">   </w:t>
      </w:r>
      <w:r w:rsidRPr="0048482F">
        <w:rPr>
          <w:color w:val="000000"/>
        </w:rPr>
        <w:t xml:space="preserve">Table </w:t>
      </w:r>
      <w:r>
        <w:rPr>
          <w:color w:val="000000"/>
        </w:rPr>
        <w:t>[</w:t>
      </w:r>
      <w:r w:rsidRPr="0048482F">
        <w:rPr>
          <w:color w:val="000000"/>
        </w:rPr>
        <w:t>6.4-1</w:t>
      </w:r>
      <w:r>
        <w:rPr>
          <w:color w:val="000000"/>
        </w:rPr>
        <w:t>, 38.214]</w:t>
      </w:r>
      <w:r w:rsidRPr="0048482F">
        <w:rPr>
          <w:color w:val="000000"/>
        </w:rPr>
        <w:t>: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5D337E" w:rsidRPr="00720536" w:rsidTr="005D337E">
        <w:trPr>
          <w:jc w:val="center"/>
        </w:trPr>
        <w:tc>
          <w:tcPr>
            <w:tcW w:w="828" w:type="dxa"/>
            <w:shd w:val="clear" w:color="auto" w:fill="auto"/>
            <w:vAlign w:val="center"/>
          </w:tcPr>
          <w:p w:rsidR="005D337E" w:rsidRPr="00E17FE7" w:rsidRDefault="005D337E" w:rsidP="005D337E">
            <w:pPr>
              <w:pStyle w:val="TAC"/>
              <w:rPr>
                <w:rFonts w:eastAsia="Batang"/>
                <w:color w:val="000000"/>
              </w:rPr>
            </w:pPr>
            <w:r w:rsidRPr="00E17FE7">
              <w:rPr>
                <w:rFonts w:eastAsia="Batang"/>
                <w:noProof/>
                <w:color w:val="000000"/>
                <w:position w:val="-8"/>
              </w:rPr>
              <w:object w:dxaOrig="220" w:dyaOrig="220">
                <v:shape id="_x0000_i1028" type="#_x0000_t75" alt="" style="width:13.8pt;height:13.8pt;mso-width-percent:0;mso-height-percent:0;mso-width-percent:0;mso-height-percent:0" o:ole="">
                  <v:imagedata r:id="rId15" o:title=""/>
                </v:shape>
                <o:OLEObject Type="Embed" ProgID="Equation.3" ShapeID="_x0000_i1028" DrawAspect="Content" ObjectID="_1658072963" r:id="rId16"/>
              </w:object>
            </w:r>
          </w:p>
        </w:tc>
        <w:tc>
          <w:tcPr>
            <w:tcW w:w="4165" w:type="dxa"/>
            <w:shd w:val="clear" w:color="auto" w:fill="auto"/>
          </w:tcPr>
          <w:p w:rsidR="005D337E" w:rsidRPr="00E17FE7" w:rsidRDefault="005D337E" w:rsidP="005D337E">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5D337E" w:rsidRPr="0048482F" w:rsidTr="005D337E">
        <w:trPr>
          <w:jc w:val="center"/>
        </w:trPr>
        <w:tc>
          <w:tcPr>
            <w:tcW w:w="828" w:type="dxa"/>
            <w:shd w:val="clear" w:color="auto" w:fill="auto"/>
          </w:tcPr>
          <w:p w:rsidR="005D337E" w:rsidRPr="00E17FE7" w:rsidRDefault="005D337E" w:rsidP="005D337E">
            <w:pPr>
              <w:pStyle w:val="TAC"/>
              <w:rPr>
                <w:rFonts w:eastAsia="Batang"/>
                <w:color w:val="000000"/>
              </w:rPr>
            </w:pPr>
            <w:r w:rsidRPr="00E17FE7">
              <w:rPr>
                <w:rFonts w:eastAsia="Batang"/>
                <w:color w:val="000000"/>
              </w:rPr>
              <w:t>0</w:t>
            </w:r>
          </w:p>
        </w:tc>
        <w:tc>
          <w:tcPr>
            <w:tcW w:w="4165" w:type="dxa"/>
            <w:shd w:val="clear" w:color="auto" w:fill="auto"/>
          </w:tcPr>
          <w:p w:rsidR="005D337E" w:rsidRPr="00E17FE7" w:rsidRDefault="005D337E" w:rsidP="005D337E">
            <w:pPr>
              <w:pStyle w:val="TAC"/>
              <w:rPr>
                <w:rFonts w:eastAsia="Batang"/>
                <w:color w:val="000000"/>
              </w:rPr>
            </w:pPr>
            <w:r w:rsidRPr="00E17FE7">
              <w:rPr>
                <w:rFonts w:eastAsia="Batang"/>
                <w:color w:val="000000"/>
              </w:rPr>
              <w:t>10</w:t>
            </w:r>
          </w:p>
        </w:tc>
      </w:tr>
      <w:tr w:rsidR="005D337E" w:rsidRPr="0048482F" w:rsidTr="005D337E">
        <w:trPr>
          <w:jc w:val="center"/>
        </w:trPr>
        <w:tc>
          <w:tcPr>
            <w:tcW w:w="828" w:type="dxa"/>
            <w:shd w:val="clear" w:color="auto" w:fill="auto"/>
          </w:tcPr>
          <w:p w:rsidR="005D337E" w:rsidRPr="00E17FE7" w:rsidRDefault="005D337E" w:rsidP="005D337E">
            <w:pPr>
              <w:pStyle w:val="TAC"/>
              <w:rPr>
                <w:rFonts w:eastAsia="Batang"/>
                <w:color w:val="000000"/>
              </w:rPr>
            </w:pPr>
            <w:r w:rsidRPr="00E17FE7">
              <w:rPr>
                <w:rFonts w:eastAsia="Batang"/>
                <w:color w:val="000000"/>
              </w:rPr>
              <w:t>1</w:t>
            </w:r>
          </w:p>
        </w:tc>
        <w:tc>
          <w:tcPr>
            <w:tcW w:w="4165" w:type="dxa"/>
            <w:shd w:val="clear" w:color="auto" w:fill="auto"/>
          </w:tcPr>
          <w:p w:rsidR="005D337E" w:rsidRPr="00E17FE7" w:rsidRDefault="005D337E" w:rsidP="005D337E">
            <w:pPr>
              <w:pStyle w:val="TAC"/>
              <w:rPr>
                <w:rFonts w:eastAsia="Batang"/>
                <w:color w:val="000000"/>
              </w:rPr>
            </w:pPr>
            <w:r w:rsidRPr="00E17FE7">
              <w:rPr>
                <w:rFonts w:eastAsia="Batang"/>
                <w:color w:val="000000"/>
              </w:rPr>
              <w:t>12</w:t>
            </w:r>
          </w:p>
        </w:tc>
      </w:tr>
      <w:tr w:rsidR="005D337E" w:rsidRPr="0048482F" w:rsidTr="005D337E">
        <w:trPr>
          <w:trHeight w:val="47"/>
          <w:jc w:val="center"/>
        </w:trPr>
        <w:tc>
          <w:tcPr>
            <w:tcW w:w="828" w:type="dxa"/>
            <w:shd w:val="clear" w:color="auto" w:fill="auto"/>
          </w:tcPr>
          <w:p w:rsidR="005D337E" w:rsidRPr="00E17FE7" w:rsidRDefault="005D337E" w:rsidP="005D337E">
            <w:pPr>
              <w:pStyle w:val="TAC"/>
              <w:rPr>
                <w:rFonts w:eastAsia="Batang"/>
                <w:color w:val="000000"/>
              </w:rPr>
            </w:pPr>
            <w:r w:rsidRPr="00E17FE7">
              <w:rPr>
                <w:rFonts w:eastAsia="Batang"/>
                <w:color w:val="000000"/>
              </w:rPr>
              <w:t>2</w:t>
            </w:r>
          </w:p>
        </w:tc>
        <w:tc>
          <w:tcPr>
            <w:tcW w:w="4165" w:type="dxa"/>
            <w:shd w:val="clear" w:color="auto" w:fill="auto"/>
          </w:tcPr>
          <w:p w:rsidR="005D337E" w:rsidRPr="00E17FE7" w:rsidRDefault="005D337E" w:rsidP="005D337E">
            <w:pPr>
              <w:pStyle w:val="TAC"/>
              <w:rPr>
                <w:rFonts w:eastAsia="Batang"/>
                <w:color w:val="000000"/>
              </w:rPr>
            </w:pPr>
            <w:r w:rsidRPr="00E17FE7">
              <w:rPr>
                <w:rFonts w:eastAsia="Batang"/>
                <w:color w:val="000000"/>
              </w:rPr>
              <w:t>23</w:t>
            </w:r>
          </w:p>
        </w:tc>
      </w:tr>
      <w:tr w:rsidR="005D337E" w:rsidRPr="0048482F" w:rsidTr="005D337E">
        <w:trPr>
          <w:jc w:val="center"/>
        </w:trPr>
        <w:tc>
          <w:tcPr>
            <w:tcW w:w="828" w:type="dxa"/>
            <w:shd w:val="clear" w:color="auto" w:fill="auto"/>
          </w:tcPr>
          <w:p w:rsidR="005D337E" w:rsidRPr="00E17FE7" w:rsidRDefault="005D337E" w:rsidP="005D337E">
            <w:pPr>
              <w:pStyle w:val="TAC"/>
              <w:rPr>
                <w:rFonts w:eastAsia="Batang"/>
                <w:color w:val="000000"/>
              </w:rPr>
            </w:pPr>
            <w:r w:rsidRPr="00E17FE7">
              <w:rPr>
                <w:rFonts w:eastAsia="Batang"/>
                <w:color w:val="000000"/>
              </w:rPr>
              <w:t>3</w:t>
            </w:r>
          </w:p>
        </w:tc>
        <w:tc>
          <w:tcPr>
            <w:tcW w:w="4165" w:type="dxa"/>
            <w:shd w:val="clear" w:color="auto" w:fill="auto"/>
          </w:tcPr>
          <w:p w:rsidR="005D337E" w:rsidRPr="00E17FE7" w:rsidRDefault="005D337E" w:rsidP="005D337E">
            <w:pPr>
              <w:pStyle w:val="TAC"/>
              <w:rPr>
                <w:rFonts w:eastAsia="Batang"/>
                <w:color w:val="000000"/>
              </w:rPr>
            </w:pPr>
            <w:r w:rsidRPr="00E17FE7">
              <w:rPr>
                <w:rFonts w:eastAsia="Batang"/>
                <w:color w:val="000000"/>
              </w:rPr>
              <w:t>36</w:t>
            </w:r>
          </w:p>
        </w:tc>
      </w:tr>
    </w:tbl>
    <w:p w:rsidR="005D337E" w:rsidRDefault="005D337E" w:rsidP="005D337E">
      <w:pPr>
        <w:ind w:left="360"/>
        <w:rPr>
          <w:color w:val="000000"/>
        </w:rPr>
      </w:pPr>
    </w:p>
    <w:p w:rsidR="005D337E" w:rsidRPr="0048482F" w:rsidRDefault="005D337E" w:rsidP="005D337E">
      <w:pPr>
        <w:pStyle w:val="TH"/>
        <w:ind w:left="360"/>
        <w:rPr>
          <w:i/>
          <w:color w:val="000000"/>
        </w:rPr>
      </w:pPr>
      <w:r>
        <w:rPr>
          <w:color w:val="000000"/>
        </w:rPr>
        <w:t>Table [6.4-2, 38.214]</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5D337E" w:rsidRPr="00720536" w:rsidTr="005D337E">
        <w:trPr>
          <w:jc w:val="center"/>
        </w:trPr>
        <w:tc>
          <w:tcPr>
            <w:tcW w:w="828" w:type="dxa"/>
            <w:shd w:val="clear" w:color="auto" w:fill="auto"/>
            <w:vAlign w:val="center"/>
          </w:tcPr>
          <w:p w:rsidR="005D337E" w:rsidRPr="00E17FE7" w:rsidRDefault="005D337E" w:rsidP="005D337E">
            <w:pPr>
              <w:pStyle w:val="TAC"/>
              <w:rPr>
                <w:rFonts w:eastAsia="Batang"/>
                <w:color w:val="000000"/>
              </w:rPr>
            </w:pPr>
            <w:r w:rsidRPr="00E17FE7">
              <w:rPr>
                <w:rFonts w:eastAsia="Batang"/>
                <w:noProof/>
                <w:color w:val="000000"/>
                <w:position w:val="-8"/>
              </w:rPr>
              <w:object w:dxaOrig="220" w:dyaOrig="220">
                <v:shape id="_x0000_i1029" type="#_x0000_t75" alt="" style="width:13.8pt;height:13.8pt;mso-width-percent:0;mso-height-percent:0;mso-width-percent:0;mso-height-percent:0" o:ole="">
                  <v:imagedata r:id="rId15" o:title=""/>
                </v:shape>
                <o:OLEObject Type="Embed" ProgID="Equation.3" ShapeID="_x0000_i1029" DrawAspect="Content" ObjectID="_1658072964" r:id="rId17"/>
              </w:object>
            </w:r>
          </w:p>
        </w:tc>
        <w:tc>
          <w:tcPr>
            <w:tcW w:w="4165" w:type="dxa"/>
            <w:shd w:val="clear" w:color="auto" w:fill="auto"/>
          </w:tcPr>
          <w:p w:rsidR="005D337E" w:rsidRPr="00E17FE7" w:rsidRDefault="005D337E" w:rsidP="005D337E">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5D337E" w:rsidRPr="0048482F" w:rsidTr="005D337E">
        <w:trPr>
          <w:jc w:val="center"/>
        </w:trPr>
        <w:tc>
          <w:tcPr>
            <w:tcW w:w="828" w:type="dxa"/>
            <w:shd w:val="clear" w:color="auto" w:fill="auto"/>
          </w:tcPr>
          <w:p w:rsidR="005D337E" w:rsidRPr="00E17FE7" w:rsidRDefault="005D337E" w:rsidP="005D337E">
            <w:pPr>
              <w:pStyle w:val="TAC"/>
              <w:rPr>
                <w:rFonts w:eastAsia="Batang"/>
                <w:color w:val="000000"/>
              </w:rPr>
            </w:pPr>
            <w:r w:rsidRPr="00E17FE7">
              <w:rPr>
                <w:rFonts w:eastAsia="Batang"/>
                <w:color w:val="000000"/>
              </w:rPr>
              <w:t>0</w:t>
            </w:r>
          </w:p>
        </w:tc>
        <w:tc>
          <w:tcPr>
            <w:tcW w:w="4165" w:type="dxa"/>
            <w:shd w:val="clear" w:color="auto" w:fill="auto"/>
          </w:tcPr>
          <w:p w:rsidR="005D337E" w:rsidRPr="00E17FE7" w:rsidRDefault="005D337E" w:rsidP="005D337E">
            <w:pPr>
              <w:pStyle w:val="TAC"/>
              <w:rPr>
                <w:rFonts w:eastAsia="Batang"/>
                <w:color w:val="000000"/>
              </w:rPr>
            </w:pPr>
            <w:r>
              <w:rPr>
                <w:rFonts w:eastAsia="Batang"/>
                <w:color w:val="000000"/>
              </w:rPr>
              <w:t>5</w:t>
            </w:r>
          </w:p>
        </w:tc>
      </w:tr>
      <w:tr w:rsidR="005D337E" w:rsidRPr="0048482F" w:rsidTr="005D337E">
        <w:trPr>
          <w:jc w:val="center"/>
        </w:trPr>
        <w:tc>
          <w:tcPr>
            <w:tcW w:w="828" w:type="dxa"/>
            <w:shd w:val="clear" w:color="auto" w:fill="auto"/>
          </w:tcPr>
          <w:p w:rsidR="005D337E" w:rsidRPr="00E17FE7" w:rsidRDefault="005D337E" w:rsidP="005D337E">
            <w:pPr>
              <w:pStyle w:val="TAC"/>
              <w:rPr>
                <w:rFonts w:eastAsia="Batang"/>
                <w:color w:val="000000"/>
              </w:rPr>
            </w:pPr>
            <w:r w:rsidRPr="00E17FE7">
              <w:rPr>
                <w:rFonts w:eastAsia="Batang"/>
                <w:color w:val="000000"/>
              </w:rPr>
              <w:t>1</w:t>
            </w:r>
          </w:p>
        </w:tc>
        <w:tc>
          <w:tcPr>
            <w:tcW w:w="4165" w:type="dxa"/>
            <w:shd w:val="clear" w:color="auto" w:fill="auto"/>
          </w:tcPr>
          <w:p w:rsidR="005D337E" w:rsidRPr="00E17FE7" w:rsidRDefault="005D337E" w:rsidP="005D337E">
            <w:pPr>
              <w:pStyle w:val="TAC"/>
              <w:rPr>
                <w:rFonts w:eastAsia="Batang"/>
                <w:color w:val="000000"/>
              </w:rPr>
            </w:pPr>
            <w:r>
              <w:rPr>
                <w:rFonts w:eastAsia="Batang"/>
                <w:color w:val="000000"/>
              </w:rPr>
              <w:t>5.5</w:t>
            </w:r>
          </w:p>
        </w:tc>
      </w:tr>
      <w:tr w:rsidR="005D337E" w:rsidRPr="0048482F" w:rsidTr="005D337E">
        <w:trPr>
          <w:trHeight w:val="47"/>
          <w:jc w:val="center"/>
        </w:trPr>
        <w:tc>
          <w:tcPr>
            <w:tcW w:w="828" w:type="dxa"/>
            <w:shd w:val="clear" w:color="auto" w:fill="auto"/>
          </w:tcPr>
          <w:p w:rsidR="005D337E" w:rsidRPr="00E17FE7" w:rsidRDefault="005D337E" w:rsidP="005D337E">
            <w:pPr>
              <w:pStyle w:val="TAC"/>
              <w:rPr>
                <w:rFonts w:eastAsia="Batang"/>
                <w:color w:val="000000"/>
              </w:rPr>
            </w:pPr>
            <w:r w:rsidRPr="00E17FE7">
              <w:rPr>
                <w:rFonts w:eastAsia="Batang"/>
                <w:color w:val="000000"/>
              </w:rPr>
              <w:t>2</w:t>
            </w:r>
          </w:p>
        </w:tc>
        <w:tc>
          <w:tcPr>
            <w:tcW w:w="4165" w:type="dxa"/>
            <w:shd w:val="clear" w:color="auto" w:fill="auto"/>
          </w:tcPr>
          <w:p w:rsidR="005D337E" w:rsidRPr="00E17FE7" w:rsidRDefault="005D337E" w:rsidP="005D337E">
            <w:pPr>
              <w:pStyle w:val="TAC"/>
              <w:rPr>
                <w:rFonts w:eastAsia="Batang"/>
                <w:color w:val="000000"/>
              </w:rPr>
            </w:pPr>
            <w:r>
              <w:rPr>
                <w:rFonts w:eastAsia="Batang"/>
                <w:color w:val="000000"/>
              </w:rPr>
              <w:t>11 for frequency range 1</w:t>
            </w:r>
          </w:p>
        </w:tc>
      </w:tr>
    </w:tbl>
    <w:p w:rsidR="005D337E" w:rsidRDefault="005D337E" w:rsidP="005D337E">
      <w:pPr>
        <w:ind w:left="360"/>
        <w:rPr>
          <w:bCs/>
        </w:rPr>
      </w:pPr>
    </w:p>
    <w:p w:rsidR="005D337E" w:rsidRDefault="005D337E" w:rsidP="005D337E">
      <w:pPr>
        <w:ind w:left="360"/>
        <w:rPr>
          <w:rFonts w:eastAsiaTheme="minorEastAsia"/>
          <w:bCs/>
        </w:rPr>
      </w:pPr>
      <w:r>
        <w:rPr>
          <w:bCs/>
        </w:rPr>
        <w:t xml:space="preserve">Specifically, the value of </w:t>
      </w:r>
      <m:oMath>
        <m:sSub>
          <m:sSubPr>
            <m:ctrlPr>
              <w:rPr>
                <w:rFonts w:ascii="Cambria Math" w:hAnsi="Cambria Math"/>
                <w:bCs/>
                <w:i/>
              </w:rPr>
            </m:ctrlPr>
          </m:sSubPr>
          <m:e>
            <m:r>
              <w:rPr>
                <w:rFonts w:ascii="Cambria Math" w:hAnsi="Cambria Math"/>
              </w:rPr>
              <m:t>K</m:t>
            </m:r>
          </m:e>
          <m:sub>
            <m:r>
              <w:rPr>
                <w:rFonts w:ascii="Cambria Math" w:hAnsi="Cambria Math"/>
              </w:rPr>
              <m:t>2</m:t>
            </m:r>
          </m:sub>
        </m:sSub>
      </m:oMath>
      <w:r>
        <w:rPr>
          <w:rFonts w:eastAsiaTheme="minorEastAsia"/>
          <w:bCs/>
        </w:rPr>
        <w:t xml:space="preserve"> is chosen such that the PUSCH preparation time is preserved, i.e., </w:t>
      </w:r>
      <m:oMath>
        <m:sSub>
          <m:sSubPr>
            <m:ctrlPr>
              <w:rPr>
                <w:rFonts w:ascii="Cambria Math" w:eastAsiaTheme="minorEastAsia" w:hAnsi="Cambria Math"/>
                <w:bCs/>
                <w:i/>
              </w:rPr>
            </m:ctrlPr>
          </m:sSubPr>
          <m:e>
            <m:r>
              <w:rPr>
                <w:rFonts w:ascii="Cambria Math" w:eastAsiaTheme="minorEastAsia" w:hAnsi="Cambria Math"/>
              </w:rPr>
              <m:t>K</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2</m:t>
            </m:r>
          </m:sub>
        </m:sSub>
      </m:oMath>
      <w:r>
        <w:rPr>
          <w:rFonts w:eastAsiaTheme="minorEastAsia"/>
          <w:bCs/>
        </w:rPr>
        <w:t xml:space="preserve">. Given the range of the values of the parameter </w:t>
      </w:r>
      <m:oMath>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2</m:t>
            </m:r>
          </m:sub>
        </m:sSub>
      </m:oMath>
      <w:r>
        <w:rPr>
          <w:rFonts w:eastAsiaTheme="minorEastAsia"/>
          <w:bCs/>
        </w:rPr>
        <w:t xml:space="preserve">, maximum number of slots required for PUSCH preparation is approximately 2.5 slots. This gives the gNB the huge margin of around 30 slots for scheduling PUSCH. </w:t>
      </w:r>
    </w:p>
    <w:p w:rsidR="005D337E" w:rsidRDefault="005D337E" w:rsidP="005D337E">
      <w:pPr>
        <w:pStyle w:val="Listenabsatz"/>
        <w:rPr>
          <w:rFonts w:eastAsiaTheme="minorEastAsia"/>
          <w:b/>
        </w:rPr>
      </w:pPr>
    </w:p>
    <w:p w:rsidR="008D4521" w:rsidRDefault="008D4521" w:rsidP="008D4521">
      <w:pPr>
        <w:pStyle w:val="Listenabsatz"/>
        <w:numPr>
          <w:ilvl w:val="0"/>
          <w:numId w:val="45"/>
        </w:numPr>
        <w:rPr>
          <w:b/>
        </w:rPr>
      </w:pPr>
      <w:r w:rsidRPr="008D4521">
        <w:rPr>
          <w:b/>
        </w:rPr>
        <w:t xml:space="preserve">CSI reference resource timing: </w:t>
      </w:r>
    </w:p>
    <w:p w:rsidR="008D4521" w:rsidRPr="008D4521" w:rsidRDefault="008D4521" w:rsidP="008D4521">
      <w:pPr>
        <w:pStyle w:val="Listenabsatz"/>
        <w:rPr>
          <w:rFonts w:eastAsiaTheme="minorEastAsia"/>
          <w:bCs/>
        </w:rPr>
      </w:pPr>
      <w:r w:rsidRPr="008D4521">
        <w:rPr>
          <w:bCs/>
        </w:rPr>
        <w:t xml:space="preserve">When UE is scheduled to transmit a CSI report(2) on PUSCH in slot </w:t>
      </w:r>
      <m:oMath>
        <m:sSup>
          <m:sSupPr>
            <m:ctrlPr>
              <w:rPr>
                <w:rFonts w:ascii="Cambria Math" w:hAnsi="Cambria Math"/>
                <w:bCs/>
                <w:i/>
              </w:rPr>
            </m:ctrlPr>
          </m:sSupPr>
          <m:e>
            <m:r>
              <w:rPr>
                <w:rFonts w:ascii="Cambria Math" w:hAnsi="Cambria Math"/>
              </w:rPr>
              <m:t>n</m:t>
            </m:r>
          </m:e>
          <m:sup>
            <m:r>
              <w:rPr>
                <w:rFonts w:ascii="Cambria Math" w:hAnsi="Cambria Math"/>
              </w:rPr>
              <m:t>'</m:t>
            </m:r>
          </m:sup>
        </m:sSup>
      </m:oMath>
      <w:r w:rsidRPr="008D4521">
        <w:rPr>
          <w:bCs/>
        </w:rPr>
        <w:t xml:space="preserve"> via the </w:t>
      </w:r>
      <w:r w:rsidRPr="008D4521">
        <w:rPr>
          <w:bCs/>
          <w:i/>
          <w:iCs/>
        </w:rPr>
        <w:t xml:space="preserve">CSI request </w:t>
      </w:r>
      <w:r w:rsidRPr="008D4521">
        <w:rPr>
          <w:bCs/>
        </w:rPr>
        <w:t xml:space="preserve">field on a DCI, its corresponding “CSI reference resource” appears in a single downlink slot </w:t>
      </w:r>
      <m:oMath>
        <m:r>
          <w:rPr>
            <w:rFonts w:ascii="Cambria Math" w:hAnsi="Cambria Math"/>
          </w:rPr>
          <m:t>n-</m:t>
        </m:r>
        <m:sSub>
          <m:sSubPr>
            <m:ctrlPr>
              <w:rPr>
                <w:rFonts w:ascii="Cambria Math" w:hAnsi="Cambria Math"/>
                <w:bCs/>
                <w:i/>
              </w:rPr>
            </m:ctrlPr>
          </m:sSubPr>
          <m:e>
            <m:r>
              <w:rPr>
                <w:rFonts w:ascii="Cambria Math" w:hAnsi="Cambria Math"/>
              </w:rPr>
              <m:t>n</m:t>
            </m:r>
          </m:e>
          <m:sub>
            <m:r>
              <w:rPr>
                <w:rFonts w:ascii="Cambria Math" w:hAnsi="Cambria Math"/>
              </w:rPr>
              <m:t>CSI_ref</m:t>
            </m:r>
          </m:sub>
        </m:sSub>
      </m:oMath>
      <w:r w:rsidRPr="008D4521">
        <w:rPr>
          <w:rFonts w:eastAsiaTheme="minorEastAsia"/>
          <w:bCs/>
        </w:rPr>
        <w:t xml:space="preserve">, where </w:t>
      </w:r>
      <m:oMath>
        <m:r>
          <w:rPr>
            <w:rFonts w:ascii="Cambria Math" w:eastAsiaTheme="minorEastAsia" w:hAnsi="Cambria Math"/>
          </w:rPr>
          <m:t xml:space="preserve">n= </m:t>
        </m:r>
        <m:d>
          <m:dPr>
            <m:begChr m:val="⌊"/>
            <m:endChr m:val="⌋"/>
            <m:ctrlPr>
              <w:rPr>
                <w:rFonts w:ascii="Cambria Math" w:eastAsiaTheme="minorEastAsia" w:hAnsi="Cambria Math"/>
                <w:bCs/>
                <w:i/>
              </w:rPr>
            </m:ctrlPr>
          </m:dPr>
          <m:e>
            <m:sSup>
              <m:sSupPr>
                <m:ctrlPr>
                  <w:rPr>
                    <w:rFonts w:ascii="Cambria Math" w:eastAsiaTheme="minorEastAsia" w:hAnsi="Cambria Math"/>
                    <w:bCs/>
                    <w:i/>
                  </w:rPr>
                </m:ctrlPr>
              </m:sSupPr>
              <m:e>
                <m:r>
                  <w:rPr>
                    <w:rFonts w:ascii="Cambria Math" w:eastAsiaTheme="minorEastAsia" w:hAnsi="Cambria Math"/>
                  </w:rPr>
                  <m:t>n</m:t>
                </m:r>
              </m:e>
              <m:sup>
                <m:r>
                  <w:rPr>
                    <w:rFonts w:ascii="Cambria Math" w:eastAsiaTheme="minorEastAsia" w:hAnsi="Cambria Math"/>
                  </w:rPr>
                  <m:t>'</m:t>
                </m:r>
              </m:sup>
            </m:sSup>
            <m:f>
              <m:fPr>
                <m:ctrlPr>
                  <w:rPr>
                    <w:rFonts w:ascii="Cambria Math" w:eastAsiaTheme="minorEastAsia" w:hAnsi="Cambria Math"/>
                    <w:bCs/>
                    <w:i/>
                  </w:rPr>
                </m:ctrlPr>
              </m:fPr>
              <m:num>
                <m:sSup>
                  <m:sSupPr>
                    <m:ctrlPr>
                      <w:rPr>
                        <w:rFonts w:ascii="Cambria Math" w:eastAsiaTheme="minorEastAsia" w:hAnsi="Cambria Math"/>
                        <w:bCs/>
                        <w:i/>
                      </w:rPr>
                    </m:ctrlPr>
                  </m:sSupPr>
                  <m:e>
                    <m:r>
                      <w:rPr>
                        <w:rFonts w:ascii="Cambria Math" w:eastAsiaTheme="minorEastAsia" w:hAnsi="Cambria Math"/>
                      </w:rPr>
                      <m:t>2</m:t>
                    </m:r>
                  </m:e>
                  <m:sup>
                    <m:sSub>
                      <m:sSubPr>
                        <m:ctrlPr>
                          <w:rPr>
                            <w:rFonts w:ascii="Cambria Math" w:eastAsiaTheme="minorEastAsia" w:hAnsi="Cambria Math"/>
                            <w:bCs/>
                            <w:i/>
                          </w:rPr>
                        </m:ctrlPr>
                      </m:sSubPr>
                      <m:e>
                        <m:r>
                          <w:rPr>
                            <w:rFonts w:ascii="Cambria Math" w:eastAsiaTheme="minorEastAsia" w:hAnsi="Cambria Math"/>
                          </w:rPr>
                          <m:t>μ</m:t>
                        </m:r>
                      </m:e>
                      <m:sub>
                        <m:r>
                          <w:rPr>
                            <w:rFonts w:ascii="Cambria Math" w:eastAsiaTheme="minorEastAsia" w:hAnsi="Cambria Math"/>
                          </w:rPr>
                          <m:t>DL</m:t>
                        </m:r>
                      </m:sub>
                    </m:sSub>
                  </m:sup>
                </m:sSup>
              </m:num>
              <m:den>
                <m:sSup>
                  <m:sSupPr>
                    <m:ctrlPr>
                      <w:rPr>
                        <w:rFonts w:ascii="Cambria Math" w:eastAsiaTheme="minorEastAsia" w:hAnsi="Cambria Math"/>
                        <w:bCs/>
                        <w:i/>
                      </w:rPr>
                    </m:ctrlPr>
                  </m:sSupPr>
                  <m:e>
                    <m:r>
                      <w:rPr>
                        <w:rFonts w:ascii="Cambria Math" w:eastAsiaTheme="minorEastAsia" w:hAnsi="Cambria Math"/>
                      </w:rPr>
                      <m:t>2</m:t>
                    </m:r>
                  </m:e>
                  <m:sup>
                    <m:sSub>
                      <m:sSubPr>
                        <m:ctrlPr>
                          <w:rPr>
                            <w:rFonts w:ascii="Cambria Math" w:eastAsiaTheme="minorEastAsia" w:hAnsi="Cambria Math"/>
                            <w:bCs/>
                            <w:i/>
                          </w:rPr>
                        </m:ctrlPr>
                      </m:sSubPr>
                      <m:e>
                        <m:r>
                          <w:rPr>
                            <w:rFonts w:ascii="Cambria Math" w:eastAsiaTheme="minorEastAsia" w:hAnsi="Cambria Math"/>
                          </w:rPr>
                          <m:t>μ</m:t>
                        </m:r>
                      </m:e>
                      <m:sub>
                        <m:r>
                          <w:rPr>
                            <w:rFonts w:ascii="Cambria Math" w:eastAsiaTheme="minorEastAsia" w:hAnsi="Cambria Math"/>
                          </w:rPr>
                          <m:t>UL</m:t>
                        </m:r>
                      </m:sub>
                    </m:sSub>
                  </m:sup>
                </m:sSup>
              </m:den>
            </m:f>
          </m:e>
        </m:d>
      </m:oMath>
      <w:r w:rsidRPr="008D4521">
        <w:rPr>
          <w:rFonts w:eastAsiaTheme="minorEastAsia"/>
          <w:bCs/>
        </w:rPr>
        <w:t xml:space="preserve"> and </w:t>
      </w:r>
      <m:oMath>
        <m:sSub>
          <m:sSubPr>
            <m:ctrlPr>
              <w:rPr>
                <w:rFonts w:ascii="Cambria Math" w:eastAsiaTheme="minorEastAsia" w:hAnsi="Cambria Math"/>
                <w:bCs/>
                <w:i/>
              </w:rPr>
            </m:ctrlPr>
          </m:sSubPr>
          <m:e>
            <m:r>
              <w:rPr>
                <w:rFonts w:ascii="Cambria Math" w:eastAsiaTheme="minorEastAsia" w:hAnsi="Cambria Math"/>
              </w:rPr>
              <m:t>μ</m:t>
            </m:r>
          </m:e>
          <m:sub>
            <m:r>
              <w:rPr>
                <w:rFonts w:ascii="Cambria Math" w:eastAsiaTheme="minorEastAsia" w:hAnsi="Cambria Math"/>
              </w:rPr>
              <m:t>DL</m:t>
            </m:r>
          </m:sub>
        </m:sSub>
      </m:oMath>
      <w:r w:rsidRPr="008D4521">
        <w:rPr>
          <w:rFonts w:eastAsiaTheme="minorEastAsia"/>
          <w:bCs/>
        </w:rPr>
        <w:t xml:space="preserve">and </w:t>
      </w:r>
      <m:oMath>
        <m:sSub>
          <m:sSubPr>
            <m:ctrlPr>
              <w:rPr>
                <w:rFonts w:ascii="Cambria Math" w:eastAsiaTheme="minorEastAsia" w:hAnsi="Cambria Math"/>
                <w:bCs/>
                <w:i/>
              </w:rPr>
            </m:ctrlPr>
          </m:sSubPr>
          <m:e>
            <m:r>
              <w:rPr>
                <w:rFonts w:ascii="Cambria Math" w:eastAsiaTheme="minorEastAsia" w:hAnsi="Cambria Math"/>
              </w:rPr>
              <m:t>μ</m:t>
            </m:r>
          </m:e>
          <m:sub>
            <m:r>
              <w:rPr>
                <w:rFonts w:ascii="Cambria Math" w:eastAsiaTheme="minorEastAsia" w:hAnsi="Cambria Math"/>
              </w:rPr>
              <m:t>UL</m:t>
            </m:r>
          </m:sub>
        </m:sSub>
      </m:oMath>
      <w:r w:rsidRPr="008D4521">
        <w:rPr>
          <w:rFonts w:eastAsiaTheme="minorEastAsia"/>
          <w:bCs/>
        </w:rPr>
        <w:t xml:space="preserve"> are the SCS for DL and UL, respectively. The value of </w:t>
      </w:r>
      <m:oMath>
        <m:sSub>
          <m:sSubPr>
            <m:ctrlPr>
              <w:rPr>
                <w:rFonts w:ascii="Cambria Math" w:hAnsi="Cambria Math"/>
                <w:bCs/>
                <w:i/>
              </w:rPr>
            </m:ctrlPr>
          </m:sSubPr>
          <m:e>
            <m:r>
              <w:rPr>
                <w:rFonts w:ascii="Cambria Math" w:hAnsi="Cambria Math"/>
              </w:rPr>
              <m:t>n</m:t>
            </m:r>
          </m:e>
          <m:sub>
            <m:r>
              <w:rPr>
                <w:rFonts w:ascii="Cambria Math" w:hAnsi="Cambria Math"/>
              </w:rPr>
              <m:t>CSI_ref</m:t>
            </m:r>
          </m:sub>
        </m:sSub>
      </m:oMath>
      <w:r w:rsidRPr="008D4521">
        <w:rPr>
          <w:rFonts w:eastAsiaTheme="minorEastAsia"/>
          <w:bCs/>
        </w:rPr>
        <w:t xml:space="preserve"> is determined based on the properties of CSI reporting setting. In particular, for periodic and semi-persistent CSI reporting, </w:t>
      </w:r>
      <m:oMath>
        <m:sSub>
          <m:sSubPr>
            <m:ctrlPr>
              <w:rPr>
                <w:rFonts w:ascii="Cambria Math" w:hAnsi="Cambria Math"/>
                <w:bCs/>
                <w:i/>
              </w:rPr>
            </m:ctrlPr>
          </m:sSubPr>
          <m:e>
            <m:r>
              <w:rPr>
                <w:rFonts w:ascii="Cambria Math" w:hAnsi="Cambria Math"/>
              </w:rPr>
              <m:t>n</m:t>
            </m:r>
          </m:e>
          <m:sub>
            <m:r>
              <w:rPr>
                <w:rFonts w:ascii="Cambria Math" w:hAnsi="Cambria Math"/>
              </w:rPr>
              <m:t>CSI_ref</m:t>
            </m:r>
          </m:sub>
        </m:sSub>
      </m:oMath>
      <w:r w:rsidRPr="008D4521">
        <w:rPr>
          <w:rFonts w:eastAsiaTheme="minorEastAsia"/>
          <w:bCs/>
        </w:rPr>
        <w:t xml:space="preserve"> is the smallest value greater than or equal to </w:t>
      </w:r>
      <m:oMath>
        <m:r>
          <w:rPr>
            <w:rFonts w:ascii="Cambria Math" w:eastAsiaTheme="minorEastAsia" w:hAnsi="Cambria Math"/>
          </w:rPr>
          <m:t>4⋅</m:t>
        </m:r>
        <m:sSup>
          <m:sSupPr>
            <m:ctrlPr>
              <w:rPr>
                <w:rFonts w:ascii="Cambria Math" w:eastAsiaTheme="minorEastAsia" w:hAnsi="Cambria Math"/>
                <w:bCs/>
                <w:i/>
              </w:rPr>
            </m:ctrlPr>
          </m:sSupPr>
          <m:e>
            <m:r>
              <w:rPr>
                <w:rFonts w:ascii="Cambria Math" w:eastAsiaTheme="minorEastAsia" w:hAnsi="Cambria Math"/>
              </w:rPr>
              <m:t>2</m:t>
            </m:r>
          </m:e>
          <m:sup>
            <m:sSub>
              <m:sSubPr>
                <m:ctrlPr>
                  <w:rPr>
                    <w:rFonts w:ascii="Cambria Math" w:eastAsiaTheme="minorEastAsia" w:hAnsi="Cambria Math"/>
                    <w:bCs/>
                    <w:i/>
                  </w:rPr>
                </m:ctrlPr>
              </m:sSubPr>
              <m:e>
                <m:r>
                  <w:rPr>
                    <w:rFonts w:ascii="Cambria Math" w:eastAsiaTheme="minorEastAsia" w:hAnsi="Cambria Math"/>
                  </w:rPr>
                  <m:t>μ</m:t>
                </m:r>
              </m:e>
              <m:sub>
                <m:r>
                  <w:rPr>
                    <w:rFonts w:ascii="Cambria Math" w:eastAsiaTheme="minorEastAsia" w:hAnsi="Cambria Math"/>
                  </w:rPr>
                  <m:t>DL</m:t>
                </m:r>
              </m:sub>
            </m:sSub>
          </m:sup>
        </m:sSup>
      </m:oMath>
      <w:r w:rsidRPr="008D4521">
        <w:rPr>
          <w:rFonts w:eastAsiaTheme="minorEastAsia"/>
          <w:bCs/>
        </w:rPr>
        <w:t xml:space="preserve"> and </w:t>
      </w:r>
      <m:oMath>
        <m:r>
          <w:rPr>
            <w:rFonts w:ascii="Cambria Math" w:eastAsiaTheme="minorEastAsia" w:hAnsi="Cambria Math"/>
          </w:rPr>
          <m:t>5⋅</m:t>
        </m:r>
        <m:sSup>
          <m:sSupPr>
            <m:ctrlPr>
              <w:rPr>
                <w:rFonts w:ascii="Cambria Math" w:eastAsiaTheme="minorEastAsia" w:hAnsi="Cambria Math"/>
                <w:bCs/>
                <w:i/>
              </w:rPr>
            </m:ctrlPr>
          </m:sSupPr>
          <m:e>
            <m:r>
              <w:rPr>
                <w:rFonts w:ascii="Cambria Math" w:eastAsiaTheme="minorEastAsia" w:hAnsi="Cambria Math"/>
              </w:rPr>
              <m:t>2</m:t>
            </m:r>
          </m:e>
          <m:sup>
            <m:sSub>
              <m:sSubPr>
                <m:ctrlPr>
                  <w:rPr>
                    <w:rFonts w:ascii="Cambria Math" w:eastAsiaTheme="minorEastAsia" w:hAnsi="Cambria Math"/>
                    <w:bCs/>
                    <w:i/>
                  </w:rPr>
                </m:ctrlPr>
              </m:sSubPr>
              <m:e>
                <m:r>
                  <w:rPr>
                    <w:rFonts w:ascii="Cambria Math" w:eastAsiaTheme="minorEastAsia" w:hAnsi="Cambria Math"/>
                  </w:rPr>
                  <m:t>μ</m:t>
                </m:r>
              </m:e>
              <m:sub>
                <m:r>
                  <w:rPr>
                    <w:rFonts w:ascii="Cambria Math" w:eastAsiaTheme="minorEastAsia" w:hAnsi="Cambria Math"/>
                  </w:rPr>
                  <m:t>DL</m:t>
                </m:r>
              </m:sub>
            </m:sSub>
          </m:sup>
        </m:sSup>
      </m:oMath>
      <w:r w:rsidRPr="008D4521">
        <w:rPr>
          <w:rFonts w:eastAsiaTheme="minorEastAsia"/>
          <w:bCs/>
        </w:rPr>
        <w:t xml:space="preserve"> for single CSI-RS resource and multiple CSI-RS resources, respectively. For the case where aperiodic CSI reporting is configured, </w:t>
      </w:r>
      <m:oMath>
        <m:sSub>
          <m:sSubPr>
            <m:ctrlPr>
              <w:rPr>
                <w:rFonts w:ascii="Cambria Math" w:hAnsi="Cambria Math"/>
                <w:bCs/>
                <w:i/>
              </w:rPr>
            </m:ctrlPr>
          </m:sSubPr>
          <m:e>
            <m:r>
              <w:rPr>
                <w:rFonts w:ascii="Cambria Math" w:hAnsi="Cambria Math"/>
              </w:rPr>
              <m:t>n</m:t>
            </m:r>
          </m:e>
          <m:sub>
            <m:r>
              <w:rPr>
                <w:rFonts w:ascii="Cambria Math" w:hAnsi="Cambria Math"/>
              </w:rPr>
              <m:t>CSI_ref</m:t>
            </m:r>
          </m:sub>
        </m:sSub>
      </m:oMath>
      <w:r w:rsidRPr="008D4521">
        <w:rPr>
          <w:rFonts w:eastAsiaTheme="minorEastAsia"/>
          <w:bCs/>
        </w:rPr>
        <w:t xml:space="preserve"> is the smallest value greater than or equal to </w:t>
      </w:r>
      <m:oMath>
        <m:d>
          <m:dPr>
            <m:begChr m:val="⌊"/>
            <m:endChr m:val="⌋"/>
            <m:ctrlPr>
              <w:rPr>
                <w:rFonts w:ascii="Cambria Math" w:eastAsiaTheme="minorEastAsia" w:hAnsi="Cambria Math"/>
                <w:bCs/>
                <w:i/>
              </w:rPr>
            </m:ctrlPr>
          </m:dPr>
          <m:e>
            <m:f>
              <m:fPr>
                <m:ctrlPr>
                  <w:rPr>
                    <w:rFonts w:ascii="Cambria Math" w:eastAsiaTheme="minorEastAsia" w:hAnsi="Cambria Math"/>
                    <w:bCs/>
                    <w:i/>
                  </w:rPr>
                </m:ctrlPr>
              </m:fPr>
              <m:num>
                <m:sSup>
                  <m:sSupPr>
                    <m:ctrlPr>
                      <w:rPr>
                        <w:rFonts w:ascii="Cambria Math" w:eastAsiaTheme="minorEastAsia" w:hAnsi="Cambria Math"/>
                        <w:bCs/>
                        <w:i/>
                      </w:rPr>
                    </m:ctrlPr>
                  </m:sSupPr>
                  <m:e>
                    <m:r>
                      <w:rPr>
                        <w:rFonts w:ascii="Cambria Math" w:eastAsiaTheme="minorEastAsia" w:hAnsi="Cambria Math"/>
                      </w:rPr>
                      <m:t>Z</m:t>
                    </m:r>
                  </m:e>
                  <m:sup>
                    <m:r>
                      <w:rPr>
                        <w:rFonts w:ascii="Cambria Math" w:eastAsiaTheme="minorEastAsia" w:hAnsi="Cambria Math"/>
                      </w:rPr>
                      <m:t>'</m:t>
                    </m:r>
                  </m:sup>
                </m:sSup>
              </m:num>
              <m:den>
                <m:sSubSup>
                  <m:sSubSupPr>
                    <m:ctrlPr>
                      <w:rPr>
                        <w:rFonts w:ascii="Cambria Math" w:eastAsiaTheme="minorEastAsia" w:hAnsi="Cambria Math"/>
                        <w:bCs/>
                        <w:i/>
                      </w:rPr>
                    </m:ctrlPr>
                  </m:sSubSupPr>
                  <m:e>
                    <m:r>
                      <w:rPr>
                        <w:rFonts w:ascii="Cambria Math" w:eastAsiaTheme="minorEastAsia" w:hAnsi="Cambria Math"/>
                      </w:rPr>
                      <m:t>N</m:t>
                    </m:r>
                  </m:e>
                  <m:sub>
                    <m:r>
                      <w:rPr>
                        <w:rFonts w:ascii="Cambria Math" w:eastAsiaTheme="minorEastAsia" w:hAnsi="Cambria Math"/>
                      </w:rPr>
                      <m:t>symbol</m:t>
                    </m:r>
                  </m:sub>
                  <m:sup>
                    <m:r>
                      <w:rPr>
                        <w:rFonts w:ascii="Cambria Math" w:eastAsiaTheme="minorEastAsia" w:hAnsi="Cambria Math"/>
                      </w:rPr>
                      <m:t>slot</m:t>
                    </m:r>
                  </m:sup>
                </m:sSubSup>
              </m:den>
            </m:f>
          </m:e>
        </m:d>
      </m:oMath>
      <w:r w:rsidRPr="008D4521">
        <w:rPr>
          <w:rFonts w:eastAsiaTheme="minorEastAsia"/>
          <w:bCs/>
        </w:rPr>
        <w:t xml:space="preserve">, where </w:t>
      </w:r>
      <m:oMath>
        <m:sSup>
          <m:sSupPr>
            <m:ctrlPr>
              <w:rPr>
                <w:rFonts w:ascii="Cambria Math" w:eastAsiaTheme="minorEastAsia" w:hAnsi="Cambria Math"/>
                <w:bCs/>
                <w:i/>
              </w:rPr>
            </m:ctrlPr>
          </m:sSupPr>
          <m:e>
            <m:r>
              <w:rPr>
                <w:rFonts w:ascii="Cambria Math" w:eastAsiaTheme="minorEastAsia" w:hAnsi="Cambria Math"/>
              </w:rPr>
              <m:t>Z</m:t>
            </m:r>
          </m:e>
          <m:sup>
            <m:r>
              <w:rPr>
                <w:rFonts w:ascii="Cambria Math" w:eastAsiaTheme="minorEastAsia" w:hAnsi="Cambria Math"/>
              </w:rPr>
              <m:t>'</m:t>
            </m:r>
          </m:sup>
        </m:sSup>
      </m:oMath>
      <w:r w:rsidRPr="008D4521">
        <w:rPr>
          <w:rFonts w:eastAsiaTheme="minorEastAsia"/>
          <w:bCs/>
        </w:rPr>
        <w:t xml:space="preserve">corresponds to UE CSI computation time. </w:t>
      </w:r>
    </w:p>
    <w:p w:rsidR="008D4521" w:rsidRPr="008D4521" w:rsidRDefault="008D4521" w:rsidP="008D4521">
      <w:pPr>
        <w:pStyle w:val="Listenabsatz"/>
        <w:rPr>
          <w:b/>
        </w:rPr>
      </w:pPr>
    </w:p>
    <w:p w:rsidR="008D4521" w:rsidRDefault="008D4521" w:rsidP="008D4521">
      <w:pPr>
        <w:pStyle w:val="Listenabsatz"/>
        <w:numPr>
          <w:ilvl w:val="0"/>
          <w:numId w:val="45"/>
        </w:numPr>
        <w:rPr>
          <w:rFonts w:eastAsiaTheme="minorEastAsia"/>
          <w:b/>
        </w:rPr>
      </w:pPr>
      <w:r w:rsidRPr="008D4521">
        <w:rPr>
          <w:rFonts w:eastAsiaTheme="minorEastAsia"/>
          <w:b/>
        </w:rPr>
        <w:t xml:space="preserve">Aperiodic SRS Transmission Timing: </w:t>
      </w:r>
    </w:p>
    <w:p w:rsidR="002535E3" w:rsidRPr="002535E3" w:rsidRDefault="002535E3" w:rsidP="002535E3">
      <w:pPr>
        <w:pStyle w:val="Listenabsatz"/>
        <w:rPr>
          <w:rFonts w:eastAsiaTheme="minorEastAsia"/>
          <w:bCs/>
        </w:rPr>
      </w:pPr>
      <w:r w:rsidRPr="002535E3">
        <w:rPr>
          <w:rFonts w:eastAsiaTheme="minorEastAsia"/>
          <w:bCs/>
        </w:rPr>
        <w:t xml:space="preserve">For the case of SRS transmission, and in particular aperiodic SRS, after receiving the DCI in slot </w:t>
      </w:r>
      <m:oMath>
        <m:r>
          <w:rPr>
            <w:rFonts w:ascii="Cambria Math" w:eastAsiaTheme="minorEastAsia" w:hAnsi="Cambria Math"/>
          </w:rPr>
          <m:t>n</m:t>
        </m:r>
      </m:oMath>
      <w:r w:rsidRPr="002535E3">
        <w:rPr>
          <w:rFonts w:eastAsiaTheme="minorEastAsia"/>
          <w:bCs/>
        </w:rPr>
        <w:t xml:space="preserve">, the UE transmit aperiodic SRS in each of the triggered SRS resource set(s) in slot </w:t>
      </w:r>
    </w:p>
    <w:p w:rsidR="002535E3" w:rsidRPr="002535E3" w:rsidRDefault="002535E3" w:rsidP="002535E3">
      <w:pPr>
        <w:pStyle w:val="Listenabsatz"/>
        <w:rPr>
          <w:rFonts w:eastAsiaTheme="minorEastAsia"/>
          <w:bCs/>
        </w:rPr>
      </w:pPr>
    </w:p>
    <w:p w:rsidR="002535E3" w:rsidRDefault="00181A98" w:rsidP="002535E3">
      <w:pPr>
        <w:pStyle w:val="Listenabsatz"/>
        <w:jc w:val="center"/>
        <w:rPr>
          <w:rFonts w:eastAsiaTheme="minorEastAsia"/>
          <w:bCs/>
        </w:rPr>
      </w:pPr>
      <m:oMath>
        <m:d>
          <m:dPr>
            <m:begChr m:val="⌊"/>
            <m:endChr m:val="⌋"/>
            <m:ctrlPr>
              <w:rPr>
                <w:rFonts w:ascii="Cambria Math" w:eastAsiaTheme="minorEastAsia" w:hAnsi="Cambria Math"/>
                <w:bCs/>
                <w:i/>
              </w:rPr>
            </m:ctrlPr>
          </m:dPr>
          <m:e>
            <m:r>
              <w:rPr>
                <w:rFonts w:ascii="Cambria Math" w:eastAsiaTheme="minorEastAsia" w:hAnsi="Cambria Math"/>
              </w:rPr>
              <m:t>n×</m:t>
            </m:r>
            <m:f>
              <m:fPr>
                <m:ctrlPr>
                  <w:rPr>
                    <w:rFonts w:ascii="Cambria Math" w:eastAsiaTheme="minorEastAsia" w:hAnsi="Cambria Math"/>
                    <w:bCs/>
                    <w:i/>
                  </w:rPr>
                </m:ctrlPr>
              </m:fPr>
              <m:num>
                <m:sSup>
                  <m:sSupPr>
                    <m:ctrlPr>
                      <w:rPr>
                        <w:rFonts w:ascii="Cambria Math" w:eastAsiaTheme="minorEastAsia" w:hAnsi="Cambria Math"/>
                        <w:bCs/>
                        <w:i/>
                      </w:rPr>
                    </m:ctrlPr>
                  </m:sSupPr>
                  <m:e>
                    <m:r>
                      <w:rPr>
                        <w:rFonts w:ascii="Cambria Math" w:eastAsiaTheme="minorEastAsia" w:hAnsi="Cambria Math"/>
                      </w:rPr>
                      <m:t>2</m:t>
                    </m:r>
                  </m:e>
                  <m:sup>
                    <m:sSub>
                      <m:sSubPr>
                        <m:ctrlPr>
                          <w:rPr>
                            <w:rFonts w:ascii="Cambria Math" w:eastAsiaTheme="minorEastAsia" w:hAnsi="Cambria Math"/>
                            <w:bCs/>
                            <w:i/>
                          </w:rPr>
                        </m:ctrlPr>
                      </m:sSubPr>
                      <m:e>
                        <m:r>
                          <w:rPr>
                            <w:rFonts w:ascii="Cambria Math" w:eastAsiaTheme="minorEastAsia" w:hAnsi="Cambria Math"/>
                          </w:rPr>
                          <m:t>μ</m:t>
                        </m:r>
                      </m:e>
                      <m:sub>
                        <m:r>
                          <w:rPr>
                            <w:rFonts w:ascii="Cambria Math" w:eastAsiaTheme="minorEastAsia" w:hAnsi="Cambria Math"/>
                          </w:rPr>
                          <m:t>SRS</m:t>
                        </m:r>
                      </m:sub>
                    </m:sSub>
                  </m:sup>
                </m:sSup>
              </m:num>
              <m:den>
                <m:sSup>
                  <m:sSupPr>
                    <m:ctrlPr>
                      <w:rPr>
                        <w:rFonts w:ascii="Cambria Math" w:eastAsiaTheme="minorEastAsia" w:hAnsi="Cambria Math"/>
                        <w:bCs/>
                        <w:i/>
                      </w:rPr>
                    </m:ctrlPr>
                  </m:sSupPr>
                  <m:e>
                    <m:r>
                      <w:rPr>
                        <w:rFonts w:ascii="Cambria Math" w:eastAsiaTheme="minorEastAsia" w:hAnsi="Cambria Math"/>
                      </w:rPr>
                      <m:t>2</m:t>
                    </m:r>
                  </m:e>
                  <m:sup>
                    <m:sSub>
                      <m:sSubPr>
                        <m:ctrlPr>
                          <w:rPr>
                            <w:rFonts w:ascii="Cambria Math" w:eastAsiaTheme="minorEastAsia" w:hAnsi="Cambria Math"/>
                            <w:bCs/>
                            <w:i/>
                          </w:rPr>
                        </m:ctrlPr>
                      </m:sSubPr>
                      <m:e>
                        <m:r>
                          <w:rPr>
                            <w:rFonts w:ascii="Cambria Math" w:eastAsiaTheme="minorEastAsia" w:hAnsi="Cambria Math"/>
                          </w:rPr>
                          <m:t>μ</m:t>
                        </m:r>
                      </m:e>
                      <m:sub>
                        <m:r>
                          <w:rPr>
                            <w:rFonts w:ascii="Cambria Math" w:eastAsiaTheme="minorEastAsia" w:hAnsi="Cambria Math"/>
                          </w:rPr>
                          <m:t>PDCCH</m:t>
                        </m:r>
                      </m:sub>
                    </m:sSub>
                  </m:sup>
                </m:sSup>
              </m:den>
            </m:f>
            <m:r>
              <w:rPr>
                <w:rFonts w:ascii="Cambria Math" w:eastAsiaTheme="minorEastAsia" w:hAnsi="Cambria Math"/>
              </w:rPr>
              <m:t xml:space="preserve"> </m:t>
            </m:r>
          </m:e>
        </m:d>
        <m:r>
          <w:rPr>
            <w:rFonts w:ascii="Cambria Math" w:eastAsiaTheme="minorEastAsia" w:hAnsi="Cambria Math"/>
          </w:rPr>
          <m:t>+k</m:t>
        </m:r>
      </m:oMath>
      <w:r w:rsidR="002535E3" w:rsidRPr="002535E3">
        <w:rPr>
          <w:rFonts w:eastAsiaTheme="minorEastAsia"/>
          <w:bCs/>
        </w:rPr>
        <w:t xml:space="preserve">, </w:t>
      </w:r>
    </w:p>
    <w:p w:rsidR="006277D7" w:rsidRPr="002535E3" w:rsidRDefault="006277D7" w:rsidP="002535E3">
      <w:pPr>
        <w:pStyle w:val="Listenabsatz"/>
        <w:jc w:val="center"/>
        <w:rPr>
          <w:rFonts w:eastAsiaTheme="minorEastAsia"/>
          <w:bCs/>
        </w:rPr>
      </w:pPr>
    </w:p>
    <w:p w:rsidR="002535E3" w:rsidRPr="002535E3" w:rsidRDefault="002535E3" w:rsidP="002535E3">
      <w:pPr>
        <w:pStyle w:val="Listenabsatz"/>
        <w:rPr>
          <w:rFonts w:eastAsiaTheme="minorEastAsia"/>
          <w:bCs/>
        </w:rPr>
      </w:pPr>
      <w:r w:rsidRPr="002535E3">
        <w:rPr>
          <w:rFonts w:eastAsiaTheme="minorEastAsia"/>
          <w:bCs/>
        </w:rPr>
        <w:t xml:space="preserve">where, </w:t>
      </w:r>
      <m:oMath>
        <m:r>
          <w:rPr>
            <w:rFonts w:ascii="Cambria Math" w:eastAsiaTheme="minorEastAsia" w:hAnsi="Cambria Math"/>
          </w:rPr>
          <m:t xml:space="preserve">k </m:t>
        </m:r>
      </m:oMath>
      <w:r w:rsidRPr="002535E3">
        <w:rPr>
          <w:rFonts w:eastAsiaTheme="minorEastAsia"/>
          <w:bCs/>
        </w:rPr>
        <w:t xml:space="preserve">is configured via higher layer parameter </w:t>
      </w:r>
      <w:r w:rsidRPr="002535E3">
        <w:rPr>
          <w:rFonts w:eastAsiaTheme="minorEastAsia"/>
          <w:bCs/>
          <w:i/>
          <w:iCs/>
        </w:rPr>
        <w:t>slotOffset</w:t>
      </w:r>
      <w:r w:rsidRPr="002535E3">
        <w:rPr>
          <w:rFonts w:eastAsiaTheme="minorEastAsia"/>
          <w:bCs/>
        </w:rPr>
        <w:t xml:space="preserve">  for each of the triggered SRS resource set and is based on the subcarrier spacing of the triggered SRS transmission. The current range of </w:t>
      </w:r>
      <w:r w:rsidRPr="002535E3">
        <w:rPr>
          <w:rFonts w:eastAsiaTheme="minorEastAsia"/>
          <w:bCs/>
        </w:rPr>
        <w:lastRenderedPageBreak/>
        <w:t xml:space="preserve">the values of </w:t>
      </w:r>
      <m:oMath>
        <m:r>
          <w:rPr>
            <w:rFonts w:ascii="Cambria Math" w:eastAsiaTheme="minorEastAsia" w:hAnsi="Cambria Math"/>
          </w:rPr>
          <m:t>k</m:t>
        </m:r>
      </m:oMath>
      <w:r w:rsidRPr="002535E3">
        <w:rPr>
          <w:rFonts w:eastAsiaTheme="minorEastAsia"/>
          <w:bCs/>
        </w:rPr>
        <w:t xml:space="preserve"> is between </w:t>
      </w:r>
      <m:oMath>
        <m:r>
          <w:rPr>
            <w:rFonts w:ascii="Cambria Math" w:eastAsiaTheme="minorEastAsia" w:hAnsi="Cambria Math"/>
          </w:rPr>
          <m:t>0, 1, ⋯, 32</m:t>
        </m:r>
      </m:oMath>
      <w:r w:rsidRPr="002535E3">
        <w:rPr>
          <w:rFonts w:eastAsiaTheme="minorEastAsia"/>
          <w:bCs/>
        </w:rPr>
        <w:t>. Furthermore, it is worth mentioning that each SRS resource set can be configured with a certain</w:t>
      </w:r>
      <w:r>
        <w:rPr>
          <w:rFonts w:eastAsiaTheme="minorEastAsia"/>
          <w:bCs/>
        </w:rPr>
        <w:t xml:space="preserve"> usage condition</w:t>
      </w:r>
      <w:r w:rsidRPr="002535E3">
        <w:rPr>
          <w:rFonts w:eastAsiaTheme="minorEastAsia"/>
          <w:bCs/>
        </w:rPr>
        <w:t xml:space="preserve">. Specifically, when SRS resource set usage is set to either “codebook” or “antennaSwitching”, for each SRS in the SRS resource set, the minimum time interval, in terms of the number of symbols, between the last symbol of PDCCH triggering the aperiodic SRS transmission and the first symbol of SRS resource is </w:t>
      </w:r>
      <m:oMath>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2</m:t>
            </m:r>
          </m:sub>
        </m:sSub>
      </m:oMath>
      <w:r w:rsidRPr="002535E3">
        <w:rPr>
          <w:rFonts w:eastAsiaTheme="minorEastAsia"/>
          <w:bCs/>
        </w:rPr>
        <w:t xml:space="preserve">. For other usage scenarios, the minimum time interval is </w:t>
      </w:r>
      <m:oMath>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2</m:t>
            </m:r>
          </m:sub>
        </m:sSub>
        <m:r>
          <w:rPr>
            <w:rFonts w:ascii="Cambria Math" w:eastAsiaTheme="minorEastAsia" w:hAnsi="Cambria Math"/>
          </w:rPr>
          <m:t>+14</m:t>
        </m:r>
      </m:oMath>
      <w:r w:rsidRPr="002535E3">
        <w:rPr>
          <w:rFonts w:eastAsiaTheme="minorEastAsia"/>
          <w:bCs/>
        </w:rPr>
        <w:t xml:space="preserve">. </w:t>
      </w:r>
    </w:p>
    <w:p w:rsidR="002535E3" w:rsidRPr="002535E3" w:rsidRDefault="002535E3" w:rsidP="002535E3">
      <w:pPr>
        <w:pStyle w:val="Listenabsatz"/>
        <w:rPr>
          <w:rFonts w:eastAsiaTheme="minorEastAsia"/>
          <w:bCs/>
        </w:rPr>
      </w:pPr>
    </w:p>
    <w:p w:rsidR="00E60D7F" w:rsidRDefault="006277D7" w:rsidP="00E60D7F">
      <w:pPr>
        <w:rPr>
          <w:rFonts w:eastAsiaTheme="minorEastAsia"/>
          <w:bCs/>
        </w:rPr>
      </w:pPr>
      <w:r>
        <w:rPr>
          <w:rFonts w:eastAsiaTheme="minorEastAsia"/>
          <w:bCs/>
        </w:rPr>
        <w:t xml:space="preserve">From the above discussion, we can observe that </w:t>
      </w:r>
      <w:r w:rsidR="00E60D7F">
        <w:rPr>
          <w:rFonts w:eastAsiaTheme="minorEastAsia"/>
          <w:bCs/>
        </w:rPr>
        <w:t>gNB has the flexibility of around 18 slots for scheduling UE aperiodic SRS transmission, taking the maximum preparation time (</w:t>
      </w:r>
      <m:oMath>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2</m:t>
            </m:r>
          </m:sub>
        </m:sSub>
        <m:r>
          <w:rPr>
            <w:rFonts w:ascii="Cambria Math" w:eastAsiaTheme="minorEastAsia" w:hAnsi="Cambria Math"/>
          </w:rPr>
          <m:t>+14</m:t>
        </m:r>
      </m:oMath>
      <w:r w:rsidR="00E60D7F">
        <w:rPr>
          <w:rFonts w:eastAsiaTheme="minorEastAsia"/>
          <w:bCs/>
        </w:rPr>
        <w:t xml:space="preserve">) into account. </w:t>
      </w:r>
    </w:p>
    <w:p w:rsidR="00514A52" w:rsidRDefault="00E60D7F" w:rsidP="00E60D7F">
      <w:pPr>
        <w:pStyle w:val="berschrift2"/>
        <w:rPr>
          <w:rFonts w:eastAsiaTheme="minorEastAsia"/>
        </w:rPr>
      </w:pPr>
      <w:r>
        <w:rPr>
          <w:rFonts w:eastAsiaTheme="minorEastAsia"/>
        </w:rPr>
        <w:t xml:space="preserve">Timing Relationships Enhancement </w:t>
      </w:r>
    </w:p>
    <w:p w:rsidR="00D761C8" w:rsidRDefault="00E60D7F" w:rsidP="00FE5E7B">
      <w:pPr>
        <w:rPr>
          <w:lang w:val="en-GB" w:eastAsia="zh-CN"/>
        </w:rPr>
      </w:pPr>
      <w:r>
        <w:rPr>
          <w:lang w:val="en-GB" w:eastAsia="zh-CN"/>
        </w:rPr>
        <w:t xml:space="preserve">In this part, </w:t>
      </w:r>
      <w:r w:rsidR="00621CFF">
        <w:rPr>
          <w:lang w:val="en-GB" w:eastAsia="zh-CN"/>
        </w:rPr>
        <w:t>we provide our analysis regarding the enhancement of timing relationships in NTN.</w:t>
      </w:r>
      <w:r w:rsidR="00D761C8">
        <w:rPr>
          <w:lang w:val="en-GB" w:eastAsia="zh-CN"/>
        </w:rPr>
        <w:t xml:space="preserve"> </w:t>
      </w:r>
      <w:r w:rsidR="009C34DA">
        <w:rPr>
          <w:lang w:val="en-GB" w:eastAsia="zh-CN"/>
        </w:rPr>
        <w:t>Two approaches have been considered so far for applying timing advance in NTN. In the first approach, UE applies the full timing advance, which due to the large propagation delays in NTN, leads to large offset in UE’s uplink and downlink frame timing. In the second approach, however, it is assumed that the gNB compensate the common timing advance at network side and, consequently, UE applies</w:t>
      </w:r>
      <w:r w:rsidR="000D478B">
        <w:rPr>
          <w:lang w:val="en-GB" w:eastAsia="zh-CN"/>
        </w:rPr>
        <w:t xml:space="preserve"> the UE specific</w:t>
      </w:r>
      <w:r w:rsidR="009C34DA">
        <w:rPr>
          <w:lang w:val="en-GB" w:eastAsia="zh-CN"/>
        </w:rPr>
        <w:t xml:space="preserve"> differential timing advance. </w:t>
      </w:r>
      <w:r w:rsidR="000D478B">
        <w:rPr>
          <w:lang w:val="en-GB" w:eastAsia="zh-CN"/>
        </w:rPr>
        <w:t xml:space="preserve">The advantage of the second approach </w:t>
      </w:r>
      <w:r w:rsidR="00FE5E7B">
        <w:rPr>
          <w:lang w:val="en-GB" w:eastAsia="zh-CN"/>
        </w:rPr>
        <w:t xml:space="preserve">is that the offset between UE’s uplink and downlink frame timing is reduced. However, this advantage comes at the cost of misalignment in gNB’s uplink and downlink frame timing and additional complexity at the network side.  </w:t>
      </w:r>
    </w:p>
    <w:p w:rsidR="00FE5E7B" w:rsidRDefault="00621CFF" w:rsidP="00FE5E7B">
      <w:pPr>
        <w:rPr>
          <w:lang w:val="en-GB" w:eastAsia="zh-CN"/>
        </w:rPr>
      </w:pPr>
      <w:r>
        <w:rPr>
          <w:lang w:val="en-GB" w:eastAsia="zh-CN"/>
        </w:rPr>
        <w:t xml:space="preserve"> </w:t>
      </w:r>
      <w:r w:rsidR="00FE5E7B">
        <w:rPr>
          <w:lang w:val="en-GB" w:eastAsia="zh-CN"/>
        </w:rPr>
        <w:t>We note</w:t>
      </w:r>
      <w:r>
        <w:rPr>
          <w:lang w:val="en-GB" w:eastAsia="zh-CN"/>
        </w:rPr>
        <w:t xml:space="preserve"> that our approach for enhancement of the existing </w:t>
      </w:r>
      <w:r w:rsidR="00D761C8">
        <w:rPr>
          <w:lang w:val="en-GB" w:eastAsia="zh-CN"/>
        </w:rPr>
        <w:t>timing relationships is</w:t>
      </w:r>
      <w:r>
        <w:rPr>
          <w:lang w:val="en-GB" w:eastAsia="zh-CN"/>
        </w:rPr>
        <w:t xml:space="preserve"> </w:t>
      </w:r>
      <w:r w:rsidR="00FE5E7B">
        <w:rPr>
          <w:lang w:val="en-GB" w:eastAsia="zh-CN"/>
        </w:rPr>
        <w:t xml:space="preserve">applicable to both approaches for applying timing advance, i.e., irrespective of UE’s approach in applying full timing advance or differential timing advance. </w:t>
      </w:r>
    </w:p>
    <w:p w:rsidR="009149E2" w:rsidRDefault="002D2DF4" w:rsidP="009576F5">
      <w:pPr>
        <w:rPr>
          <w:lang w:val="en-GB" w:eastAsia="zh-CN"/>
        </w:rPr>
      </w:pPr>
      <w:r>
        <w:rPr>
          <w:lang w:val="en-GB" w:eastAsia="zh-CN"/>
        </w:rPr>
        <w:t xml:space="preserve">Based on the discussion provided in the previous section, </w:t>
      </w:r>
      <w:r w:rsidR="00930BF4">
        <w:rPr>
          <w:lang w:val="en-GB" w:eastAsia="zh-CN"/>
        </w:rPr>
        <w:t xml:space="preserve">we can see that the purpose of the existing timing offsets </w:t>
      </w:r>
      <w:r w:rsidR="005E59ED">
        <w:rPr>
          <w:lang w:val="en-GB" w:eastAsia="zh-CN"/>
        </w:rPr>
        <w:t xml:space="preserve">is to provide flexibility for the gNB </w:t>
      </w:r>
      <w:r w:rsidR="006D42CA">
        <w:rPr>
          <w:lang w:val="en-GB" w:eastAsia="zh-CN"/>
        </w:rPr>
        <w:t>scheduler</w:t>
      </w:r>
      <w:r w:rsidR="005E59ED">
        <w:rPr>
          <w:lang w:val="en-GB" w:eastAsia="zh-CN"/>
        </w:rPr>
        <w:t xml:space="preserve">. </w:t>
      </w:r>
      <w:r w:rsidR="00442522">
        <w:rPr>
          <w:lang w:val="en-GB" w:eastAsia="zh-CN"/>
        </w:rPr>
        <w:t>In NTN, due to the large propagation delay</w:t>
      </w:r>
      <w:r w:rsidR="004177DD">
        <w:rPr>
          <w:lang w:val="en-GB" w:eastAsia="zh-CN"/>
        </w:rPr>
        <w:t>s</w:t>
      </w:r>
      <w:r w:rsidR="00442522">
        <w:rPr>
          <w:lang w:val="en-GB" w:eastAsia="zh-CN"/>
        </w:rPr>
        <w:t xml:space="preserve">, and </w:t>
      </w:r>
      <w:r w:rsidR="004177DD">
        <w:rPr>
          <w:lang w:val="en-GB" w:eastAsia="zh-CN"/>
        </w:rPr>
        <w:t>as a result of that</w:t>
      </w:r>
      <w:r w:rsidR="00442522">
        <w:rPr>
          <w:lang w:val="en-GB" w:eastAsia="zh-CN"/>
        </w:rPr>
        <w:t>, large timing advance,</w:t>
      </w:r>
      <w:r w:rsidR="00A54197">
        <w:rPr>
          <w:lang w:val="en-GB" w:eastAsia="zh-CN"/>
        </w:rPr>
        <w:t xml:space="preserve"> the gNB’s scheduling flexibility is substantially reduced</w:t>
      </w:r>
      <w:r w:rsidR="009B3515">
        <w:rPr>
          <w:lang w:val="en-GB" w:eastAsia="zh-CN"/>
        </w:rPr>
        <w:t xml:space="preserve">. </w:t>
      </w:r>
      <w:r w:rsidR="008D60B9">
        <w:rPr>
          <w:lang w:val="en-GB" w:eastAsia="zh-CN"/>
        </w:rPr>
        <w:t xml:space="preserve">Thus, in order to preserve the current gNB’s scheduling margin, considered in 5G NR, </w:t>
      </w:r>
      <w:r w:rsidR="009149E2">
        <w:rPr>
          <w:lang w:val="en-GB" w:eastAsia="zh-CN"/>
        </w:rPr>
        <w:t xml:space="preserve">we propose to choose the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9149E2">
        <w:rPr>
          <w:lang w:val="en-GB" w:eastAsia="zh-CN"/>
        </w:rPr>
        <w:t xml:space="preserve"> according</w:t>
      </w:r>
      <w:r w:rsidR="00094778">
        <w:rPr>
          <w:lang w:val="en-GB" w:eastAsia="zh-CN"/>
        </w:rPr>
        <w:t xml:space="preserve"> to</w:t>
      </w:r>
      <w:r w:rsidR="009149E2">
        <w:rPr>
          <w:lang w:val="en-GB" w:eastAsia="zh-CN"/>
        </w:rPr>
        <w:t xml:space="preserve"> the UE specific timing advance as follows </w:t>
      </w:r>
    </w:p>
    <w:p w:rsidR="00E60D7F" w:rsidRPr="00E60D7F" w:rsidRDefault="00181A98" w:rsidP="00E86A19">
      <w:pPr>
        <w:jc w:val="center"/>
        <w:rPr>
          <w:lang w:val="en-GB" w:eastAsia="zh-CN"/>
        </w:rPr>
      </w:pPr>
      <m:oMathPara>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r>
            <w:rPr>
              <w:rFonts w:ascii="Cambria Math" w:hAnsi="Cambria Math"/>
              <w:lang w:val="en-GB" w:eastAsia="zh-CN"/>
            </w:rPr>
            <m:t xml:space="preserve">= </m:t>
          </m:r>
          <m:d>
            <m:dPr>
              <m:begChr m:val="⌈"/>
              <m:endChr m:val="⌉"/>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TA</m:t>
                  </m:r>
                </m:num>
                <m:den>
                  <m:sSup>
                    <m:sSupPr>
                      <m:ctrlPr>
                        <w:rPr>
                          <w:rFonts w:ascii="Cambria Math" w:hAnsi="Cambria Math"/>
                          <w:i/>
                          <w:lang w:val="en-GB" w:eastAsia="zh-CN"/>
                        </w:rPr>
                      </m:ctrlPr>
                    </m:sSupPr>
                    <m:e>
                      <m:r>
                        <w:rPr>
                          <w:rFonts w:ascii="Cambria Math" w:hAnsi="Cambria Math"/>
                          <w:lang w:val="en-GB" w:eastAsia="zh-CN"/>
                        </w:rPr>
                        <m:t>10</m:t>
                      </m:r>
                    </m:e>
                    <m:sup>
                      <m:r>
                        <w:rPr>
                          <w:rFonts w:ascii="Cambria Math" w:hAnsi="Cambria Math"/>
                          <w:lang w:val="en-GB" w:eastAsia="zh-CN"/>
                        </w:rPr>
                        <m:t>3</m:t>
                      </m:r>
                    </m:sup>
                  </m:sSup>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2</m:t>
                      </m:r>
                    </m:e>
                    <m:sup>
                      <m:r>
                        <w:rPr>
                          <w:rFonts w:ascii="Cambria Math" w:hAnsi="Cambria Math"/>
                          <w:lang w:val="en-GB" w:eastAsia="zh-CN"/>
                        </w:rPr>
                        <m:t>μ</m:t>
                      </m:r>
                    </m:sup>
                  </m:sSup>
                </m:den>
              </m:f>
            </m:e>
          </m:d>
          <m:r>
            <w:rPr>
              <w:rFonts w:ascii="Cambria Math" w:hAnsi="Cambria Math"/>
              <w:lang w:val="en-GB" w:eastAsia="zh-CN"/>
            </w:rPr>
            <m:t>,                                        (1)</m:t>
          </m:r>
        </m:oMath>
      </m:oMathPara>
    </w:p>
    <w:p w:rsidR="00946D28" w:rsidRDefault="00E86A19">
      <w:pPr>
        <w:rPr>
          <w:lang w:val="en-GB" w:eastAsia="zh-CN"/>
        </w:rPr>
      </w:pPr>
      <w:r>
        <w:rPr>
          <w:lang w:val="en-GB" w:eastAsia="zh-CN"/>
        </w:rPr>
        <w:t xml:space="preserve">where </w:t>
      </w:r>
      <m:oMath>
        <m:r>
          <w:rPr>
            <w:rFonts w:ascii="Cambria Math" w:hAnsi="Cambria Math"/>
            <w:lang w:val="en-GB" w:eastAsia="zh-CN"/>
          </w:rPr>
          <m:t>TA</m:t>
        </m:r>
      </m:oMath>
      <w:r>
        <w:rPr>
          <w:lang w:val="en-GB" w:eastAsia="zh-CN"/>
        </w:rPr>
        <w:t xml:space="preserve"> is the UE specific</w:t>
      </w:r>
      <w:r w:rsidR="00094778">
        <w:rPr>
          <w:lang w:val="en-GB" w:eastAsia="zh-CN"/>
        </w:rPr>
        <w:t xml:space="preserve"> </w:t>
      </w:r>
      <w:r>
        <w:rPr>
          <w:lang w:val="en-GB" w:eastAsia="zh-CN"/>
        </w:rPr>
        <w:t xml:space="preserve">timing advance in </w:t>
      </w:r>
      <w:r w:rsidR="00875C22">
        <w:rPr>
          <w:lang w:val="en-GB" w:eastAsia="zh-CN"/>
        </w:rPr>
        <w:t>[</w:t>
      </w:r>
      <m:oMath>
        <m:r>
          <w:rPr>
            <w:rFonts w:ascii="Cambria Math" w:hAnsi="Cambria Math"/>
            <w:lang w:val="en-GB" w:eastAsia="zh-CN"/>
          </w:rPr>
          <m:t>μs</m:t>
        </m:r>
      </m:oMath>
      <w:r w:rsidR="00875C22">
        <w:rPr>
          <w:lang w:val="en-GB" w:eastAsia="zh-CN"/>
        </w:rPr>
        <w:t>]</w:t>
      </w:r>
      <w:r>
        <w:rPr>
          <w:lang w:val="en-GB" w:eastAsia="zh-CN"/>
        </w:rPr>
        <w:t xml:space="preserve"> and </w:t>
      </w:r>
      <m:oMath>
        <m:r>
          <w:rPr>
            <w:rFonts w:ascii="Cambria Math" w:hAnsi="Cambria Math"/>
            <w:lang w:val="en-GB" w:eastAsia="zh-CN"/>
          </w:rPr>
          <m:t>μ</m:t>
        </m:r>
      </m:oMath>
      <w:r>
        <w:rPr>
          <w:lang w:val="en-GB" w:eastAsia="zh-CN"/>
        </w:rPr>
        <w:t xml:space="preserve"> </w:t>
      </w:r>
      <w:r w:rsidR="0056711C">
        <w:rPr>
          <w:lang w:val="en-GB" w:eastAsia="zh-CN"/>
        </w:rPr>
        <w:t xml:space="preserve">is the numerology based on uplink subcarrier spacing. </w:t>
      </w:r>
      <w:r w:rsidR="00946D28">
        <w:rPr>
          <w:lang w:val="en-GB" w:eastAsia="zh-CN"/>
        </w:rPr>
        <w:t xml:space="preserve">In the equation above, the values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946D28">
        <w:rPr>
          <w:lang w:val="en-GB" w:eastAsia="zh-CN"/>
        </w:rPr>
        <w:t xml:space="preserve"> has the unit of “slot”. However, it is also possible to calculate the absolute values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946D28">
        <w:rPr>
          <w:lang w:val="en-GB" w:eastAsia="zh-CN"/>
        </w:rPr>
        <w:t>, and the corresponding slot is ev</w:t>
      </w:r>
      <w:r w:rsidR="00B36D22">
        <w:rPr>
          <w:lang w:val="en-GB" w:eastAsia="zh-CN"/>
        </w:rPr>
        <w:t>aluated at both UE and gNB side based on the adopted numerology.</w:t>
      </w:r>
      <w:r w:rsidR="00946D28">
        <w:rPr>
          <w:lang w:val="en-GB" w:eastAsia="zh-CN"/>
        </w:rPr>
        <w:t xml:space="preserve"> </w:t>
      </w:r>
    </w:p>
    <w:p w:rsidR="00946D28" w:rsidRPr="003664ED" w:rsidRDefault="00946D28">
      <w:pPr>
        <w:jc w:val="both"/>
        <w:rPr>
          <w:b/>
        </w:rPr>
      </w:pPr>
      <w:r w:rsidRPr="003664ED">
        <w:rPr>
          <w:b/>
        </w:rPr>
        <w:t xml:space="preserve">Proposal 2: </w:t>
      </w:r>
      <w:r>
        <w:rPr>
          <w:b/>
        </w:rPr>
        <w:t>RAN1 to decide on the unit of</w:t>
      </w:r>
      <w:r w:rsidR="006A61C7">
        <w:rPr>
          <w:b/>
        </w:rPr>
        <w:t xml:space="preserve"> the</w:t>
      </w:r>
      <w:r>
        <w:rPr>
          <w:b/>
        </w:rPr>
        <w:t xml:space="preserve"> values of</w:t>
      </w:r>
      <w:r w:rsidRPr="00181A98">
        <w:rPr>
          <w:b/>
          <w:bCs/>
        </w:rPr>
        <w:t xml:space="preserve">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w:t>
      </w:r>
    </w:p>
    <w:p w:rsidR="009537AD" w:rsidRDefault="0056711C" w:rsidP="00181A98">
      <w:pPr>
        <w:rPr>
          <w:lang w:val="en-GB" w:eastAsia="zh-CN"/>
        </w:rPr>
      </w:pPr>
      <w:r>
        <w:rPr>
          <w:lang w:val="en-GB" w:eastAsia="zh-CN"/>
        </w:rPr>
        <w:t xml:space="preserve">We note that the range of the values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lang w:val="en-GB" w:eastAsia="zh-CN"/>
        </w:rPr>
        <w:t xml:space="preserve"> based on the above equation is UE specific and is applicable for all timing relationships discussed in the first part of this section</w:t>
      </w:r>
      <w:r w:rsidR="009576F5">
        <w:rPr>
          <w:lang w:val="en-GB" w:eastAsia="zh-CN"/>
        </w:rPr>
        <w:t>, except the timing relations</w:t>
      </w:r>
      <w:r w:rsidR="00B36D22">
        <w:rPr>
          <w:lang w:val="en-GB" w:eastAsia="zh-CN"/>
        </w:rPr>
        <w:t xml:space="preserve">hip for PUSCH scheduled by RAR, as the value of </w:t>
      </w:r>
      <m:oMath>
        <m:r>
          <w:rPr>
            <w:rFonts w:ascii="Cambria Math" w:hAnsi="Cambria Math"/>
            <w:lang w:val="en-GB" w:eastAsia="zh-CN"/>
          </w:rPr>
          <m:t>TA</m:t>
        </m:r>
      </m:oMath>
      <w:r w:rsidR="00B36D22">
        <w:rPr>
          <w:lang w:val="en-GB" w:eastAsia="zh-CN"/>
        </w:rPr>
        <w:t xml:space="preserve"> is obtained after performing random access. As a consequence of this, we propose to adopt the value of</w:t>
      </w:r>
      <w:r w:rsidR="00123446">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123446">
        <w:rPr>
          <w:lang w:val="en-GB" w:eastAsia="zh-CN"/>
        </w:rPr>
        <w:t xml:space="preserve"> for this particular timing relationship. i.e., timing relationship for PUSCH scheduled by RAR, based on the maximum value of round trip time delay RTD</w:t>
      </w:r>
    </w:p>
    <w:p w:rsidR="009537AD" w:rsidRPr="00E60D7F" w:rsidRDefault="00181A98" w:rsidP="009537AD">
      <w:pPr>
        <w:jc w:val="center"/>
        <w:rPr>
          <w:lang w:val="en-GB" w:eastAsia="zh-CN"/>
        </w:rPr>
      </w:pPr>
      <m:oMathPara>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r>
            <w:rPr>
              <w:rFonts w:ascii="Cambria Math" w:hAnsi="Cambria Math"/>
              <w:lang w:val="en-GB" w:eastAsia="zh-CN"/>
            </w:rPr>
            <m:t xml:space="preserve">= </m:t>
          </m:r>
          <m:d>
            <m:dPr>
              <m:begChr m:val="⌈"/>
              <m:endChr m:val="⌉"/>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RT</m:t>
                  </m:r>
                  <m:sSub>
                    <m:sSubPr>
                      <m:ctrlPr>
                        <w:rPr>
                          <w:rFonts w:ascii="Cambria Math" w:hAnsi="Cambria Math"/>
                          <w:i/>
                          <w:lang w:val="en-GB" w:eastAsia="zh-CN"/>
                        </w:rPr>
                      </m:ctrlPr>
                    </m:sSubPr>
                    <m:e>
                      <m:r>
                        <w:rPr>
                          <w:rFonts w:ascii="Cambria Math" w:hAnsi="Cambria Math"/>
                          <w:lang w:val="en-GB" w:eastAsia="zh-CN"/>
                        </w:rPr>
                        <m:t>D</m:t>
                      </m:r>
                    </m:e>
                    <m:sub>
                      <m:r>
                        <w:rPr>
                          <w:rFonts w:ascii="Cambria Math" w:hAnsi="Cambria Math"/>
                          <w:lang w:val="en-GB" w:eastAsia="zh-CN"/>
                        </w:rPr>
                        <m:t>max</m:t>
                      </m:r>
                    </m:sub>
                  </m:sSub>
                </m:num>
                <m:den>
                  <m:sSup>
                    <m:sSupPr>
                      <m:ctrlPr>
                        <w:rPr>
                          <w:rFonts w:ascii="Cambria Math" w:hAnsi="Cambria Math"/>
                          <w:i/>
                          <w:lang w:val="en-GB" w:eastAsia="zh-CN"/>
                        </w:rPr>
                      </m:ctrlPr>
                    </m:sSupPr>
                    <m:e>
                      <m:r>
                        <w:rPr>
                          <w:rFonts w:ascii="Cambria Math" w:hAnsi="Cambria Math"/>
                          <w:lang w:val="en-GB" w:eastAsia="zh-CN"/>
                        </w:rPr>
                        <m:t>10</m:t>
                      </m:r>
                    </m:e>
                    <m:sup>
                      <m:r>
                        <w:rPr>
                          <w:rFonts w:ascii="Cambria Math" w:hAnsi="Cambria Math"/>
                          <w:lang w:val="en-GB" w:eastAsia="zh-CN"/>
                        </w:rPr>
                        <m:t>3</m:t>
                      </m:r>
                    </m:sup>
                  </m:sSup>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2</m:t>
                      </m:r>
                    </m:e>
                    <m:sup>
                      <m:r>
                        <w:rPr>
                          <w:rFonts w:ascii="Cambria Math" w:hAnsi="Cambria Math"/>
                          <w:lang w:val="en-GB" w:eastAsia="zh-CN"/>
                        </w:rPr>
                        <m:t>μ</m:t>
                      </m:r>
                    </m:sup>
                  </m:sSup>
                </m:den>
              </m:f>
            </m:e>
          </m:d>
          <m:r>
            <w:rPr>
              <w:rFonts w:ascii="Cambria Math" w:hAnsi="Cambria Math"/>
              <w:lang w:val="en-GB" w:eastAsia="zh-CN"/>
            </w:rPr>
            <m:t>,                                       (2)</m:t>
          </m:r>
        </m:oMath>
      </m:oMathPara>
    </w:p>
    <w:p w:rsidR="009537AD" w:rsidRPr="00E60D7F" w:rsidRDefault="009537AD" w:rsidP="00181A98">
      <w:pPr>
        <w:rPr>
          <w:lang w:val="en-GB" w:eastAsia="zh-CN"/>
        </w:rPr>
      </w:pPr>
    </w:p>
    <w:p w:rsidR="00E165BB" w:rsidRDefault="009537AD">
      <w:pPr>
        <w:rPr>
          <w:lang w:val="en-GB" w:eastAsia="zh-CN"/>
        </w:rPr>
      </w:pPr>
      <w:r>
        <w:rPr>
          <w:lang w:val="en-GB" w:eastAsia="zh-CN"/>
        </w:rPr>
        <w:t xml:space="preserve">Discussion regarding the signalling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lang w:val="en-GB" w:eastAsia="zh-CN"/>
        </w:rPr>
        <w:t xml:space="preserve"> is provided later in this section. </w:t>
      </w:r>
    </w:p>
    <w:p w:rsidR="00E165BB" w:rsidRDefault="0056711C">
      <w:pPr>
        <w:rPr>
          <w:lang w:val="en-GB" w:eastAsia="zh-CN"/>
        </w:rPr>
      </w:pPr>
      <w:r>
        <w:rPr>
          <w:lang w:val="en-GB" w:eastAsia="zh-CN"/>
        </w:rPr>
        <w:t xml:space="preserve">In the following, </w:t>
      </w:r>
      <w:r w:rsidR="00F12C81">
        <w:rPr>
          <w:lang w:val="en-GB" w:eastAsia="zh-CN"/>
        </w:rPr>
        <w:t>we consider an schematic example</w:t>
      </w:r>
      <w:r w:rsidR="000F3439">
        <w:rPr>
          <w:lang w:val="en-GB" w:eastAsia="zh-CN"/>
        </w:rPr>
        <w:t xml:space="preserve"> (Fig. 1)</w:t>
      </w:r>
      <w:r w:rsidR="00F12C81">
        <w:rPr>
          <w:lang w:val="en-GB" w:eastAsia="zh-CN"/>
        </w:rPr>
        <w:t xml:space="preserve"> of the enhancement of the transmission timing of PUSCH scheduled by DCI, according to the equation above. As can be seen in this figure, </w:t>
      </w:r>
      <w:r w:rsidR="002E1757">
        <w:rPr>
          <w:lang w:val="en-GB" w:eastAsia="zh-CN"/>
        </w:rPr>
        <w:t xml:space="preserve">large </w:t>
      </w:r>
      <w:r w:rsidR="000D64E3">
        <w:rPr>
          <w:lang w:val="en-GB" w:eastAsia="zh-CN"/>
        </w:rPr>
        <w:t>TA</w:t>
      </w:r>
      <w:r w:rsidR="002E1757">
        <w:rPr>
          <w:lang w:val="en-GB" w:eastAsia="zh-CN"/>
        </w:rPr>
        <w:t xml:space="preserve"> of UEs</w:t>
      </w:r>
      <w:r w:rsidR="009978E9">
        <w:rPr>
          <w:lang w:val="en-GB" w:eastAsia="zh-CN"/>
        </w:rPr>
        <w:t xml:space="preserve">, </w:t>
      </w:r>
      <w:r w:rsidR="000D64E3">
        <w:rPr>
          <w:lang w:val="en-GB" w:eastAsia="zh-CN"/>
        </w:rPr>
        <w:t>e</w:t>
      </w:r>
      <w:r w:rsidR="009978E9">
        <w:rPr>
          <w:lang w:val="en-GB" w:eastAsia="zh-CN"/>
        </w:rPr>
        <w:t>specially UE2,</w:t>
      </w:r>
      <w:r w:rsidR="002E1757">
        <w:rPr>
          <w:lang w:val="en-GB" w:eastAsia="zh-CN"/>
        </w:rPr>
        <w:t xml:space="preserve"> leads to the reduction of gNB scheduling flexibility. </w:t>
      </w:r>
      <w:r w:rsidR="009978E9">
        <w:rPr>
          <w:lang w:val="en-GB" w:eastAsia="zh-CN"/>
        </w:rPr>
        <w:t xml:space="preserve">Extension of the timing offset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2</m:t>
            </m:r>
          </m:sub>
        </m:sSub>
      </m:oMath>
      <w:r w:rsidR="009978E9">
        <w:rPr>
          <w:lang w:val="en-GB" w:eastAsia="zh-CN"/>
        </w:rPr>
        <w:t xml:space="preserve"> for each user by its corresponding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9978E9">
        <w:rPr>
          <w:lang w:val="en-GB" w:eastAsia="zh-CN"/>
        </w:rPr>
        <w:t xml:space="preserve">, i.e., UE1 and UE2 based on </w:t>
      </w:r>
      <m:oMath>
        <m:r>
          <w:rPr>
            <w:rFonts w:ascii="Cambria Math" w:hAnsi="Cambria Math"/>
            <w:lang w:val="en-GB" w:eastAsia="zh-CN"/>
          </w:rPr>
          <m:t>TA1</m:t>
        </m:r>
      </m:oMath>
      <w:r w:rsidR="00653C2C">
        <w:rPr>
          <w:lang w:val="en-GB" w:eastAsia="zh-CN"/>
        </w:rPr>
        <w:t xml:space="preserve"> and </w:t>
      </w:r>
      <m:oMath>
        <m:r>
          <w:rPr>
            <w:rFonts w:ascii="Cambria Math" w:hAnsi="Cambria Math"/>
            <w:lang w:val="en-GB" w:eastAsia="zh-CN"/>
          </w:rPr>
          <m:t>TA2</m:t>
        </m:r>
      </m:oMath>
      <w:r w:rsidR="00653C2C">
        <w:rPr>
          <w:lang w:val="en-GB" w:eastAsia="zh-CN"/>
        </w:rPr>
        <w:t>, respectively</w:t>
      </w:r>
      <w:r w:rsidR="00094778">
        <w:rPr>
          <w:lang w:val="en-GB" w:eastAsia="zh-CN"/>
        </w:rPr>
        <w:t xml:space="preserve"> preserves the gNB scheduling flexibility. </w:t>
      </w:r>
    </w:p>
    <w:p w:rsidR="00094778" w:rsidRPr="00181A98" w:rsidRDefault="00E165BB">
      <w:pPr>
        <w:rPr>
          <w:b/>
          <w:bCs/>
          <w:lang w:val="en-GB" w:eastAsia="zh-CN"/>
        </w:rPr>
      </w:pPr>
      <w:r>
        <w:rPr>
          <w:b/>
          <w:bCs/>
          <w:lang w:val="en-GB" w:eastAsia="zh-CN"/>
        </w:rPr>
        <w:t xml:space="preserve">Observation 1: The range of the values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is UE specific within the cell. </w:t>
      </w:r>
    </w:p>
    <w:p w:rsidR="00BF0BAB" w:rsidRDefault="00BF0BAB">
      <w:pPr>
        <w:rPr>
          <w:b/>
          <w:bCs/>
          <w:lang w:val="en-GB" w:eastAsia="zh-CN"/>
        </w:rPr>
      </w:pPr>
      <w:r>
        <w:rPr>
          <w:b/>
          <w:bCs/>
          <w:lang w:val="en-GB" w:eastAsia="zh-CN"/>
        </w:rPr>
        <w:t xml:space="preserve">Observation 2: </w:t>
      </w:r>
      <w:r w:rsidR="0036306B">
        <w:rPr>
          <w:b/>
          <w:bCs/>
          <w:lang w:val="en-GB" w:eastAsia="zh-CN"/>
        </w:rPr>
        <w:t xml:space="preserve">Adopting the values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sidR="0036306B">
        <w:rPr>
          <w:b/>
          <w:bCs/>
          <w:lang w:val="en-GB" w:eastAsia="zh-CN"/>
        </w:rPr>
        <w:t xml:space="preserve"> according to the UE specific </w:t>
      </w:r>
      <w:r w:rsidR="000D64E3">
        <w:rPr>
          <w:b/>
          <w:bCs/>
          <w:lang w:val="en-GB" w:eastAsia="zh-CN"/>
        </w:rPr>
        <w:t>TA</w:t>
      </w:r>
      <w:r w:rsidR="0036306B">
        <w:rPr>
          <w:b/>
          <w:bCs/>
          <w:lang w:val="en-GB" w:eastAsia="zh-CN"/>
        </w:rPr>
        <w:t xml:space="preserve"> </w:t>
      </w:r>
      <w:r w:rsidR="006A61C7">
        <w:rPr>
          <w:b/>
          <w:bCs/>
          <w:lang w:val="en-GB" w:eastAsia="zh-CN"/>
        </w:rPr>
        <w:t xml:space="preserve">maintain </w:t>
      </w:r>
      <w:r w:rsidR="0036306B">
        <w:rPr>
          <w:b/>
          <w:bCs/>
          <w:lang w:val="en-GB" w:eastAsia="zh-CN"/>
        </w:rPr>
        <w:t xml:space="preserve">gNB scheduling flexibility. </w:t>
      </w:r>
    </w:p>
    <w:p w:rsidR="00F12C81" w:rsidRDefault="00F12C81" w:rsidP="00094778">
      <w:pPr>
        <w:rPr>
          <w:lang w:val="en-GB" w:eastAsia="zh-CN"/>
        </w:rPr>
      </w:pPr>
    </w:p>
    <w:p w:rsidR="00F12C81" w:rsidRDefault="00181A98" w:rsidP="00F12C81">
      <w:pPr>
        <w:keepNext/>
      </w:pPr>
      <w:r>
        <w:pict>
          <v:shape id="_x0000_i1030" type="#_x0000_t75" style="width:481.55pt;height:224.65pt">
            <v:imagedata r:id="rId18" o:title="Timing_relationship_enhancement3"/>
          </v:shape>
        </w:pict>
      </w:r>
    </w:p>
    <w:p w:rsidR="00F12C81" w:rsidRDefault="00F12C81" w:rsidP="00F12C81">
      <w:pPr>
        <w:pStyle w:val="Beschriftung"/>
        <w:ind w:left="2160" w:firstLine="720"/>
        <w:jc w:val="left"/>
      </w:pPr>
      <w:r>
        <w:t xml:space="preserve">Figure </w:t>
      </w:r>
      <w:r>
        <w:fldChar w:fldCharType="begin"/>
      </w:r>
      <w:r>
        <w:instrText xml:space="preserve"> SEQ Figure \* ARABIC </w:instrText>
      </w:r>
      <w:r>
        <w:fldChar w:fldCharType="separate"/>
      </w:r>
      <w:r>
        <w:rPr>
          <w:noProof/>
        </w:rPr>
        <w:t>1</w:t>
      </w:r>
      <w:r>
        <w:fldChar w:fldCharType="end"/>
      </w:r>
      <w:r>
        <w:t xml:space="preserve"> - Timing Relationships Enhancement NTN</w:t>
      </w:r>
    </w:p>
    <w:p w:rsidR="00E60D7F" w:rsidRDefault="00335CAE" w:rsidP="0056711C">
      <w:pPr>
        <w:rPr>
          <w:lang w:val="en-GB" w:eastAsia="zh-CN"/>
        </w:rPr>
      </w:pPr>
      <w:r>
        <w:rPr>
          <w:lang w:val="en-GB" w:eastAsia="zh-CN"/>
        </w:rPr>
        <w:t xml:space="preserve"> </w:t>
      </w:r>
    </w:p>
    <w:p w:rsidR="007F207E" w:rsidRDefault="00CF027F" w:rsidP="00CF027F">
      <w:pPr>
        <w:pStyle w:val="berschrift2"/>
      </w:pPr>
      <w:r>
        <w:t xml:space="preserve">Signalling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p>
    <w:p w:rsidR="00F12C81" w:rsidRDefault="007F207E" w:rsidP="007F207E">
      <w:pPr>
        <w:rPr>
          <w:lang w:val="en-GB" w:eastAsia="zh-CN"/>
        </w:rPr>
      </w:pPr>
      <w:r>
        <w:rPr>
          <w:lang w:val="en-GB" w:eastAsia="zh-CN"/>
        </w:rPr>
        <w:t>It is mentioned in [2] that “</w:t>
      </w:r>
      <w:r w:rsidRPr="006154F7">
        <w:rPr>
          <w:i/>
          <w:iCs/>
        </w:rPr>
        <w:t xml:space="preserve">The values of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Pr="006154F7">
        <w:rPr>
          <w:i/>
          <w:iCs/>
        </w:rPr>
        <w:t xml:space="preserve"> can be per beam or per-cell. It is for further study whether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Pr="006154F7">
        <w:rPr>
          <w:i/>
          <w:iCs/>
        </w:rPr>
        <w:t xml:space="preserve"> is derived from broadcast information or is </w:t>
      </w:r>
      <w:r w:rsidR="00CF027F" w:rsidRPr="006154F7">
        <w:rPr>
          <w:i/>
          <w:iCs/>
        </w:rPr>
        <w:t>signaled</w:t>
      </w:r>
      <w:r w:rsidRPr="006154F7">
        <w:rPr>
          <w:i/>
          <w:iCs/>
        </w:rPr>
        <w:t xml:space="preserve"> by higher layers. The possibility of extending the range K</w:t>
      </w:r>
      <w:r w:rsidRPr="006154F7">
        <w:rPr>
          <w:i/>
          <w:iCs/>
          <w:vertAlign w:val="subscript"/>
        </w:rPr>
        <w:t>1</w:t>
      </w:r>
      <w:r w:rsidRPr="006154F7">
        <w:rPr>
          <w:i/>
          <w:iCs/>
        </w:rPr>
        <w:t xml:space="preserve"> and/or K</w:t>
      </w:r>
      <w:r w:rsidRPr="006154F7">
        <w:rPr>
          <w:i/>
          <w:iCs/>
          <w:vertAlign w:val="subscript"/>
        </w:rPr>
        <w:t>2</w:t>
      </w:r>
      <w:r w:rsidRPr="006154F7">
        <w:rPr>
          <w:i/>
          <w:iCs/>
        </w:rPr>
        <w:t xml:space="preserve"> beyond what is supported in NR Rel-15 can be further discussed when the specifications are developed.</w:t>
      </w:r>
      <w:r>
        <w:rPr>
          <w:lang w:val="en-GB" w:eastAsia="zh-CN"/>
        </w:rPr>
        <w:t xml:space="preserve">” </w:t>
      </w:r>
    </w:p>
    <w:p w:rsidR="007F207E" w:rsidRDefault="007F207E" w:rsidP="008E4F1B">
      <w:pPr>
        <w:rPr>
          <w:lang w:val="en-GB" w:eastAsia="zh-CN"/>
        </w:rPr>
      </w:pPr>
      <w:r>
        <w:rPr>
          <w:lang w:val="en-GB" w:eastAsia="zh-CN"/>
        </w:rPr>
        <w:lastRenderedPageBreak/>
        <w:t>We would like to emphasize that adopting</w:t>
      </w:r>
      <w:r w:rsidR="008E4F1B">
        <w:rPr>
          <w:lang w:val="en-GB" w:eastAsia="zh-CN"/>
        </w:rPr>
        <w:t xml:space="preserve">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008E4F1B" w:rsidRPr="006154F7">
        <w:rPr>
          <w:i/>
          <w:iCs/>
        </w:rPr>
        <w:t xml:space="preserve"> </w:t>
      </w:r>
      <w:r w:rsidR="006154F7">
        <w:rPr>
          <w:lang w:val="en-GB" w:eastAsia="zh-CN"/>
        </w:rPr>
        <w:t xml:space="preserve">according to </w:t>
      </w:r>
      <w:r w:rsidR="00716204">
        <w:rPr>
          <w:lang w:val="en-GB" w:eastAsia="zh-CN"/>
        </w:rPr>
        <w:t xml:space="preserve">the </w:t>
      </w:r>
      <w:r w:rsidR="006154F7">
        <w:rPr>
          <w:lang w:val="en-GB" w:eastAsia="zh-CN"/>
        </w:rPr>
        <w:t xml:space="preserve">UE specific </w:t>
      </w:r>
      <w:r w:rsidR="000D64E3">
        <w:rPr>
          <w:lang w:val="en-GB" w:eastAsia="zh-CN"/>
        </w:rPr>
        <w:t>TA</w:t>
      </w:r>
      <w:r w:rsidR="006A61C7">
        <w:rPr>
          <w:lang w:val="en-GB" w:eastAsia="zh-CN"/>
        </w:rPr>
        <w:t xml:space="preserve"> in equation (1)</w:t>
      </w:r>
      <w:r w:rsidR="006154F7">
        <w:rPr>
          <w:lang w:val="en-GB" w:eastAsia="zh-CN"/>
        </w:rPr>
        <w:t xml:space="preserve"> reduce</w:t>
      </w:r>
      <w:r w:rsidR="008E4F1B">
        <w:rPr>
          <w:lang w:val="en-GB" w:eastAsia="zh-CN"/>
        </w:rPr>
        <w:t>s</w:t>
      </w:r>
      <w:r w:rsidR="006154F7">
        <w:rPr>
          <w:lang w:val="en-GB" w:eastAsia="zh-CN"/>
        </w:rPr>
        <w:t xml:space="preserve"> the signalling overhead as </w:t>
      </w:r>
      <w:r w:rsidR="003F77DD">
        <w:rPr>
          <w:lang w:val="en-GB" w:eastAsia="zh-CN"/>
        </w:rPr>
        <w:t>both gNB and UE are aware of the</w:t>
      </w:r>
      <w:r w:rsidR="008E4F1B">
        <w:rPr>
          <w:lang w:val="en-GB" w:eastAsia="zh-CN"/>
        </w:rPr>
        <w:t xml:space="preserve"> value of the</w:t>
      </w:r>
      <w:r w:rsidR="003F77DD">
        <w:rPr>
          <w:lang w:val="en-GB" w:eastAsia="zh-CN"/>
        </w:rPr>
        <w:t xml:space="preserve"> UE specific </w:t>
      </w:r>
      <w:r w:rsidR="000D64E3">
        <w:rPr>
          <w:lang w:val="en-GB" w:eastAsia="zh-CN"/>
        </w:rPr>
        <w:t>TA</w:t>
      </w:r>
      <w:r w:rsidR="003F77DD">
        <w:rPr>
          <w:lang w:val="en-GB" w:eastAsia="zh-CN"/>
        </w:rPr>
        <w:t>. The proposed app</w:t>
      </w:r>
      <w:r w:rsidR="008E4F1B">
        <w:rPr>
          <w:lang w:val="en-GB" w:eastAsia="zh-CN"/>
        </w:rPr>
        <w:t xml:space="preserve">roach also has the advantage that UE can updated and maintain its </w:t>
      </w:r>
      <w:r w:rsidR="000D64E3">
        <w:rPr>
          <w:lang w:val="en-GB" w:eastAsia="zh-CN"/>
        </w:rPr>
        <w:t>TA</w:t>
      </w:r>
      <w:r w:rsidR="008E4F1B">
        <w:rPr>
          <w:lang w:val="en-GB" w:eastAsia="zh-CN"/>
        </w:rPr>
        <w:t xml:space="preserve"> via </w:t>
      </w:r>
      <w:r w:rsidR="000D64E3">
        <w:rPr>
          <w:lang w:val="en-GB" w:eastAsia="zh-CN"/>
        </w:rPr>
        <w:t>TA</w:t>
      </w:r>
      <w:r w:rsidR="008E4F1B">
        <w:rPr>
          <w:lang w:val="en-GB" w:eastAsia="zh-CN"/>
        </w:rPr>
        <w:t xml:space="preserve"> MAC CE element. </w:t>
      </w:r>
    </w:p>
    <w:p w:rsidR="000D64E3" w:rsidRDefault="00716204">
      <w:pPr>
        <w:jc w:val="both"/>
        <w:rPr>
          <w:b/>
          <w:lang w:val="en-GB" w:eastAsia="zh-CN"/>
        </w:rPr>
      </w:pPr>
      <w:r w:rsidRPr="003664ED">
        <w:rPr>
          <w:b/>
        </w:rPr>
        <w:t xml:space="preserve">Proposal </w:t>
      </w:r>
      <w:r w:rsidR="006A61C7">
        <w:rPr>
          <w:b/>
        </w:rPr>
        <w:t>3</w:t>
      </w:r>
      <w:r w:rsidRPr="003664ED">
        <w:rPr>
          <w:b/>
        </w:rPr>
        <w:t xml:space="preserve">: </w:t>
      </w:r>
      <w:r>
        <w:rPr>
          <w:b/>
        </w:rPr>
        <w:t xml:space="preserve">Adopt </w:t>
      </w:r>
      <m:oMath>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offset</m:t>
            </m:r>
          </m:sub>
        </m:sSub>
      </m:oMath>
      <w:r w:rsidRPr="003664ED">
        <w:rPr>
          <w:b/>
          <w:i/>
          <w:iCs/>
        </w:rPr>
        <w:t xml:space="preserve"> </w:t>
      </w:r>
      <w:r w:rsidRPr="003664ED">
        <w:rPr>
          <w:b/>
          <w:lang w:val="en-GB" w:eastAsia="zh-CN"/>
        </w:rPr>
        <w:t xml:space="preserve">according to </w:t>
      </w:r>
      <w:r>
        <w:rPr>
          <w:b/>
          <w:lang w:val="en-GB" w:eastAsia="zh-CN"/>
        </w:rPr>
        <w:t xml:space="preserve">the </w:t>
      </w:r>
      <w:r w:rsidRPr="003664ED">
        <w:rPr>
          <w:b/>
          <w:lang w:val="en-GB" w:eastAsia="zh-CN"/>
        </w:rPr>
        <w:t>UE specific TA.</w:t>
      </w:r>
      <w:r w:rsidR="006A61C7">
        <w:rPr>
          <w:b/>
          <w:lang w:val="en-GB" w:eastAsia="zh-CN"/>
        </w:rPr>
        <w:t xml:space="preserve"> </w:t>
      </w:r>
    </w:p>
    <w:p w:rsidR="006A61C7" w:rsidRPr="00181A98" w:rsidRDefault="006A61C7" w:rsidP="003664ED">
      <w:pPr>
        <w:jc w:val="both"/>
        <w:rPr>
          <w:bCs/>
        </w:rPr>
      </w:pPr>
      <w:r>
        <w:rPr>
          <w:bCs/>
          <w:lang w:val="en-GB" w:eastAsia="zh-CN"/>
        </w:rPr>
        <w:t xml:space="preserve">For the case of PUSCH transmission scheduled by RAR, the corresponding value of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Pr>
          <w:iCs/>
        </w:rPr>
        <w:t xml:space="preserve">, based on equation (2), can be broadcast as part of SIB. After successful random access procedure and obtaining TA, both UE and gNB can re-calculate, update, and maintain the values of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Pr>
          <w:iCs/>
        </w:rPr>
        <w:t xml:space="preserve"> based on equation (1). </w:t>
      </w:r>
    </w:p>
    <w:p w:rsidR="006A61C7" w:rsidRDefault="006A61C7">
      <w:pPr>
        <w:jc w:val="both"/>
        <w:rPr>
          <w:b/>
          <w:lang w:val="en-GB" w:eastAsia="zh-CN"/>
        </w:rPr>
      </w:pPr>
      <w:r w:rsidRPr="003664ED">
        <w:rPr>
          <w:b/>
        </w:rPr>
        <w:t xml:space="preserve">Proposal </w:t>
      </w:r>
      <w:r>
        <w:rPr>
          <w:b/>
        </w:rPr>
        <w:t>4</w:t>
      </w:r>
      <w:r w:rsidRPr="003664ED">
        <w:rPr>
          <w:b/>
        </w:rPr>
        <w:t xml:space="preserve">: </w:t>
      </w:r>
      <w:r>
        <w:rPr>
          <w:b/>
        </w:rPr>
        <w:t xml:space="preserve">Broadcast the value of </w:t>
      </w:r>
      <m:oMath>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offset</m:t>
            </m:r>
          </m:sub>
        </m:sSub>
      </m:oMath>
      <w:r w:rsidRPr="003664ED">
        <w:rPr>
          <w:b/>
          <w:i/>
          <w:iCs/>
        </w:rPr>
        <w:t xml:space="preserve"> </w:t>
      </w:r>
      <w:r>
        <w:rPr>
          <w:b/>
        </w:rPr>
        <w:t xml:space="preserve"> based on (2) as part of SIB</w:t>
      </w:r>
      <w:r w:rsidR="00D2629C">
        <w:rPr>
          <w:b/>
        </w:rPr>
        <w:t>.</w:t>
      </w:r>
    </w:p>
    <w:p w:rsidR="00716204" w:rsidRPr="003664ED" w:rsidRDefault="00716204" w:rsidP="008E4F1B">
      <w:pPr>
        <w:rPr>
          <w:lang w:val="en-GB"/>
        </w:rPr>
      </w:pPr>
    </w:p>
    <w:p w:rsidR="00EB433C" w:rsidRPr="000B67FE" w:rsidRDefault="00EB433C" w:rsidP="003A2B04">
      <w:pPr>
        <w:pStyle w:val="berschrift1"/>
      </w:pPr>
      <w:r w:rsidRPr="000B67FE">
        <w:t>Summary</w:t>
      </w:r>
    </w:p>
    <w:p w:rsidR="00184EFD" w:rsidRDefault="00F370D5" w:rsidP="00184EFD">
      <w:pPr>
        <w:rPr>
          <w:b/>
          <w:lang w:val="en-GB"/>
        </w:rPr>
      </w:pPr>
      <w:r w:rsidRPr="00A37E13">
        <w:rPr>
          <w:lang w:val="en-GB" w:eastAsia="zh-CN"/>
        </w:rPr>
        <w:t>The following observations and proposals are described in this document:</w:t>
      </w:r>
    </w:p>
    <w:p w:rsidR="00716204" w:rsidRDefault="00716204" w:rsidP="00716204">
      <w:pPr>
        <w:jc w:val="both"/>
        <w:rPr>
          <w:b/>
        </w:rPr>
      </w:pPr>
      <w:r w:rsidRPr="006012FB">
        <w:rPr>
          <w:b/>
        </w:rPr>
        <w:t xml:space="preserve">Proposal 1: </w:t>
      </w:r>
      <w:r>
        <w:rPr>
          <w:b/>
        </w:rPr>
        <w:t xml:space="preserve">RAN1 to check if the given list for impacted clauses is complete and needs to be captured.  </w:t>
      </w:r>
    </w:p>
    <w:p w:rsidR="00D2629C" w:rsidRDefault="00D2629C">
      <w:pPr>
        <w:jc w:val="both"/>
        <w:rPr>
          <w:b/>
        </w:rPr>
      </w:pPr>
      <w:r w:rsidRPr="003664ED">
        <w:rPr>
          <w:b/>
        </w:rPr>
        <w:t xml:space="preserve">Proposal 2: </w:t>
      </w:r>
      <w:r>
        <w:rPr>
          <w:b/>
        </w:rPr>
        <w:t>RAN1 to decide on the unit of the values of</w:t>
      </w:r>
      <w:r w:rsidRPr="00827A39">
        <w:rPr>
          <w:b/>
          <w:bCs/>
        </w:rPr>
        <w:t xml:space="preserve">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w:t>
      </w:r>
    </w:p>
    <w:p w:rsidR="00716204" w:rsidRDefault="00716204" w:rsidP="00716204">
      <w:pPr>
        <w:rPr>
          <w:b/>
          <w:bCs/>
          <w:lang w:val="en-GB" w:eastAsia="zh-CN"/>
        </w:rPr>
      </w:pPr>
      <w:r>
        <w:rPr>
          <w:b/>
          <w:bCs/>
          <w:lang w:val="en-GB" w:eastAsia="zh-CN"/>
        </w:rPr>
        <w:t xml:space="preserve">Observation 1: The range of the values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is UE specific within the cell. </w:t>
      </w:r>
    </w:p>
    <w:p w:rsidR="00D2629C" w:rsidRDefault="00D2629C" w:rsidP="00D2629C">
      <w:pPr>
        <w:rPr>
          <w:b/>
          <w:bCs/>
          <w:lang w:val="en-GB" w:eastAsia="zh-CN"/>
        </w:rPr>
      </w:pPr>
      <w:r>
        <w:rPr>
          <w:b/>
          <w:bCs/>
          <w:lang w:val="en-GB" w:eastAsia="zh-CN"/>
        </w:rPr>
        <w:t xml:space="preserve">Observation 2: Adopting the values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according to the UE specific TA maintain gNB scheduling flexibility. </w:t>
      </w:r>
    </w:p>
    <w:p w:rsidR="00716204" w:rsidRDefault="00716204" w:rsidP="00716204">
      <w:pPr>
        <w:jc w:val="both"/>
        <w:rPr>
          <w:b/>
          <w:lang w:val="en-GB" w:eastAsia="zh-CN"/>
        </w:rPr>
      </w:pPr>
      <w:r w:rsidRPr="00B72F0E">
        <w:rPr>
          <w:b/>
        </w:rPr>
        <w:t xml:space="preserve">Proposal </w:t>
      </w:r>
      <w:r w:rsidR="00D2629C">
        <w:rPr>
          <w:b/>
        </w:rPr>
        <w:t>3</w:t>
      </w:r>
      <w:r w:rsidRPr="00B72F0E">
        <w:rPr>
          <w:b/>
        </w:rPr>
        <w:t xml:space="preserve">: </w:t>
      </w:r>
      <w:r>
        <w:rPr>
          <w:b/>
        </w:rPr>
        <w:t xml:space="preserve">Adopt </w:t>
      </w:r>
      <m:oMath>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offset</m:t>
            </m:r>
          </m:sub>
        </m:sSub>
      </m:oMath>
      <w:r w:rsidRPr="00B72F0E">
        <w:rPr>
          <w:b/>
          <w:i/>
          <w:iCs/>
        </w:rPr>
        <w:t xml:space="preserve"> </w:t>
      </w:r>
      <w:r w:rsidRPr="00B72F0E">
        <w:rPr>
          <w:b/>
          <w:lang w:val="en-GB" w:eastAsia="zh-CN"/>
        </w:rPr>
        <w:t xml:space="preserve">according to </w:t>
      </w:r>
      <w:r>
        <w:rPr>
          <w:b/>
          <w:lang w:val="en-GB" w:eastAsia="zh-CN"/>
        </w:rPr>
        <w:t xml:space="preserve">the </w:t>
      </w:r>
      <w:r w:rsidRPr="00B72F0E">
        <w:rPr>
          <w:b/>
          <w:lang w:val="en-GB" w:eastAsia="zh-CN"/>
        </w:rPr>
        <w:t>UE specific TA.</w:t>
      </w:r>
    </w:p>
    <w:p w:rsidR="00D2629C" w:rsidRPr="00181A98" w:rsidRDefault="00D2629C">
      <w:pPr>
        <w:jc w:val="both"/>
        <w:rPr>
          <w:b/>
          <w:lang w:val="en-GB" w:eastAsia="zh-CN"/>
        </w:rPr>
      </w:pPr>
      <w:r w:rsidRPr="003664ED">
        <w:rPr>
          <w:b/>
        </w:rPr>
        <w:t xml:space="preserve">Proposal </w:t>
      </w:r>
      <w:r>
        <w:rPr>
          <w:b/>
        </w:rPr>
        <w:t>4</w:t>
      </w:r>
      <w:r w:rsidRPr="003664ED">
        <w:rPr>
          <w:b/>
        </w:rPr>
        <w:t xml:space="preserve">: </w:t>
      </w:r>
      <w:r>
        <w:rPr>
          <w:b/>
        </w:rPr>
        <w:t xml:space="preserve">Broadcast the value of </w:t>
      </w:r>
      <m:oMath>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offset</m:t>
            </m:r>
          </m:sub>
        </m:sSub>
      </m:oMath>
      <w:r w:rsidRPr="003664ED">
        <w:rPr>
          <w:b/>
          <w:i/>
          <w:iCs/>
        </w:rPr>
        <w:t xml:space="preserve"> </w:t>
      </w:r>
      <w:r>
        <w:rPr>
          <w:b/>
        </w:rPr>
        <w:t xml:space="preserve"> based on (2) as part of SIB.</w:t>
      </w:r>
    </w:p>
    <w:p w:rsidR="00FD150D" w:rsidRPr="006012FB" w:rsidRDefault="00FD150D" w:rsidP="00184EFD">
      <w:pPr>
        <w:rPr>
          <w:b/>
        </w:rPr>
      </w:pPr>
    </w:p>
    <w:p w:rsidR="00D53679" w:rsidRPr="007746E8" w:rsidRDefault="009E0D73" w:rsidP="00760364">
      <w:pPr>
        <w:pStyle w:val="berschrift1"/>
      </w:pPr>
      <w:r w:rsidRPr="000B67FE">
        <w:t>References</w:t>
      </w:r>
    </w:p>
    <w:p w:rsidR="00A43856" w:rsidRDefault="00A43856" w:rsidP="00A43856">
      <w:pPr>
        <w:pStyle w:val="Reference"/>
        <w:rPr>
          <w:lang w:val="en-GB"/>
        </w:rPr>
      </w:pPr>
      <w:bookmarkStart w:id="7" w:name="_Ref390333486"/>
      <w:r w:rsidRPr="00A43856">
        <w:rPr>
          <w:lang w:val="en-GB"/>
        </w:rPr>
        <w:t>RP-193234</w:t>
      </w:r>
      <w:r>
        <w:rPr>
          <w:lang w:val="en-GB"/>
        </w:rPr>
        <w:t>, “</w:t>
      </w:r>
      <w:r w:rsidRPr="00A43856">
        <w:rPr>
          <w:lang w:val="en-GB"/>
        </w:rPr>
        <w:t>3GPPWork Item Description</w:t>
      </w:r>
      <w:r>
        <w:rPr>
          <w:lang w:val="en-GB"/>
        </w:rPr>
        <w:t xml:space="preserve">: </w:t>
      </w:r>
      <w:r w:rsidRPr="00A43856">
        <w:rPr>
          <w:lang w:val="en-GB"/>
        </w:rPr>
        <w:t>Solutions for NR to support non-terrestrial networks (NTN)</w:t>
      </w:r>
    </w:p>
    <w:p w:rsidR="00DF013C" w:rsidRDefault="00A43856" w:rsidP="00BD5056">
      <w:pPr>
        <w:pStyle w:val="Reference"/>
        <w:rPr>
          <w:lang w:val="en-GB"/>
        </w:rPr>
      </w:pPr>
      <w:bookmarkStart w:id="8" w:name="_Ref528322197"/>
      <w:bookmarkEnd w:id="7"/>
      <w:r>
        <w:rPr>
          <w:lang w:val="en-GB"/>
        </w:rPr>
        <w:t>3GPP TR 38.821 v16.0</w:t>
      </w:r>
      <w:r w:rsidR="00BD5056" w:rsidRPr="003C1A5F">
        <w:rPr>
          <w:lang w:val="en-GB"/>
        </w:rPr>
        <w:t>.</w:t>
      </w:r>
      <w:r>
        <w:rPr>
          <w:lang w:val="en-GB"/>
        </w:rPr>
        <w:t>0 (2019-12)</w:t>
      </w:r>
      <w:r w:rsidR="00BD5056" w:rsidRPr="003C1A5F">
        <w:rPr>
          <w:lang w:val="en-GB"/>
        </w:rPr>
        <w:t>: 3rd Generation Partnership Project; Technical Specification Group Radio Access Network; Solutions for NR to support non-terrestrial networks (NTN) (Release 16)</w:t>
      </w:r>
      <w:bookmarkEnd w:id="8"/>
    </w:p>
    <w:p w:rsidR="002C4B49" w:rsidRPr="002C4B49" w:rsidRDefault="002C4B49" w:rsidP="00F762D2">
      <w:pPr>
        <w:pStyle w:val="Reference"/>
        <w:rPr>
          <w:lang w:val="en-GB"/>
        </w:rPr>
      </w:pPr>
      <w:bookmarkStart w:id="9" w:name="_Ref30768451"/>
      <w:bookmarkStart w:id="10" w:name="_Ref30676578"/>
      <w:r w:rsidRPr="002C4B49">
        <w:rPr>
          <w:lang w:val="en-GB"/>
        </w:rPr>
        <w:t>3GPP TS 38.21</w:t>
      </w:r>
      <w:r>
        <w:rPr>
          <w:lang w:val="en-GB"/>
        </w:rPr>
        <w:t>3</w:t>
      </w:r>
      <w:r w:rsidRPr="002C4B49">
        <w:rPr>
          <w:lang w:val="en-GB"/>
        </w:rPr>
        <w:t xml:space="preserve"> v16.0.0 (2019-12): 3rd Generation Partnership Project; Technical Specification Group Radio Access Network; NR; Physical layer procedures for control (Release 16)</w:t>
      </w:r>
      <w:bookmarkEnd w:id="9"/>
    </w:p>
    <w:p w:rsidR="002C4B49" w:rsidRDefault="002C4B49" w:rsidP="002C4B49">
      <w:pPr>
        <w:pStyle w:val="Reference"/>
        <w:rPr>
          <w:lang w:val="en-GB"/>
        </w:rPr>
      </w:pPr>
      <w:bookmarkStart w:id="11" w:name="_Ref30768463"/>
      <w:r>
        <w:rPr>
          <w:lang w:val="en-GB"/>
        </w:rPr>
        <w:t>3GPP TS 38.214 v16.0</w:t>
      </w:r>
      <w:r w:rsidRPr="003C1A5F">
        <w:rPr>
          <w:lang w:val="en-GB"/>
        </w:rPr>
        <w:t>.</w:t>
      </w:r>
      <w:r>
        <w:rPr>
          <w:lang w:val="en-GB"/>
        </w:rPr>
        <w:t>0 (2019-12)</w:t>
      </w:r>
      <w:r w:rsidRPr="003C1A5F">
        <w:rPr>
          <w:lang w:val="en-GB"/>
        </w:rPr>
        <w:t>: 3rd Generation Partnership Project; Technical Specification Group Radio Access Network; NR</w:t>
      </w:r>
      <w:r>
        <w:rPr>
          <w:lang w:val="en-GB"/>
        </w:rPr>
        <w:t xml:space="preserve">; </w:t>
      </w:r>
      <w:r w:rsidRPr="002C4B49">
        <w:rPr>
          <w:lang w:val="en-GB"/>
        </w:rPr>
        <w:t xml:space="preserve">Physical layer procedures for data </w:t>
      </w:r>
      <w:r w:rsidRPr="003C1A5F">
        <w:rPr>
          <w:lang w:val="en-GB"/>
        </w:rPr>
        <w:t>(Release 16)</w:t>
      </w:r>
      <w:bookmarkEnd w:id="11"/>
    </w:p>
    <w:p w:rsidR="00896B60" w:rsidRDefault="00A43856" w:rsidP="00181A98">
      <w:pPr>
        <w:pStyle w:val="Reference"/>
        <w:rPr>
          <w:lang w:val="en-GB"/>
        </w:rPr>
      </w:pPr>
      <w:bookmarkStart w:id="12" w:name="_Ref525714082"/>
      <w:bookmarkEnd w:id="10"/>
      <w:r w:rsidRPr="003C1A5F">
        <w:rPr>
          <w:szCs w:val="22"/>
          <w:lang w:val="en-GB"/>
        </w:rPr>
        <w:t>3GPP TR 38.811 V15.0.0 (2018-06): Study on New Radio (NR) to support non terrestrial networks (Release 15)</w:t>
      </w:r>
      <w:bookmarkEnd w:id="12"/>
    </w:p>
    <w:p w:rsidR="00896B60" w:rsidRPr="003C1A5F" w:rsidRDefault="00896B60" w:rsidP="00896B60">
      <w:pPr>
        <w:pStyle w:val="Reference"/>
        <w:numPr>
          <w:ilvl w:val="0"/>
          <w:numId w:val="0"/>
        </w:numPr>
        <w:ind w:left="567" w:hanging="567"/>
        <w:rPr>
          <w:lang w:val="en-GB"/>
        </w:rPr>
      </w:pPr>
    </w:p>
    <w:sectPr w:rsidR="00896B60" w:rsidRPr="003C1A5F" w:rsidSect="00A37E13">
      <w:footerReference w:type="default" r:id="rId19"/>
      <w:pgSz w:w="12240" w:h="15840" w:code="1"/>
      <w:pgMar w:top="1418" w:right="118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32B5" w:rsidRDefault="00D832B5" w:rsidP="000519FA">
      <w:pPr>
        <w:spacing w:after="0" w:line="240" w:lineRule="auto"/>
      </w:pPr>
      <w:r>
        <w:separator/>
      </w:r>
    </w:p>
  </w:endnote>
  <w:endnote w:type="continuationSeparator" w:id="0">
    <w:p w:rsidR="00D832B5" w:rsidRDefault="00D832B5"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6F5" w:rsidRDefault="009576F5">
    <w:pPr>
      <w:pStyle w:val="Fuzeile"/>
      <w:jc w:val="center"/>
    </w:pPr>
    <w:r>
      <w:fldChar w:fldCharType="begin"/>
    </w:r>
    <w:r>
      <w:instrText xml:space="preserve"> PAGE   \* MERGEFORMAT </w:instrText>
    </w:r>
    <w:r>
      <w:fldChar w:fldCharType="separate"/>
    </w:r>
    <w:r w:rsidR="00181A98">
      <w:rPr>
        <w:noProof/>
      </w:rPr>
      <w:t>8</w:t>
    </w:r>
    <w:r>
      <w:rPr>
        <w:noProof/>
      </w:rPr>
      <w:fldChar w:fldCharType="end"/>
    </w:r>
  </w:p>
  <w:p w:rsidR="009576F5" w:rsidRDefault="009576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32B5" w:rsidRDefault="00D832B5" w:rsidP="000519FA">
      <w:pPr>
        <w:spacing w:after="0" w:line="240" w:lineRule="auto"/>
      </w:pPr>
      <w:r>
        <w:separator/>
      </w:r>
    </w:p>
  </w:footnote>
  <w:footnote w:type="continuationSeparator" w:id="0">
    <w:p w:rsidR="00D832B5" w:rsidRDefault="00D832B5"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3.35pt;height:33.4pt" o:bullet="t">
        <v:imagedata r:id="rId1" o:title="artABBA"/>
      </v:shape>
    </w:pict>
  </w:numPicBullet>
  <w:abstractNum w:abstractNumId="0" w15:restartNumberingAfterBreak="0">
    <w:nsid w:val="FFFFFF7C"/>
    <w:multiLevelType w:val="singleLevel"/>
    <w:tmpl w:val="4018491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C225DE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6886368"/>
    <w:lvl w:ilvl="0">
      <w:start w:val="1"/>
      <w:numFmt w:val="decimal"/>
      <w:lvlText w:val="%1."/>
      <w:lvlJc w:val="left"/>
      <w:pPr>
        <w:tabs>
          <w:tab w:val="num" w:pos="1080"/>
        </w:tabs>
        <w:ind w:left="1080"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040C0025"/>
    <w:lvl w:ilvl="0">
      <w:start w:val="1"/>
      <w:numFmt w:val="decimal"/>
      <w:pStyle w:val="berschrift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BB5615"/>
    <w:multiLevelType w:val="hybridMultilevel"/>
    <w:tmpl w:val="FC92291A"/>
    <w:lvl w:ilvl="0" w:tplc="2A58C9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F55FD5"/>
    <w:multiLevelType w:val="hybridMultilevel"/>
    <w:tmpl w:val="821A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D92F42"/>
    <w:multiLevelType w:val="hybridMultilevel"/>
    <w:tmpl w:val="6680A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43C636D"/>
    <w:multiLevelType w:val="hybridMultilevel"/>
    <w:tmpl w:val="5D9EC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0F59FA"/>
    <w:multiLevelType w:val="hybridMultilevel"/>
    <w:tmpl w:val="23501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BF074B"/>
    <w:multiLevelType w:val="hybridMultilevel"/>
    <w:tmpl w:val="F3968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B94D96"/>
    <w:multiLevelType w:val="hybridMultilevel"/>
    <w:tmpl w:val="970C18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5264F29"/>
    <w:multiLevelType w:val="hybridMultilevel"/>
    <w:tmpl w:val="164264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29E43FD2"/>
    <w:multiLevelType w:val="hybridMultilevel"/>
    <w:tmpl w:val="3F96EE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B9127D8"/>
    <w:multiLevelType w:val="hybridMultilevel"/>
    <w:tmpl w:val="858A9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D70F71"/>
    <w:multiLevelType w:val="hybridMultilevel"/>
    <w:tmpl w:val="EA3474B0"/>
    <w:lvl w:ilvl="0" w:tplc="FB1AB972">
      <w:start w:val="178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140809"/>
    <w:multiLevelType w:val="hybridMultilevel"/>
    <w:tmpl w:val="CC2AE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15203D"/>
    <w:multiLevelType w:val="hybridMultilevel"/>
    <w:tmpl w:val="3CC233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FAA2CE0"/>
    <w:multiLevelType w:val="hybridMultilevel"/>
    <w:tmpl w:val="EC90D1B2"/>
    <w:lvl w:ilvl="0" w:tplc="350695A8">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B30341"/>
    <w:multiLevelType w:val="hybridMultilevel"/>
    <w:tmpl w:val="EB00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96051"/>
    <w:multiLevelType w:val="hybridMultilevel"/>
    <w:tmpl w:val="0A4EB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F130FF"/>
    <w:multiLevelType w:val="hybridMultilevel"/>
    <w:tmpl w:val="8F3A22F2"/>
    <w:lvl w:ilvl="0" w:tplc="BCD0EC2A">
      <w:start w:val="1"/>
      <w:numFmt w:val="bullet"/>
      <w:lvlText w:val=""/>
      <w:lvlJc w:val="left"/>
      <w:pPr>
        <w:ind w:left="360" w:hanging="360"/>
      </w:pPr>
      <w:rPr>
        <w:rFonts w:ascii="Symbol" w:hAnsi="Symbol" w:hint="default"/>
        <w:sz w:val="24"/>
        <w:szCs w:val="24"/>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5BE3371"/>
    <w:multiLevelType w:val="hybridMultilevel"/>
    <w:tmpl w:val="84E26416"/>
    <w:lvl w:ilvl="0" w:tplc="18829202">
      <w:start w:val="1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A0565C"/>
    <w:multiLevelType w:val="hybridMultilevel"/>
    <w:tmpl w:val="0E0C4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4C2335"/>
    <w:multiLevelType w:val="hybridMultilevel"/>
    <w:tmpl w:val="C810A4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EB76D91"/>
    <w:multiLevelType w:val="hybridMultilevel"/>
    <w:tmpl w:val="61E64BD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6D6D3AD1"/>
    <w:multiLevelType w:val="hybridMultilevel"/>
    <w:tmpl w:val="5CD23B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46C273B"/>
    <w:multiLevelType w:val="hybridMultilevel"/>
    <w:tmpl w:val="29E0FE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15:restartNumberingAfterBreak="0">
    <w:nsid w:val="778A28A5"/>
    <w:multiLevelType w:val="hybridMultilevel"/>
    <w:tmpl w:val="3CC233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7A82F5B"/>
    <w:multiLevelType w:val="hybridMultilevel"/>
    <w:tmpl w:val="F94EB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40"/>
  </w:num>
  <w:num w:numId="4">
    <w:abstractNumId w:val="39"/>
  </w:num>
  <w:num w:numId="5">
    <w:abstractNumId w:val="37"/>
  </w:num>
  <w:num w:numId="6">
    <w:abstractNumId w:val="35"/>
  </w:num>
  <w:num w:numId="7">
    <w:abstractNumId w:val="36"/>
  </w:num>
  <w:num w:numId="8">
    <w:abstractNumId w:val="21"/>
  </w:num>
  <w:num w:numId="9">
    <w:abstractNumId w:val="31"/>
  </w:num>
  <w:num w:numId="10">
    <w:abstractNumId w:val="20"/>
  </w:num>
  <w:num w:numId="11">
    <w:abstractNumId w:val="22"/>
  </w:num>
  <w:num w:numId="12">
    <w:abstractNumId w:val="19"/>
  </w:num>
  <w:num w:numId="13">
    <w:abstractNumId w:val="26"/>
  </w:num>
  <w:num w:numId="14">
    <w:abstractNumId w:val="6"/>
  </w:num>
  <w:num w:numId="15">
    <w:abstractNumId w:val="24"/>
  </w:num>
  <w:num w:numId="16">
    <w:abstractNumId w:val="8"/>
  </w:num>
  <w:num w:numId="17">
    <w:abstractNumId w:val="44"/>
  </w:num>
  <w:num w:numId="18">
    <w:abstractNumId w:val="7"/>
  </w:num>
  <w:num w:numId="19">
    <w:abstractNumId w:val="16"/>
  </w:num>
  <w:num w:numId="20">
    <w:abstractNumId w:val="18"/>
  </w:num>
  <w:num w:numId="21">
    <w:abstractNumId w:val="32"/>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4"/>
  </w:num>
  <w:num w:numId="25">
    <w:abstractNumId w:val="15"/>
  </w:num>
  <w:num w:numId="26">
    <w:abstractNumId w:val="27"/>
  </w:num>
  <w:num w:numId="27">
    <w:abstractNumId w:val="30"/>
  </w:num>
  <w:num w:numId="28">
    <w:abstractNumId w:val="13"/>
  </w:num>
  <w:num w:numId="29">
    <w:abstractNumId w:val="3"/>
  </w:num>
  <w:num w:numId="30">
    <w:abstractNumId w:val="41"/>
  </w:num>
  <w:num w:numId="31">
    <w:abstractNumId w:val="25"/>
  </w:num>
  <w:num w:numId="32">
    <w:abstractNumId w:val="43"/>
  </w:num>
  <w:num w:numId="33">
    <w:abstractNumId w:val="14"/>
  </w:num>
  <w:num w:numId="34">
    <w:abstractNumId w:val="23"/>
  </w:num>
  <w:num w:numId="35">
    <w:abstractNumId w:val="34"/>
  </w:num>
  <w:num w:numId="36">
    <w:abstractNumId w:val="29"/>
  </w:num>
  <w:num w:numId="37">
    <w:abstractNumId w:val="42"/>
  </w:num>
  <w:num w:numId="38">
    <w:abstractNumId w:val="5"/>
  </w:num>
  <w:num w:numId="39">
    <w:abstractNumId w:val="12"/>
  </w:num>
  <w:num w:numId="40">
    <w:abstractNumId w:val="9"/>
  </w:num>
  <w:num w:numId="41">
    <w:abstractNumId w:val="33"/>
  </w:num>
  <w:num w:numId="42">
    <w:abstractNumId w:val="2"/>
  </w:num>
  <w:num w:numId="43">
    <w:abstractNumId w:val="1"/>
  </w:num>
  <w:num w:numId="44">
    <w:abstractNumId w:val="0"/>
  </w:num>
  <w:num w:numId="45">
    <w:abstractNumId w:val="28"/>
  </w:num>
  <w:num w:numId="46">
    <w:abstractNumId w:val="38"/>
  </w:num>
  <w:num w:numId="47">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0837"/>
    <w:rsid w:val="000023B2"/>
    <w:rsid w:val="0000355A"/>
    <w:rsid w:val="000035F9"/>
    <w:rsid w:val="00006960"/>
    <w:rsid w:val="00007A13"/>
    <w:rsid w:val="00007A3F"/>
    <w:rsid w:val="00010D5D"/>
    <w:rsid w:val="00010F94"/>
    <w:rsid w:val="00017C51"/>
    <w:rsid w:val="00017D31"/>
    <w:rsid w:val="00020134"/>
    <w:rsid w:val="00020B0E"/>
    <w:rsid w:val="00020C1D"/>
    <w:rsid w:val="00021E7B"/>
    <w:rsid w:val="000222C1"/>
    <w:rsid w:val="00026EC5"/>
    <w:rsid w:val="00027C82"/>
    <w:rsid w:val="00027E68"/>
    <w:rsid w:val="00032967"/>
    <w:rsid w:val="000330CB"/>
    <w:rsid w:val="00033CCE"/>
    <w:rsid w:val="0003674B"/>
    <w:rsid w:val="00036FE7"/>
    <w:rsid w:val="00037782"/>
    <w:rsid w:val="00041657"/>
    <w:rsid w:val="00042B81"/>
    <w:rsid w:val="00042C03"/>
    <w:rsid w:val="00047A18"/>
    <w:rsid w:val="00050265"/>
    <w:rsid w:val="00050BC2"/>
    <w:rsid w:val="000519FA"/>
    <w:rsid w:val="0005271D"/>
    <w:rsid w:val="000549D5"/>
    <w:rsid w:val="00055C01"/>
    <w:rsid w:val="00056294"/>
    <w:rsid w:val="00057BAC"/>
    <w:rsid w:val="00057C8B"/>
    <w:rsid w:val="00057E68"/>
    <w:rsid w:val="00061561"/>
    <w:rsid w:val="000618F1"/>
    <w:rsid w:val="00061AE4"/>
    <w:rsid w:val="0006202B"/>
    <w:rsid w:val="000639AB"/>
    <w:rsid w:val="00064757"/>
    <w:rsid w:val="000648F1"/>
    <w:rsid w:val="000654AE"/>
    <w:rsid w:val="00067BC8"/>
    <w:rsid w:val="00070735"/>
    <w:rsid w:val="00072A13"/>
    <w:rsid w:val="000746F1"/>
    <w:rsid w:val="00074772"/>
    <w:rsid w:val="00075BA9"/>
    <w:rsid w:val="000761FF"/>
    <w:rsid w:val="00080069"/>
    <w:rsid w:val="00080A19"/>
    <w:rsid w:val="00082A2F"/>
    <w:rsid w:val="000835A6"/>
    <w:rsid w:val="000835B5"/>
    <w:rsid w:val="000836E2"/>
    <w:rsid w:val="000838F4"/>
    <w:rsid w:val="00084DEC"/>
    <w:rsid w:val="000852A4"/>
    <w:rsid w:val="0009000A"/>
    <w:rsid w:val="00094199"/>
    <w:rsid w:val="00094778"/>
    <w:rsid w:val="000971F4"/>
    <w:rsid w:val="000973EC"/>
    <w:rsid w:val="00097647"/>
    <w:rsid w:val="000A08A3"/>
    <w:rsid w:val="000A24C7"/>
    <w:rsid w:val="000A2FE5"/>
    <w:rsid w:val="000A437C"/>
    <w:rsid w:val="000A4533"/>
    <w:rsid w:val="000A4E66"/>
    <w:rsid w:val="000A5905"/>
    <w:rsid w:val="000A5A3E"/>
    <w:rsid w:val="000A5CBF"/>
    <w:rsid w:val="000A7CC5"/>
    <w:rsid w:val="000B4ECA"/>
    <w:rsid w:val="000B536F"/>
    <w:rsid w:val="000B67FE"/>
    <w:rsid w:val="000C1F38"/>
    <w:rsid w:val="000C2A54"/>
    <w:rsid w:val="000C3470"/>
    <w:rsid w:val="000C3792"/>
    <w:rsid w:val="000C4C94"/>
    <w:rsid w:val="000C63B7"/>
    <w:rsid w:val="000C7447"/>
    <w:rsid w:val="000C790A"/>
    <w:rsid w:val="000D01FE"/>
    <w:rsid w:val="000D0D93"/>
    <w:rsid w:val="000D287C"/>
    <w:rsid w:val="000D3CBF"/>
    <w:rsid w:val="000D403A"/>
    <w:rsid w:val="000D478B"/>
    <w:rsid w:val="000D64E3"/>
    <w:rsid w:val="000D6579"/>
    <w:rsid w:val="000D7F36"/>
    <w:rsid w:val="000E00F0"/>
    <w:rsid w:val="000E0D7C"/>
    <w:rsid w:val="000E20D5"/>
    <w:rsid w:val="000E3300"/>
    <w:rsid w:val="000E6009"/>
    <w:rsid w:val="000E692A"/>
    <w:rsid w:val="000E79B1"/>
    <w:rsid w:val="000E7C02"/>
    <w:rsid w:val="000E7F24"/>
    <w:rsid w:val="000F015B"/>
    <w:rsid w:val="000F0365"/>
    <w:rsid w:val="000F05B2"/>
    <w:rsid w:val="000F0C87"/>
    <w:rsid w:val="000F2D8F"/>
    <w:rsid w:val="000F3439"/>
    <w:rsid w:val="000F453E"/>
    <w:rsid w:val="000F5575"/>
    <w:rsid w:val="000F64BD"/>
    <w:rsid w:val="001005D2"/>
    <w:rsid w:val="00103493"/>
    <w:rsid w:val="00103FE5"/>
    <w:rsid w:val="001042A3"/>
    <w:rsid w:val="001043C5"/>
    <w:rsid w:val="0010469C"/>
    <w:rsid w:val="00105C9E"/>
    <w:rsid w:val="0010616A"/>
    <w:rsid w:val="00110759"/>
    <w:rsid w:val="00116F84"/>
    <w:rsid w:val="001175C0"/>
    <w:rsid w:val="00120438"/>
    <w:rsid w:val="00121A1E"/>
    <w:rsid w:val="00122ADB"/>
    <w:rsid w:val="00123446"/>
    <w:rsid w:val="00124ECD"/>
    <w:rsid w:val="00125AF2"/>
    <w:rsid w:val="00125CA0"/>
    <w:rsid w:val="00126CF8"/>
    <w:rsid w:val="0012710E"/>
    <w:rsid w:val="00127900"/>
    <w:rsid w:val="0013288C"/>
    <w:rsid w:val="00132E99"/>
    <w:rsid w:val="001330E2"/>
    <w:rsid w:val="00133CAF"/>
    <w:rsid w:val="00141555"/>
    <w:rsid w:val="00141632"/>
    <w:rsid w:val="001418C6"/>
    <w:rsid w:val="00142E62"/>
    <w:rsid w:val="00144667"/>
    <w:rsid w:val="00145235"/>
    <w:rsid w:val="00145B91"/>
    <w:rsid w:val="00145BF9"/>
    <w:rsid w:val="00147201"/>
    <w:rsid w:val="00147D27"/>
    <w:rsid w:val="00150048"/>
    <w:rsid w:val="00150804"/>
    <w:rsid w:val="001524B1"/>
    <w:rsid w:val="00152F03"/>
    <w:rsid w:val="00154607"/>
    <w:rsid w:val="00155141"/>
    <w:rsid w:val="001553B6"/>
    <w:rsid w:val="001557C1"/>
    <w:rsid w:val="00155853"/>
    <w:rsid w:val="00157DB2"/>
    <w:rsid w:val="00160717"/>
    <w:rsid w:val="001619F2"/>
    <w:rsid w:val="001645C2"/>
    <w:rsid w:val="00166CA6"/>
    <w:rsid w:val="001671F2"/>
    <w:rsid w:val="00170442"/>
    <w:rsid w:val="001712ED"/>
    <w:rsid w:val="00171DDF"/>
    <w:rsid w:val="00172640"/>
    <w:rsid w:val="00175468"/>
    <w:rsid w:val="001800BE"/>
    <w:rsid w:val="001812E3"/>
    <w:rsid w:val="00181A98"/>
    <w:rsid w:val="00183472"/>
    <w:rsid w:val="001840DF"/>
    <w:rsid w:val="00184579"/>
    <w:rsid w:val="0018472F"/>
    <w:rsid w:val="00184EFD"/>
    <w:rsid w:val="00186A77"/>
    <w:rsid w:val="00187C6F"/>
    <w:rsid w:val="0019141C"/>
    <w:rsid w:val="00192935"/>
    <w:rsid w:val="00193038"/>
    <w:rsid w:val="00193810"/>
    <w:rsid w:val="00197BB5"/>
    <w:rsid w:val="00197E0B"/>
    <w:rsid w:val="001A0F58"/>
    <w:rsid w:val="001A25C2"/>
    <w:rsid w:val="001A4BC4"/>
    <w:rsid w:val="001A5D61"/>
    <w:rsid w:val="001A6D9F"/>
    <w:rsid w:val="001A7F00"/>
    <w:rsid w:val="001B15D0"/>
    <w:rsid w:val="001B1807"/>
    <w:rsid w:val="001B20D7"/>
    <w:rsid w:val="001B2A70"/>
    <w:rsid w:val="001B2C43"/>
    <w:rsid w:val="001B2DCA"/>
    <w:rsid w:val="001B30BA"/>
    <w:rsid w:val="001B324A"/>
    <w:rsid w:val="001B391C"/>
    <w:rsid w:val="001B3F85"/>
    <w:rsid w:val="001B53EC"/>
    <w:rsid w:val="001C4622"/>
    <w:rsid w:val="001C523F"/>
    <w:rsid w:val="001C66D9"/>
    <w:rsid w:val="001C7E39"/>
    <w:rsid w:val="001D1839"/>
    <w:rsid w:val="001D1BAC"/>
    <w:rsid w:val="001D3661"/>
    <w:rsid w:val="001D48B6"/>
    <w:rsid w:val="001D7850"/>
    <w:rsid w:val="001D7C16"/>
    <w:rsid w:val="001E0D4D"/>
    <w:rsid w:val="001E1EC4"/>
    <w:rsid w:val="001E2163"/>
    <w:rsid w:val="001E23D3"/>
    <w:rsid w:val="001E2F5B"/>
    <w:rsid w:val="001E46B5"/>
    <w:rsid w:val="001E4C46"/>
    <w:rsid w:val="001E5FE9"/>
    <w:rsid w:val="001E66B6"/>
    <w:rsid w:val="001E71BE"/>
    <w:rsid w:val="001F003B"/>
    <w:rsid w:val="001F0323"/>
    <w:rsid w:val="001F46A7"/>
    <w:rsid w:val="0020061D"/>
    <w:rsid w:val="00202FFE"/>
    <w:rsid w:val="002033A0"/>
    <w:rsid w:val="00203CF4"/>
    <w:rsid w:val="00206E46"/>
    <w:rsid w:val="002071E5"/>
    <w:rsid w:val="00207228"/>
    <w:rsid w:val="00211821"/>
    <w:rsid w:val="002124C5"/>
    <w:rsid w:val="00214F4F"/>
    <w:rsid w:val="0021618C"/>
    <w:rsid w:val="00216449"/>
    <w:rsid w:val="002176CB"/>
    <w:rsid w:val="002206B6"/>
    <w:rsid w:val="00222ECE"/>
    <w:rsid w:val="0022358B"/>
    <w:rsid w:val="00223919"/>
    <w:rsid w:val="00223C79"/>
    <w:rsid w:val="00225856"/>
    <w:rsid w:val="0022777D"/>
    <w:rsid w:val="00230F4E"/>
    <w:rsid w:val="00231623"/>
    <w:rsid w:val="00231EB5"/>
    <w:rsid w:val="00232F1F"/>
    <w:rsid w:val="0023580A"/>
    <w:rsid w:val="00235B85"/>
    <w:rsid w:val="0023711F"/>
    <w:rsid w:val="0024311D"/>
    <w:rsid w:val="0024363B"/>
    <w:rsid w:val="002437AE"/>
    <w:rsid w:val="00243E1C"/>
    <w:rsid w:val="002462B0"/>
    <w:rsid w:val="00246B00"/>
    <w:rsid w:val="00250942"/>
    <w:rsid w:val="00252734"/>
    <w:rsid w:val="00253223"/>
    <w:rsid w:val="002535E3"/>
    <w:rsid w:val="00253747"/>
    <w:rsid w:val="00253DCC"/>
    <w:rsid w:val="00253FFC"/>
    <w:rsid w:val="00254B74"/>
    <w:rsid w:val="002554AD"/>
    <w:rsid w:val="002557DB"/>
    <w:rsid w:val="00260BD5"/>
    <w:rsid w:val="002623FA"/>
    <w:rsid w:val="002640BA"/>
    <w:rsid w:val="00264714"/>
    <w:rsid w:val="00264C75"/>
    <w:rsid w:val="002653D0"/>
    <w:rsid w:val="0027054D"/>
    <w:rsid w:val="0027077A"/>
    <w:rsid w:val="0027199A"/>
    <w:rsid w:val="002763CB"/>
    <w:rsid w:val="002772C4"/>
    <w:rsid w:val="00281A49"/>
    <w:rsid w:val="002827B1"/>
    <w:rsid w:val="00284E2F"/>
    <w:rsid w:val="00285BC3"/>
    <w:rsid w:val="00292F13"/>
    <w:rsid w:val="00294494"/>
    <w:rsid w:val="0029466A"/>
    <w:rsid w:val="0029596C"/>
    <w:rsid w:val="0029675E"/>
    <w:rsid w:val="002A059C"/>
    <w:rsid w:val="002A2761"/>
    <w:rsid w:val="002A27BC"/>
    <w:rsid w:val="002A5488"/>
    <w:rsid w:val="002A5509"/>
    <w:rsid w:val="002A5778"/>
    <w:rsid w:val="002A689B"/>
    <w:rsid w:val="002B0B4B"/>
    <w:rsid w:val="002B29B2"/>
    <w:rsid w:val="002B3969"/>
    <w:rsid w:val="002B3F41"/>
    <w:rsid w:val="002B4623"/>
    <w:rsid w:val="002B4A5B"/>
    <w:rsid w:val="002B5306"/>
    <w:rsid w:val="002C07FD"/>
    <w:rsid w:val="002C08CE"/>
    <w:rsid w:val="002C1862"/>
    <w:rsid w:val="002C4B49"/>
    <w:rsid w:val="002C4D5E"/>
    <w:rsid w:val="002D132D"/>
    <w:rsid w:val="002D15A4"/>
    <w:rsid w:val="002D24D0"/>
    <w:rsid w:val="002D293F"/>
    <w:rsid w:val="002D2DF4"/>
    <w:rsid w:val="002D3D84"/>
    <w:rsid w:val="002D4B66"/>
    <w:rsid w:val="002D6E8E"/>
    <w:rsid w:val="002E08D8"/>
    <w:rsid w:val="002E1513"/>
    <w:rsid w:val="002E1757"/>
    <w:rsid w:val="002E372F"/>
    <w:rsid w:val="002E591E"/>
    <w:rsid w:val="002E684A"/>
    <w:rsid w:val="002E6E10"/>
    <w:rsid w:val="002E7049"/>
    <w:rsid w:val="002E7B7F"/>
    <w:rsid w:val="002E7FF3"/>
    <w:rsid w:val="002F1648"/>
    <w:rsid w:val="002F2BBC"/>
    <w:rsid w:val="002F3A43"/>
    <w:rsid w:val="002F56DC"/>
    <w:rsid w:val="002F64BF"/>
    <w:rsid w:val="00300C6E"/>
    <w:rsid w:val="00303ED4"/>
    <w:rsid w:val="003073BF"/>
    <w:rsid w:val="0031260B"/>
    <w:rsid w:val="00313E04"/>
    <w:rsid w:val="00314AF9"/>
    <w:rsid w:val="00314F16"/>
    <w:rsid w:val="0031678A"/>
    <w:rsid w:val="00316E65"/>
    <w:rsid w:val="00325F89"/>
    <w:rsid w:val="00325F8E"/>
    <w:rsid w:val="00326E11"/>
    <w:rsid w:val="00331232"/>
    <w:rsid w:val="00331BC6"/>
    <w:rsid w:val="003327A4"/>
    <w:rsid w:val="00335CAE"/>
    <w:rsid w:val="003367CA"/>
    <w:rsid w:val="00336803"/>
    <w:rsid w:val="00336F51"/>
    <w:rsid w:val="00340733"/>
    <w:rsid w:val="0034182C"/>
    <w:rsid w:val="00341C71"/>
    <w:rsid w:val="00342727"/>
    <w:rsid w:val="0034322E"/>
    <w:rsid w:val="00343971"/>
    <w:rsid w:val="00343E11"/>
    <w:rsid w:val="003450C7"/>
    <w:rsid w:val="00346842"/>
    <w:rsid w:val="003477CC"/>
    <w:rsid w:val="00347A04"/>
    <w:rsid w:val="00347D69"/>
    <w:rsid w:val="0035022C"/>
    <w:rsid w:val="00353680"/>
    <w:rsid w:val="0035455A"/>
    <w:rsid w:val="00356DBF"/>
    <w:rsid w:val="00360C68"/>
    <w:rsid w:val="00361FB3"/>
    <w:rsid w:val="00362B48"/>
    <w:rsid w:val="0036306B"/>
    <w:rsid w:val="003636EE"/>
    <w:rsid w:val="00363FDF"/>
    <w:rsid w:val="00364728"/>
    <w:rsid w:val="00364CD5"/>
    <w:rsid w:val="00365D0B"/>
    <w:rsid w:val="00365FC7"/>
    <w:rsid w:val="003664ED"/>
    <w:rsid w:val="003673CC"/>
    <w:rsid w:val="0036758B"/>
    <w:rsid w:val="00373250"/>
    <w:rsid w:val="00373EAF"/>
    <w:rsid w:val="00373FE4"/>
    <w:rsid w:val="00374264"/>
    <w:rsid w:val="0037437D"/>
    <w:rsid w:val="00375407"/>
    <w:rsid w:val="0037598E"/>
    <w:rsid w:val="0037633E"/>
    <w:rsid w:val="003777EC"/>
    <w:rsid w:val="00377F40"/>
    <w:rsid w:val="00380169"/>
    <w:rsid w:val="003810A3"/>
    <w:rsid w:val="00383FE2"/>
    <w:rsid w:val="0038419E"/>
    <w:rsid w:val="00384424"/>
    <w:rsid w:val="00384788"/>
    <w:rsid w:val="00386AFD"/>
    <w:rsid w:val="0039081F"/>
    <w:rsid w:val="0039106B"/>
    <w:rsid w:val="00391CDC"/>
    <w:rsid w:val="00392353"/>
    <w:rsid w:val="0039273B"/>
    <w:rsid w:val="003939D2"/>
    <w:rsid w:val="00394428"/>
    <w:rsid w:val="003958B8"/>
    <w:rsid w:val="00395995"/>
    <w:rsid w:val="00396DE0"/>
    <w:rsid w:val="00397BEB"/>
    <w:rsid w:val="003A0A6D"/>
    <w:rsid w:val="003A29CC"/>
    <w:rsid w:val="003A2B04"/>
    <w:rsid w:val="003A32FD"/>
    <w:rsid w:val="003A3307"/>
    <w:rsid w:val="003A3F95"/>
    <w:rsid w:val="003A503B"/>
    <w:rsid w:val="003A6439"/>
    <w:rsid w:val="003A77AC"/>
    <w:rsid w:val="003A79BF"/>
    <w:rsid w:val="003A7DD9"/>
    <w:rsid w:val="003B07D6"/>
    <w:rsid w:val="003B1C92"/>
    <w:rsid w:val="003B47A7"/>
    <w:rsid w:val="003B5995"/>
    <w:rsid w:val="003B69F3"/>
    <w:rsid w:val="003B7A34"/>
    <w:rsid w:val="003C0B0D"/>
    <w:rsid w:val="003C112E"/>
    <w:rsid w:val="003C1A5F"/>
    <w:rsid w:val="003C3CCE"/>
    <w:rsid w:val="003C5801"/>
    <w:rsid w:val="003C61F5"/>
    <w:rsid w:val="003D2EA5"/>
    <w:rsid w:val="003D467F"/>
    <w:rsid w:val="003D59C4"/>
    <w:rsid w:val="003D5B1B"/>
    <w:rsid w:val="003D5E0A"/>
    <w:rsid w:val="003D6EAE"/>
    <w:rsid w:val="003D7128"/>
    <w:rsid w:val="003D7F2C"/>
    <w:rsid w:val="003E4054"/>
    <w:rsid w:val="003E7A77"/>
    <w:rsid w:val="003F10C7"/>
    <w:rsid w:val="003F16A7"/>
    <w:rsid w:val="003F1D74"/>
    <w:rsid w:val="003F34DB"/>
    <w:rsid w:val="003F3B87"/>
    <w:rsid w:val="003F44BB"/>
    <w:rsid w:val="003F5379"/>
    <w:rsid w:val="003F6175"/>
    <w:rsid w:val="003F6482"/>
    <w:rsid w:val="003F67FF"/>
    <w:rsid w:val="003F77DD"/>
    <w:rsid w:val="00402832"/>
    <w:rsid w:val="004032E4"/>
    <w:rsid w:val="0040357F"/>
    <w:rsid w:val="0040643F"/>
    <w:rsid w:val="00406B61"/>
    <w:rsid w:val="00410186"/>
    <w:rsid w:val="0041109B"/>
    <w:rsid w:val="0041147C"/>
    <w:rsid w:val="0041341B"/>
    <w:rsid w:val="00413E0F"/>
    <w:rsid w:val="00415612"/>
    <w:rsid w:val="004177DC"/>
    <w:rsid w:val="004177DD"/>
    <w:rsid w:val="00420BB2"/>
    <w:rsid w:val="00420E1D"/>
    <w:rsid w:val="0042178A"/>
    <w:rsid w:val="004226D5"/>
    <w:rsid w:val="004246FC"/>
    <w:rsid w:val="004249AE"/>
    <w:rsid w:val="004252B9"/>
    <w:rsid w:val="0042587B"/>
    <w:rsid w:val="00427143"/>
    <w:rsid w:val="004277D7"/>
    <w:rsid w:val="00427F23"/>
    <w:rsid w:val="00430C6F"/>
    <w:rsid w:val="00430D3F"/>
    <w:rsid w:val="00431057"/>
    <w:rsid w:val="00431FAC"/>
    <w:rsid w:val="004348D2"/>
    <w:rsid w:val="0043557C"/>
    <w:rsid w:val="004369AE"/>
    <w:rsid w:val="00437422"/>
    <w:rsid w:val="004401EA"/>
    <w:rsid w:val="00442522"/>
    <w:rsid w:val="00445C55"/>
    <w:rsid w:val="00452C50"/>
    <w:rsid w:val="0045439F"/>
    <w:rsid w:val="004551C5"/>
    <w:rsid w:val="00455DD3"/>
    <w:rsid w:val="00456005"/>
    <w:rsid w:val="00456552"/>
    <w:rsid w:val="00460E5F"/>
    <w:rsid w:val="0046101F"/>
    <w:rsid w:val="00461027"/>
    <w:rsid w:val="00461E8C"/>
    <w:rsid w:val="00462193"/>
    <w:rsid w:val="00462721"/>
    <w:rsid w:val="0046365D"/>
    <w:rsid w:val="00465A37"/>
    <w:rsid w:val="00465B89"/>
    <w:rsid w:val="00466336"/>
    <w:rsid w:val="00467347"/>
    <w:rsid w:val="00467709"/>
    <w:rsid w:val="00470EB4"/>
    <w:rsid w:val="0047216D"/>
    <w:rsid w:val="00472B68"/>
    <w:rsid w:val="00473BBA"/>
    <w:rsid w:val="0047683B"/>
    <w:rsid w:val="004775CD"/>
    <w:rsid w:val="004819EB"/>
    <w:rsid w:val="00484AF8"/>
    <w:rsid w:val="0048680A"/>
    <w:rsid w:val="0049084E"/>
    <w:rsid w:val="004910C5"/>
    <w:rsid w:val="00491475"/>
    <w:rsid w:val="00491B2F"/>
    <w:rsid w:val="004920EF"/>
    <w:rsid w:val="00492CF5"/>
    <w:rsid w:val="004933A7"/>
    <w:rsid w:val="004935FF"/>
    <w:rsid w:val="00493C1E"/>
    <w:rsid w:val="004958CC"/>
    <w:rsid w:val="00495D6A"/>
    <w:rsid w:val="00496A99"/>
    <w:rsid w:val="004A1366"/>
    <w:rsid w:val="004A2D3A"/>
    <w:rsid w:val="004A4DD9"/>
    <w:rsid w:val="004A4E2D"/>
    <w:rsid w:val="004B32B2"/>
    <w:rsid w:val="004B3D94"/>
    <w:rsid w:val="004B7836"/>
    <w:rsid w:val="004C0E19"/>
    <w:rsid w:val="004C1B9C"/>
    <w:rsid w:val="004C2605"/>
    <w:rsid w:val="004C327F"/>
    <w:rsid w:val="004C338C"/>
    <w:rsid w:val="004C5F6D"/>
    <w:rsid w:val="004D28DB"/>
    <w:rsid w:val="004D4273"/>
    <w:rsid w:val="004D5A4C"/>
    <w:rsid w:val="004D7B11"/>
    <w:rsid w:val="004E1769"/>
    <w:rsid w:val="004E2449"/>
    <w:rsid w:val="004E2565"/>
    <w:rsid w:val="004E2A7C"/>
    <w:rsid w:val="004E2CE1"/>
    <w:rsid w:val="004E4008"/>
    <w:rsid w:val="004E4977"/>
    <w:rsid w:val="004E6379"/>
    <w:rsid w:val="004E7AC3"/>
    <w:rsid w:val="004F0260"/>
    <w:rsid w:val="004F0DA1"/>
    <w:rsid w:val="004F0FCB"/>
    <w:rsid w:val="004F1DBC"/>
    <w:rsid w:val="004F345D"/>
    <w:rsid w:val="004F54ED"/>
    <w:rsid w:val="004F6AF1"/>
    <w:rsid w:val="004F764B"/>
    <w:rsid w:val="005004A1"/>
    <w:rsid w:val="005016E6"/>
    <w:rsid w:val="00502054"/>
    <w:rsid w:val="005021A8"/>
    <w:rsid w:val="005028BC"/>
    <w:rsid w:val="00503F8C"/>
    <w:rsid w:val="0050407B"/>
    <w:rsid w:val="0050412A"/>
    <w:rsid w:val="005054F6"/>
    <w:rsid w:val="0050678E"/>
    <w:rsid w:val="005100BE"/>
    <w:rsid w:val="0051124C"/>
    <w:rsid w:val="00511654"/>
    <w:rsid w:val="00511FAE"/>
    <w:rsid w:val="00512099"/>
    <w:rsid w:val="00512BFD"/>
    <w:rsid w:val="00514A52"/>
    <w:rsid w:val="00515E12"/>
    <w:rsid w:val="00517B60"/>
    <w:rsid w:val="0052046D"/>
    <w:rsid w:val="00521AF7"/>
    <w:rsid w:val="00521FC2"/>
    <w:rsid w:val="00522C8F"/>
    <w:rsid w:val="00525F9A"/>
    <w:rsid w:val="00530024"/>
    <w:rsid w:val="005300CD"/>
    <w:rsid w:val="00530DCF"/>
    <w:rsid w:val="00531EE8"/>
    <w:rsid w:val="0053321B"/>
    <w:rsid w:val="0053790E"/>
    <w:rsid w:val="005410D8"/>
    <w:rsid w:val="00542F98"/>
    <w:rsid w:val="00544162"/>
    <w:rsid w:val="0054444F"/>
    <w:rsid w:val="005457D6"/>
    <w:rsid w:val="00546B77"/>
    <w:rsid w:val="00547BD3"/>
    <w:rsid w:val="00550812"/>
    <w:rsid w:val="00551AE9"/>
    <w:rsid w:val="00552233"/>
    <w:rsid w:val="005537AF"/>
    <w:rsid w:val="00554B17"/>
    <w:rsid w:val="00555C32"/>
    <w:rsid w:val="005563D0"/>
    <w:rsid w:val="00557C8D"/>
    <w:rsid w:val="00560492"/>
    <w:rsid w:val="00562A56"/>
    <w:rsid w:val="00564B0D"/>
    <w:rsid w:val="00564B93"/>
    <w:rsid w:val="00564D0B"/>
    <w:rsid w:val="00565CA6"/>
    <w:rsid w:val="0056711C"/>
    <w:rsid w:val="00576CF7"/>
    <w:rsid w:val="00580250"/>
    <w:rsid w:val="00582257"/>
    <w:rsid w:val="0058246B"/>
    <w:rsid w:val="0058372F"/>
    <w:rsid w:val="00584949"/>
    <w:rsid w:val="00585B04"/>
    <w:rsid w:val="005902A7"/>
    <w:rsid w:val="00591449"/>
    <w:rsid w:val="00591F38"/>
    <w:rsid w:val="0059716A"/>
    <w:rsid w:val="005974F8"/>
    <w:rsid w:val="00597D9B"/>
    <w:rsid w:val="005A35B6"/>
    <w:rsid w:val="005A7EE0"/>
    <w:rsid w:val="005B4121"/>
    <w:rsid w:val="005B43A0"/>
    <w:rsid w:val="005B48E3"/>
    <w:rsid w:val="005B5E6C"/>
    <w:rsid w:val="005B65CA"/>
    <w:rsid w:val="005B7B23"/>
    <w:rsid w:val="005C10B8"/>
    <w:rsid w:val="005D0E2E"/>
    <w:rsid w:val="005D1725"/>
    <w:rsid w:val="005D3128"/>
    <w:rsid w:val="005D337E"/>
    <w:rsid w:val="005D3854"/>
    <w:rsid w:val="005D3A3D"/>
    <w:rsid w:val="005D3C64"/>
    <w:rsid w:val="005D456F"/>
    <w:rsid w:val="005D5B47"/>
    <w:rsid w:val="005D6C91"/>
    <w:rsid w:val="005E1237"/>
    <w:rsid w:val="005E1F5E"/>
    <w:rsid w:val="005E21B4"/>
    <w:rsid w:val="005E2DE2"/>
    <w:rsid w:val="005E41CF"/>
    <w:rsid w:val="005E59ED"/>
    <w:rsid w:val="005E7812"/>
    <w:rsid w:val="005F2554"/>
    <w:rsid w:val="005F4017"/>
    <w:rsid w:val="005F4680"/>
    <w:rsid w:val="005F51CE"/>
    <w:rsid w:val="005F7A79"/>
    <w:rsid w:val="006012FB"/>
    <w:rsid w:val="00601F50"/>
    <w:rsid w:val="006025E5"/>
    <w:rsid w:val="0060294C"/>
    <w:rsid w:val="00602D65"/>
    <w:rsid w:val="0060321E"/>
    <w:rsid w:val="00603688"/>
    <w:rsid w:val="006044E9"/>
    <w:rsid w:val="0060647B"/>
    <w:rsid w:val="006067C7"/>
    <w:rsid w:val="0060730C"/>
    <w:rsid w:val="00610985"/>
    <w:rsid w:val="006119CC"/>
    <w:rsid w:val="0061247E"/>
    <w:rsid w:val="00612FC9"/>
    <w:rsid w:val="00613A08"/>
    <w:rsid w:val="00614777"/>
    <w:rsid w:val="006147BD"/>
    <w:rsid w:val="006154F7"/>
    <w:rsid w:val="006162B6"/>
    <w:rsid w:val="00616E43"/>
    <w:rsid w:val="006172CE"/>
    <w:rsid w:val="0061765B"/>
    <w:rsid w:val="006205AB"/>
    <w:rsid w:val="00620675"/>
    <w:rsid w:val="00620902"/>
    <w:rsid w:val="00620B0E"/>
    <w:rsid w:val="00621CFF"/>
    <w:rsid w:val="0062332A"/>
    <w:rsid w:val="0062382F"/>
    <w:rsid w:val="006248E6"/>
    <w:rsid w:val="006253FE"/>
    <w:rsid w:val="006277D7"/>
    <w:rsid w:val="006304A7"/>
    <w:rsid w:val="00631885"/>
    <w:rsid w:val="00631DC3"/>
    <w:rsid w:val="006336C2"/>
    <w:rsid w:val="006341C0"/>
    <w:rsid w:val="006359EE"/>
    <w:rsid w:val="00636998"/>
    <w:rsid w:val="00636B03"/>
    <w:rsid w:val="00636DE6"/>
    <w:rsid w:val="00640358"/>
    <w:rsid w:val="006406D8"/>
    <w:rsid w:val="00641C19"/>
    <w:rsid w:val="00644F1B"/>
    <w:rsid w:val="00651485"/>
    <w:rsid w:val="006535DB"/>
    <w:rsid w:val="00653C2C"/>
    <w:rsid w:val="00654FBC"/>
    <w:rsid w:val="00655C73"/>
    <w:rsid w:val="0065791E"/>
    <w:rsid w:val="006618FA"/>
    <w:rsid w:val="00661E40"/>
    <w:rsid w:val="006627CC"/>
    <w:rsid w:val="00664986"/>
    <w:rsid w:val="00664BA3"/>
    <w:rsid w:val="00672217"/>
    <w:rsid w:val="00673548"/>
    <w:rsid w:val="006741BF"/>
    <w:rsid w:val="0067430B"/>
    <w:rsid w:val="00675FE6"/>
    <w:rsid w:val="006801C5"/>
    <w:rsid w:val="00680649"/>
    <w:rsid w:val="00683938"/>
    <w:rsid w:val="00684855"/>
    <w:rsid w:val="00684C47"/>
    <w:rsid w:val="00685F29"/>
    <w:rsid w:val="00690D2D"/>
    <w:rsid w:val="00691265"/>
    <w:rsid w:val="006918A5"/>
    <w:rsid w:val="00692429"/>
    <w:rsid w:val="006950E0"/>
    <w:rsid w:val="00695DB2"/>
    <w:rsid w:val="0069647F"/>
    <w:rsid w:val="006A00C7"/>
    <w:rsid w:val="006A185F"/>
    <w:rsid w:val="006A1A84"/>
    <w:rsid w:val="006A1D7D"/>
    <w:rsid w:val="006A2A90"/>
    <w:rsid w:val="006A4600"/>
    <w:rsid w:val="006A4709"/>
    <w:rsid w:val="006A5DE5"/>
    <w:rsid w:val="006A61C7"/>
    <w:rsid w:val="006B0179"/>
    <w:rsid w:val="006B0598"/>
    <w:rsid w:val="006B081A"/>
    <w:rsid w:val="006B316C"/>
    <w:rsid w:val="006B334F"/>
    <w:rsid w:val="006B395F"/>
    <w:rsid w:val="006B4813"/>
    <w:rsid w:val="006B5F83"/>
    <w:rsid w:val="006C0833"/>
    <w:rsid w:val="006C178E"/>
    <w:rsid w:val="006C2C35"/>
    <w:rsid w:val="006C3EFA"/>
    <w:rsid w:val="006C4B17"/>
    <w:rsid w:val="006C501B"/>
    <w:rsid w:val="006C557B"/>
    <w:rsid w:val="006D06E3"/>
    <w:rsid w:val="006D32E6"/>
    <w:rsid w:val="006D42CA"/>
    <w:rsid w:val="006D7921"/>
    <w:rsid w:val="006D7BD2"/>
    <w:rsid w:val="006E024C"/>
    <w:rsid w:val="006E0DB5"/>
    <w:rsid w:val="006E1605"/>
    <w:rsid w:val="006E6BDD"/>
    <w:rsid w:val="006E6FF0"/>
    <w:rsid w:val="006F083D"/>
    <w:rsid w:val="006F1B31"/>
    <w:rsid w:val="006F3941"/>
    <w:rsid w:val="006F4BE1"/>
    <w:rsid w:val="00700738"/>
    <w:rsid w:val="007007C2"/>
    <w:rsid w:val="00704465"/>
    <w:rsid w:val="00706472"/>
    <w:rsid w:val="00706536"/>
    <w:rsid w:val="00707EDB"/>
    <w:rsid w:val="007124CB"/>
    <w:rsid w:val="00714CCC"/>
    <w:rsid w:val="00715C70"/>
    <w:rsid w:val="00716204"/>
    <w:rsid w:val="0071738D"/>
    <w:rsid w:val="00717CB8"/>
    <w:rsid w:val="0072025C"/>
    <w:rsid w:val="00721283"/>
    <w:rsid w:val="00721D52"/>
    <w:rsid w:val="00722517"/>
    <w:rsid w:val="00722DE1"/>
    <w:rsid w:val="00723CA1"/>
    <w:rsid w:val="0072444E"/>
    <w:rsid w:val="00724FE9"/>
    <w:rsid w:val="007252BF"/>
    <w:rsid w:val="007258E0"/>
    <w:rsid w:val="00725917"/>
    <w:rsid w:val="00726A37"/>
    <w:rsid w:val="00732A64"/>
    <w:rsid w:val="007336A9"/>
    <w:rsid w:val="00734C2A"/>
    <w:rsid w:val="00734E52"/>
    <w:rsid w:val="0073591F"/>
    <w:rsid w:val="007373D9"/>
    <w:rsid w:val="00737A39"/>
    <w:rsid w:val="00740EA0"/>
    <w:rsid w:val="007420D2"/>
    <w:rsid w:val="00742E59"/>
    <w:rsid w:val="00743B9B"/>
    <w:rsid w:val="00743DAB"/>
    <w:rsid w:val="00744528"/>
    <w:rsid w:val="007455BE"/>
    <w:rsid w:val="007462BF"/>
    <w:rsid w:val="00746BCC"/>
    <w:rsid w:val="00751161"/>
    <w:rsid w:val="00752017"/>
    <w:rsid w:val="00752BA4"/>
    <w:rsid w:val="00753000"/>
    <w:rsid w:val="00753519"/>
    <w:rsid w:val="00755DA8"/>
    <w:rsid w:val="00756805"/>
    <w:rsid w:val="00757CDB"/>
    <w:rsid w:val="00760364"/>
    <w:rsid w:val="00761EAA"/>
    <w:rsid w:val="007629C1"/>
    <w:rsid w:val="00763492"/>
    <w:rsid w:val="00765812"/>
    <w:rsid w:val="00767BF8"/>
    <w:rsid w:val="00767F3F"/>
    <w:rsid w:val="00770025"/>
    <w:rsid w:val="007746E8"/>
    <w:rsid w:val="0077521F"/>
    <w:rsid w:val="00775709"/>
    <w:rsid w:val="007762C7"/>
    <w:rsid w:val="007779B4"/>
    <w:rsid w:val="00777A45"/>
    <w:rsid w:val="00777C69"/>
    <w:rsid w:val="007810FA"/>
    <w:rsid w:val="007825AF"/>
    <w:rsid w:val="00785E83"/>
    <w:rsid w:val="007861DF"/>
    <w:rsid w:val="0079207A"/>
    <w:rsid w:val="0079430D"/>
    <w:rsid w:val="00796F4A"/>
    <w:rsid w:val="00797A8C"/>
    <w:rsid w:val="007A0C2D"/>
    <w:rsid w:val="007A1AA8"/>
    <w:rsid w:val="007A4075"/>
    <w:rsid w:val="007A5838"/>
    <w:rsid w:val="007A6B92"/>
    <w:rsid w:val="007B0187"/>
    <w:rsid w:val="007B02FF"/>
    <w:rsid w:val="007B3ACC"/>
    <w:rsid w:val="007B5680"/>
    <w:rsid w:val="007B5872"/>
    <w:rsid w:val="007B6675"/>
    <w:rsid w:val="007B7230"/>
    <w:rsid w:val="007B7C7C"/>
    <w:rsid w:val="007C117B"/>
    <w:rsid w:val="007C1E5E"/>
    <w:rsid w:val="007C1F63"/>
    <w:rsid w:val="007C23CF"/>
    <w:rsid w:val="007C3153"/>
    <w:rsid w:val="007C34B4"/>
    <w:rsid w:val="007C3C38"/>
    <w:rsid w:val="007C60C8"/>
    <w:rsid w:val="007C70C7"/>
    <w:rsid w:val="007C715E"/>
    <w:rsid w:val="007D15EE"/>
    <w:rsid w:val="007D26A3"/>
    <w:rsid w:val="007D26FE"/>
    <w:rsid w:val="007D3218"/>
    <w:rsid w:val="007D351A"/>
    <w:rsid w:val="007D3949"/>
    <w:rsid w:val="007D60BF"/>
    <w:rsid w:val="007D75FC"/>
    <w:rsid w:val="007D7E09"/>
    <w:rsid w:val="007E1971"/>
    <w:rsid w:val="007E36A9"/>
    <w:rsid w:val="007E3753"/>
    <w:rsid w:val="007E3C8A"/>
    <w:rsid w:val="007E46B1"/>
    <w:rsid w:val="007E4B3C"/>
    <w:rsid w:val="007F06D6"/>
    <w:rsid w:val="007F207E"/>
    <w:rsid w:val="007F4055"/>
    <w:rsid w:val="007F443B"/>
    <w:rsid w:val="007F50D9"/>
    <w:rsid w:val="007F7F9A"/>
    <w:rsid w:val="008001D2"/>
    <w:rsid w:val="00802DBE"/>
    <w:rsid w:val="00803965"/>
    <w:rsid w:val="00804BC6"/>
    <w:rsid w:val="00805BB3"/>
    <w:rsid w:val="00806492"/>
    <w:rsid w:val="00807036"/>
    <w:rsid w:val="008075A7"/>
    <w:rsid w:val="00807BDA"/>
    <w:rsid w:val="00812005"/>
    <w:rsid w:val="00812754"/>
    <w:rsid w:val="00816723"/>
    <w:rsid w:val="008206F4"/>
    <w:rsid w:val="00821C15"/>
    <w:rsid w:val="008230F0"/>
    <w:rsid w:val="00823AA8"/>
    <w:rsid w:val="00824A52"/>
    <w:rsid w:val="008268FE"/>
    <w:rsid w:val="00831769"/>
    <w:rsid w:val="00831F89"/>
    <w:rsid w:val="008344EF"/>
    <w:rsid w:val="0083523E"/>
    <w:rsid w:val="008369A7"/>
    <w:rsid w:val="00836A46"/>
    <w:rsid w:val="00836AA9"/>
    <w:rsid w:val="0084063E"/>
    <w:rsid w:val="008415D9"/>
    <w:rsid w:val="008419A2"/>
    <w:rsid w:val="0084424F"/>
    <w:rsid w:val="00844778"/>
    <w:rsid w:val="00844EAD"/>
    <w:rsid w:val="00845429"/>
    <w:rsid w:val="00845A04"/>
    <w:rsid w:val="0084609F"/>
    <w:rsid w:val="008475D3"/>
    <w:rsid w:val="008518F5"/>
    <w:rsid w:val="00851A74"/>
    <w:rsid w:val="008556D7"/>
    <w:rsid w:val="0085775F"/>
    <w:rsid w:val="00860267"/>
    <w:rsid w:val="00861D0A"/>
    <w:rsid w:val="00861F1A"/>
    <w:rsid w:val="008620EC"/>
    <w:rsid w:val="00862CC3"/>
    <w:rsid w:val="00863B26"/>
    <w:rsid w:val="00864189"/>
    <w:rsid w:val="0086464C"/>
    <w:rsid w:val="008662DA"/>
    <w:rsid w:val="00872945"/>
    <w:rsid w:val="00873153"/>
    <w:rsid w:val="00873C0A"/>
    <w:rsid w:val="00873E2E"/>
    <w:rsid w:val="0087550C"/>
    <w:rsid w:val="00875C22"/>
    <w:rsid w:val="008774FC"/>
    <w:rsid w:val="00877AF9"/>
    <w:rsid w:val="008818C9"/>
    <w:rsid w:val="0088279C"/>
    <w:rsid w:val="00883BEF"/>
    <w:rsid w:val="00890E8F"/>
    <w:rsid w:val="00891604"/>
    <w:rsid w:val="00891A8D"/>
    <w:rsid w:val="008923E8"/>
    <w:rsid w:val="008923EE"/>
    <w:rsid w:val="008927A4"/>
    <w:rsid w:val="00893D39"/>
    <w:rsid w:val="00894C2D"/>
    <w:rsid w:val="00895C63"/>
    <w:rsid w:val="008964B6"/>
    <w:rsid w:val="008964D6"/>
    <w:rsid w:val="00896B60"/>
    <w:rsid w:val="00896D19"/>
    <w:rsid w:val="00897B3B"/>
    <w:rsid w:val="008A1A17"/>
    <w:rsid w:val="008A2170"/>
    <w:rsid w:val="008A495C"/>
    <w:rsid w:val="008A4E94"/>
    <w:rsid w:val="008A539F"/>
    <w:rsid w:val="008A58CB"/>
    <w:rsid w:val="008A6BE4"/>
    <w:rsid w:val="008A7AB3"/>
    <w:rsid w:val="008B0025"/>
    <w:rsid w:val="008B0396"/>
    <w:rsid w:val="008B2D47"/>
    <w:rsid w:val="008B3EE8"/>
    <w:rsid w:val="008B414C"/>
    <w:rsid w:val="008B46E2"/>
    <w:rsid w:val="008B75C8"/>
    <w:rsid w:val="008C0635"/>
    <w:rsid w:val="008C3356"/>
    <w:rsid w:val="008C4DE5"/>
    <w:rsid w:val="008C5086"/>
    <w:rsid w:val="008C5BEE"/>
    <w:rsid w:val="008D2A29"/>
    <w:rsid w:val="008D2DFB"/>
    <w:rsid w:val="008D3E9E"/>
    <w:rsid w:val="008D4521"/>
    <w:rsid w:val="008D60B9"/>
    <w:rsid w:val="008D706A"/>
    <w:rsid w:val="008E04E0"/>
    <w:rsid w:val="008E0CDD"/>
    <w:rsid w:val="008E1265"/>
    <w:rsid w:val="008E2191"/>
    <w:rsid w:val="008E2BE3"/>
    <w:rsid w:val="008E33C1"/>
    <w:rsid w:val="008E3B56"/>
    <w:rsid w:val="008E4A26"/>
    <w:rsid w:val="008E4F1B"/>
    <w:rsid w:val="008E4FCC"/>
    <w:rsid w:val="008E6B9F"/>
    <w:rsid w:val="008E6BEC"/>
    <w:rsid w:val="008F0DCD"/>
    <w:rsid w:val="008F271D"/>
    <w:rsid w:val="008F6DED"/>
    <w:rsid w:val="008F7D0F"/>
    <w:rsid w:val="008F7D83"/>
    <w:rsid w:val="008F7FBF"/>
    <w:rsid w:val="009006CF"/>
    <w:rsid w:val="00903E53"/>
    <w:rsid w:val="009064F7"/>
    <w:rsid w:val="0091016F"/>
    <w:rsid w:val="00910545"/>
    <w:rsid w:val="00911ADB"/>
    <w:rsid w:val="009137CF"/>
    <w:rsid w:val="009149E2"/>
    <w:rsid w:val="0091638A"/>
    <w:rsid w:val="0091668C"/>
    <w:rsid w:val="009169B8"/>
    <w:rsid w:val="00917303"/>
    <w:rsid w:val="00917582"/>
    <w:rsid w:val="00917F45"/>
    <w:rsid w:val="0092132D"/>
    <w:rsid w:val="00922337"/>
    <w:rsid w:val="00923FE2"/>
    <w:rsid w:val="00924214"/>
    <w:rsid w:val="00924280"/>
    <w:rsid w:val="0092459D"/>
    <w:rsid w:val="0092536C"/>
    <w:rsid w:val="00927A1B"/>
    <w:rsid w:val="00930BF4"/>
    <w:rsid w:val="009352EF"/>
    <w:rsid w:val="009362AE"/>
    <w:rsid w:val="00937696"/>
    <w:rsid w:val="00940C63"/>
    <w:rsid w:val="00942521"/>
    <w:rsid w:val="00942D58"/>
    <w:rsid w:val="00943341"/>
    <w:rsid w:val="00943363"/>
    <w:rsid w:val="00944949"/>
    <w:rsid w:val="00945AF4"/>
    <w:rsid w:val="009463E0"/>
    <w:rsid w:val="00946973"/>
    <w:rsid w:val="00946D28"/>
    <w:rsid w:val="009502F0"/>
    <w:rsid w:val="009506AA"/>
    <w:rsid w:val="009537AD"/>
    <w:rsid w:val="00953EA4"/>
    <w:rsid w:val="00954E72"/>
    <w:rsid w:val="00955E54"/>
    <w:rsid w:val="00956142"/>
    <w:rsid w:val="00957318"/>
    <w:rsid w:val="009576F5"/>
    <w:rsid w:val="0096122A"/>
    <w:rsid w:val="00962155"/>
    <w:rsid w:val="00963E7B"/>
    <w:rsid w:val="00963F54"/>
    <w:rsid w:val="009649EF"/>
    <w:rsid w:val="00964FBD"/>
    <w:rsid w:val="00965132"/>
    <w:rsid w:val="0096544E"/>
    <w:rsid w:val="009658C5"/>
    <w:rsid w:val="00967373"/>
    <w:rsid w:val="00967F85"/>
    <w:rsid w:val="00971110"/>
    <w:rsid w:val="0097359C"/>
    <w:rsid w:val="0097473C"/>
    <w:rsid w:val="00974948"/>
    <w:rsid w:val="009761DE"/>
    <w:rsid w:val="009766F7"/>
    <w:rsid w:val="00976F45"/>
    <w:rsid w:val="00977844"/>
    <w:rsid w:val="00977E95"/>
    <w:rsid w:val="00980CC0"/>
    <w:rsid w:val="00982199"/>
    <w:rsid w:val="009838B8"/>
    <w:rsid w:val="00983ECB"/>
    <w:rsid w:val="0098426C"/>
    <w:rsid w:val="00984D05"/>
    <w:rsid w:val="009850D1"/>
    <w:rsid w:val="0098573A"/>
    <w:rsid w:val="009878F4"/>
    <w:rsid w:val="00990646"/>
    <w:rsid w:val="00990AFC"/>
    <w:rsid w:val="00991888"/>
    <w:rsid w:val="00991B97"/>
    <w:rsid w:val="00991BE1"/>
    <w:rsid w:val="00992052"/>
    <w:rsid w:val="00992673"/>
    <w:rsid w:val="009926C1"/>
    <w:rsid w:val="009938F2"/>
    <w:rsid w:val="00995BB0"/>
    <w:rsid w:val="00997121"/>
    <w:rsid w:val="009972F4"/>
    <w:rsid w:val="009978E9"/>
    <w:rsid w:val="00997B40"/>
    <w:rsid w:val="00997C2D"/>
    <w:rsid w:val="00997C41"/>
    <w:rsid w:val="009A0F0A"/>
    <w:rsid w:val="009A4D40"/>
    <w:rsid w:val="009A4FFA"/>
    <w:rsid w:val="009A661A"/>
    <w:rsid w:val="009A7DF6"/>
    <w:rsid w:val="009B0909"/>
    <w:rsid w:val="009B1907"/>
    <w:rsid w:val="009B1929"/>
    <w:rsid w:val="009B1A3D"/>
    <w:rsid w:val="009B3515"/>
    <w:rsid w:val="009B5CF4"/>
    <w:rsid w:val="009B6B19"/>
    <w:rsid w:val="009C1E1D"/>
    <w:rsid w:val="009C34DA"/>
    <w:rsid w:val="009C4005"/>
    <w:rsid w:val="009C7896"/>
    <w:rsid w:val="009D2619"/>
    <w:rsid w:val="009D27F4"/>
    <w:rsid w:val="009D2998"/>
    <w:rsid w:val="009D49BC"/>
    <w:rsid w:val="009D6314"/>
    <w:rsid w:val="009D7582"/>
    <w:rsid w:val="009E0146"/>
    <w:rsid w:val="009E06B7"/>
    <w:rsid w:val="009E0D73"/>
    <w:rsid w:val="009E2747"/>
    <w:rsid w:val="009E3446"/>
    <w:rsid w:val="009E448C"/>
    <w:rsid w:val="009E5409"/>
    <w:rsid w:val="009E72C8"/>
    <w:rsid w:val="009F110A"/>
    <w:rsid w:val="009F151D"/>
    <w:rsid w:val="009F1F01"/>
    <w:rsid w:val="009F320F"/>
    <w:rsid w:val="009F371F"/>
    <w:rsid w:val="009F56DA"/>
    <w:rsid w:val="009F5955"/>
    <w:rsid w:val="00A01615"/>
    <w:rsid w:val="00A0447C"/>
    <w:rsid w:val="00A05162"/>
    <w:rsid w:val="00A0583E"/>
    <w:rsid w:val="00A05DF0"/>
    <w:rsid w:val="00A14CF8"/>
    <w:rsid w:val="00A1549F"/>
    <w:rsid w:val="00A15651"/>
    <w:rsid w:val="00A1626F"/>
    <w:rsid w:val="00A16970"/>
    <w:rsid w:val="00A16D4B"/>
    <w:rsid w:val="00A16DF0"/>
    <w:rsid w:val="00A201FA"/>
    <w:rsid w:val="00A20C90"/>
    <w:rsid w:val="00A20E66"/>
    <w:rsid w:val="00A21492"/>
    <w:rsid w:val="00A234F8"/>
    <w:rsid w:val="00A23F15"/>
    <w:rsid w:val="00A24B52"/>
    <w:rsid w:val="00A25558"/>
    <w:rsid w:val="00A25AD9"/>
    <w:rsid w:val="00A26016"/>
    <w:rsid w:val="00A26850"/>
    <w:rsid w:val="00A26D8E"/>
    <w:rsid w:val="00A26DF2"/>
    <w:rsid w:val="00A30198"/>
    <w:rsid w:val="00A35328"/>
    <w:rsid w:val="00A37E13"/>
    <w:rsid w:val="00A415B6"/>
    <w:rsid w:val="00A43856"/>
    <w:rsid w:val="00A45C29"/>
    <w:rsid w:val="00A45C80"/>
    <w:rsid w:val="00A45DFF"/>
    <w:rsid w:val="00A4633B"/>
    <w:rsid w:val="00A4783D"/>
    <w:rsid w:val="00A5125D"/>
    <w:rsid w:val="00A51648"/>
    <w:rsid w:val="00A52893"/>
    <w:rsid w:val="00A52A13"/>
    <w:rsid w:val="00A52D7E"/>
    <w:rsid w:val="00A54197"/>
    <w:rsid w:val="00A54F44"/>
    <w:rsid w:val="00A57AF9"/>
    <w:rsid w:val="00A57C76"/>
    <w:rsid w:val="00A57CE0"/>
    <w:rsid w:val="00A60EC3"/>
    <w:rsid w:val="00A61663"/>
    <w:rsid w:val="00A61E44"/>
    <w:rsid w:val="00A62991"/>
    <w:rsid w:val="00A657C7"/>
    <w:rsid w:val="00A67D61"/>
    <w:rsid w:val="00A735DF"/>
    <w:rsid w:val="00A75E73"/>
    <w:rsid w:val="00A76AA4"/>
    <w:rsid w:val="00A80DE2"/>
    <w:rsid w:val="00A82468"/>
    <w:rsid w:val="00A82539"/>
    <w:rsid w:val="00A83E0D"/>
    <w:rsid w:val="00A845DC"/>
    <w:rsid w:val="00A87625"/>
    <w:rsid w:val="00A87D79"/>
    <w:rsid w:val="00A900CC"/>
    <w:rsid w:val="00A900D9"/>
    <w:rsid w:val="00A90257"/>
    <w:rsid w:val="00A90653"/>
    <w:rsid w:val="00A918E6"/>
    <w:rsid w:val="00A9206A"/>
    <w:rsid w:val="00A95668"/>
    <w:rsid w:val="00A96922"/>
    <w:rsid w:val="00A97255"/>
    <w:rsid w:val="00AA0D5F"/>
    <w:rsid w:val="00AA5AE5"/>
    <w:rsid w:val="00AA6562"/>
    <w:rsid w:val="00AA68EC"/>
    <w:rsid w:val="00AA798E"/>
    <w:rsid w:val="00AB3581"/>
    <w:rsid w:val="00AB4590"/>
    <w:rsid w:val="00AB6062"/>
    <w:rsid w:val="00AB65E5"/>
    <w:rsid w:val="00AB7C79"/>
    <w:rsid w:val="00AC215C"/>
    <w:rsid w:val="00AC3502"/>
    <w:rsid w:val="00AC384B"/>
    <w:rsid w:val="00AC4ADB"/>
    <w:rsid w:val="00AC4F8A"/>
    <w:rsid w:val="00AC7F1A"/>
    <w:rsid w:val="00AC7FBC"/>
    <w:rsid w:val="00AD179E"/>
    <w:rsid w:val="00AD255B"/>
    <w:rsid w:val="00AD411B"/>
    <w:rsid w:val="00AD4AC4"/>
    <w:rsid w:val="00AD6E30"/>
    <w:rsid w:val="00AD758A"/>
    <w:rsid w:val="00AD7E4C"/>
    <w:rsid w:val="00AE0D2E"/>
    <w:rsid w:val="00AE18EB"/>
    <w:rsid w:val="00AE27A8"/>
    <w:rsid w:val="00AE3206"/>
    <w:rsid w:val="00AE380E"/>
    <w:rsid w:val="00AE4183"/>
    <w:rsid w:val="00AE4B14"/>
    <w:rsid w:val="00AE6206"/>
    <w:rsid w:val="00AE671F"/>
    <w:rsid w:val="00AE6E75"/>
    <w:rsid w:val="00AE6E8D"/>
    <w:rsid w:val="00AE73EA"/>
    <w:rsid w:val="00AF0017"/>
    <w:rsid w:val="00AF0073"/>
    <w:rsid w:val="00AF0095"/>
    <w:rsid w:val="00AF4B43"/>
    <w:rsid w:val="00AF6725"/>
    <w:rsid w:val="00B00552"/>
    <w:rsid w:val="00B00E67"/>
    <w:rsid w:val="00B00EC0"/>
    <w:rsid w:val="00B02323"/>
    <w:rsid w:val="00B02503"/>
    <w:rsid w:val="00B02E5A"/>
    <w:rsid w:val="00B044EA"/>
    <w:rsid w:val="00B048C9"/>
    <w:rsid w:val="00B06F8A"/>
    <w:rsid w:val="00B07C17"/>
    <w:rsid w:val="00B07D83"/>
    <w:rsid w:val="00B10D53"/>
    <w:rsid w:val="00B11E57"/>
    <w:rsid w:val="00B12D71"/>
    <w:rsid w:val="00B1454B"/>
    <w:rsid w:val="00B147E9"/>
    <w:rsid w:val="00B1522B"/>
    <w:rsid w:val="00B17E7A"/>
    <w:rsid w:val="00B205A1"/>
    <w:rsid w:val="00B2070D"/>
    <w:rsid w:val="00B20A32"/>
    <w:rsid w:val="00B2115C"/>
    <w:rsid w:val="00B21244"/>
    <w:rsid w:val="00B21EE5"/>
    <w:rsid w:val="00B2320A"/>
    <w:rsid w:val="00B24BBE"/>
    <w:rsid w:val="00B26056"/>
    <w:rsid w:val="00B26D41"/>
    <w:rsid w:val="00B27B6A"/>
    <w:rsid w:val="00B31690"/>
    <w:rsid w:val="00B33A02"/>
    <w:rsid w:val="00B34336"/>
    <w:rsid w:val="00B346E7"/>
    <w:rsid w:val="00B349F6"/>
    <w:rsid w:val="00B351AE"/>
    <w:rsid w:val="00B35597"/>
    <w:rsid w:val="00B36996"/>
    <w:rsid w:val="00B36D22"/>
    <w:rsid w:val="00B37BFA"/>
    <w:rsid w:val="00B4001E"/>
    <w:rsid w:val="00B40197"/>
    <w:rsid w:val="00B40980"/>
    <w:rsid w:val="00B4111B"/>
    <w:rsid w:val="00B412DE"/>
    <w:rsid w:val="00B415A8"/>
    <w:rsid w:val="00B45124"/>
    <w:rsid w:val="00B4542A"/>
    <w:rsid w:val="00B455E0"/>
    <w:rsid w:val="00B45ED9"/>
    <w:rsid w:val="00B46E53"/>
    <w:rsid w:val="00B47643"/>
    <w:rsid w:val="00B4779E"/>
    <w:rsid w:val="00B5023F"/>
    <w:rsid w:val="00B50510"/>
    <w:rsid w:val="00B5206A"/>
    <w:rsid w:val="00B5221A"/>
    <w:rsid w:val="00B531CC"/>
    <w:rsid w:val="00B53CBD"/>
    <w:rsid w:val="00B54D83"/>
    <w:rsid w:val="00B5613C"/>
    <w:rsid w:val="00B56CD9"/>
    <w:rsid w:val="00B600B1"/>
    <w:rsid w:val="00B61BFF"/>
    <w:rsid w:val="00B6217B"/>
    <w:rsid w:val="00B640CF"/>
    <w:rsid w:val="00B67FDD"/>
    <w:rsid w:val="00B707A7"/>
    <w:rsid w:val="00B72D75"/>
    <w:rsid w:val="00B72DF0"/>
    <w:rsid w:val="00B740D5"/>
    <w:rsid w:val="00B75A23"/>
    <w:rsid w:val="00B75A4E"/>
    <w:rsid w:val="00B76DC9"/>
    <w:rsid w:val="00B77286"/>
    <w:rsid w:val="00B77845"/>
    <w:rsid w:val="00B8023E"/>
    <w:rsid w:val="00B82E90"/>
    <w:rsid w:val="00B84967"/>
    <w:rsid w:val="00B85F93"/>
    <w:rsid w:val="00B87EFA"/>
    <w:rsid w:val="00B929EA"/>
    <w:rsid w:val="00B92C4B"/>
    <w:rsid w:val="00B94A25"/>
    <w:rsid w:val="00B95591"/>
    <w:rsid w:val="00B95E05"/>
    <w:rsid w:val="00B960F0"/>
    <w:rsid w:val="00BA02FD"/>
    <w:rsid w:val="00BA250E"/>
    <w:rsid w:val="00BA2F0F"/>
    <w:rsid w:val="00BA52D2"/>
    <w:rsid w:val="00BA5562"/>
    <w:rsid w:val="00BA6178"/>
    <w:rsid w:val="00BA6778"/>
    <w:rsid w:val="00BB2868"/>
    <w:rsid w:val="00BB2A2B"/>
    <w:rsid w:val="00BB74CF"/>
    <w:rsid w:val="00BB7706"/>
    <w:rsid w:val="00BC01AE"/>
    <w:rsid w:val="00BC0925"/>
    <w:rsid w:val="00BC109C"/>
    <w:rsid w:val="00BC1CA7"/>
    <w:rsid w:val="00BC30F0"/>
    <w:rsid w:val="00BC48EB"/>
    <w:rsid w:val="00BC6F6B"/>
    <w:rsid w:val="00BC70FB"/>
    <w:rsid w:val="00BD29FC"/>
    <w:rsid w:val="00BD3A77"/>
    <w:rsid w:val="00BD3F59"/>
    <w:rsid w:val="00BD4B1B"/>
    <w:rsid w:val="00BD4DAA"/>
    <w:rsid w:val="00BD5056"/>
    <w:rsid w:val="00BD6F67"/>
    <w:rsid w:val="00BD7689"/>
    <w:rsid w:val="00BD783A"/>
    <w:rsid w:val="00BE11CD"/>
    <w:rsid w:val="00BE1B0B"/>
    <w:rsid w:val="00BE1EC4"/>
    <w:rsid w:val="00BE4884"/>
    <w:rsid w:val="00BE5CC3"/>
    <w:rsid w:val="00BE5E1B"/>
    <w:rsid w:val="00BE6BB8"/>
    <w:rsid w:val="00BE7AB5"/>
    <w:rsid w:val="00BE7CC7"/>
    <w:rsid w:val="00BF0BAB"/>
    <w:rsid w:val="00BF167D"/>
    <w:rsid w:val="00BF27CD"/>
    <w:rsid w:val="00BF438D"/>
    <w:rsid w:val="00BF4C79"/>
    <w:rsid w:val="00BF545F"/>
    <w:rsid w:val="00BF550E"/>
    <w:rsid w:val="00BF57BA"/>
    <w:rsid w:val="00BF6899"/>
    <w:rsid w:val="00BF7226"/>
    <w:rsid w:val="00C011D8"/>
    <w:rsid w:val="00C0205C"/>
    <w:rsid w:val="00C03705"/>
    <w:rsid w:val="00C03AA8"/>
    <w:rsid w:val="00C03C52"/>
    <w:rsid w:val="00C04A6C"/>
    <w:rsid w:val="00C05381"/>
    <w:rsid w:val="00C05511"/>
    <w:rsid w:val="00C10525"/>
    <w:rsid w:val="00C10E36"/>
    <w:rsid w:val="00C114ED"/>
    <w:rsid w:val="00C11F32"/>
    <w:rsid w:val="00C12D7A"/>
    <w:rsid w:val="00C150D0"/>
    <w:rsid w:val="00C23E79"/>
    <w:rsid w:val="00C240C4"/>
    <w:rsid w:val="00C2446A"/>
    <w:rsid w:val="00C248AB"/>
    <w:rsid w:val="00C25330"/>
    <w:rsid w:val="00C254BC"/>
    <w:rsid w:val="00C26631"/>
    <w:rsid w:val="00C26BA2"/>
    <w:rsid w:val="00C27E0C"/>
    <w:rsid w:val="00C31501"/>
    <w:rsid w:val="00C32840"/>
    <w:rsid w:val="00C351F0"/>
    <w:rsid w:val="00C3774E"/>
    <w:rsid w:val="00C41D19"/>
    <w:rsid w:val="00C43A40"/>
    <w:rsid w:val="00C44017"/>
    <w:rsid w:val="00C4425D"/>
    <w:rsid w:val="00C44667"/>
    <w:rsid w:val="00C457CD"/>
    <w:rsid w:val="00C47CD7"/>
    <w:rsid w:val="00C50092"/>
    <w:rsid w:val="00C51351"/>
    <w:rsid w:val="00C51D50"/>
    <w:rsid w:val="00C5236B"/>
    <w:rsid w:val="00C52B35"/>
    <w:rsid w:val="00C52CB4"/>
    <w:rsid w:val="00C54C56"/>
    <w:rsid w:val="00C54E5F"/>
    <w:rsid w:val="00C55751"/>
    <w:rsid w:val="00C55C86"/>
    <w:rsid w:val="00C56357"/>
    <w:rsid w:val="00C564D1"/>
    <w:rsid w:val="00C568F6"/>
    <w:rsid w:val="00C57739"/>
    <w:rsid w:val="00C61A49"/>
    <w:rsid w:val="00C62256"/>
    <w:rsid w:val="00C636B9"/>
    <w:rsid w:val="00C66707"/>
    <w:rsid w:val="00C727D3"/>
    <w:rsid w:val="00C73856"/>
    <w:rsid w:val="00C738A1"/>
    <w:rsid w:val="00C742FB"/>
    <w:rsid w:val="00C745F6"/>
    <w:rsid w:val="00C74D25"/>
    <w:rsid w:val="00C74DF1"/>
    <w:rsid w:val="00C75D73"/>
    <w:rsid w:val="00C8048E"/>
    <w:rsid w:val="00C807C2"/>
    <w:rsid w:val="00C80B2A"/>
    <w:rsid w:val="00C80E1C"/>
    <w:rsid w:val="00C81B6E"/>
    <w:rsid w:val="00C82021"/>
    <w:rsid w:val="00C82B8F"/>
    <w:rsid w:val="00C841E0"/>
    <w:rsid w:val="00C853DD"/>
    <w:rsid w:val="00C85BDC"/>
    <w:rsid w:val="00C8635F"/>
    <w:rsid w:val="00C87302"/>
    <w:rsid w:val="00C87694"/>
    <w:rsid w:val="00C87E68"/>
    <w:rsid w:val="00C9106F"/>
    <w:rsid w:val="00C91B38"/>
    <w:rsid w:val="00C928EE"/>
    <w:rsid w:val="00C93D08"/>
    <w:rsid w:val="00C93DF5"/>
    <w:rsid w:val="00C940AD"/>
    <w:rsid w:val="00C961FC"/>
    <w:rsid w:val="00C963DF"/>
    <w:rsid w:val="00C969BD"/>
    <w:rsid w:val="00CA004B"/>
    <w:rsid w:val="00CA17F3"/>
    <w:rsid w:val="00CA1A6B"/>
    <w:rsid w:val="00CA5234"/>
    <w:rsid w:val="00CA67C7"/>
    <w:rsid w:val="00CB122F"/>
    <w:rsid w:val="00CB4333"/>
    <w:rsid w:val="00CB6708"/>
    <w:rsid w:val="00CB68FC"/>
    <w:rsid w:val="00CB7E28"/>
    <w:rsid w:val="00CC1584"/>
    <w:rsid w:val="00CC1DFA"/>
    <w:rsid w:val="00CC2016"/>
    <w:rsid w:val="00CC2486"/>
    <w:rsid w:val="00CC3045"/>
    <w:rsid w:val="00CC49A2"/>
    <w:rsid w:val="00CC5D74"/>
    <w:rsid w:val="00CC66D9"/>
    <w:rsid w:val="00CC713F"/>
    <w:rsid w:val="00CC75DE"/>
    <w:rsid w:val="00CD08BD"/>
    <w:rsid w:val="00CD3C40"/>
    <w:rsid w:val="00CD3E65"/>
    <w:rsid w:val="00CD6150"/>
    <w:rsid w:val="00CD61F8"/>
    <w:rsid w:val="00CD78CD"/>
    <w:rsid w:val="00CE0752"/>
    <w:rsid w:val="00CE345A"/>
    <w:rsid w:val="00CE597B"/>
    <w:rsid w:val="00CE70BC"/>
    <w:rsid w:val="00CE757D"/>
    <w:rsid w:val="00CE7957"/>
    <w:rsid w:val="00CF027F"/>
    <w:rsid w:val="00CF1533"/>
    <w:rsid w:val="00CF3234"/>
    <w:rsid w:val="00CF3B36"/>
    <w:rsid w:val="00CF3E1A"/>
    <w:rsid w:val="00CF6A0A"/>
    <w:rsid w:val="00CF7F6A"/>
    <w:rsid w:val="00D00BA5"/>
    <w:rsid w:val="00D01AEE"/>
    <w:rsid w:val="00D03B4D"/>
    <w:rsid w:val="00D05242"/>
    <w:rsid w:val="00D075FD"/>
    <w:rsid w:val="00D11C09"/>
    <w:rsid w:val="00D12609"/>
    <w:rsid w:val="00D128F7"/>
    <w:rsid w:val="00D13229"/>
    <w:rsid w:val="00D16836"/>
    <w:rsid w:val="00D206B4"/>
    <w:rsid w:val="00D20CF0"/>
    <w:rsid w:val="00D20F64"/>
    <w:rsid w:val="00D21D83"/>
    <w:rsid w:val="00D249F8"/>
    <w:rsid w:val="00D2629C"/>
    <w:rsid w:val="00D27FCE"/>
    <w:rsid w:val="00D3211A"/>
    <w:rsid w:val="00D32ABD"/>
    <w:rsid w:val="00D331E0"/>
    <w:rsid w:val="00D3455B"/>
    <w:rsid w:val="00D34CD6"/>
    <w:rsid w:val="00D353F6"/>
    <w:rsid w:val="00D354B4"/>
    <w:rsid w:val="00D37FBA"/>
    <w:rsid w:val="00D4032D"/>
    <w:rsid w:val="00D40554"/>
    <w:rsid w:val="00D409DC"/>
    <w:rsid w:val="00D42D92"/>
    <w:rsid w:val="00D434D2"/>
    <w:rsid w:val="00D43C01"/>
    <w:rsid w:val="00D455F3"/>
    <w:rsid w:val="00D463BD"/>
    <w:rsid w:val="00D46C0D"/>
    <w:rsid w:val="00D50225"/>
    <w:rsid w:val="00D50558"/>
    <w:rsid w:val="00D5075D"/>
    <w:rsid w:val="00D50A2F"/>
    <w:rsid w:val="00D51C21"/>
    <w:rsid w:val="00D52EEE"/>
    <w:rsid w:val="00D5331E"/>
    <w:rsid w:val="00D53679"/>
    <w:rsid w:val="00D537E7"/>
    <w:rsid w:val="00D53A59"/>
    <w:rsid w:val="00D53AB6"/>
    <w:rsid w:val="00D55A63"/>
    <w:rsid w:val="00D572D6"/>
    <w:rsid w:val="00D57819"/>
    <w:rsid w:val="00D6013A"/>
    <w:rsid w:val="00D61C0C"/>
    <w:rsid w:val="00D6205C"/>
    <w:rsid w:val="00D628DC"/>
    <w:rsid w:val="00D63048"/>
    <w:rsid w:val="00D6319D"/>
    <w:rsid w:val="00D6651A"/>
    <w:rsid w:val="00D6711B"/>
    <w:rsid w:val="00D67E67"/>
    <w:rsid w:val="00D70AFE"/>
    <w:rsid w:val="00D70B34"/>
    <w:rsid w:val="00D713DA"/>
    <w:rsid w:val="00D71DDE"/>
    <w:rsid w:val="00D7263F"/>
    <w:rsid w:val="00D7398B"/>
    <w:rsid w:val="00D73D55"/>
    <w:rsid w:val="00D75AFC"/>
    <w:rsid w:val="00D761C8"/>
    <w:rsid w:val="00D805F0"/>
    <w:rsid w:val="00D832B5"/>
    <w:rsid w:val="00D8486E"/>
    <w:rsid w:val="00D8564C"/>
    <w:rsid w:val="00D856F3"/>
    <w:rsid w:val="00D876F3"/>
    <w:rsid w:val="00D90826"/>
    <w:rsid w:val="00D9120D"/>
    <w:rsid w:val="00D92AA4"/>
    <w:rsid w:val="00D92BEA"/>
    <w:rsid w:val="00D932EA"/>
    <w:rsid w:val="00D9398F"/>
    <w:rsid w:val="00D94AA5"/>
    <w:rsid w:val="00D95E72"/>
    <w:rsid w:val="00D9646E"/>
    <w:rsid w:val="00D9650F"/>
    <w:rsid w:val="00D96534"/>
    <w:rsid w:val="00D96B60"/>
    <w:rsid w:val="00D96E22"/>
    <w:rsid w:val="00D9726C"/>
    <w:rsid w:val="00DA0225"/>
    <w:rsid w:val="00DA3F93"/>
    <w:rsid w:val="00DA435A"/>
    <w:rsid w:val="00DA5832"/>
    <w:rsid w:val="00DA5C3C"/>
    <w:rsid w:val="00DA6AEF"/>
    <w:rsid w:val="00DA6DC7"/>
    <w:rsid w:val="00DB05E2"/>
    <w:rsid w:val="00DB1C17"/>
    <w:rsid w:val="00DB3585"/>
    <w:rsid w:val="00DB367C"/>
    <w:rsid w:val="00DB459A"/>
    <w:rsid w:val="00DB56B1"/>
    <w:rsid w:val="00DB5E30"/>
    <w:rsid w:val="00DB66A0"/>
    <w:rsid w:val="00DC053E"/>
    <w:rsid w:val="00DC0603"/>
    <w:rsid w:val="00DC1AF3"/>
    <w:rsid w:val="00DC1F40"/>
    <w:rsid w:val="00DC239D"/>
    <w:rsid w:val="00DC6235"/>
    <w:rsid w:val="00DC7686"/>
    <w:rsid w:val="00DC7B31"/>
    <w:rsid w:val="00DD3021"/>
    <w:rsid w:val="00DD62DD"/>
    <w:rsid w:val="00DD7407"/>
    <w:rsid w:val="00DE0811"/>
    <w:rsid w:val="00DE0934"/>
    <w:rsid w:val="00DE16B2"/>
    <w:rsid w:val="00DE2B79"/>
    <w:rsid w:val="00DE3805"/>
    <w:rsid w:val="00DE63A4"/>
    <w:rsid w:val="00DF013C"/>
    <w:rsid w:val="00DF2049"/>
    <w:rsid w:val="00DF2100"/>
    <w:rsid w:val="00DF2F4E"/>
    <w:rsid w:val="00DF436E"/>
    <w:rsid w:val="00DF546B"/>
    <w:rsid w:val="00DF582C"/>
    <w:rsid w:val="00DF5A67"/>
    <w:rsid w:val="00DF6924"/>
    <w:rsid w:val="00E023EA"/>
    <w:rsid w:val="00E039C7"/>
    <w:rsid w:val="00E04CBF"/>
    <w:rsid w:val="00E057C9"/>
    <w:rsid w:val="00E06BA3"/>
    <w:rsid w:val="00E07BFC"/>
    <w:rsid w:val="00E12084"/>
    <w:rsid w:val="00E127AB"/>
    <w:rsid w:val="00E12B65"/>
    <w:rsid w:val="00E12BE8"/>
    <w:rsid w:val="00E13D43"/>
    <w:rsid w:val="00E143AF"/>
    <w:rsid w:val="00E14DA9"/>
    <w:rsid w:val="00E150CF"/>
    <w:rsid w:val="00E151D9"/>
    <w:rsid w:val="00E165BB"/>
    <w:rsid w:val="00E20837"/>
    <w:rsid w:val="00E22F3B"/>
    <w:rsid w:val="00E231E1"/>
    <w:rsid w:val="00E2367E"/>
    <w:rsid w:val="00E24599"/>
    <w:rsid w:val="00E249A1"/>
    <w:rsid w:val="00E275F5"/>
    <w:rsid w:val="00E27653"/>
    <w:rsid w:val="00E30E9D"/>
    <w:rsid w:val="00E339D2"/>
    <w:rsid w:val="00E33D59"/>
    <w:rsid w:val="00E34229"/>
    <w:rsid w:val="00E37598"/>
    <w:rsid w:val="00E41456"/>
    <w:rsid w:val="00E43E78"/>
    <w:rsid w:val="00E447DE"/>
    <w:rsid w:val="00E44F01"/>
    <w:rsid w:val="00E46A58"/>
    <w:rsid w:val="00E47992"/>
    <w:rsid w:val="00E510F0"/>
    <w:rsid w:val="00E5140A"/>
    <w:rsid w:val="00E52F23"/>
    <w:rsid w:val="00E53A8B"/>
    <w:rsid w:val="00E5565E"/>
    <w:rsid w:val="00E560E8"/>
    <w:rsid w:val="00E573CB"/>
    <w:rsid w:val="00E575B1"/>
    <w:rsid w:val="00E60D7F"/>
    <w:rsid w:val="00E60F92"/>
    <w:rsid w:val="00E64234"/>
    <w:rsid w:val="00E6525F"/>
    <w:rsid w:val="00E65395"/>
    <w:rsid w:val="00E66C0F"/>
    <w:rsid w:val="00E74570"/>
    <w:rsid w:val="00E75008"/>
    <w:rsid w:val="00E75E0A"/>
    <w:rsid w:val="00E7615E"/>
    <w:rsid w:val="00E77432"/>
    <w:rsid w:val="00E77B1C"/>
    <w:rsid w:val="00E77FFB"/>
    <w:rsid w:val="00E8020D"/>
    <w:rsid w:val="00E80D19"/>
    <w:rsid w:val="00E824AC"/>
    <w:rsid w:val="00E84024"/>
    <w:rsid w:val="00E84919"/>
    <w:rsid w:val="00E84FFD"/>
    <w:rsid w:val="00E85648"/>
    <w:rsid w:val="00E86A19"/>
    <w:rsid w:val="00E87567"/>
    <w:rsid w:val="00E90CC9"/>
    <w:rsid w:val="00E926B3"/>
    <w:rsid w:val="00E92C97"/>
    <w:rsid w:val="00E9625C"/>
    <w:rsid w:val="00E962C3"/>
    <w:rsid w:val="00E9665E"/>
    <w:rsid w:val="00E976F3"/>
    <w:rsid w:val="00E97BDD"/>
    <w:rsid w:val="00EA18C4"/>
    <w:rsid w:val="00EA2A0C"/>
    <w:rsid w:val="00EA3562"/>
    <w:rsid w:val="00EA4DAA"/>
    <w:rsid w:val="00EA4DF6"/>
    <w:rsid w:val="00EA6035"/>
    <w:rsid w:val="00EB0ABA"/>
    <w:rsid w:val="00EB10BE"/>
    <w:rsid w:val="00EB250B"/>
    <w:rsid w:val="00EB2EAD"/>
    <w:rsid w:val="00EB2F69"/>
    <w:rsid w:val="00EB3138"/>
    <w:rsid w:val="00EB433C"/>
    <w:rsid w:val="00EB4504"/>
    <w:rsid w:val="00EB64C0"/>
    <w:rsid w:val="00EC0444"/>
    <w:rsid w:val="00EC4885"/>
    <w:rsid w:val="00EC56B9"/>
    <w:rsid w:val="00EC646A"/>
    <w:rsid w:val="00EC67BA"/>
    <w:rsid w:val="00EC73D5"/>
    <w:rsid w:val="00ED1048"/>
    <w:rsid w:val="00ED1BF8"/>
    <w:rsid w:val="00ED44E9"/>
    <w:rsid w:val="00ED7E90"/>
    <w:rsid w:val="00ED7FEC"/>
    <w:rsid w:val="00EE10F5"/>
    <w:rsid w:val="00EE1A1D"/>
    <w:rsid w:val="00EE1B60"/>
    <w:rsid w:val="00EE263E"/>
    <w:rsid w:val="00EE39FD"/>
    <w:rsid w:val="00EE3DB1"/>
    <w:rsid w:val="00EE4EB4"/>
    <w:rsid w:val="00EE6065"/>
    <w:rsid w:val="00EE6133"/>
    <w:rsid w:val="00EE62D3"/>
    <w:rsid w:val="00EE737C"/>
    <w:rsid w:val="00EF076C"/>
    <w:rsid w:val="00EF389E"/>
    <w:rsid w:val="00EF3EB8"/>
    <w:rsid w:val="00EF5F00"/>
    <w:rsid w:val="00EF7507"/>
    <w:rsid w:val="00EF7B34"/>
    <w:rsid w:val="00F00285"/>
    <w:rsid w:val="00F006A7"/>
    <w:rsid w:val="00F0269B"/>
    <w:rsid w:val="00F04115"/>
    <w:rsid w:val="00F06DF9"/>
    <w:rsid w:val="00F07103"/>
    <w:rsid w:val="00F07216"/>
    <w:rsid w:val="00F10773"/>
    <w:rsid w:val="00F10C2A"/>
    <w:rsid w:val="00F1234C"/>
    <w:rsid w:val="00F12946"/>
    <w:rsid w:val="00F12C81"/>
    <w:rsid w:val="00F12D6A"/>
    <w:rsid w:val="00F15CD3"/>
    <w:rsid w:val="00F21C36"/>
    <w:rsid w:val="00F22B9A"/>
    <w:rsid w:val="00F27638"/>
    <w:rsid w:val="00F30BC6"/>
    <w:rsid w:val="00F32319"/>
    <w:rsid w:val="00F329D6"/>
    <w:rsid w:val="00F33F20"/>
    <w:rsid w:val="00F3558D"/>
    <w:rsid w:val="00F36660"/>
    <w:rsid w:val="00F36F32"/>
    <w:rsid w:val="00F370D5"/>
    <w:rsid w:val="00F37519"/>
    <w:rsid w:val="00F413AB"/>
    <w:rsid w:val="00F414E1"/>
    <w:rsid w:val="00F41665"/>
    <w:rsid w:val="00F4368F"/>
    <w:rsid w:val="00F43A24"/>
    <w:rsid w:val="00F43B29"/>
    <w:rsid w:val="00F44642"/>
    <w:rsid w:val="00F45B4C"/>
    <w:rsid w:val="00F466F9"/>
    <w:rsid w:val="00F50126"/>
    <w:rsid w:val="00F535B0"/>
    <w:rsid w:val="00F54910"/>
    <w:rsid w:val="00F56B3C"/>
    <w:rsid w:val="00F606E7"/>
    <w:rsid w:val="00F618AD"/>
    <w:rsid w:val="00F62D37"/>
    <w:rsid w:val="00F637DD"/>
    <w:rsid w:val="00F63CD9"/>
    <w:rsid w:val="00F6796F"/>
    <w:rsid w:val="00F743A4"/>
    <w:rsid w:val="00F762D2"/>
    <w:rsid w:val="00F76858"/>
    <w:rsid w:val="00F76E32"/>
    <w:rsid w:val="00F7793E"/>
    <w:rsid w:val="00F81C3F"/>
    <w:rsid w:val="00F8229D"/>
    <w:rsid w:val="00F82AFF"/>
    <w:rsid w:val="00F836CE"/>
    <w:rsid w:val="00F83B43"/>
    <w:rsid w:val="00F84446"/>
    <w:rsid w:val="00F85CF4"/>
    <w:rsid w:val="00F87188"/>
    <w:rsid w:val="00F9143C"/>
    <w:rsid w:val="00F9153A"/>
    <w:rsid w:val="00F93C1D"/>
    <w:rsid w:val="00F95EFB"/>
    <w:rsid w:val="00F96D97"/>
    <w:rsid w:val="00F97CF3"/>
    <w:rsid w:val="00FA27F3"/>
    <w:rsid w:val="00FA3DF2"/>
    <w:rsid w:val="00FA5924"/>
    <w:rsid w:val="00FA77A3"/>
    <w:rsid w:val="00FA7DA1"/>
    <w:rsid w:val="00FB2CA0"/>
    <w:rsid w:val="00FB2F25"/>
    <w:rsid w:val="00FB2FB7"/>
    <w:rsid w:val="00FB393E"/>
    <w:rsid w:val="00FB3E54"/>
    <w:rsid w:val="00FB416D"/>
    <w:rsid w:val="00FB4E17"/>
    <w:rsid w:val="00FB6B21"/>
    <w:rsid w:val="00FB7B74"/>
    <w:rsid w:val="00FC11A1"/>
    <w:rsid w:val="00FC2112"/>
    <w:rsid w:val="00FC259E"/>
    <w:rsid w:val="00FC69FC"/>
    <w:rsid w:val="00FD150D"/>
    <w:rsid w:val="00FD1552"/>
    <w:rsid w:val="00FD3704"/>
    <w:rsid w:val="00FD5EDC"/>
    <w:rsid w:val="00FD781F"/>
    <w:rsid w:val="00FD7D79"/>
    <w:rsid w:val="00FE09DB"/>
    <w:rsid w:val="00FE1B39"/>
    <w:rsid w:val="00FE1EBF"/>
    <w:rsid w:val="00FE2675"/>
    <w:rsid w:val="00FE2DE3"/>
    <w:rsid w:val="00FE3838"/>
    <w:rsid w:val="00FE3B26"/>
    <w:rsid w:val="00FE462C"/>
    <w:rsid w:val="00FE5597"/>
    <w:rsid w:val="00FE5A5B"/>
    <w:rsid w:val="00FE5E7B"/>
    <w:rsid w:val="00FE64D4"/>
    <w:rsid w:val="00FF0460"/>
    <w:rsid w:val="00FF0538"/>
    <w:rsid w:val="00FF18E7"/>
    <w:rsid w:val="00FF2C57"/>
    <w:rsid w:val="00FF2DD2"/>
    <w:rsid w:val="00FF484A"/>
    <w:rsid w:val="00FF4F49"/>
    <w:rsid w:val="00FF5749"/>
    <w:rsid w:val="00FF5D20"/>
    <w:rsid w:val="00FF7313"/>
    <w:rsid w:val="00FF7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2"/>
    <o:shapelayout v:ext="edit">
      <o:idmap v:ext="edit" data="1"/>
    </o:shapelayout>
  </w:shapeDefaults>
  <w:decimalSymbol w:val=","/>
  <w:listSeparator w:val=";"/>
  <w15:chartTrackingRefBased/>
  <w15:docId w15:val="{CC200179-F496-43BC-B010-16514508C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006A7"/>
    <w:pPr>
      <w:spacing w:after="160" w:line="259" w:lineRule="auto"/>
    </w:pPr>
    <w:rPr>
      <w:sz w:val="22"/>
      <w:szCs w:val="22"/>
    </w:rPr>
  </w:style>
  <w:style w:type="paragraph" w:styleId="berschrift1">
    <w:name w:val="heading 1"/>
    <w:aliases w:val="NMP Heading 1,H1,h11,h12,h13,h14,h15,h16,app heading 1,l1,Memo Heading 1,Heading 1_a,heading 1,h17,h111,h121,h131,h141,h151,h161,h18,h112,h122,h132,h142,h152,h162,h19,h113,h123,h133,h143,h153,h163,标题 1,Alt+1,Alt+11,Alt+12,Alt+13,h1"/>
    <w:next w:val="Standard"/>
    <w:link w:val="berschrift1Zchn"/>
    <w:qFormat/>
    <w:rsid w:val="006A1A8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berschrift2">
    <w:name w:val="heading 2"/>
    <w:aliases w:val="H2,h2,Head2A,2,UNDERRUBRIK 1-2,DO NOT USE_h2,h21,H2 Char,h2 Char,标题 2"/>
    <w:basedOn w:val="berschrift1"/>
    <w:next w:val="Standard"/>
    <w:link w:val="berschrift2Zchn"/>
    <w:uiPriority w:val="9"/>
    <w:qFormat/>
    <w:rsid w:val="006A1A84"/>
    <w:pPr>
      <w:numPr>
        <w:numId w:val="0"/>
      </w:numPr>
      <w:pBdr>
        <w:top w:val="none" w:sz="0" w:space="0" w:color="auto"/>
      </w:pBdr>
      <w:spacing w:before="180"/>
      <w:outlineLvl w:val="1"/>
    </w:pPr>
    <w:rPr>
      <w:sz w:val="32"/>
      <w:szCs w:val="32"/>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berschrift2"/>
    <w:next w:val="Standard"/>
    <w:link w:val="berschrift3Zchn"/>
    <w:qFormat/>
    <w:rsid w:val="00F006A7"/>
    <w:pPr>
      <w:outlineLvl w:val="2"/>
    </w:pPr>
  </w:style>
  <w:style w:type="paragraph" w:styleId="berschrift4">
    <w:name w:val="heading 4"/>
    <w:aliases w:val="h4,H4,H41,h41,H42,h42,H43,h43,H411,h411,H421,h421,H44,h44,H412,h412,H422,h422,H431,h431,H45,h45,H413,h413,H423,h423,H432,h432,H46,h46,H47,h47,Memo Heading 4,Memo Heading 5,标题 4,heading 4"/>
    <w:basedOn w:val="berschrift3"/>
    <w:next w:val="Standard"/>
    <w:link w:val="berschrift4Zchn"/>
    <w:qFormat/>
    <w:rsid w:val="006A1A84"/>
    <w:pPr>
      <w:numPr>
        <w:ilvl w:val="3"/>
      </w:numPr>
      <w:ind w:left="1431"/>
      <w:outlineLvl w:val="3"/>
    </w:pPr>
    <w:rPr>
      <w:sz w:val="24"/>
      <w:szCs w:val="24"/>
    </w:rPr>
  </w:style>
  <w:style w:type="paragraph" w:styleId="berschrift5">
    <w:name w:val="heading 5"/>
    <w:basedOn w:val="berschrift4"/>
    <w:next w:val="Standard"/>
    <w:link w:val="berschrift5Zchn"/>
    <w:qFormat/>
    <w:rsid w:val="006A1A84"/>
    <w:pPr>
      <w:numPr>
        <w:ilvl w:val="4"/>
      </w:numPr>
      <w:ind w:left="1431"/>
      <w:outlineLvl w:val="4"/>
    </w:pPr>
    <w:rPr>
      <w:sz w:val="22"/>
      <w:szCs w:val="22"/>
    </w:rPr>
  </w:style>
  <w:style w:type="paragraph" w:styleId="berschrift6">
    <w:name w:val="heading 6"/>
    <w:basedOn w:val="Standard"/>
    <w:next w:val="Standard"/>
    <w:link w:val="berschrift6Zchn"/>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berschrift7">
    <w:name w:val="heading 7"/>
    <w:basedOn w:val="Standard"/>
    <w:next w:val="Standard"/>
    <w:link w:val="berschrift7Zchn"/>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berschrift8">
    <w:name w:val="heading 8"/>
    <w:basedOn w:val="berschrift7"/>
    <w:next w:val="Standard"/>
    <w:link w:val="berschrift8Zchn"/>
    <w:qFormat/>
    <w:rsid w:val="006A1A84"/>
    <w:pPr>
      <w:numPr>
        <w:ilvl w:val="7"/>
      </w:numPr>
      <w:outlineLvl w:val="7"/>
    </w:pPr>
  </w:style>
  <w:style w:type="paragraph" w:styleId="berschrift9">
    <w:name w:val="heading 9"/>
    <w:basedOn w:val="berschrift8"/>
    <w:next w:val="Standard"/>
    <w:link w:val="berschrift9Zchn"/>
    <w:qFormat/>
    <w:rsid w:val="006A1A84"/>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Lista1,1st level - Bullet List Paragraph,List Paragraph1,Lettre d'introduction,Paragrafo elenco,Normal bullet 2,Bullet list,Numbered List"/>
    <w:basedOn w:val="Standard"/>
    <w:link w:val="ListenabsatzZchn"/>
    <w:uiPriority w:val="34"/>
    <w:qFormat/>
    <w:rsid w:val="007C3C38"/>
    <w:pPr>
      <w:ind w:left="720"/>
      <w:contextualSpacing/>
    </w:pPr>
  </w:style>
  <w:style w:type="paragraph" w:styleId="StandardWeb">
    <w:name w:val="Normal (Web)"/>
    <w:basedOn w:val="Standard"/>
    <w:uiPriority w:val="99"/>
    <w:unhideWhenUsed/>
    <w:rsid w:val="007C3C38"/>
    <w:pPr>
      <w:spacing w:before="100" w:beforeAutospacing="1" w:after="100" w:afterAutospacing="1" w:line="240" w:lineRule="auto"/>
    </w:pPr>
    <w:rPr>
      <w:rFonts w:ascii="Times New Roman" w:eastAsia="Times New Roman" w:hAnsi="Times New Roman"/>
      <w:sz w:val="24"/>
      <w:szCs w:val="24"/>
    </w:rPr>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link w:val="berschrift1"/>
    <w:rsid w:val="006A1A84"/>
    <w:rPr>
      <w:rFonts w:ascii="Arial" w:eastAsia="Times New Roman" w:hAnsi="Arial" w:cs="Arial"/>
      <w:sz w:val="36"/>
      <w:szCs w:val="36"/>
      <w:lang w:val="en-GB" w:eastAsia="zh-CN"/>
    </w:rPr>
  </w:style>
  <w:style w:type="character" w:customStyle="1" w:styleId="berschrift2Zchn">
    <w:name w:val="Überschrift 2 Zchn"/>
    <w:aliases w:val="H2 Zchn,h2 Zchn,Head2A Zchn,2 Zchn,UNDERRUBRIK 1-2 Zchn,DO NOT USE_h2 Zchn,h21 Zchn,H2 Char Zchn,h2 Char Zchn,标题 2 Zchn"/>
    <w:link w:val="berschrift2"/>
    <w:uiPriority w:val="9"/>
    <w:rsid w:val="006A1A84"/>
    <w:rPr>
      <w:rFonts w:ascii="Arial" w:eastAsia="Times New Roman" w:hAnsi="Arial" w:cs="Arial"/>
      <w:sz w:val="32"/>
      <w:szCs w:val="32"/>
      <w:lang w:val="en-GB" w:eastAsia="zh-CN"/>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link w:val="berschrift3"/>
    <w:rsid w:val="00F006A7"/>
    <w:rPr>
      <w:rFonts w:ascii="Arial" w:eastAsia="Times New Roman" w:hAnsi="Arial" w:cs="Arial"/>
      <w:sz w:val="32"/>
      <w:szCs w:val="32"/>
      <w:lang w:val="en-GB" w:eastAsia="zh-CN"/>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6A1A84"/>
    <w:rPr>
      <w:rFonts w:ascii="Arial" w:eastAsia="Times New Roman" w:hAnsi="Arial" w:cs="Arial"/>
      <w:sz w:val="24"/>
      <w:szCs w:val="24"/>
      <w:lang w:val="en-GB" w:eastAsia="zh-CN"/>
    </w:rPr>
  </w:style>
  <w:style w:type="character" w:customStyle="1" w:styleId="berschrift5Zchn">
    <w:name w:val="Überschrift 5 Zchn"/>
    <w:link w:val="berschrift5"/>
    <w:rsid w:val="006A1A84"/>
    <w:rPr>
      <w:rFonts w:ascii="Arial" w:eastAsia="Times New Roman" w:hAnsi="Arial" w:cs="Arial"/>
      <w:lang w:val="en-GB" w:eastAsia="zh-CN"/>
    </w:rPr>
  </w:style>
  <w:style w:type="character" w:customStyle="1" w:styleId="berschrift6Zchn">
    <w:name w:val="Überschrift 6 Zchn"/>
    <w:link w:val="berschrift6"/>
    <w:rsid w:val="006A1A84"/>
    <w:rPr>
      <w:rFonts w:ascii="Arial" w:eastAsia="Times New Roman" w:hAnsi="Arial" w:cs="Arial"/>
      <w:sz w:val="20"/>
      <w:szCs w:val="20"/>
      <w:lang w:val="en-GB" w:eastAsia="zh-CN"/>
    </w:rPr>
  </w:style>
  <w:style w:type="character" w:customStyle="1" w:styleId="berschrift7Zchn">
    <w:name w:val="Überschrift 7 Zchn"/>
    <w:link w:val="berschrift7"/>
    <w:rsid w:val="006A1A84"/>
    <w:rPr>
      <w:rFonts w:ascii="Arial" w:eastAsia="Times New Roman" w:hAnsi="Arial" w:cs="Arial"/>
      <w:sz w:val="20"/>
      <w:szCs w:val="20"/>
      <w:lang w:val="en-GB" w:eastAsia="zh-CN"/>
    </w:rPr>
  </w:style>
  <w:style w:type="character" w:customStyle="1" w:styleId="berschrift8Zchn">
    <w:name w:val="Überschrift 8 Zchn"/>
    <w:link w:val="berschrift8"/>
    <w:rsid w:val="006A1A84"/>
    <w:rPr>
      <w:rFonts w:ascii="Arial" w:eastAsia="Times New Roman" w:hAnsi="Arial" w:cs="Arial"/>
      <w:sz w:val="20"/>
      <w:szCs w:val="20"/>
      <w:lang w:val="en-GB" w:eastAsia="zh-CN"/>
    </w:rPr>
  </w:style>
  <w:style w:type="character" w:customStyle="1" w:styleId="berschrift9Zchn">
    <w:name w:val="Überschrift 9 Zchn"/>
    <w:link w:val="berschrift9"/>
    <w:rsid w:val="006A1A84"/>
    <w:rPr>
      <w:rFonts w:ascii="Arial" w:eastAsia="Times New Roman" w:hAnsi="Arial" w:cs="Arial"/>
      <w:sz w:val="20"/>
      <w:szCs w:val="20"/>
      <w:lang w:val="en-GB" w:eastAsia="zh-CN"/>
    </w:rPr>
  </w:style>
  <w:style w:type="paragraph" w:customStyle="1" w:styleId="TdocHeader2">
    <w:name w:val="Tdoc_Header_2"/>
    <w:basedOn w:val="Standard"/>
    <w:rsid w:val="006A1A84"/>
    <w:pPr>
      <w:widowControl w:val="0"/>
      <w:tabs>
        <w:tab w:val="left" w:pos="1701"/>
        <w:tab w:val="right" w:pos="9072"/>
        <w:tab w:val="right" w:pos="10206"/>
      </w:tabs>
      <w:spacing w:after="0" w:line="240" w:lineRule="auto"/>
      <w:jc w:val="both"/>
    </w:pPr>
    <w:rPr>
      <w:rFonts w:ascii="Arial" w:eastAsia="Batang" w:hAnsi="Arial"/>
      <w:b/>
      <w:sz w:val="18"/>
      <w:szCs w:val="20"/>
      <w:lang w:val="en-GB"/>
    </w:rPr>
  </w:style>
  <w:style w:type="paragraph" w:styleId="Sprechblasentext">
    <w:name w:val="Balloon Text"/>
    <w:basedOn w:val="Standard"/>
    <w:link w:val="SprechblasentextZchn"/>
    <w:uiPriority w:val="99"/>
    <w:unhideWhenUsed/>
    <w:rsid w:val="0086464C"/>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Beschriftung">
    <w:name w:val="caption"/>
    <w:aliases w:val="cap,Caption Equation,Caption Char1,Caption Char Char,Caption Char1 Char,Caption Char2,Caption Char Char Char,Caption Char Char1,fig and tbl,fighead2,Table Caption,fighead21,fighead22,fighead23,Table Caption1,fighead211,fighead24,topic"/>
    <w:basedOn w:val="Standard"/>
    <w:next w:val="Standard"/>
    <w:link w:val="BeschriftungZchn"/>
    <w:qFormat/>
    <w:rsid w:val="008E04E0"/>
    <w:pPr>
      <w:autoSpaceDE w:val="0"/>
      <w:autoSpaceDN w:val="0"/>
      <w:adjustRightInd w:val="0"/>
      <w:snapToGrid w:val="0"/>
      <w:spacing w:after="120" w:line="240" w:lineRule="auto"/>
      <w:jc w:val="center"/>
    </w:pPr>
    <w:rPr>
      <w:rFonts w:ascii="Times New Roman" w:eastAsia="Times New Roman" w:hAnsi="Times New Roman"/>
      <w:b/>
      <w:bCs/>
      <w:kern w:val="2"/>
      <w:sz w:val="20"/>
      <w:szCs w:val="20"/>
      <w:lang w:val="en-GB" w:eastAsia="zh-CN"/>
    </w:rPr>
  </w:style>
  <w:style w:type="character" w:customStyle="1" w:styleId="BeschriftungZchn">
    <w:name w:val="Beschriftung Zchn"/>
    <w:aliases w:val="cap Zchn,Caption Equation Zchn,Caption Char1 Zchn,Caption Char Char Zchn,Caption Char1 Char Zchn,Caption Char2 Zchn,Caption Char Char Char Zchn,Caption Char Char1 Zchn,fig and tbl Zchn,fighead2 Zchn,Table Caption Zchn,fighead21 Zchn"/>
    <w:link w:val="Beschriftung"/>
    <w:qFormat/>
    <w:rsid w:val="008E04E0"/>
    <w:rPr>
      <w:rFonts w:ascii="Times New Roman" w:eastAsia="Times New Roman" w:hAnsi="Times New Roman" w:cs="Times New Roman"/>
      <w:b/>
      <w:bCs/>
      <w:kern w:val="2"/>
      <w:sz w:val="20"/>
      <w:szCs w:val="20"/>
      <w:lang w:val="en-GB" w:eastAsia="zh-CN"/>
    </w:rPr>
  </w:style>
  <w:style w:type="table" w:styleId="Tabellenraster">
    <w:name w:val="Table Grid"/>
    <w:basedOn w:val="NormaleTabelle"/>
    <w:uiPriority w:val="39"/>
    <w:rsid w:val="00BB28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rsid w:val="000519FA"/>
    <w:pPr>
      <w:tabs>
        <w:tab w:val="center" w:pos="4680"/>
        <w:tab w:val="right" w:pos="9360"/>
      </w:tabs>
      <w:spacing w:after="0" w:line="240" w:lineRule="auto"/>
    </w:p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0519FA"/>
  </w:style>
  <w:style w:type="paragraph" w:styleId="Fuzeile">
    <w:name w:val="footer"/>
    <w:basedOn w:val="Standard"/>
    <w:link w:val="FuzeileZchn"/>
    <w:uiPriority w:val="99"/>
    <w:unhideWhenUsed/>
    <w:rsid w:val="000519FA"/>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0519FA"/>
  </w:style>
  <w:style w:type="character" w:customStyle="1" w:styleId="ListenabsatzZchn">
    <w:name w:val="Listenabsatz Zchn"/>
    <w:aliases w:val="Lista1 Zchn,1st level - Bullet List Paragraph Zchn,List Paragraph1 Zchn,Lettre d'introduction Zchn,Paragrafo elenco Zchn,Normal bullet 2 Zchn,Bullet list Zchn,Numbered List Zchn"/>
    <w:link w:val="Listenabsatz"/>
    <w:uiPriority w:val="34"/>
    <w:qFormat/>
    <w:locked/>
    <w:rsid w:val="00AD179E"/>
  </w:style>
  <w:style w:type="character" w:styleId="Kommentarzeichen">
    <w:name w:val="annotation reference"/>
    <w:unhideWhenUsed/>
    <w:rsid w:val="009F1F01"/>
    <w:rPr>
      <w:sz w:val="16"/>
      <w:szCs w:val="16"/>
    </w:rPr>
  </w:style>
  <w:style w:type="paragraph" w:styleId="Kommentartext">
    <w:name w:val="annotation text"/>
    <w:basedOn w:val="Standard"/>
    <w:link w:val="KommentartextZchn"/>
    <w:unhideWhenUsed/>
    <w:rsid w:val="009F1F01"/>
    <w:pPr>
      <w:spacing w:line="240" w:lineRule="auto"/>
    </w:pPr>
    <w:rPr>
      <w:sz w:val="20"/>
      <w:szCs w:val="20"/>
    </w:rPr>
  </w:style>
  <w:style w:type="character" w:customStyle="1" w:styleId="KommentartextZchn">
    <w:name w:val="Kommentartext Zchn"/>
    <w:link w:val="Kommentartext"/>
    <w:rsid w:val="009F1F01"/>
    <w:rPr>
      <w:sz w:val="20"/>
      <w:szCs w:val="20"/>
    </w:rPr>
  </w:style>
  <w:style w:type="paragraph" w:styleId="Kommentarthema">
    <w:name w:val="annotation subject"/>
    <w:basedOn w:val="Kommentartext"/>
    <w:next w:val="Kommentartext"/>
    <w:link w:val="KommentarthemaZchn"/>
    <w:uiPriority w:val="99"/>
    <w:unhideWhenUsed/>
    <w:rsid w:val="009F1F01"/>
    <w:rPr>
      <w:b/>
      <w:bCs/>
    </w:rPr>
  </w:style>
  <w:style w:type="character" w:customStyle="1" w:styleId="KommentarthemaZchn">
    <w:name w:val="Kommentarthema Zchn"/>
    <w:link w:val="Kommentarthema"/>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pPr>
    <w:rPr>
      <w:rFonts w:ascii="Qualcomm Office" w:hAnsi="Qualcomm Office" w:cs="Qualcomm Office"/>
      <w:color w:val="000000"/>
      <w:sz w:val="24"/>
      <w:szCs w:val="24"/>
    </w:rPr>
  </w:style>
  <w:style w:type="character" w:styleId="Hyperlink">
    <w:name w:val="Hyperlink"/>
    <w:uiPriority w:val="99"/>
    <w:unhideWhenUsed/>
    <w:rsid w:val="00072A13"/>
    <w:rPr>
      <w:strike w:val="0"/>
      <w:dstrike w:val="0"/>
      <w:color w:val="0176C3"/>
      <w:u w:val="none"/>
      <w:effect w:val="none"/>
    </w:rPr>
  </w:style>
  <w:style w:type="paragraph" w:customStyle="1" w:styleId="para">
    <w:name w:val="para"/>
    <w:basedOn w:val="Standard"/>
    <w:rsid w:val="00072A13"/>
    <w:pPr>
      <w:spacing w:before="100" w:beforeAutospacing="1" w:after="360" w:line="240" w:lineRule="auto"/>
    </w:pPr>
    <w:rPr>
      <w:rFonts w:ascii="Times New Roman" w:eastAsia="Times New Roman" w:hAnsi="Times New Roman"/>
      <w:sz w:val="24"/>
      <w:szCs w:val="24"/>
    </w:rPr>
  </w:style>
  <w:style w:type="character" w:styleId="Hervorhebung">
    <w:name w:val="Emphasis"/>
    <w:uiPriority w:val="20"/>
    <w:qFormat/>
    <w:rsid w:val="00072A13"/>
    <w:rPr>
      <w:i/>
      <w:iCs/>
    </w:rPr>
  </w:style>
  <w:style w:type="character" w:customStyle="1" w:styleId="citationref">
    <w:name w:val="citationref"/>
    <w:basedOn w:val="Absatz-Standardschriftart"/>
    <w:rsid w:val="00072A13"/>
  </w:style>
  <w:style w:type="paragraph" w:customStyle="1" w:styleId="FP">
    <w:name w:val="FP"/>
    <w:basedOn w:val="Standard"/>
    <w:rsid w:val="00C05511"/>
    <w:pPr>
      <w:overflowPunct w:val="0"/>
      <w:autoSpaceDE w:val="0"/>
      <w:autoSpaceDN w:val="0"/>
      <w:adjustRightInd w:val="0"/>
      <w:spacing w:after="0" w:line="240" w:lineRule="auto"/>
      <w:textAlignment w:val="baseline"/>
    </w:pPr>
    <w:rPr>
      <w:rFonts w:ascii="Times New Roman" w:eastAsia="MS Mincho" w:hAnsi="Times New Roman"/>
      <w:sz w:val="20"/>
      <w:szCs w:val="20"/>
      <w:lang w:val="en-GB"/>
    </w:rPr>
  </w:style>
  <w:style w:type="paragraph" w:customStyle="1" w:styleId="NO">
    <w:name w:val="NO"/>
    <w:basedOn w:val="Standard"/>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Standard"/>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H">
    <w:name w:val="TAH"/>
    <w:basedOn w:val="Standard"/>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Standard"/>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Standard"/>
    <w:rsid w:val="00DA5C3C"/>
    <w:pPr>
      <w:spacing w:after="180" w:line="240" w:lineRule="auto"/>
    </w:pPr>
    <w:rPr>
      <w:rFonts w:ascii="Times New Roman" w:eastAsia="Times New Roman" w:hAnsi="Times New Roman"/>
      <w:i/>
      <w:color w:val="0000FF"/>
      <w:sz w:val="20"/>
      <w:szCs w:val="20"/>
      <w:lang w:val="en-GB"/>
    </w:rPr>
  </w:style>
  <w:style w:type="paragraph" w:customStyle="1" w:styleId="EW">
    <w:name w:val="EW"/>
    <w:basedOn w:val="Standard"/>
    <w:rsid w:val="00202FFE"/>
    <w:pPr>
      <w:keepLines/>
      <w:spacing w:after="0" w:line="240" w:lineRule="auto"/>
      <w:ind w:left="1702" w:hanging="1418"/>
    </w:pPr>
    <w:rPr>
      <w:rFonts w:ascii="Times New Roman" w:eastAsia="Times New Roman" w:hAnsi="Times New Roman"/>
      <w:sz w:val="20"/>
      <w:szCs w:val="20"/>
      <w:lang w:val="en-GB"/>
    </w:rPr>
  </w:style>
  <w:style w:type="character" w:styleId="Platzhaltertext">
    <w:name w:val="Placeholder Text"/>
    <w:uiPriority w:val="99"/>
    <w:semiHidden/>
    <w:rsid w:val="002D24D0"/>
    <w:rPr>
      <w:color w:val="808080"/>
    </w:rPr>
  </w:style>
  <w:style w:type="paragraph" w:styleId="NurText">
    <w:name w:val="Plain Text"/>
    <w:basedOn w:val="Standard"/>
    <w:link w:val="NurTextZchn"/>
    <w:uiPriority w:val="99"/>
    <w:unhideWhenUsed/>
    <w:rsid w:val="00362B48"/>
    <w:pPr>
      <w:spacing w:after="0" w:line="240" w:lineRule="auto"/>
    </w:pPr>
    <w:rPr>
      <w:szCs w:val="21"/>
      <w:lang w:val="fr-FR"/>
    </w:rPr>
  </w:style>
  <w:style w:type="character" w:customStyle="1" w:styleId="NurTextZchn">
    <w:name w:val="Nur Text Zchn"/>
    <w:link w:val="NurText"/>
    <w:uiPriority w:val="99"/>
    <w:rsid w:val="00362B48"/>
    <w:rPr>
      <w:rFonts w:ascii="Calibri" w:hAnsi="Calibri"/>
      <w:szCs w:val="21"/>
      <w:lang w:val="fr-FR"/>
    </w:rPr>
  </w:style>
  <w:style w:type="paragraph" w:styleId="berarbeitung">
    <w:name w:val="Revision"/>
    <w:hidden/>
    <w:uiPriority w:val="99"/>
    <w:semiHidden/>
    <w:rsid w:val="00CE597B"/>
    <w:rPr>
      <w:sz w:val="22"/>
      <w:szCs w:val="22"/>
    </w:rPr>
  </w:style>
  <w:style w:type="paragraph" w:customStyle="1" w:styleId="CRCoverPage">
    <w:name w:val="CR Cover Page"/>
    <w:rsid w:val="00B46E53"/>
    <w:pPr>
      <w:spacing w:after="120"/>
    </w:pPr>
    <w:rPr>
      <w:rFonts w:ascii="Arial" w:eastAsia="Times New Roman" w:hAnsi="Arial"/>
      <w:lang w:val="en-GB"/>
    </w:rPr>
  </w:style>
  <w:style w:type="paragraph" w:customStyle="1" w:styleId="H6">
    <w:name w:val="H6"/>
    <w:basedOn w:val="berschrift5"/>
    <w:next w:val="Standard"/>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Verzeichnis9">
    <w:name w:val="toc 9"/>
    <w:basedOn w:val="Verzeichnis8"/>
    <w:uiPriority w:val="39"/>
    <w:rsid w:val="003D2EA5"/>
    <w:pPr>
      <w:ind w:left="1418" w:hanging="1418"/>
    </w:pPr>
  </w:style>
  <w:style w:type="paragraph" w:styleId="Verzeichnis8">
    <w:name w:val="toc 8"/>
    <w:basedOn w:val="Verzeichnis1"/>
    <w:semiHidden/>
    <w:rsid w:val="003D2EA5"/>
    <w:pPr>
      <w:spacing w:before="180"/>
      <w:ind w:left="2693" w:hanging="2693"/>
    </w:pPr>
    <w:rPr>
      <w:b/>
    </w:rPr>
  </w:style>
  <w:style w:type="paragraph" w:styleId="Verzeichnis1">
    <w:name w:val="toc 1"/>
    <w:uiPriority w:val="39"/>
    <w:rsid w:val="003D2EA5"/>
    <w:pPr>
      <w:keepNext/>
      <w:keepLines/>
      <w:widowControl w:val="0"/>
      <w:tabs>
        <w:tab w:val="right" w:leader="dot" w:pos="9639"/>
      </w:tabs>
      <w:spacing w:before="120"/>
      <w:ind w:left="567" w:right="425" w:hanging="567"/>
    </w:pPr>
    <w:rPr>
      <w:rFonts w:ascii="Times New Roman" w:eastAsia="Times New Roman" w:hAnsi="Times New Roman"/>
      <w:noProof/>
      <w:sz w:val="22"/>
      <w:lang w:val="en-GB"/>
    </w:rPr>
  </w:style>
  <w:style w:type="paragraph" w:customStyle="1" w:styleId="EQ">
    <w:name w:val="EQ"/>
    <w:basedOn w:val="Standard"/>
    <w:next w:val="Standard"/>
    <w:rsid w:val="003D2EA5"/>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ZD">
    <w:name w:val="ZD"/>
    <w:rsid w:val="003D2EA5"/>
    <w:pPr>
      <w:framePr w:wrap="notBeside" w:vAnchor="page" w:hAnchor="margin" w:y="15764"/>
      <w:widowControl w:val="0"/>
    </w:pPr>
    <w:rPr>
      <w:rFonts w:ascii="Arial" w:eastAsia="Times New Roman" w:hAnsi="Arial"/>
      <w:noProof/>
      <w:sz w:val="32"/>
      <w:lang w:val="en-GB"/>
    </w:rPr>
  </w:style>
  <w:style w:type="paragraph" w:styleId="Verzeichnis5">
    <w:name w:val="toc 5"/>
    <w:basedOn w:val="Verzeichnis4"/>
    <w:semiHidden/>
    <w:rsid w:val="003D2EA5"/>
    <w:pPr>
      <w:ind w:left="1701" w:hanging="1701"/>
    </w:pPr>
  </w:style>
  <w:style w:type="paragraph" w:styleId="Verzeichnis4">
    <w:name w:val="toc 4"/>
    <w:basedOn w:val="Verzeichnis3"/>
    <w:uiPriority w:val="39"/>
    <w:rsid w:val="003D2EA5"/>
    <w:pPr>
      <w:ind w:left="1418" w:hanging="1418"/>
    </w:pPr>
  </w:style>
  <w:style w:type="paragraph" w:styleId="Verzeichnis3">
    <w:name w:val="toc 3"/>
    <w:basedOn w:val="Verzeichnis2"/>
    <w:uiPriority w:val="39"/>
    <w:rsid w:val="003D2EA5"/>
    <w:pPr>
      <w:ind w:left="1134" w:hanging="1134"/>
    </w:pPr>
  </w:style>
  <w:style w:type="paragraph" w:styleId="Verzeichnis2">
    <w:name w:val="toc 2"/>
    <w:basedOn w:val="Verzeichnis1"/>
    <w:uiPriority w:val="39"/>
    <w:rsid w:val="003D2EA5"/>
    <w:pPr>
      <w:keepNext w:val="0"/>
      <w:spacing w:before="0"/>
      <w:ind w:left="851" w:hanging="851"/>
    </w:pPr>
    <w:rPr>
      <w:sz w:val="20"/>
    </w:rPr>
  </w:style>
  <w:style w:type="paragraph" w:styleId="Index1">
    <w:name w:val="index 1"/>
    <w:basedOn w:val="Standard"/>
    <w:semiHidden/>
    <w:rsid w:val="003D2EA5"/>
    <w:pPr>
      <w:keepLines/>
      <w:spacing w:after="0" w:line="240" w:lineRule="auto"/>
    </w:pPr>
    <w:rPr>
      <w:rFonts w:ascii="Times New Roman" w:eastAsia="Times New Roman" w:hAnsi="Times New Roman"/>
      <w:sz w:val="20"/>
      <w:szCs w:val="20"/>
      <w:lang w:val="en-GB"/>
    </w:rPr>
  </w:style>
  <w:style w:type="paragraph" w:styleId="Index2">
    <w:name w:val="index 2"/>
    <w:basedOn w:val="Index1"/>
    <w:semiHidden/>
    <w:rsid w:val="003D2EA5"/>
    <w:pPr>
      <w:ind w:left="284"/>
    </w:pPr>
  </w:style>
  <w:style w:type="paragraph" w:customStyle="1" w:styleId="TT">
    <w:name w:val="TT"/>
    <w:basedOn w:val="berschrift1"/>
    <w:next w:val="Standard"/>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unotenzeichen">
    <w:name w:val="footnote reference"/>
    <w:uiPriority w:val="99"/>
    <w:semiHidden/>
    <w:rsid w:val="003D2EA5"/>
    <w:rPr>
      <w:b/>
      <w:position w:val="6"/>
      <w:sz w:val="16"/>
    </w:rPr>
  </w:style>
  <w:style w:type="paragraph" w:styleId="Funotentext">
    <w:name w:val="footnote text"/>
    <w:basedOn w:val="Standard"/>
    <w:link w:val="FunotentextZchn"/>
    <w:uiPriority w:val="99"/>
    <w:semiHidden/>
    <w:rsid w:val="003D2EA5"/>
    <w:pPr>
      <w:keepLines/>
      <w:spacing w:after="0" w:line="240" w:lineRule="auto"/>
      <w:ind w:left="454" w:hanging="454"/>
    </w:pPr>
    <w:rPr>
      <w:rFonts w:ascii="Times New Roman" w:eastAsia="Times New Roman" w:hAnsi="Times New Roman"/>
      <w:sz w:val="16"/>
      <w:szCs w:val="20"/>
      <w:lang w:val="en-GB"/>
    </w:rPr>
  </w:style>
  <w:style w:type="character" w:customStyle="1" w:styleId="FunotentextZchn">
    <w:name w:val="Fußnotentext Zchn"/>
    <w:link w:val="Funotentext"/>
    <w:uiPriority w:val="99"/>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3D2EA5"/>
    <w:pPr>
      <w:overflowPunct/>
      <w:autoSpaceDE/>
      <w:autoSpaceDN/>
      <w:adjustRightInd/>
      <w:jc w:val="right"/>
      <w:textAlignment w:val="auto"/>
    </w:pPr>
  </w:style>
  <w:style w:type="paragraph" w:styleId="Listennummer2">
    <w:name w:val="List Number 2"/>
    <w:basedOn w:val="Listennummer"/>
    <w:rsid w:val="003D2EA5"/>
    <w:pPr>
      <w:ind w:left="851"/>
    </w:pPr>
  </w:style>
  <w:style w:type="paragraph" w:styleId="Listennummer">
    <w:name w:val="List Number"/>
    <w:basedOn w:val="Liste"/>
    <w:rsid w:val="003D2EA5"/>
  </w:style>
  <w:style w:type="paragraph" w:styleId="Liste">
    <w:name w:val="List"/>
    <w:basedOn w:val="Standard"/>
    <w:rsid w:val="003D2EA5"/>
    <w:pPr>
      <w:spacing w:after="180" w:line="240" w:lineRule="auto"/>
      <w:ind w:left="568" w:hanging="284"/>
    </w:pPr>
    <w:rPr>
      <w:rFonts w:ascii="Times New Roman" w:eastAsia="Times New Roman" w:hAnsi="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line="180" w:lineRule="exact"/>
    </w:pPr>
    <w:rPr>
      <w:rFonts w:ascii="Courier New" w:eastAsia="Times New Roman" w:hAnsi="Courier New"/>
      <w:noProof/>
      <w:lang w:val="en-GB"/>
    </w:rPr>
  </w:style>
  <w:style w:type="paragraph" w:customStyle="1" w:styleId="EX">
    <w:name w:val="EX"/>
    <w:basedOn w:val="Standard"/>
    <w:rsid w:val="003D2EA5"/>
    <w:pPr>
      <w:keepLines/>
      <w:spacing w:after="180" w:line="240" w:lineRule="auto"/>
      <w:ind w:left="1702" w:hanging="1418"/>
    </w:pPr>
    <w:rPr>
      <w:rFonts w:ascii="Times New Roman" w:eastAsia="Times New Roman" w:hAnsi="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Verzeichnis6">
    <w:name w:val="toc 6"/>
    <w:basedOn w:val="Verzeichnis5"/>
    <w:next w:val="Standard"/>
    <w:semiHidden/>
    <w:rsid w:val="003D2EA5"/>
    <w:pPr>
      <w:ind w:left="1985" w:hanging="1985"/>
    </w:pPr>
  </w:style>
  <w:style w:type="paragraph" w:styleId="Verzeichnis7">
    <w:name w:val="toc 7"/>
    <w:basedOn w:val="Verzeichnis6"/>
    <w:next w:val="Standard"/>
    <w:semiHidden/>
    <w:rsid w:val="003D2EA5"/>
    <w:pPr>
      <w:ind w:left="2268" w:hanging="2268"/>
    </w:pPr>
  </w:style>
  <w:style w:type="paragraph" w:styleId="Aufzhlungszeichen2">
    <w:name w:val="List Bullet 2"/>
    <w:basedOn w:val="Aufzhlungszeichen"/>
    <w:rsid w:val="003D2EA5"/>
    <w:pPr>
      <w:ind w:left="851"/>
    </w:pPr>
  </w:style>
  <w:style w:type="paragraph" w:styleId="Aufzhlungszeichen">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Standard"/>
    <w:link w:val="THChar"/>
    <w:qFormat/>
    <w:rsid w:val="003D2EA5"/>
    <w:pPr>
      <w:keepNext/>
      <w:keepLines/>
      <w:spacing w:before="60" w:after="180" w:line="240" w:lineRule="auto"/>
      <w:jc w:val="center"/>
    </w:pPr>
    <w:rPr>
      <w:rFonts w:ascii="Arial" w:eastAsia="Times New Roman" w:hAnsi="Arial"/>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pPr>
    <w:rPr>
      <w:rFonts w:ascii="Arial" w:eastAsia="Times New Roman" w:hAnsi="Arial"/>
      <w:noProof/>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jc w:val="right"/>
    </w:pPr>
    <w:rPr>
      <w:rFonts w:ascii="Arial" w:eastAsia="Times New Roman" w:hAnsi="Arial"/>
      <w:noProof/>
      <w:lang w:val="en-GB"/>
    </w:rPr>
  </w:style>
  <w:style w:type="paragraph" w:styleId="Aufzhlungszeichen3">
    <w:name w:val="List Bullet 3"/>
    <w:basedOn w:val="Aufzhlungszeichen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Aufzhlungszeichen4">
    <w:name w:val="List Bullet 4"/>
    <w:basedOn w:val="Aufzhlungszeichen3"/>
    <w:rsid w:val="003D2EA5"/>
    <w:pPr>
      <w:ind w:left="1418"/>
    </w:pPr>
  </w:style>
  <w:style w:type="paragraph" w:styleId="Aufzhlungszeichen5">
    <w:name w:val="List Bullet 5"/>
    <w:basedOn w:val="Aufzhlungszeichen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berschrift">
    <w:name w:val="index heading"/>
    <w:basedOn w:val="Standard"/>
    <w:next w:val="Standard"/>
    <w:semiHidden/>
    <w:rsid w:val="003D2EA5"/>
    <w:pPr>
      <w:pBdr>
        <w:top w:val="single" w:sz="12" w:space="0" w:color="auto"/>
      </w:pBdr>
      <w:spacing w:before="360" w:after="240" w:line="240" w:lineRule="auto"/>
    </w:pPr>
    <w:rPr>
      <w:rFonts w:ascii="Times New Roman" w:eastAsia="Times New Roman" w:hAnsi="Times New Roman"/>
      <w:b/>
      <w:i/>
      <w:sz w:val="26"/>
      <w:szCs w:val="20"/>
      <w:lang w:val="en-GB"/>
    </w:rPr>
  </w:style>
  <w:style w:type="paragraph" w:customStyle="1" w:styleId="INDENT1">
    <w:name w:val="INDENT1"/>
    <w:basedOn w:val="Standard"/>
    <w:rsid w:val="003D2EA5"/>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Standard"/>
    <w:rsid w:val="003D2EA5"/>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Standard"/>
    <w:rsid w:val="003D2EA5"/>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Standard"/>
    <w:next w:val="Standard"/>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Standard"/>
    <w:rsid w:val="003D2EA5"/>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Standard"/>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rPr>
  </w:style>
  <w:style w:type="paragraph" w:customStyle="1" w:styleId="CouvRecTitle">
    <w:name w:val="Couv Rec Title"/>
    <w:basedOn w:val="Standard"/>
    <w:rsid w:val="003D2EA5"/>
    <w:pPr>
      <w:keepNext/>
      <w:keepLines/>
      <w:spacing w:before="240" w:after="180" w:line="240" w:lineRule="auto"/>
      <w:ind w:left="1418"/>
    </w:pPr>
    <w:rPr>
      <w:rFonts w:ascii="Arial" w:eastAsia="Times New Roman" w:hAnsi="Arial"/>
      <w:b/>
      <w:sz w:val="36"/>
      <w:szCs w:val="20"/>
    </w:rPr>
  </w:style>
  <w:style w:type="character" w:styleId="BesuchterLink">
    <w:name w:val="FollowedHyperlink"/>
    <w:rsid w:val="003D2EA5"/>
    <w:rPr>
      <w:color w:val="800080"/>
      <w:u w:val="single"/>
    </w:rPr>
  </w:style>
  <w:style w:type="paragraph" w:styleId="Dokumentstruktur">
    <w:name w:val="Document Map"/>
    <w:basedOn w:val="Standard"/>
    <w:link w:val="DokumentstrukturZchn"/>
    <w:semiHidden/>
    <w:rsid w:val="003D2EA5"/>
    <w:pPr>
      <w:shd w:val="clear" w:color="auto" w:fill="000080"/>
      <w:spacing w:after="180" w:line="240" w:lineRule="auto"/>
    </w:pPr>
    <w:rPr>
      <w:rFonts w:ascii="Tahoma" w:eastAsia="Times New Roman" w:hAnsi="Tahoma"/>
      <w:sz w:val="20"/>
      <w:szCs w:val="20"/>
      <w:lang w:val="en-GB"/>
    </w:rPr>
  </w:style>
  <w:style w:type="character" w:customStyle="1" w:styleId="DokumentstrukturZchn">
    <w:name w:val="Dokumentstruktur Zchn"/>
    <w:link w:val="Dokumentstruktur"/>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Textkrper">
    <w:name w:val="Body Text"/>
    <w:basedOn w:val="Standard"/>
    <w:link w:val="TextkrperZchn"/>
    <w:rsid w:val="003D2EA5"/>
    <w:pPr>
      <w:spacing w:after="180" w:line="240" w:lineRule="auto"/>
    </w:pPr>
    <w:rPr>
      <w:rFonts w:ascii="Times New Roman" w:eastAsia="Times New Roman" w:hAnsi="Times New Roman"/>
      <w:sz w:val="20"/>
      <w:szCs w:val="20"/>
      <w:lang w:val="en-GB"/>
    </w:rPr>
  </w:style>
  <w:style w:type="character" w:customStyle="1" w:styleId="TextkrperZchn">
    <w:name w:val="Textkörper Zchn"/>
    <w:link w:val="Textkrper"/>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el">
    <w:name w:val="Title"/>
    <w:basedOn w:val="Standard"/>
    <w:next w:val="Standard"/>
    <w:link w:val="TitelZchn"/>
    <w:qFormat/>
    <w:rsid w:val="003D2EA5"/>
    <w:pPr>
      <w:spacing w:before="240" w:after="60" w:line="240" w:lineRule="auto"/>
      <w:jc w:val="center"/>
      <w:outlineLvl w:val="0"/>
    </w:pPr>
    <w:rPr>
      <w:rFonts w:ascii="Cambria" w:eastAsia="Times New Roman" w:hAnsi="Cambria"/>
      <w:b/>
      <w:bCs/>
      <w:kern w:val="28"/>
      <w:sz w:val="32"/>
      <w:szCs w:val="32"/>
      <w:lang w:val="en-GB"/>
    </w:rPr>
  </w:style>
  <w:style w:type="character" w:customStyle="1" w:styleId="TitelZchn">
    <w:name w:val="Titel Zchn"/>
    <w:link w:val="Titel"/>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table" w:styleId="MittleresRaster3-Akzent5">
    <w:name w:val="Medium Grid 3 Accent 5"/>
    <w:basedOn w:val="NormaleTabelle"/>
    <w:uiPriority w:val="69"/>
    <w:rsid w:val="00BE48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styleId="Fett">
    <w:name w:val="Strong"/>
    <w:uiPriority w:val="22"/>
    <w:qFormat/>
    <w:rsid w:val="00B85F93"/>
    <w:rPr>
      <w:b/>
      <w:bCs/>
    </w:rPr>
  </w:style>
  <w:style w:type="paragraph" w:customStyle="1" w:styleId="Reference">
    <w:name w:val="Reference"/>
    <w:basedOn w:val="Standard"/>
    <w:rsid w:val="00D53679"/>
    <w:pPr>
      <w:numPr>
        <w:numId w:val="27"/>
      </w:numPr>
      <w:tabs>
        <w:tab w:val="left" w:pos="1701"/>
      </w:tabs>
      <w:spacing w:after="120" w:line="240" w:lineRule="auto"/>
    </w:pPr>
    <w:rPr>
      <w:rFonts w:ascii="Times New Roman" w:eastAsia="MS Mincho" w:hAnsi="Times New Roman"/>
      <w:szCs w:val="24"/>
      <w:lang w:eastAsia="ja-JP"/>
    </w:rPr>
  </w:style>
  <w:style w:type="character" w:customStyle="1" w:styleId="THChar">
    <w:name w:val="TH Char"/>
    <w:link w:val="TH"/>
    <w:qFormat/>
    <w:rsid w:val="00FF0538"/>
    <w:rPr>
      <w:rFonts w:ascii="Arial" w:eastAsia="Times New Roman" w:hAnsi="Arial"/>
      <w:b/>
      <w:lang w:val="en-GB"/>
    </w:rPr>
  </w:style>
  <w:style w:type="character" w:customStyle="1" w:styleId="B1Zchn">
    <w:name w:val="B1 Zchn"/>
    <w:qFormat/>
    <w:rsid w:val="005D337E"/>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582836680">
          <w:marLeft w:val="0"/>
          <w:marRight w:val="0"/>
          <w:marTop w:val="0"/>
          <w:marBottom w:val="0"/>
          <w:divBdr>
            <w:top w:val="none" w:sz="0" w:space="0" w:color="auto"/>
            <w:left w:val="none" w:sz="0" w:space="0" w:color="auto"/>
            <w:bottom w:val="none" w:sz="0" w:space="0" w:color="auto"/>
            <w:right w:val="none" w:sz="0" w:space="0" w:color="auto"/>
          </w:divBdr>
        </w:div>
        <w:div w:id="1545219082">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54750682">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78290293">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9272473">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605498637">
          <w:marLeft w:val="0"/>
          <w:marRight w:val="0"/>
          <w:marTop w:val="0"/>
          <w:marBottom w:val="0"/>
          <w:divBdr>
            <w:top w:val="none" w:sz="0" w:space="0" w:color="auto"/>
            <w:left w:val="none" w:sz="0" w:space="0" w:color="auto"/>
            <w:bottom w:val="none" w:sz="0" w:space="0" w:color="auto"/>
            <w:right w:val="none" w:sz="0" w:space="0" w:color="auto"/>
          </w:divBdr>
        </w:div>
        <w:div w:id="1381590971">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15263668">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1145582327">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 w:id="2052605738">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sChild>
    </w:div>
    <w:div w:id="173018267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1.bin"/><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w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4.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2.bin"/></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F66CD-C9BF-4E0B-BEDE-EEDFDD970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2552</Words>
  <Characters>16078</Characters>
  <Application>Microsoft Office Word</Application>
  <DocSecurity>0</DocSecurity>
  <Lines>133</Lines>
  <Paragraphs>37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Thales SPACE</Company>
  <LinksUpToDate>false</LinksUpToDate>
  <CharactersWithSpaces>18593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Thibault Deleu</dc:creator>
  <cp:keywords/>
  <cp:lastModifiedBy>Fraunhofer</cp:lastModifiedBy>
  <cp:revision>2</cp:revision>
  <cp:lastPrinted>2017-11-07T14:24:00Z</cp:lastPrinted>
  <dcterms:created xsi:type="dcterms:W3CDTF">2020-08-04T17:03:00Z</dcterms:created>
  <dcterms:modified xsi:type="dcterms:W3CDTF">2020-08-04T17:03:00Z</dcterms:modified>
</cp:coreProperties>
</file>