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7C04861E" w:rsidR="00DD69DA" w:rsidRPr="000E5AE0" w:rsidRDefault="00DD69DA" w:rsidP="00DD69DA">
      <w:pPr>
        <w:pStyle w:val="ab"/>
        <w:rPr>
          <w:rFonts w:eastAsia="宋体" w:cs="Arial"/>
          <w:bCs/>
          <w:sz w:val="22"/>
          <w:lang w:eastAsia="zh-CN"/>
        </w:rPr>
      </w:pPr>
      <w:bookmarkStart w:id="0" w:name="_GoBack"/>
      <w:bookmarkEnd w:id="0"/>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86703D">
        <w:rPr>
          <w:rFonts w:cs="Arial"/>
          <w:bCs/>
          <w:sz w:val="22"/>
          <w:szCs w:val="22"/>
        </w:rPr>
        <w:t>2</w:t>
      </w:r>
      <w:r w:rsidR="009740B6">
        <w:rPr>
          <w:rFonts w:cs="Arial"/>
          <w:bCs/>
          <w:sz w:val="22"/>
          <w:szCs w:val="22"/>
        </w:rPr>
        <w:t>-e</w:t>
      </w:r>
      <w:r>
        <w:rPr>
          <w:rFonts w:cs="Arial"/>
          <w:bCs/>
          <w:sz w:val="22"/>
        </w:rPr>
        <w:tab/>
      </w:r>
      <w:r>
        <w:rPr>
          <w:rFonts w:cs="Arial"/>
          <w:bCs/>
          <w:sz w:val="22"/>
        </w:rPr>
        <w:tab/>
      </w:r>
      <w:r w:rsidR="00F15BE1" w:rsidRPr="000D17B5">
        <w:rPr>
          <w:rFonts w:cs="Arial"/>
          <w:bCs/>
          <w:sz w:val="22"/>
        </w:rPr>
        <w:t>R1-</w:t>
      </w:r>
      <w:r w:rsidR="00232AA0" w:rsidRPr="000D17B5">
        <w:rPr>
          <w:rFonts w:cs="Arial"/>
          <w:bCs/>
          <w:sz w:val="22"/>
        </w:rPr>
        <w:t>2</w:t>
      </w:r>
      <w:r w:rsidR="00D76630" w:rsidRPr="000D17B5">
        <w:rPr>
          <w:rFonts w:cs="Arial"/>
          <w:bCs/>
          <w:sz w:val="22"/>
        </w:rPr>
        <w:t>0</w:t>
      </w:r>
      <w:r w:rsidR="000D17B5" w:rsidRPr="000D17B5">
        <w:rPr>
          <w:rFonts w:cs="Arial"/>
          <w:bCs/>
          <w:sz w:val="22"/>
        </w:rPr>
        <w:t>05356</w:t>
      </w:r>
    </w:p>
    <w:p w14:paraId="24151F8B" w14:textId="6CA4DD43" w:rsidR="00EA5A61" w:rsidRPr="00AC6C35" w:rsidRDefault="00AC6C35" w:rsidP="00AC6C35">
      <w:pPr>
        <w:pStyle w:val="ab"/>
        <w:rPr>
          <w:rFonts w:cs="Arial"/>
          <w:bCs/>
          <w:sz w:val="22"/>
          <w:lang w:val="en-GB"/>
        </w:rPr>
      </w:pPr>
      <w:r w:rsidRPr="00AC6C35">
        <w:rPr>
          <w:rFonts w:cs="Arial"/>
          <w:bCs/>
          <w:sz w:val="22"/>
          <w:lang w:val="en-GB"/>
        </w:rPr>
        <w:t>e-Meeting, August 17th – 28th, 2020</w:t>
      </w:r>
    </w:p>
    <w:p w14:paraId="0574CB38" w14:textId="77777777" w:rsidR="00AC6C35" w:rsidRPr="0016564E" w:rsidRDefault="00AC6C35" w:rsidP="0028129E">
      <w:pPr>
        <w:pStyle w:val="ab"/>
        <w:tabs>
          <w:tab w:val="clear" w:pos="4536"/>
          <w:tab w:val="left" w:pos="1800"/>
        </w:tabs>
        <w:rPr>
          <w:rFonts w:eastAsia="宋体" w:cs="Arial"/>
          <w:sz w:val="22"/>
          <w:szCs w:val="22"/>
          <w:lang w:val="en-GB"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11EBCCB8"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707AB" w:rsidRPr="00F707AB">
        <w:rPr>
          <w:rFonts w:eastAsia="等线" w:cs="Arial"/>
          <w:sz w:val="22"/>
          <w:szCs w:val="22"/>
        </w:rPr>
        <w:t>Remaining issues for Rel-16 UE power saving</w:t>
      </w:r>
    </w:p>
    <w:p w14:paraId="3A196801" w14:textId="24BCC0F3"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7.2.</w:t>
      </w:r>
      <w:r w:rsidR="009A2071">
        <w:rPr>
          <w:rFonts w:eastAsia="宋体" w:cs="Arial"/>
          <w:sz w:val="22"/>
          <w:szCs w:val="22"/>
          <w:lang w:eastAsia="zh-CN"/>
        </w:rPr>
        <w:t>7</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AF8A811" w14:textId="77777777" w:rsidR="0011731B" w:rsidRPr="00257DEF" w:rsidRDefault="00257DEF" w:rsidP="00D6695E">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previous RAN1 meetings, most of </w:t>
      </w:r>
      <w:r w:rsidR="009D7FC6">
        <w:rPr>
          <w:rFonts w:ascii="Times New Roman" w:eastAsia="宋体" w:hAnsi="Times New Roman"/>
          <w:lang w:val="en-GB" w:eastAsia="zh-CN"/>
        </w:rPr>
        <w:t>power saving PDCCH design work has</w:t>
      </w:r>
      <w:r>
        <w:rPr>
          <w:rFonts w:ascii="Times New Roman" w:eastAsia="宋体" w:hAnsi="Times New Roman"/>
          <w:lang w:val="en-GB" w:eastAsia="zh-CN"/>
        </w:rPr>
        <w:t xml:space="preserve"> been done.</w:t>
      </w:r>
      <w:r w:rsidR="00BC6E11">
        <w:rPr>
          <w:rFonts w:ascii="Times New Roman" w:eastAsia="宋体" w:hAnsi="Times New Roman"/>
          <w:lang w:eastAsia="zh-CN"/>
        </w:rPr>
        <w:t xml:space="preserve"> Still, there are some remaining issues not solved.</w:t>
      </w:r>
      <w:r w:rsidR="0011731B" w:rsidRPr="000419EC">
        <w:rPr>
          <w:rFonts w:ascii="Times New Roman" w:eastAsia="宋体" w:hAnsi="Times New Roman"/>
          <w:lang w:eastAsia="zh-CN"/>
        </w:rPr>
        <w:t xml:space="preserve"> </w:t>
      </w:r>
      <w:r w:rsidR="00BC6E11">
        <w:rPr>
          <w:rFonts w:ascii="Times New Roman" w:eastAsia="宋体" w:hAnsi="Times New Roman"/>
          <w:lang w:eastAsia="zh-CN"/>
        </w:rPr>
        <w:t xml:space="preserve">In this contribution, </w:t>
      </w:r>
      <w:r w:rsidR="0011731B" w:rsidRPr="000419EC">
        <w:rPr>
          <w:rFonts w:ascii="Times New Roman" w:eastAsia="宋体" w:hAnsi="Times New Roman"/>
          <w:lang w:eastAsia="zh-CN"/>
        </w:rPr>
        <w:t xml:space="preserve">we will further discuss the </w:t>
      </w:r>
      <w:r w:rsidR="005B086F">
        <w:rPr>
          <w:rFonts w:ascii="Times New Roman" w:eastAsia="宋体" w:hAnsi="Times New Roman"/>
          <w:lang w:eastAsia="zh-CN"/>
        </w:rPr>
        <w:t>remaining issues</w:t>
      </w:r>
      <w:r w:rsidR="003E588A">
        <w:rPr>
          <w:rFonts w:ascii="Times New Roman" w:eastAsia="宋体" w:hAnsi="Times New Roman"/>
          <w:lang w:eastAsia="zh-CN"/>
        </w:rPr>
        <w:t xml:space="preserve"> for power saving PDCCH</w:t>
      </w:r>
      <w:r w:rsidR="0011731B" w:rsidRPr="000419EC">
        <w:rPr>
          <w:rFonts w:ascii="Times New Roman" w:eastAsia="宋体" w:hAnsi="Times New Roman"/>
          <w:lang w:eastAsia="zh-CN"/>
        </w:rPr>
        <w:t>.</w:t>
      </w:r>
    </w:p>
    <w:p w14:paraId="605486F7" w14:textId="77777777" w:rsidR="00EA5A61" w:rsidRDefault="00EA598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Power saving signal/channel design</w:t>
      </w:r>
      <w:bookmarkStart w:id="3" w:name="_Ref498564494"/>
    </w:p>
    <w:p w14:paraId="25CA961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67EB9F9A"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401F3DE" w14:textId="77777777" w:rsidR="00440FB7" w:rsidRDefault="00440FB7" w:rsidP="00440FB7">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Based on agreements in previous meetings, following characteristics are summarized,</w:t>
      </w:r>
    </w:p>
    <w:p w14:paraId="69F5669C" w14:textId="77777777" w:rsidR="00440FB7" w:rsidRDefault="00440FB7" w:rsidP="00440FB7">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UE can monitor DCI format 2-6 in multiple monitoring occasions.</w:t>
      </w:r>
    </w:p>
    <w:p w14:paraId="066E5C25" w14:textId="77777777" w:rsidR="00440FB7" w:rsidRDefault="00440FB7" w:rsidP="00440FB7">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The PDCCH monitoring occasions for DCI format 2-6 can be configured in time duration up to 15ms</w:t>
      </w:r>
    </w:p>
    <w:p w14:paraId="52D1B961" w14:textId="77777777" w:rsidR="00440FB7" w:rsidRDefault="00440FB7" w:rsidP="00440FB7">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DCI format 2-6 can trigger Scell dormancy/non-dormancy, i.e., switching between one BWP to another.</w:t>
      </w:r>
    </w:p>
    <w:p w14:paraId="52C19215" w14:textId="64B8CCE8" w:rsidR="00440FB7" w:rsidRDefault="00440FB7" w:rsidP="00440FB7">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In Rel-15, DCI based BWP switching has been supported, and in the slot where the DCI is detected, UE will switch to the target BWP and start </w:t>
      </w:r>
      <w:r>
        <w:rPr>
          <w:rFonts w:ascii="Times New Roman" w:eastAsia="宋体" w:hAnsi="Times New Roman"/>
          <w:i/>
          <w:lang w:val="en-GB" w:eastAsia="zh-CN"/>
        </w:rPr>
        <w:t>bwpInactivityTimer</w:t>
      </w:r>
      <w:r>
        <w:rPr>
          <w:rFonts w:ascii="Times New Roman" w:eastAsia="宋体" w:hAnsi="Times New Roman"/>
          <w:lang w:val="en-GB" w:eastAsia="zh-CN"/>
        </w:rPr>
        <w:t>. However, since UE can monitor DCI format 2-6 in multiple monitoring occasions, gNB may not be aware of in which slots WUS is detected by UE. In this case,</w:t>
      </w:r>
      <w:bookmarkStart w:id="5" w:name="_Hlk47454297"/>
      <w:r>
        <w:rPr>
          <w:rFonts w:ascii="Times New Roman" w:eastAsia="宋体" w:hAnsi="Times New Roman"/>
          <w:lang w:val="en-GB" w:eastAsia="zh-CN"/>
        </w:rPr>
        <w:t xml:space="preserve"> gNB and UE may have different understanding on running state of </w:t>
      </w:r>
      <w:r>
        <w:rPr>
          <w:rFonts w:ascii="Times New Roman" w:eastAsia="宋体" w:hAnsi="Times New Roman"/>
          <w:i/>
          <w:lang w:val="en-GB" w:eastAsia="zh-CN"/>
        </w:rPr>
        <w:t>bwpInactivityTimer</w:t>
      </w:r>
      <w:bookmarkEnd w:id="5"/>
      <w:r>
        <w:rPr>
          <w:rFonts w:ascii="Times New Roman" w:eastAsia="宋体" w:hAnsi="Times New Roman"/>
          <w:lang w:val="en-GB" w:eastAsia="zh-CN"/>
        </w:rPr>
        <w:t xml:space="preserve">. </w:t>
      </w:r>
    </w:p>
    <w:p w14:paraId="49125280" w14:textId="7B763DEE" w:rsidR="00B70E79" w:rsidRPr="0008282B" w:rsidRDefault="00B70E79" w:rsidP="00B70E79">
      <w:pPr>
        <w:pStyle w:val="a0"/>
        <w:spacing w:beforeLines="50" w:before="120" w:afterLines="50"/>
        <w:rPr>
          <w:rFonts w:ascii="Times New Roman" w:eastAsiaTheme="minorEastAsia" w:hAnsi="Times New Roman"/>
          <w:b/>
          <w:lang w:eastAsia="zh-CN"/>
        </w:rPr>
      </w:pPr>
      <w:bookmarkStart w:id="6" w:name="PP3"/>
      <w:bookmarkStart w:id="7" w:name="OB1"/>
      <w:r w:rsidRPr="0008282B">
        <w:rPr>
          <w:rFonts w:ascii="Times New Roman" w:hAnsi="Times New Roman"/>
          <w:b/>
        </w:rPr>
        <w:t xml:space="preserve">Observation </w:t>
      </w:r>
      <w:r w:rsidRPr="0008282B">
        <w:rPr>
          <w:rFonts w:ascii="Times New Roman" w:hAnsi="Times New Roman"/>
          <w:b/>
        </w:rPr>
        <w:fldChar w:fldCharType="begin"/>
      </w:r>
      <w:r w:rsidRPr="0008282B">
        <w:rPr>
          <w:rFonts w:ascii="Times New Roman" w:hAnsi="Times New Roman"/>
          <w:b/>
        </w:rPr>
        <w:instrText xml:space="preserve"> SEQ Observation \* ARABIC </w:instrText>
      </w:r>
      <w:r w:rsidRPr="0008282B">
        <w:rPr>
          <w:rFonts w:ascii="Times New Roman" w:hAnsi="Times New Roman"/>
          <w:b/>
        </w:rPr>
        <w:fldChar w:fldCharType="separate"/>
      </w:r>
      <w:r w:rsidRPr="0008282B">
        <w:rPr>
          <w:rFonts w:ascii="Times New Roman" w:hAnsi="Times New Roman"/>
          <w:b/>
          <w:noProof/>
        </w:rPr>
        <w:t>1</w:t>
      </w:r>
      <w:r w:rsidRPr="0008282B">
        <w:rPr>
          <w:rFonts w:ascii="Times New Roman" w:hAnsi="Times New Roman"/>
          <w:b/>
        </w:rPr>
        <w:fldChar w:fldCharType="end"/>
      </w:r>
      <w:r w:rsidRPr="0008282B">
        <w:rPr>
          <w:rFonts w:ascii="Times New Roman" w:hAnsi="Times New Roman" w:hint="eastAsia"/>
          <w:b/>
        </w:rPr>
        <w:t>:</w:t>
      </w:r>
      <w:r w:rsidRPr="0008282B">
        <w:rPr>
          <w:rFonts w:ascii="Times New Roman" w:hAnsi="Times New Roman"/>
          <w:b/>
        </w:rPr>
        <w:t xml:space="preserve"> </w:t>
      </w:r>
      <w:r w:rsidRPr="0008282B">
        <w:rPr>
          <w:rFonts w:ascii="Times New Roman" w:eastAsia="宋体" w:hAnsi="Times New Roman"/>
          <w:b/>
          <w:lang w:val="en-GB" w:eastAsia="zh-CN"/>
        </w:rPr>
        <w:t xml:space="preserve">gNB and UE may have different understanding on running state of </w:t>
      </w:r>
      <w:r w:rsidRPr="0008282B">
        <w:rPr>
          <w:rFonts w:ascii="Times New Roman" w:eastAsia="宋体" w:hAnsi="Times New Roman"/>
          <w:b/>
          <w:i/>
          <w:lang w:val="en-GB" w:eastAsia="zh-CN"/>
        </w:rPr>
        <w:t xml:space="preserve">bwpInactivityTimer </w:t>
      </w:r>
      <w:r w:rsidRPr="0008282B">
        <w:rPr>
          <w:rFonts w:ascii="Times New Roman" w:eastAsia="宋体" w:hAnsi="Times New Roman"/>
          <w:b/>
          <w:lang w:val="en-GB" w:eastAsia="zh-CN"/>
        </w:rPr>
        <w:t>of a scell, if scell dormancy indication is configured for DCI format 2-6, and multiple monitoring occasions for DCI format 2-6 are configured before DRX ON.</w:t>
      </w:r>
    </w:p>
    <w:bookmarkEnd w:id="6"/>
    <w:bookmarkEnd w:id="7"/>
    <w:p w14:paraId="670E1348" w14:textId="53CC2285" w:rsidR="00440FB7" w:rsidRDefault="00440FB7" w:rsidP="00440FB7">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Meantime, once the timing gap between monitoring occasions and starting of DRX ON is larger than SCell dormancy/non-dormancy switching time, UE is in no sense of urgency on switching BWP immediately after SCell dormancy/non-dormancy indication. Keep </w:t>
      </w:r>
      <w:r>
        <w:rPr>
          <w:rFonts w:ascii="Times New Roman" w:eastAsia="宋体" w:hAnsi="Times New Roman"/>
          <w:lang w:eastAsia="zh-CN"/>
        </w:rPr>
        <w:t>(non)</w:t>
      </w:r>
      <w:r>
        <w:rPr>
          <w:rFonts w:ascii="Times New Roman" w:eastAsia="宋体" w:hAnsi="Times New Roman"/>
          <w:lang w:val="en-GB" w:eastAsia="zh-CN"/>
        </w:rPr>
        <w:t xml:space="preserve">dormancy state as late as possible and applied it after starting of DRX on (Figure 1b) is better from UE power saving perspective. </w:t>
      </w:r>
    </w:p>
    <w:p w14:paraId="2206A153" w14:textId="77777777" w:rsidR="00440FB7" w:rsidRDefault="00440FB7" w:rsidP="00440FB7">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To address the aforementioned issue, it is proposed that the starting point of BWP switching of Scell dormancy should be defined. The following alternatives can be considered.</w:t>
      </w:r>
    </w:p>
    <w:p w14:paraId="7367C3C4" w14:textId="77777777" w:rsidR="00440FB7" w:rsidRDefault="00440FB7" w:rsidP="00440FB7">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Alt 1: the starting of BWP switching of Scell dormancy is after the last valid monitoring occasion for DCI format 2-6. (Figure 1a)</w:t>
      </w:r>
    </w:p>
    <w:p w14:paraId="6ECE3581" w14:textId="2BCD7E2C" w:rsidR="00440FB7" w:rsidRDefault="00440FB7" w:rsidP="00440FB7">
      <w:pPr>
        <w:pStyle w:val="a0"/>
        <w:numPr>
          <w:ilvl w:val="0"/>
          <w:numId w:val="3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Alt 2:</w:t>
      </w:r>
      <w:r>
        <w:rPr>
          <w:rFonts w:ascii="Times New Roman" w:hAnsi="Times New Roman"/>
          <w:lang w:val="en-GB"/>
        </w:rPr>
        <w:t xml:space="preserve"> </w:t>
      </w:r>
      <w:r>
        <w:rPr>
          <w:rFonts w:ascii="Times New Roman" w:hAnsi="Times New Roman"/>
        </w:rPr>
        <w:t xml:space="preserve">the starting of </w:t>
      </w:r>
      <w:r>
        <w:rPr>
          <w:rFonts w:ascii="Times New Roman" w:eastAsia="宋体" w:hAnsi="Times New Roman"/>
          <w:lang w:val="en-GB" w:eastAsia="zh-CN"/>
        </w:rPr>
        <w:t xml:space="preserve">BWP switching time of Scell dormancy is </w:t>
      </w:r>
      <w:r>
        <w:rPr>
          <w:rFonts w:ascii="Times New Roman" w:eastAsia="宋体" w:hAnsi="Times New Roman"/>
          <w:i/>
          <w:lang w:val="en-GB" w:eastAsia="zh-CN"/>
        </w:rPr>
        <w:t>n</w:t>
      </w:r>
      <w:r>
        <w:rPr>
          <w:rFonts w:ascii="Times New Roman" w:eastAsia="宋体" w:hAnsi="Times New Roman"/>
          <w:lang w:val="en-GB" w:eastAsia="zh-CN"/>
        </w:rPr>
        <w:t xml:space="preserve"> slot</w:t>
      </w:r>
      <w:r>
        <w:rPr>
          <w:rFonts w:ascii="Times New Roman" w:hAnsi="Times New Roman"/>
          <w:lang w:val="en-GB"/>
        </w:rPr>
        <w:t xml:space="preserve"> </w:t>
      </w:r>
      <w:r>
        <w:rPr>
          <w:rFonts w:ascii="Times New Roman" w:hAnsi="Times New Roman"/>
        </w:rPr>
        <w:t xml:space="preserve">prior to DRX ON, where </w:t>
      </w:r>
      <w:r>
        <w:rPr>
          <w:rFonts w:ascii="Times New Roman" w:hAnsi="Times New Roman"/>
          <w:i/>
        </w:rPr>
        <w:t>n</w:t>
      </w:r>
      <w:r>
        <w:rPr>
          <w:rFonts w:ascii="Times New Roman" w:hAnsi="Times New Roman"/>
        </w:rPr>
        <w:t xml:space="preserve"> is the BWP switching time. </w:t>
      </w:r>
      <w:r>
        <w:rPr>
          <w:rFonts w:ascii="Times New Roman" w:eastAsia="宋体" w:hAnsi="Times New Roman"/>
          <w:lang w:val="en-GB" w:eastAsia="zh-CN"/>
        </w:rPr>
        <w:t>(Figure 1b)</w:t>
      </w:r>
    </w:p>
    <w:p w14:paraId="77E78714" w14:textId="1EFE063A" w:rsidR="00440FB7" w:rsidRDefault="00753416" w:rsidP="00982517">
      <w:pPr>
        <w:pStyle w:val="a0"/>
        <w:spacing w:beforeLines="50" w:before="120" w:afterLines="50"/>
        <w:jc w:val="center"/>
      </w:pPr>
      <w:r>
        <w:object w:dxaOrig="2295" w:dyaOrig="975" w14:anchorId="198CE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109.2pt" o:ole="">
            <v:imagedata r:id="rId8" o:title=""/>
          </v:shape>
          <o:OLEObject Type="Embed" ProgID="Visio.Drawing.15" ShapeID="_x0000_i1025" DrawAspect="Content" ObjectID="_1658331677" r:id="rId9"/>
        </w:object>
      </w:r>
    </w:p>
    <w:p w14:paraId="42204E75" w14:textId="73301F9C" w:rsidR="0029482F" w:rsidRDefault="00753416" w:rsidP="00982517">
      <w:pPr>
        <w:pStyle w:val="a0"/>
        <w:spacing w:beforeLines="50" w:before="120" w:afterLines="50"/>
        <w:jc w:val="center"/>
      </w:pPr>
      <w:r>
        <w:object w:dxaOrig="2265" w:dyaOrig="1005" w14:anchorId="24B2FD60">
          <v:shape id="_x0000_i1026" type="#_x0000_t75" style="width:264.2pt;height:117.75pt" o:ole="">
            <v:imagedata r:id="rId10" o:title=""/>
          </v:shape>
          <o:OLEObject Type="Embed" ProgID="Visio.Drawing.15" ShapeID="_x0000_i1026" DrawAspect="Content" ObjectID="_1658331678" r:id="rId11"/>
        </w:object>
      </w:r>
    </w:p>
    <w:p w14:paraId="6B9C97EF" w14:textId="00FABEB8" w:rsidR="0029482F" w:rsidRDefault="00753416" w:rsidP="00982517">
      <w:pPr>
        <w:pStyle w:val="a0"/>
        <w:spacing w:beforeLines="50" w:before="120" w:afterLines="50"/>
        <w:jc w:val="center"/>
        <w:rPr>
          <w:rFonts w:ascii="Times New Roman" w:eastAsia="宋体" w:hAnsi="Times New Roman"/>
          <w:lang w:val="en-GB" w:eastAsia="zh-CN"/>
        </w:rPr>
      </w:pPr>
      <w:r>
        <w:object w:dxaOrig="2146" w:dyaOrig="930" w14:anchorId="483A648D">
          <v:shape id="_x0000_i1027" type="#_x0000_t75" style="width:261.75pt;height:112.9pt" o:ole="">
            <v:imagedata r:id="rId12" o:title=""/>
          </v:shape>
          <o:OLEObject Type="Embed" ProgID="Visio.Drawing.15" ShapeID="_x0000_i1027" DrawAspect="Content" ObjectID="_1658331679" r:id="rId13"/>
        </w:object>
      </w:r>
    </w:p>
    <w:p w14:paraId="0835F5CB" w14:textId="77777777" w:rsidR="00440FB7" w:rsidRDefault="00440FB7" w:rsidP="00440FB7">
      <w:pPr>
        <w:pStyle w:val="a0"/>
        <w:spacing w:beforeLines="50" w:before="120" w:afterLines="50"/>
        <w:jc w:val="center"/>
        <w:rPr>
          <w:rFonts w:ascii="Times New Roman" w:eastAsia="宋体" w:hAnsi="Times New Roman"/>
          <w:b/>
          <w:lang w:val="en-GB" w:eastAsia="zh-CN"/>
        </w:rPr>
      </w:pPr>
      <w:r>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Pr>
          <w:rFonts w:ascii="Times New Roman" w:hAnsi="Times New Roman"/>
          <w:b/>
          <w:noProof/>
        </w:rPr>
        <w:t>1</w:t>
      </w:r>
      <w:r>
        <w:rPr>
          <w:rFonts w:ascii="Times New Roman" w:hAnsi="Times New Roman"/>
          <w:b/>
        </w:rPr>
        <w:fldChar w:fldCharType="end"/>
      </w:r>
      <w:r>
        <w:rPr>
          <w:rFonts w:ascii="Times New Roman" w:eastAsia="宋体" w:hAnsi="Times New Roman"/>
          <w:b/>
          <w:lang w:eastAsia="zh-CN"/>
        </w:rPr>
        <w:t xml:space="preserve">: </w:t>
      </w:r>
      <w:r>
        <w:rPr>
          <w:rFonts w:ascii="Times New Roman" w:eastAsia="宋体" w:hAnsi="Times New Roman"/>
          <w:b/>
          <w:lang w:val="en-GB" w:eastAsia="zh-CN"/>
        </w:rPr>
        <w:t>BWP switching time when multiple WUS monitoring occasions configured</w:t>
      </w:r>
    </w:p>
    <w:p w14:paraId="719E1323" w14:textId="39C4E8D1" w:rsidR="00440FB7" w:rsidRPr="00802A14" w:rsidRDefault="00440FB7" w:rsidP="00440FB7">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As illustrated in Figure 1a, network and gNB can have aligned understanding on BWP switching time if BWP switching after last valid monitoring occasion for DCI format 2-6. However, the time duration for WUS monitoring occasions may be up to 15ms, and the last WUS occasion may be much earlier than DRX ON and far enough to contain the bwp switching delay and min gap. It is not necessary to switch BWP too early during DRX OFF period</w:t>
      </w:r>
      <w:r w:rsidR="0041638D">
        <w:rPr>
          <w:rFonts w:ascii="Times New Roman" w:eastAsia="宋体" w:hAnsi="Times New Roman"/>
          <w:lang w:val="en-GB" w:eastAsia="zh-CN"/>
        </w:rPr>
        <w:t xml:space="preserve">, as shown in </w:t>
      </w:r>
      <w:r w:rsidR="00B046AB">
        <w:rPr>
          <w:rFonts w:ascii="Times New Roman" w:eastAsia="宋体" w:hAnsi="Times New Roman"/>
          <w:lang w:val="en-GB" w:eastAsia="zh-CN"/>
        </w:rPr>
        <w:t>F</w:t>
      </w:r>
      <w:r w:rsidR="0041638D">
        <w:rPr>
          <w:rFonts w:ascii="Times New Roman" w:eastAsia="宋体" w:hAnsi="Times New Roman"/>
          <w:lang w:val="en-GB" w:eastAsia="zh-CN"/>
        </w:rPr>
        <w:t>igure</w:t>
      </w:r>
      <w:r w:rsidR="00B046AB">
        <w:rPr>
          <w:rFonts w:ascii="Times New Roman" w:eastAsia="宋体" w:hAnsi="Times New Roman"/>
          <w:lang w:val="en-GB" w:eastAsia="zh-CN"/>
        </w:rPr>
        <w:t xml:space="preserve"> 1b</w:t>
      </w:r>
      <w:r>
        <w:rPr>
          <w:rFonts w:ascii="Times New Roman" w:eastAsia="宋体" w:hAnsi="Times New Roman"/>
          <w:lang w:val="en-GB" w:eastAsia="zh-CN"/>
        </w:rPr>
        <w:t xml:space="preserve">. </w:t>
      </w:r>
      <w:r w:rsidR="000763A3">
        <w:rPr>
          <w:rFonts w:ascii="Times New Roman" w:eastAsia="宋体" w:hAnsi="Times New Roman"/>
          <w:lang w:val="en-GB" w:eastAsia="zh-CN"/>
        </w:rPr>
        <w:t>If the time gap between the last valid WUS occasion and DRX on is not long enough for BWP switching, the BWP switching should be performed right after the last WUS occasion</w:t>
      </w:r>
      <w:r w:rsidR="00B046AB">
        <w:rPr>
          <w:rFonts w:ascii="Times New Roman" w:eastAsia="宋体" w:hAnsi="Times New Roman"/>
          <w:lang w:val="en-GB" w:eastAsia="zh-CN"/>
        </w:rPr>
        <w:t xml:space="preserve">, as shown in </w:t>
      </w:r>
      <w:r w:rsidR="00B046AB">
        <w:rPr>
          <w:rFonts w:ascii="Times New Roman" w:eastAsia="宋体" w:hAnsi="Times New Roman" w:hint="eastAsia"/>
          <w:lang w:val="en-GB" w:eastAsia="zh-CN"/>
        </w:rPr>
        <w:t>Figure</w:t>
      </w:r>
      <w:r w:rsidR="00B046AB">
        <w:rPr>
          <w:rFonts w:ascii="Times New Roman" w:eastAsia="宋体" w:hAnsi="Times New Roman"/>
          <w:lang w:val="en-GB" w:eastAsia="zh-CN"/>
        </w:rPr>
        <w:t xml:space="preserve"> 1</w:t>
      </w:r>
      <w:r w:rsidR="00B046AB">
        <w:rPr>
          <w:rFonts w:ascii="Times New Roman" w:eastAsia="宋体" w:hAnsi="Times New Roman" w:hint="eastAsia"/>
          <w:lang w:val="en-GB" w:eastAsia="zh-CN"/>
        </w:rPr>
        <w:t>c</w:t>
      </w:r>
      <w:r w:rsidR="000763A3">
        <w:rPr>
          <w:rFonts w:ascii="Times New Roman" w:eastAsia="宋体" w:hAnsi="Times New Roman"/>
          <w:lang w:val="en-GB" w:eastAsia="zh-CN"/>
        </w:rPr>
        <w:t>.</w:t>
      </w:r>
      <w:r w:rsidR="000763A3">
        <w:rPr>
          <w:rFonts w:ascii="Times New Roman" w:eastAsia="宋体" w:hAnsi="Times New Roman" w:hint="eastAsia"/>
          <w:lang w:val="en-GB" w:eastAsia="zh-CN"/>
        </w:rPr>
        <w:t xml:space="preserve"> </w:t>
      </w:r>
      <w:r w:rsidR="00B046AB">
        <w:rPr>
          <w:rFonts w:ascii="Times New Roman" w:eastAsia="宋体" w:hAnsi="Times New Roman" w:hint="eastAsia"/>
          <w:lang w:val="en-GB" w:eastAsia="zh-CN"/>
        </w:rPr>
        <w:t>To</w:t>
      </w:r>
      <w:r w:rsidR="00B046AB">
        <w:rPr>
          <w:rFonts w:ascii="Times New Roman" w:eastAsia="宋体" w:hAnsi="Times New Roman"/>
          <w:lang w:val="en-GB" w:eastAsia="zh-CN"/>
        </w:rPr>
        <w:t xml:space="preserve"> </w:t>
      </w:r>
      <w:r w:rsidR="00B046AB">
        <w:rPr>
          <w:rFonts w:ascii="Times New Roman" w:eastAsia="宋体" w:hAnsi="Times New Roman" w:hint="eastAsia"/>
          <w:lang w:val="en-GB" w:eastAsia="zh-CN"/>
        </w:rPr>
        <w:t>cover</w:t>
      </w:r>
      <w:r w:rsidR="00B046AB">
        <w:rPr>
          <w:rFonts w:ascii="Times New Roman" w:eastAsia="宋体" w:hAnsi="Times New Roman"/>
          <w:lang w:val="en-GB" w:eastAsia="zh-CN"/>
        </w:rPr>
        <w:t xml:space="preserve"> </w:t>
      </w:r>
      <w:r w:rsidR="00224567">
        <w:rPr>
          <w:rFonts w:ascii="Times New Roman" w:eastAsia="宋体" w:hAnsi="Times New Roman"/>
          <w:lang w:val="en-GB" w:eastAsia="zh-CN"/>
        </w:rPr>
        <w:t>both</w:t>
      </w:r>
      <w:r w:rsidR="00B046AB">
        <w:rPr>
          <w:rFonts w:ascii="Times New Roman" w:eastAsia="宋体" w:hAnsi="Times New Roman"/>
          <w:lang w:val="en-GB" w:eastAsia="zh-CN"/>
        </w:rPr>
        <w:t xml:space="preserve"> cases</w:t>
      </w:r>
      <w:r>
        <w:rPr>
          <w:rFonts w:ascii="Times New Roman" w:eastAsia="宋体" w:hAnsi="Times New Roman"/>
          <w:lang w:val="en-GB" w:eastAsia="zh-CN"/>
        </w:rPr>
        <w:t xml:space="preserve">, the BWP switching time can be determined </w:t>
      </w:r>
      <w:r w:rsidR="000763A3">
        <w:rPr>
          <w:rFonts w:ascii="Times New Roman" w:eastAsia="宋体" w:hAnsi="Times New Roman"/>
          <w:lang w:val="en-GB" w:eastAsia="zh-CN"/>
        </w:rPr>
        <w:t>as</w:t>
      </w:r>
      <w:r>
        <w:rPr>
          <w:rFonts w:ascii="Times New Roman" w:eastAsia="宋体" w:hAnsi="Times New Roman"/>
          <w:lang w:val="en-GB" w:eastAsia="zh-CN"/>
        </w:rPr>
        <w:t xml:space="preserve"> the later on between last valid WUS monitoring occasion and </w:t>
      </w:r>
      <w:r>
        <w:rPr>
          <w:rFonts w:ascii="Times New Roman" w:hAnsi="Times New Roman"/>
        </w:rPr>
        <w:t xml:space="preserve">bwp switching </w:t>
      </w:r>
      <w:r w:rsidR="002B4DBE">
        <w:rPr>
          <w:rFonts w:ascii="Times New Roman" w:hAnsi="Times New Roman"/>
        </w:rPr>
        <w:t xml:space="preserve">time </w:t>
      </w:r>
      <w:r>
        <w:rPr>
          <w:rFonts w:ascii="Times New Roman" w:hAnsi="Times New Roman"/>
        </w:rPr>
        <w:t>prior to DRX ON, as illustrated in Figure 1b</w:t>
      </w:r>
      <w:r w:rsidR="00A9034F">
        <w:rPr>
          <w:rFonts w:ascii="Times New Roman" w:hAnsi="Times New Roman"/>
        </w:rPr>
        <w:t xml:space="preserve"> and 1c</w:t>
      </w:r>
      <w:r>
        <w:rPr>
          <w:rFonts w:ascii="Times New Roman" w:hAnsi="Times New Roman"/>
        </w:rPr>
        <w:t>.</w:t>
      </w:r>
      <w:r w:rsidR="00802A14">
        <w:rPr>
          <w:rFonts w:ascii="Times New Roman" w:eastAsia="宋体" w:hAnsi="Times New Roman" w:hint="eastAsia"/>
          <w:lang w:val="en-GB" w:eastAsia="zh-CN"/>
        </w:rPr>
        <w:t xml:space="preserve"> </w:t>
      </w:r>
      <w:r w:rsidR="00802A14">
        <w:rPr>
          <w:rFonts w:ascii="Times New Roman" w:eastAsia="宋体" w:hAnsi="Times New Roman"/>
          <w:lang w:val="en-GB" w:eastAsia="zh-CN"/>
        </w:rPr>
        <w:t xml:space="preserve">In this case, </w:t>
      </w:r>
      <w:r>
        <w:rPr>
          <w:rFonts w:ascii="Times New Roman" w:eastAsia="宋体" w:hAnsi="Times New Roman"/>
          <w:lang w:val="en-GB" w:eastAsia="zh-CN"/>
        </w:rPr>
        <w:t xml:space="preserve">UE </w:t>
      </w:r>
      <w:r w:rsidR="004E7E24">
        <w:rPr>
          <w:rFonts w:ascii="Times New Roman" w:eastAsia="宋体" w:hAnsi="Times New Roman"/>
          <w:lang w:val="en-GB" w:eastAsia="zh-CN"/>
        </w:rPr>
        <w:t xml:space="preserve">can </w:t>
      </w:r>
      <w:r>
        <w:rPr>
          <w:rFonts w:ascii="Times New Roman" w:eastAsia="宋体" w:hAnsi="Times New Roman"/>
          <w:lang w:val="en-GB" w:eastAsia="zh-CN"/>
        </w:rPr>
        <w:t>start BWP switching as late as possible</w:t>
      </w:r>
      <w:r w:rsidR="00A85F03">
        <w:rPr>
          <w:rFonts w:ascii="Times New Roman" w:eastAsia="宋体" w:hAnsi="Times New Roman"/>
          <w:lang w:val="en-GB" w:eastAsia="zh-CN"/>
        </w:rPr>
        <w:t xml:space="preserve"> for power saving purpose.</w:t>
      </w:r>
    </w:p>
    <w:p w14:paraId="7EE82D16" w14:textId="2BE83C3F" w:rsidR="00D25123" w:rsidRDefault="00440FB7" w:rsidP="005670BC">
      <w:pPr>
        <w:pStyle w:val="a0"/>
        <w:spacing w:after="0"/>
        <w:rPr>
          <w:rFonts w:ascii="Times New Roman" w:hAnsi="Times New Roman"/>
          <w:b/>
        </w:rPr>
      </w:pPr>
      <w:bookmarkStart w:id="8" w:name="PP1"/>
      <w:r>
        <w:rPr>
          <w:rFonts w:ascii="Times New Roman" w:eastAsia="宋体" w:hAnsi="Times New Roman"/>
          <w:b/>
          <w:lang w:eastAsia="zh-CN"/>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08282B">
        <w:rPr>
          <w:rFonts w:ascii="Times New Roman" w:hAnsi="Times New Roman"/>
          <w:b/>
          <w:noProof/>
        </w:rPr>
        <w:t>1</w:t>
      </w:r>
      <w:r>
        <w:rPr>
          <w:rFonts w:ascii="Times New Roman" w:hAnsi="Times New Roman"/>
          <w:b/>
        </w:rPr>
        <w:fldChar w:fldCharType="end"/>
      </w:r>
      <w:r>
        <w:rPr>
          <w:rFonts w:ascii="Times New Roman" w:eastAsia="宋体" w:hAnsi="Times New Roman"/>
          <w:b/>
          <w:lang w:eastAsia="zh-CN"/>
        </w:rPr>
        <w:t>:</w:t>
      </w:r>
      <w:r>
        <w:rPr>
          <w:rFonts w:ascii="Times New Roman" w:hAnsi="Times New Roman"/>
          <w:b/>
        </w:rPr>
        <w:t xml:space="preserve"> </w:t>
      </w:r>
      <w:r>
        <w:rPr>
          <w:rFonts w:ascii="Times New Roman" w:eastAsia="宋体" w:hAnsi="Times New Roman"/>
          <w:b/>
          <w:lang w:val="en-GB" w:eastAsia="zh-CN"/>
        </w:rPr>
        <w:t>The starting point of BWP switching of Scell dormancy</w:t>
      </w:r>
      <w:r w:rsidR="00CB5025">
        <w:rPr>
          <w:rFonts w:ascii="Times New Roman" w:eastAsia="宋体" w:hAnsi="Times New Roman"/>
          <w:b/>
          <w:lang w:val="en-GB" w:eastAsia="zh-CN"/>
        </w:rPr>
        <w:t xml:space="preserve"> a</w:t>
      </w:r>
      <w:r w:rsidR="00CB5025" w:rsidRPr="00CB5025">
        <w:rPr>
          <w:rFonts w:ascii="Times New Roman" w:eastAsia="宋体" w:hAnsi="Times New Roman"/>
          <w:b/>
          <w:lang w:val="en-GB" w:eastAsia="zh-CN"/>
        </w:rPr>
        <w:t xml:space="preserve">nd </w:t>
      </w:r>
      <w:r w:rsidR="00CB5025" w:rsidRPr="00CB5025">
        <w:rPr>
          <w:rFonts w:ascii="Times New Roman" w:eastAsia="宋体" w:hAnsi="Times New Roman"/>
          <w:b/>
          <w:i/>
          <w:lang w:val="en-GB" w:eastAsia="zh-CN"/>
        </w:rPr>
        <w:t>bwpInactivityTimer</w:t>
      </w:r>
      <w:r w:rsidRPr="00CB5025">
        <w:rPr>
          <w:rFonts w:ascii="Times New Roman" w:eastAsia="宋体" w:hAnsi="Times New Roman"/>
          <w:b/>
          <w:lang w:val="en-GB" w:eastAsia="zh-CN"/>
        </w:rPr>
        <w:t xml:space="preserve"> </w:t>
      </w:r>
      <w:r>
        <w:rPr>
          <w:rFonts w:ascii="Times New Roman" w:eastAsia="宋体" w:hAnsi="Times New Roman"/>
          <w:b/>
          <w:lang w:val="en-GB" w:eastAsia="zh-CN"/>
        </w:rPr>
        <w:t xml:space="preserve">should be defined </w:t>
      </w:r>
      <w:r w:rsidR="004A035A">
        <w:rPr>
          <w:rFonts w:ascii="Times New Roman" w:eastAsia="宋体" w:hAnsi="Times New Roman" w:hint="eastAsia"/>
          <w:b/>
          <w:lang w:val="en-GB" w:eastAsia="zh-CN"/>
        </w:rPr>
        <w:t>as</w:t>
      </w:r>
      <w:r w:rsidR="004A035A">
        <w:rPr>
          <w:rFonts w:ascii="Times New Roman" w:eastAsia="宋体" w:hAnsi="Times New Roman"/>
          <w:b/>
          <w:lang w:val="en-GB" w:eastAsia="zh-CN"/>
        </w:rPr>
        <w:t xml:space="preserve"> the later one between</w:t>
      </w:r>
      <w:r w:rsidR="004A035A">
        <w:rPr>
          <w:rFonts w:ascii="Times New Roman" w:eastAsia="宋体" w:hAnsi="Times New Roman" w:hint="eastAsia"/>
          <w:b/>
          <w:lang w:val="en-GB" w:eastAsia="zh-CN"/>
        </w:rPr>
        <w:t xml:space="preserve"> </w:t>
      </w:r>
      <w:r>
        <w:rPr>
          <w:rFonts w:ascii="Times New Roman" w:eastAsia="宋体" w:hAnsi="Times New Roman"/>
          <w:b/>
          <w:lang w:val="en-GB" w:eastAsia="zh-CN"/>
        </w:rPr>
        <w:t>the last valid monitoring occasion for DCI format 2-6</w:t>
      </w:r>
      <w:r w:rsidR="004A035A">
        <w:rPr>
          <w:rFonts w:ascii="Times New Roman" w:eastAsia="宋体" w:hAnsi="Times New Roman"/>
          <w:b/>
          <w:lang w:val="en-GB" w:eastAsia="zh-CN"/>
        </w:rPr>
        <w:t xml:space="preserve"> and </w:t>
      </w:r>
      <w:r>
        <w:rPr>
          <w:rFonts w:ascii="Times New Roman" w:eastAsia="宋体" w:hAnsi="Times New Roman"/>
          <w:b/>
          <w:i/>
          <w:lang w:val="en-GB" w:eastAsia="zh-CN"/>
        </w:rPr>
        <w:t>n</w:t>
      </w:r>
      <w:r>
        <w:rPr>
          <w:rFonts w:ascii="Times New Roman" w:eastAsia="宋体" w:hAnsi="Times New Roman"/>
          <w:b/>
          <w:lang w:val="en-GB" w:eastAsia="zh-CN"/>
        </w:rPr>
        <w:t xml:space="preserve"> slot</w:t>
      </w:r>
      <w:r>
        <w:rPr>
          <w:rFonts w:ascii="Times New Roman" w:hAnsi="Times New Roman"/>
          <w:b/>
        </w:rPr>
        <w:t xml:space="preserve"> prior to DRX ON, where </w:t>
      </w:r>
      <w:r>
        <w:rPr>
          <w:rFonts w:ascii="Times New Roman" w:hAnsi="Times New Roman"/>
          <w:b/>
          <w:i/>
        </w:rPr>
        <w:t>n</w:t>
      </w:r>
      <w:r>
        <w:rPr>
          <w:rFonts w:ascii="Times New Roman" w:hAnsi="Times New Roman"/>
          <w:b/>
        </w:rPr>
        <w:t xml:space="preserve"> is the Scell </w:t>
      </w:r>
      <w:r w:rsidR="004A035A">
        <w:rPr>
          <w:rFonts w:ascii="Times New Roman" w:hAnsi="Times New Roman"/>
          <w:b/>
        </w:rPr>
        <w:t>BWP</w:t>
      </w:r>
      <w:r>
        <w:rPr>
          <w:rFonts w:ascii="Times New Roman" w:hAnsi="Times New Roman"/>
          <w:b/>
        </w:rPr>
        <w:t xml:space="preserve"> switching time.</w:t>
      </w:r>
    </w:p>
    <w:p w14:paraId="1BF6C1A4" w14:textId="7FCEA434" w:rsidR="0065161F" w:rsidRPr="00287C05" w:rsidRDefault="0065161F" w:rsidP="005670BC">
      <w:pPr>
        <w:pStyle w:val="a0"/>
        <w:numPr>
          <w:ilvl w:val="0"/>
          <w:numId w:val="41"/>
        </w:numPr>
        <w:spacing w:after="0"/>
        <w:rPr>
          <w:rFonts w:ascii="Times New Roman" w:eastAsia="宋体" w:hAnsi="Times New Roman"/>
          <w:b/>
          <w:lang w:val="en-GB" w:eastAsia="zh-CN"/>
        </w:rPr>
      </w:pPr>
      <w:r>
        <w:rPr>
          <w:rFonts w:ascii="Times New Roman" w:hAnsi="Times New Roman"/>
          <w:b/>
        </w:rPr>
        <w:t>Send LS to RAN2(also cc RAN4)</w:t>
      </w:r>
    </w:p>
    <w:bookmarkEnd w:id="8"/>
    <w:p w14:paraId="327B05FB" w14:textId="3D7BE1C4" w:rsidR="00250D7C" w:rsidRDefault="00600301" w:rsidP="00250D7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TP for minimum time gap</w:t>
      </w:r>
    </w:p>
    <w:p w14:paraId="5490E7E1" w14:textId="086ABB1F" w:rsidR="00600301" w:rsidRPr="00600301" w:rsidRDefault="00600301" w:rsidP="00600301">
      <w:pPr>
        <w:pStyle w:val="a0"/>
        <w:spacing w:beforeLines="50" w:before="120" w:afterLines="50"/>
        <w:rPr>
          <w:rFonts w:ascii="Times New Roman" w:hAnsi="Times New Roman"/>
        </w:rPr>
      </w:pPr>
      <w:r w:rsidRPr="00600301">
        <w:rPr>
          <w:rFonts w:ascii="Times New Roman" w:hAnsi="Times New Roman"/>
        </w:rPr>
        <w:t>I</w:t>
      </w:r>
      <w:r w:rsidRPr="00600301">
        <w:rPr>
          <w:rFonts w:ascii="Times New Roman" w:hAnsi="Times New Roman" w:hint="eastAsia"/>
        </w:rPr>
        <w:t>n</w:t>
      </w:r>
      <w:r w:rsidRPr="00600301">
        <w:rPr>
          <w:rFonts w:ascii="Times New Roman" w:hAnsi="Times New Roman"/>
        </w:rPr>
        <w:t xml:space="preserve"> </w:t>
      </w:r>
      <w:r w:rsidR="00147616">
        <w:rPr>
          <w:rFonts w:ascii="Times New Roman" w:hAnsi="Times New Roman"/>
        </w:rPr>
        <w:fldChar w:fldCharType="begin"/>
      </w:r>
      <w:r w:rsidR="00147616">
        <w:rPr>
          <w:rFonts w:ascii="Times New Roman" w:hAnsi="Times New Roman"/>
        </w:rPr>
        <w:instrText xml:space="preserve"> REF _Ref40002419 \r \h </w:instrText>
      </w:r>
      <w:r w:rsidR="00147616">
        <w:rPr>
          <w:rFonts w:ascii="Times New Roman" w:hAnsi="Times New Roman"/>
        </w:rPr>
      </w:r>
      <w:r w:rsidR="00147616">
        <w:rPr>
          <w:rFonts w:ascii="Times New Roman" w:hAnsi="Times New Roman"/>
        </w:rPr>
        <w:fldChar w:fldCharType="separate"/>
      </w:r>
      <w:r w:rsidR="00147616">
        <w:rPr>
          <w:rFonts w:ascii="Times New Roman" w:hAnsi="Times New Roman"/>
        </w:rPr>
        <w:t>[1]</w:t>
      </w:r>
      <w:r w:rsidR="00147616">
        <w:rPr>
          <w:rFonts w:ascii="Times New Roman" w:hAnsi="Times New Roman"/>
        </w:rPr>
        <w:fldChar w:fldCharType="end"/>
      </w:r>
      <w:r>
        <w:rPr>
          <w:rFonts w:ascii="Times New Roman" w:hAnsi="Times New Roman"/>
        </w:rPr>
        <w:t xml:space="preserve">, </w:t>
      </w:r>
      <w:r w:rsidR="002B12B1">
        <w:rPr>
          <w:rFonts w:ascii="Times New Roman" w:hAnsi="Times New Roman"/>
        </w:rPr>
        <w:t>minimum time gap before DRX on is defined for DCI format 2-6 monitoring occasion determination</w:t>
      </w:r>
      <w:r w:rsidR="001A0192">
        <w:rPr>
          <w:rFonts w:ascii="Times New Roman" w:hAnsi="Times New Roman"/>
        </w:rPr>
        <w:t>, quoted as follows</w:t>
      </w:r>
      <w:r w:rsidR="00536140">
        <w:rPr>
          <w:rFonts w:ascii="Times New Roman" w:hAnsi="Times New Roma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313DA2" w14:paraId="4E80DBC7" w14:textId="77777777" w:rsidTr="002E635C">
        <w:tc>
          <w:tcPr>
            <w:tcW w:w="9173" w:type="dxa"/>
            <w:shd w:val="clear" w:color="auto" w:fill="auto"/>
          </w:tcPr>
          <w:p w14:paraId="3511DA27" w14:textId="3E1A1113" w:rsidR="001A0192" w:rsidRPr="001A0192" w:rsidRDefault="001A0192" w:rsidP="001A0192">
            <w:pPr>
              <w:rPr>
                <w:rFonts w:eastAsiaTheme="minorEastAsia"/>
                <w:lang w:eastAsia="zh-CN"/>
              </w:rPr>
            </w:pPr>
            <w:r>
              <w:rPr>
                <w:rFonts w:eastAsiaTheme="minorEastAsia"/>
                <w:lang w:eastAsia="zh-CN"/>
              </w:rPr>
              <w:t>…</w:t>
            </w:r>
          </w:p>
          <w:p w14:paraId="7D4027E6" w14:textId="4FA2D6A8" w:rsidR="001A0192" w:rsidRPr="001A0192" w:rsidRDefault="001A0192" w:rsidP="001A0192">
            <w:pPr>
              <w:pStyle w:val="a0"/>
              <w:spacing w:beforeLines="50" w:before="120" w:afterLines="50"/>
              <w:rPr>
                <w:rFonts w:ascii="Times New Roman" w:hAnsi="Times New Roman"/>
              </w:rPr>
            </w:pPr>
            <w:r w:rsidRPr="001A0192">
              <w:rPr>
                <w:rFonts w:ascii="Times New Roman" w:hAnsi="Times New Roman"/>
              </w:rPr>
              <w:t>If a UE reports for an active DL BWP a requirement of X slots prior to the beginning of a slot where the UE would start the drx-onDurationTimer, the UE is not required to monitor PDCCH for detection of DCI format 2_6 during the X slots, where X corresponds to the requirement of the SCS of the active DL BWP in Table 10.3-1.</w:t>
            </w:r>
          </w:p>
          <w:p w14:paraId="21479C04" w14:textId="77777777" w:rsidR="001A0192" w:rsidRPr="004A777D" w:rsidRDefault="001A0192" w:rsidP="001A0192">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1A0192" w:rsidRPr="004A777D" w14:paraId="77133107" w14:textId="77777777" w:rsidTr="002E635C">
              <w:trPr>
                <w:jc w:val="center"/>
              </w:trPr>
              <w:tc>
                <w:tcPr>
                  <w:tcW w:w="0" w:type="auto"/>
                  <w:vMerge w:val="restart"/>
                  <w:shd w:val="clear" w:color="auto" w:fill="E0E0E0"/>
                  <w:vAlign w:val="center"/>
                </w:tcPr>
                <w:p w14:paraId="533909DD" w14:textId="77777777" w:rsidR="001A0192" w:rsidRPr="004A777D" w:rsidRDefault="001A0192" w:rsidP="001A0192">
                  <w:pPr>
                    <w:pStyle w:val="TAH"/>
                    <w:rPr>
                      <w:szCs w:val="18"/>
                    </w:rPr>
                  </w:pPr>
                  <w:r w:rsidRPr="004A777D">
                    <w:rPr>
                      <w:szCs w:val="18"/>
                    </w:rPr>
                    <w:t>SCS (kHz)</w:t>
                  </w:r>
                </w:p>
              </w:tc>
              <w:tc>
                <w:tcPr>
                  <w:tcW w:w="0" w:type="auto"/>
                  <w:gridSpan w:val="2"/>
                  <w:shd w:val="clear" w:color="auto" w:fill="E0E0E0"/>
                  <w:vAlign w:val="center"/>
                </w:tcPr>
                <w:p w14:paraId="4E3C36E8" w14:textId="77777777" w:rsidR="001A0192" w:rsidRPr="004A777D" w:rsidRDefault="001A0192" w:rsidP="001A0192">
                  <w:pPr>
                    <w:pStyle w:val="TAH"/>
                    <w:rPr>
                      <w:szCs w:val="18"/>
                    </w:rPr>
                  </w:pPr>
                  <w:r w:rsidRPr="004A777D">
                    <w:t xml:space="preserve">Minimum Time Gap X (slots) </w:t>
                  </w:r>
                </w:p>
              </w:tc>
            </w:tr>
            <w:tr w:rsidR="001A0192" w:rsidRPr="004A777D" w14:paraId="17292E2E" w14:textId="77777777" w:rsidTr="002E635C">
              <w:trPr>
                <w:jc w:val="center"/>
              </w:trPr>
              <w:tc>
                <w:tcPr>
                  <w:tcW w:w="0" w:type="auto"/>
                  <w:vMerge/>
                  <w:shd w:val="clear" w:color="auto" w:fill="E0E0E0"/>
                  <w:vAlign w:val="center"/>
                </w:tcPr>
                <w:p w14:paraId="364CD613" w14:textId="77777777" w:rsidR="001A0192" w:rsidRPr="004A777D" w:rsidRDefault="001A0192" w:rsidP="001A0192">
                  <w:pPr>
                    <w:pStyle w:val="TAH"/>
                    <w:rPr>
                      <w:szCs w:val="18"/>
                    </w:rPr>
                  </w:pPr>
                </w:p>
              </w:tc>
              <w:tc>
                <w:tcPr>
                  <w:tcW w:w="0" w:type="auto"/>
                  <w:shd w:val="clear" w:color="auto" w:fill="E0E0E0"/>
                  <w:vAlign w:val="center"/>
                </w:tcPr>
                <w:p w14:paraId="3CBD6C8C" w14:textId="77777777" w:rsidR="001A0192" w:rsidRPr="004A777D" w:rsidRDefault="001A0192" w:rsidP="001A0192">
                  <w:pPr>
                    <w:pStyle w:val="TAH"/>
                  </w:pPr>
                  <w:r w:rsidRPr="004A777D">
                    <w:t>Value 1</w:t>
                  </w:r>
                </w:p>
              </w:tc>
              <w:tc>
                <w:tcPr>
                  <w:tcW w:w="0" w:type="auto"/>
                  <w:shd w:val="clear" w:color="auto" w:fill="E0E0E0"/>
                  <w:vAlign w:val="center"/>
                </w:tcPr>
                <w:p w14:paraId="49FA01F0" w14:textId="77777777" w:rsidR="001A0192" w:rsidRPr="004A777D" w:rsidRDefault="001A0192" w:rsidP="001A0192">
                  <w:pPr>
                    <w:pStyle w:val="TAH"/>
                  </w:pPr>
                  <w:r w:rsidRPr="004A777D">
                    <w:t>Value 2</w:t>
                  </w:r>
                </w:p>
              </w:tc>
            </w:tr>
            <w:tr w:rsidR="001A0192" w:rsidRPr="004A777D" w14:paraId="14196227" w14:textId="77777777" w:rsidTr="002E635C">
              <w:trPr>
                <w:trHeight w:hRule="exact" w:val="227"/>
                <w:jc w:val="center"/>
              </w:trPr>
              <w:tc>
                <w:tcPr>
                  <w:tcW w:w="0" w:type="auto"/>
                  <w:vAlign w:val="center"/>
                </w:tcPr>
                <w:p w14:paraId="21DD53F5" w14:textId="77777777" w:rsidR="001A0192" w:rsidRPr="004A777D" w:rsidRDefault="001A0192" w:rsidP="001A0192">
                  <w:pPr>
                    <w:pStyle w:val="TAC"/>
                  </w:pPr>
                  <w:r w:rsidRPr="004A777D">
                    <w:t>15</w:t>
                  </w:r>
                </w:p>
              </w:tc>
              <w:tc>
                <w:tcPr>
                  <w:tcW w:w="0" w:type="auto"/>
                  <w:vAlign w:val="center"/>
                </w:tcPr>
                <w:p w14:paraId="42EAAF27" w14:textId="77777777" w:rsidR="001A0192" w:rsidRPr="004A777D" w:rsidRDefault="001A0192" w:rsidP="001A0192">
                  <w:pPr>
                    <w:pStyle w:val="TAC"/>
                  </w:pPr>
                  <w:r w:rsidRPr="004A777D">
                    <w:t>1</w:t>
                  </w:r>
                </w:p>
              </w:tc>
              <w:tc>
                <w:tcPr>
                  <w:tcW w:w="0" w:type="auto"/>
                  <w:vAlign w:val="center"/>
                </w:tcPr>
                <w:p w14:paraId="404E3A25" w14:textId="77777777" w:rsidR="001A0192" w:rsidRPr="004A777D" w:rsidRDefault="001A0192" w:rsidP="001A0192">
                  <w:pPr>
                    <w:pStyle w:val="TAC"/>
                  </w:pPr>
                  <w:r w:rsidRPr="004A777D">
                    <w:t>3</w:t>
                  </w:r>
                </w:p>
              </w:tc>
            </w:tr>
            <w:tr w:rsidR="001A0192" w:rsidRPr="004A777D" w14:paraId="47EF6A6C" w14:textId="77777777" w:rsidTr="002E635C">
              <w:trPr>
                <w:trHeight w:hRule="exact" w:val="227"/>
                <w:jc w:val="center"/>
              </w:trPr>
              <w:tc>
                <w:tcPr>
                  <w:tcW w:w="0" w:type="auto"/>
                  <w:vAlign w:val="center"/>
                </w:tcPr>
                <w:p w14:paraId="2CD73B4D" w14:textId="77777777" w:rsidR="001A0192" w:rsidRPr="004A777D" w:rsidRDefault="001A0192" w:rsidP="001A0192">
                  <w:pPr>
                    <w:pStyle w:val="TAC"/>
                  </w:pPr>
                  <w:r w:rsidRPr="004A777D">
                    <w:t>30</w:t>
                  </w:r>
                </w:p>
              </w:tc>
              <w:tc>
                <w:tcPr>
                  <w:tcW w:w="0" w:type="auto"/>
                  <w:vAlign w:val="center"/>
                </w:tcPr>
                <w:p w14:paraId="580AB73D" w14:textId="77777777" w:rsidR="001A0192" w:rsidRPr="004A777D" w:rsidRDefault="001A0192" w:rsidP="001A0192">
                  <w:pPr>
                    <w:pStyle w:val="TAC"/>
                  </w:pPr>
                  <w:r w:rsidRPr="004A777D">
                    <w:t>1</w:t>
                  </w:r>
                </w:p>
              </w:tc>
              <w:tc>
                <w:tcPr>
                  <w:tcW w:w="0" w:type="auto"/>
                  <w:vAlign w:val="center"/>
                </w:tcPr>
                <w:p w14:paraId="2E2476D4" w14:textId="77777777" w:rsidR="001A0192" w:rsidRPr="004A777D" w:rsidRDefault="001A0192" w:rsidP="001A0192">
                  <w:pPr>
                    <w:pStyle w:val="TAC"/>
                  </w:pPr>
                  <w:r w:rsidRPr="004A777D">
                    <w:t>6</w:t>
                  </w:r>
                </w:p>
              </w:tc>
            </w:tr>
            <w:tr w:rsidR="001A0192" w:rsidRPr="004A777D" w14:paraId="686665B7" w14:textId="77777777" w:rsidTr="002E635C">
              <w:trPr>
                <w:trHeight w:hRule="exact" w:val="227"/>
                <w:jc w:val="center"/>
              </w:trPr>
              <w:tc>
                <w:tcPr>
                  <w:tcW w:w="0" w:type="auto"/>
                  <w:vAlign w:val="center"/>
                </w:tcPr>
                <w:p w14:paraId="46D28F0B" w14:textId="77777777" w:rsidR="001A0192" w:rsidRPr="004A777D" w:rsidRDefault="001A0192" w:rsidP="001A0192">
                  <w:pPr>
                    <w:pStyle w:val="TAC"/>
                  </w:pPr>
                  <w:r w:rsidRPr="004A777D">
                    <w:t>60</w:t>
                  </w:r>
                </w:p>
              </w:tc>
              <w:tc>
                <w:tcPr>
                  <w:tcW w:w="0" w:type="auto"/>
                  <w:vAlign w:val="center"/>
                </w:tcPr>
                <w:p w14:paraId="16C682B9" w14:textId="77777777" w:rsidR="001A0192" w:rsidRPr="004A777D" w:rsidRDefault="001A0192" w:rsidP="001A0192">
                  <w:pPr>
                    <w:pStyle w:val="TAC"/>
                  </w:pPr>
                  <w:r w:rsidRPr="004A777D">
                    <w:t>1</w:t>
                  </w:r>
                </w:p>
              </w:tc>
              <w:tc>
                <w:tcPr>
                  <w:tcW w:w="0" w:type="auto"/>
                  <w:vAlign w:val="center"/>
                </w:tcPr>
                <w:p w14:paraId="5891B1FF" w14:textId="77777777" w:rsidR="001A0192" w:rsidRPr="004A777D" w:rsidRDefault="001A0192" w:rsidP="001A0192">
                  <w:pPr>
                    <w:pStyle w:val="TAC"/>
                  </w:pPr>
                  <w:r w:rsidRPr="004A777D">
                    <w:t>12</w:t>
                  </w:r>
                </w:p>
              </w:tc>
            </w:tr>
            <w:tr w:rsidR="001A0192" w:rsidRPr="004A777D" w14:paraId="40DF3FE4" w14:textId="77777777" w:rsidTr="002E635C">
              <w:trPr>
                <w:trHeight w:hRule="exact" w:val="227"/>
                <w:jc w:val="center"/>
              </w:trPr>
              <w:tc>
                <w:tcPr>
                  <w:tcW w:w="0" w:type="auto"/>
                  <w:vAlign w:val="center"/>
                </w:tcPr>
                <w:p w14:paraId="3B5914C4" w14:textId="77777777" w:rsidR="001A0192" w:rsidRPr="004A777D" w:rsidRDefault="001A0192" w:rsidP="001A0192">
                  <w:pPr>
                    <w:pStyle w:val="TAC"/>
                  </w:pPr>
                  <w:r w:rsidRPr="004A777D">
                    <w:t>120</w:t>
                  </w:r>
                </w:p>
              </w:tc>
              <w:tc>
                <w:tcPr>
                  <w:tcW w:w="0" w:type="auto"/>
                  <w:vAlign w:val="center"/>
                </w:tcPr>
                <w:p w14:paraId="637E83A2" w14:textId="77777777" w:rsidR="001A0192" w:rsidRPr="004A777D" w:rsidRDefault="001A0192" w:rsidP="001A0192">
                  <w:pPr>
                    <w:pStyle w:val="TAC"/>
                  </w:pPr>
                  <w:r w:rsidRPr="004A777D">
                    <w:t>2</w:t>
                  </w:r>
                </w:p>
              </w:tc>
              <w:tc>
                <w:tcPr>
                  <w:tcW w:w="0" w:type="auto"/>
                  <w:vAlign w:val="center"/>
                </w:tcPr>
                <w:p w14:paraId="078CD54B" w14:textId="77777777" w:rsidR="001A0192" w:rsidRPr="004A777D" w:rsidRDefault="001A0192" w:rsidP="001A0192">
                  <w:pPr>
                    <w:pStyle w:val="TAC"/>
                  </w:pPr>
                  <w:r w:rsidRPr="004A777D">
                    <w:t>24</w:t>
                  </w:r>
                </w:p>
              </w:tc>
            </w:tr>
          </w:tbl>
          <w:p w14:paraId="7E0CDCD5" w14:textId="51BA5591" w:rsidR="00313DA2" w:rsidRPr="001A0192" w:rsidRDefault="001A0192" w:rsidP="001A0192">
            <w:pPr>
              <w:pStyle w:val="af8"/>
              <w:ind w:leftChars="0" w:left="0"/>
              <w:contextualSpacing/>
              <w:rPr>
                <w:rFonts w:ascii="Times New Roman" w:eastAsiaTheme="minorEastAsia" w:hAnsi="Times New Roman"/>
                <w:szCs w:val="20"/>
                <w:lang w:eastAsia="zh-CN"/>
              </w:rPr>
            </w:pPr>
            <w:r>
              <w:rPr>
                <w:rFonts w:ascii="Times New Roman" w:eastAsiaTheme="minorEastAsia" w:hAnsi="Times New Roman"/>
                <w:szCs w:val="20"/>
                <w:lang w:eastAsia="zh-CN"/>
              </w:rPr>
              <w:t>…</w:t>
            </w:r>
          </w:p>
        </w:tc>
      </w:tr>
    </w:tbl>
    <w:p w14:paraId="69058F86" w14:textId="2D759266" w:rsidR="00E24894" w:rsidRPr="00536140" w:rsidRDefault="00536140" w:rsidP="00313DA2">
      <w:pPr>
        <w:pStyle w:val="a0"/>
        <w:spacing w:beforeLines="50" w:before="120" w:afterLines="50"/>
        <w:rPr>
          <w:rFonts w:ascii="Times New Roman" w:eastAsia="宋体" w:hAnsi="Times New Roman"/>
          <w:lang w:eastAsia="zh-CN"/>
        </w:rPr>
      </w:pPr>
      <w:r>
        <w:rPr>
          <w:rFonts w:ascii="Times New Roman" w:eastAsia="宋体" w:hAnsi="Times New Roman"/>
          <w:lang w:eastAsia="zh-CN"/>
        </w:rPr>
        <w:t xml:space="preserve">The X value is determined based on SCS of the active DL BWP. However, a UE may have multiple active DL BWPs, with independent numerology, on multiple serving cells when working in CA mode. Therefore, it is not </w:t>
      </w:r>
      <w:r>
        <w:rPr>
          <w:rFonts w:ascii="Times New Roman" w:eastAsia="宋体" w:hAnsi="Times New Roman"/>
          <w:lang w:eastAsia="zh-CN"/>
        </w:rPr>
        <w:lastRenderedPageBreak/>
        <w:t>clear which SCS is used to determine the X value</w:t>
      </w:r>
      <w:r w:rsidR="00436F07">
        <w:rPr>
          <w:rFonts w:ascii="Times New Roman" w:eastAsia="宋体" w:hAnsi="Times New Roman"/>
          <w:lang w:eastAsia="zh-CN"/>
        </w:rPr>
        <w:t xml:space="preserve"> </w:t>
      </w:r>
      <w:r w:rsidR="00B602CF">
        <w:rPr>
          <w:rFonts w:ascii="Times New Roman" w:eastAsia="宋体" w:hAnsi="Times New Roman"/>
          <w:lang w:eastAsia="zh-CN"/>
        </w:rPr>
        <w:t>in current specification. It should be clarified that X is determined ba</w:t>
      </w:r>
      <w:r w:rsidR="00E144A8">
        <w:rPr>
          <w:rFonts w:ascii="Times New Roman" w:eastAsia="宋体" w:hAnsi="Times New Roman"/>
          <w:lang w:eastAsia="zh-CN"/>
        </w:rPr>
        <w:t>sed on the SCS of active</w:t>
      </w:r>
      <w:r w:rsidR="00E24894">
        <w:rPr>
          <w:rFonts w:ascii="Times New Roman" w:eastAsia="宋体" w:hAnsi="Times New Roman"/>
          <w:lang w:eastAsia="zh-CN"/>
        </w:rPr>
        <w:t xml:space="preserve"> DL</w:t>
      </w:r>
      <w:r w:rsidR="00E144A8">
        <w:rPr>
          <w:rFonts w:ascii="Times New Roman" w:eastAsia="宋体" w:hAnsi="Times New Roman"/>
          <w:lang w:eastAsia="zh-CN"/>
        </w:rPr>
        <w:t xml:space="preserve"> BWP of </w:t>
      </w:r>
      <w:r w:rsidR="00E24894">
        <w:rPr>
          <w:rFonts w:ascii="Times New Roman" w:eastAsia="宋体" w:hAnsi="Times New Roman"/>
          <w:lang w:eastAsia="zh-CN"/>
        </w:rPr>
        <w:t>Pcell or Pscell where DCI format 2_6 is monitored.</w:t>
      </w:r>
      <w:r w:rsidR="00E24894">
        <w:rPr>
          <w:rFonts w:ascii="Times New Roman" w:eastAsia="宋体" w:hAnsi="Times New Roman" w:hint="eastAsia"/>
          <w:lang w:eastAsia="zh-CN"/>
        </w:rPr>
        <w:t xml:space="preserve"> </w:t>
      </w:r>
      <w:r w:rsidR="00E24894">
        <w:rPr>
          <w:rFonts w:ascii="Times New Roman" w:eastAsia="宋体" w:hAnsi="Times New Roman"/>
          <w:lang w:eastAsia="zh-CN"/>
        </w:rPr>
        <w:t>A</w:t>
      </w:r>
      <w:r w:rsidR="00E24894">
        <w:rPr>
          <w:rFonts w:ascii="Times New Roman" w:eastAsia="宋体" w:hAnsi="Times New Roman" w:hint="eastAsia"/>
          <w:lang w:eastAsia="zh-CN"/>
        </w:rPr>
        <w:t>nd</w:t>
      </w:r>
      <w:r w:rsidR="00E24894">
        <w:rPr>
          <w:rFonts w:ascii="Times New Roman" w:eastAsia="宋体" w:hAnsi="Times New Roman"/>
          <w:lang w:eastAsia="zh-CN"/>
        </w:rPr>
        <w:t xml:space="preserve"> the proposed TP are given in Appendix.</w:t>
      </w:r>
    </w:p>
    <w:p w14:paraId="407C39A2" w14:textId="52B49E0D" w:rsidR="00313DA2" w:rsidRDefault="00313DA2" w:rsidP="00313DA2">
      <w:pPr>
        <w:pStyle w:val="a0"/>
        <w:spacing w:beforeLines="50" w:before="120" w:afterLines="50"/>
        <w:rPr>
          <w:rFonts w:ascii="Times New Roman" w:eastAsia="宋体" w:hAnsi="Times New Roman"/>
          <w:b/>
          <w:lang w:val="en-GB" w:eastAsia="zh-CN"/>
        </w:rPr>
      </w:pPr>
      <w:bookmarkStart w:id="9" w:name="PP2"/>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CE66CB">
        <w:rPr>
          <w:rFonts w:ascii="Times New Roman" w:hAnsi="Times New Roman"/>
          <w:b/>
          <w:noProof/>
        </w:rPr>
        <w:t>2</w:t>
      </w:r>
      <w:r w:rsidRPr="009E1580">
        <w:rPr>
          <w:rFonts w:ascii="Times New Roman" w:hAnsi="Times New Roman"/>
          <w:b/>
        </w:rPr>
        <w:fldChar w:fldCharType="end"/>
      </w:r>
      <w:r w:rsidRPr="00E73DDE">
        <w:rPr>
          <w:rFonts w:ascii="Times New Roman" w:eastAsia="宋体" w:hAnsi="Times New Roman"/>
          <w:b/>
          <w:lang w:eastAsia="zh-CN"/>
        </w:rPr>
        <w:t>:</w:t>
      </w:r>
      <w:r w:rsidRPr="00E73DDE">
        <w:rPr>
          <w:rFonts w:ascii="Times New Roman" w:hAnsi="Times New Roman"/>
          <w:b/>
        </w:rPr>
        <w:t xml:space="preserve"> </w:t>
      </w:r>
      <w:r w:rsidR="00E24894">
        <w:rPr>
          <w:rFonts w:ascii="Times New Roman" w:eastAsia="宋体" w:hAnsi="Times New Roman"/>
          <w:b/>
          <w:lang w:val="en-GB" w:eastAsia="zh-CN"/>
        </w:rPr>
        <w:t>Further clarification is need</w:t>
      </w:r>
      <w:r w:rsidR="00067F62">
        <w:rPr>
          <w:rFonts w:ascii="Times New Roman" w:eastAsia="宋体" w:hAnsi="Times New Roman"/>
          <w:b/>
          <w:lang w:val="en-GB" w:eastAsia="zh-CN"/>
        </w:rPr>
        <w:t>ed</w:t>
      </w:r>
      <w:r w:rsidR="00E24894">
        <w:rPr>
          <w:rFonts w:ascii="Times New Roman" w:eastAsia="宋体" w:hAnsi="Times New Roman"/>
          <w:b/>
          <w:lang w:val="en-GB" w:eastAsia="zh-CN"/>
        </w:rPr>
        <w:t xml:space="preserve"> that minimum time gap is determined based on the SCS of active DL BWP of Pcell or PScell where DCI format 2</w:t>
      </w:r>
      <w:r w:rsidR="00E24894">
        <w:rPr>
          <w:rFonts w:ascii="Times New Roman" w:eastAsia="宋体" w:hAnsi="Times New Roman" w:hint="eastAsia"/>
          <w:b/>
          <w:lang w:val="en-GB" w:eastAsia="zh-CN"/>
        </w:rPr>
        <w:t>_</w:t>
      </w:r>
      <w:r w:rsidR="00E24894">
        <w:rPr>
          <w:rFonts w:ascii="Times New Roman" w:eastAsia="宋体" w:hAnsi="Times New Roman"/>
          <w:b/>
          <w:lang w:val="en-GB" w:eastAsia="zh-CN"/>
        </w:rPr>
        <w:t>6 is monitored.</w:t>
      </w:r>
    </w:p>
    <w:p w14:paraId="378AC9BF" w14:textId="28CB587F" w:rsidR="000D17B5" w:rsidRDefault="000D17B5" w:rsidP="000D17B5">
      <w:pPr>
        <w:pStyle w:val="a0"/>
        <w:numPr>
          <w:ilvl w:val="0"/>
          <w:numId w:val="36"/>
        </w:numPr>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Capture TP in Appendix 1 in</w:t>
      </w:r>
      <w:r w:rsidRPr="00696535">
        <w:rPr>
          <w:rFonts w:ascii="Times New Roman" w:eastAsiaTheme="minorEastAsia" w:hAnsi="Times New Roman"/>
          <w:b/>
          <w:lang w:eastAsia="zh-CN"/>
        </w:rPr>
        <w:t xml:space="preserve"> R1-2</w:t>
      </w:r>
      <w:r>
        <w:rPr>
          <w:rFonts w:ascii="Times New Roman" w:eastAsiaTheme="minorEastAsia" w:hAnsi="Times New Roman"/>
          <w:b/>
          <w:lang w:eastAsia="zh-CN"/>
        </w:rPr>
        <w:t>0</w:t>
      </w:r>
      <w:r w:rsidRPr="00696535">
        <w:rPr>
          <w:rFonts w:ascii="Times New Roman" w:eastAsiaTheme="minorEastAsia" w:hAnsi="Times New Roman"/>
          <w:b/>
          <w:lang w:eastAsia="zh-CN"/>
        </w:rPr>
        <w:t>0</w:t>
      </w:r>
      <w:r>
        <w:rPr>
          <w:rFonts w:ascii="Times New Roman" w:eastAsiaTheme="minorEastAsia" w:hAnsi="Times New Roman"/>
          <w:b/>
          <w:lang w:eastAsia="zh-CN"/>
        </w:rPr>
        <w:t>5356</w:t>
      </w:r>
      <w:r w:rsidRPr="001A29F5">
        <w:rPr>
          <w:rFonts w:ascii="Times New Roman" w:eastAsiaTheme="minorEastAsia" w:hAnsi="Times New Roman"/>
          <w:b/>
          <w:color w:val="FF0000"/>
          <w:lang w:eastAsia="zh-CN"/>
        </w:rPr>
        <w:t xml:space="preserve"> </w:t>
      </w:r>
      <w:r>
        <w:rPr>
          <w:rFonts w:ascii="Times New Roman" w:eastAsiaTheme="minorEastAsia" w:hAnsi="Times New Roman"/>
          <w:b/>
          <w:lang w:eastAsia="zh-CN"/>
        </w:rPr>
        <w:t>for TS38.213</w:t>
      </w:r>
    </w:p>
    <w:bookmarkEnd w:id="3"/>
    <w:bookmarkEnd w:id="4"/>
    <w:bookmarkEnd w:id="9"/>
    <w:p w14:paraId="4B02BF10" w14:textId="1399A336"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368AECA" w14:textId="53C14365"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remaining issues for power saving</w:t>
      </w:r>
      <w:r w:rsidR="00001876">
        <w:rPr>
          <w:rFonts w:ascii="Times New Roman" w:eastAsia="宋体" w:hAnsi="Times New Roman"/>
          <w:lang w:eastAsia="zh-CN"/>
        </w:rPr>
        <w:t xml:space="preserve"> PDCCH design</w:t>
      </w:r>
      <w:r>
        <w:rPr>
          <w:rFonts w:ascii="Times New Roman" w:eastAsia="宋体" w:hAnsi="Times New Roman"/>
          <w:lang w:eastAsia="zh-CN"/>
        </w:rPr>
        <w:t>, and have the following proposals:</w:t>
      </w:r>
    </w:p>
    <w:p w14:paraId="3F36CE47" w14:textId="77777777" w:rsidR="00DD75B6" w:rsidRPr="0008282B" w:rsidRDefault="002C050F" w:rsidP="00B70E79">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DD75B6" w:rsidRPr="0008282B">
        <w:rPr>
          <w:rFonts w:ascii="Times New Roman" w:hAnsi="Times New Roman"/>
          <w:b/>
        </w:rPr>
        <w:t xml:space="preserve">Observation </w:t>
      </w:r>
      <w:r w:rsidR="00DD75B6" w:rsidRPr="0008282B">
        <w:rPr>
          <w:rFonts w:ascii="Times New Roman" w:hAnsi="Times New Roman"/>
          <w:b/>
          <w:noProof/>
        </w:rPr>
        <w:t>1</w:t>
      </w:r>
      <w:r w:rsidR="00DD75B6" w:rsidRPr="0008282B">
        <w:rPr>
          <w:rFonts w:ascii="Times New Roman" w:hAnsi="Times New Roman" w:hint="eastAsia"/>
          <w:b/>
        </w:rPr>
        <w:t>:</w:t>
      </w:r>
      <w:r w:rsidR="00DD75B6" w:rsidRPr="0008282B">
        <w:rPr>
          <w:rFonts w:ascii="Times New Roman" w:hAnsi="Times New Roman"/>
          <w:b/>
        </w:rPr>
        <w:t xml:space="preserve"> </w:t>
      </w:r>
      <w:r w:rsidR="00DD75B6" w:rsidRPr="0008282B">
        <w:rPr>
          <w:rFonts w:ascii="Times New Roman" w:eastAsia="宋体" w:hAnsi="Times New Roman"/>
          <w:b/>
          <w:lang w:val="en-GB" w:eastAsia="zh-CN"/>
        </w:rPr>
        <w:t xml:space="preserve">gNB and UE may have different understanding on running state of </w:t>
      </w:r>
      <w:r w:rsidR="00DD75B6" w:rsidRPr="0008282B">
        <w:rPr>
          <w:rFonts w:ascii="Times New Roman" w:eastAsia="宋体" w:hAnsi="Times New Roman"/>
          <w:b/>
          <w:i/>
          <w:lang w:val="en-GB" w:eastAsia="zh-CN"/>
        </w:rPr>
        <w:t xml:space="preserve">bwpInactivityTimer </w:t>
      </w:r>
      <w:r w:rsidR="00DD75B6" w:rsidRPr="0008282B">
        <w:rPr>
          <w:rFonts w:ascii="Times New Roman" w:eastAsia="宋体" w:hAnsi="Times New Roman"/>
          <w:b/>
          <w:lang w:val="en-GB" w:eastAsia="zh-CN"/>
        </w:rPr>
        <w:t>of a scell, if scell dormancy indication is configured for DCI format 2-6, and multiple monitoring occasions for DCI format 2-6 are configured before DRX ON.</w:t>
      </w:r>
    </w:p>
    <w:p w14:paraId="4983BF60" w14:textId="77777777" w:rsidR="00DD75B6" w:rsidRDefault="002C050F" w:rsidP="005670BC">
      <w:pPr>
        <w:pStyle w:val="a0"/>
        <w:spacing w:after="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DD75B6">
        <w:rPr>
          <w:rFonts w:ascii="Times New Roman" w:eastAsia="宋体" w:hAnsi="Times New Roman"/>
          <w:b/>
          <w:lang w:eastAsia="zh-CN"/>
        </w:rPr>
        <w:t xml:space="preserve">Proposal </w:t>
      </w:r>
      <w:r w:rsidR="00DD75B6">
        <w:rPr>
          <w:rFonts w:ascii="Times New Roman" w:hAnsi="Times New Roman"/>
          <w:b/>
          <w:noProof/>
        </w:rPr>
        <w:t>1</w:t>
      </w:r>
      <w:r w:rsidR="00DD75B6">
        <w:rPr>
          <w:rFonts w:ascii="Times New Roman" w:eastAsia="宋体" w:hAnsi="Times New Roman"/>
          <w:b/>
          <w:lang w:eastAsia="zh-CN"/>
        </w:rPr>
        <w:t>:</w:t>
      </w:r>
      <w:r w:rsidR="00DD75B6">
        <w:rPr>
          <w:rFonts w:ascii="Times New Roman" w:hAnsi="Times New Roman"/>
          <w:b/>
        </w:rPr>
        <w:t xml:space="preserve"> </w:t>
      </w:r>
      <w:r w:rsidR="00DD75B6">
        <w:rPr>
          <w:rFonts w:ascii="Times New Roman" w:eastAsia="宋体" w:hAnsi="Times New Roman"/>
          <w:b/>
          <w:lang w:val="en-GB" w:eastAsia="zh-CN"/>
        </w:rPr>
        <w:t>The starting point of BWP switching of Scell dormancy a</w:t>
      </w:r>
      <w:r w:rsidR="00DD75B6" w:rsidRPr="00CB5025">
        <w:rPr>
          <w:rFonts w:ascii="Times New Roman" w:eastAsia="宋体" w:hAnsi="Times New Roman"/>
          <w:b/>
          <w:lang w:val="en-GB" w:eastAsia="zh-CN"/>
        </w:rPr>
        <w:t xml:space="preserve">nd </w:t>
      </w:r>
      <w:r w:rsidR="00DD75B6" w:rsidRPr="00CB5025">
        <w:rPr>
          <w:rFonts w:ascii="Times New Roman" w:eastAsia="宋体" w:hAnsi="Times New Roman"/>
          <w:b/>
          <w:i/>
          <w:lang w:val="en-GB" w:eastAsia="zh-CN"/>
        </w:rPr>
        <w:t>bwpInactivityTimer</w:t>
      </w:r>
      <w:r w:rsidR="00DD75B6" w:rsidRPr="00CB5025">
        <w:rPr>
          <w:rFonts w:ascii="Times New Roman" w:eastAsia="宋体" w:hAnsi="Times New Roman"/>
          <w:b/>
          <w:lang w:val="en-GB" w:eastAsia="zh-CN"/>
        </w:rPr>
        <w:t xml:space="preserve"> </w:t>
      </w:r>
      <w:r w:rsidR="00DD75B6">
        <w:rPr>
          <w:rFonts w:ascii="Times New Roman" w:eastAsia="宋体" w:hAnsi="Times New Roman"/>
          <w:b/>
          <w:lang w:val="en-GB" w:eastAsia="zh-CN"/>
        </w:rPr>
        <w:t xml:space="preserve">should be defined </w:t>
      </w:r>
      <w:r w:rsidR="00DD75B6">
        <w:rPr>
          <w:rFonts w:ascii="Times New Roman" w:eastAsia="宋体" w:hAnsi="Times New Roman" w:hint="eastAsia"/>
          <w:b/>
          <w:lang w:val="en-GB" w:eastAsia="zh-CN"/>
        </w:rPr>
        <w:t>as</w:t>
      </w:r>
      <w:r w:rsidR="00DD75B6">
        <w:rPr>
          <w:rFonts w:ascii="Times New Roman" w:eastAsia="宋体" w:hAnsi="Times New Roman"/>
          <w:b/>
          <w:lang w:val="en-GB" w:eastAsia="zh-CN"/>
        </w:rPr>
        <w:t xml:space="preserve"> the later one between</w:t>
      </w:r>
      <w:r w:rsidR="00DD75B6">
        <w:rPr>
          <w:rFonts w:ascii="Times New Roman" w:eastAsia="宋体" w:hAnsi="Times New Roman" w:hint="eastAsia"/>
          <w:b/>
          <w:lang w:val="en-GB" w:eastAsia="zh-CN"/>
        </w:rPr>
        <w:t xml:space="preserve"> </w:t>
      </w:r>
      <w:r w:rsidR="00DD75B6">
        <w:rPr>
          <w:rFonts w:ascii="Times New Roman" w:eastAsia="宋体" w:hAnsi="Times New Roman"/>
          <w:b/>
          <w:lang w:val="en-GB" w:eastAsia="zh-CN"/>
        </w:rPr>
        <w:t xml:space="preserve">the last valid monitoring occasion for DCI format 2-6 and </w:t>
      </w:r>
      <w:r w:rsidR="00DD75B6">
        <w:rPr>
          <w:rFonts w:ascii="Times New Roman" w:eastAsia="宋体" w:hAnsi="Times New Roman"/>
          <w:b/>
          <w:i/>
          <w:lang w:val="en-GB" w:eastAsia="zh-CN"/>
        </w:rPr>
        <w:t>n</w:t>
      </w:r>
      <w:r w:rsidR="00DD75B6">
        <w:rPr>
          <w:rFonts w:ascii="Times New Roman" w:eastAsia="宋体" w:hAnsi="Times New Roman"/>
          <w:b/>
          <w:lang w:val="en-GB" w:eastAsia="zh-CN"/>
        </w:rPr>
        <w:t xml:space="preserve"> slot</w:t>
      </w:r>
      <w:r w:rsidR="00DD75B6">
        <w:rPr>
          <w:rFonts w:ascii="Times New Roman" w:hAnsi="Times New Roman"/>
          <w:b/>
        </w:rPr>
        <w:t xml:space="preserve"> prior to DRX ON, where </w:t>
      </w:r>
      <w:r w:rsidR="00DD75B6">
        <w:rPr>
          <w:rFonts w:ascii="Times New Roman" w:hAnsi="Times New Roman"/>
          <w:b/>
          <w:i/>
        </w:rPr>
        <w:t>n</w:t>
      </w:r>
      <w:r w:rsidR="00DD75B6">
        <w:rPr>
          <w:rFonts w:ascii="Times New Roman" w:hAnsi="Times New Roman"/>
          <w:b/>
        </w:rPr>
        <w:t xml:space="preserve"> is the Scell BWP switching time.</w:t>
      </w:r>
    </w:p>
    <w:p w14:paraId="5E51ABA0" w14:textId="77777777" w:rsidR="00DD75B6" w:rsidRPr="00287C05" w:rsidRDefault="00DD75B6" w:rsidP="005670BC">
      <w:pPr>
        <w:pStyle w:val="a0"/>
        <w:numPr>
          <w:ilvl w:val="0"/>
          <w:numId w:val="41"/>
        </w:numPr>
        <w:spacing w:after="0"/>
        <w:rPr>
          <w:rFonts w:ascii="Times New Roman" w:eastAsia="宋体" w:hAnsi="Times New Roman"/>
          <w:b/>
          <w:lang w:val="en-GB" w:eastAsia="zh-CN"/>
        </w:rPr>
      </w:pPr>
      <w:r>
        <w:rPr>
          <w:rFonts w:ascii="Times New Roman" w:hAnsi="Times New Roman"/>
          <w:b/>
        </w:rPr>
        <w:t>Send LS to RAN2(also cc RAN4)</w:t>
      </w:r>
    </w:p>
    <w:p w14:paraId="1D1CC38D" w14:textId="77777777" w:rsidR="00DD75B6" w:rsidRDefault="002C050F" w:rsidP="00313DA2">
      <w:pPr>
        <w:pStyle w:val="a0"/>
        <w:spacing w:beforeLines="50" w:before="120" w:afterLines="50"/>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DD75B6" w:rsidRPr="00E73DDE">
        <w:rPr>
          <w:rFonts w:ascii="Times New Roman" w:eastAsia="宋体" w:hAnsi="Times New Roman"/>
          <w:b/>
          <w:lang w:eastAsia="zh-CN"/>
        </w:rPr>
        <w:t>Proposal</w:t>
      </w:r>
      <w:r w:rsidR="00DD75B6">
        <w:rPr>
          <w:rFonts w:ascii="Times New Roman" w:eastAsia="宋体" w:hAnsi="Times New Roman"/>
          <w:b/>
          <w:lang w:eastAsia="zh-CN"/>
        </w:rPr>
        <w:t xml:space="preserve"> </w:t>
      </w:r>
      <w:r w:rsidR="00DD75B6">
        <w:rPr>
          <w:rFonts w:ascii="Times New Roman" w:hAnsi="Times New Roman"/>
          <w:b/>
          <w:noProof/>
        </w:rPr>
        <w:t>2</w:t>
      </w:r>
      <w:r w:rsidR="00DD75B6" w:rsidRPr="00E73DDE">
        <w:rPr>
          <w:rFonts w:ascii="Times New Roman" w:eastAsia="宋体" w:hAnsi="Times New Roman"/>
          <w:b/>
          <w:lang w:eastAsia="zh-CN"/>
        </w:rPr>
        <w:t>:</w:t>
      </w:r>
      <w:r w:rsidR="00DD75B6" w:rsidRPr="00E73DDE">
        <w:rPr>
          <w:rFonts w:ascii="Times New Roman" w:hAnsi="Times New Roman"/>
          <w:b/>
        </w:rPr>
        <w:t xml:space="preserve"> </w:t>
      </w:r>
      <w:r w:rsidR="00DD75B6">
        <w:rPr>
          <w:rFonts w:ascii="Times New Roman" w:eastAsia="宋体" w:hAnsi="Times New Roman"/>
          <w:b/>
          <w:lang w:val="en-GB" w:eastAsia="zh-CN"/>
        </w:rPr>
        <w:t>Further clarification is needed that minimum time gap is determined based on the SCS of active DL BWP of Pcell or PScell where DCI format 2</w:t>
      </w:r>
      <w:r w:rsidR="00DD75B6">
        <w:rPr>
          <w:rFonts w:ascii="Times New Roman" w:eastAsia="宋体" w:hAnsi="Times New Roman" w:hint="eastAsia"/>
          <w:b/>
          <w:lang w:val="en-GB" w:eastAsia="zh-CN"/>
        </w:rPr>
        <w:t>_</w:t>
      </w:r>
      <w:r w:rsidR="00DD75B6">
        <w:rPr>
          <w:rFonts w:ascii="Times New Roman" w:eastAsia="宋体" w:hAnsi="Times New Roman"/>
          <w:b/>
          <w:lang w:val="en-GB" w:eastAsia="zh-CN"/>
        </w:rPr>
        <w:t>6 is monitored.</w:t>
      </w:r>
    </w:p>
    <w:p w14:paraId="7386A9AC" w14:textId="77777777" w:rsidR="00DD75B6" w:rsidRDefault="00DD75B6" w:rsidP="000D17B5">
      <w:pPr>
        <w:pStyle w:val="a0"/>
        <w:numPr>
          <w:ilvl w:val="0"/>
          <w:numId w:val="36"/>
        </w:numPr>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Capture TP in Appendix 1 in</w:t>
      </w:r>
      <w:r w:rsidRPr="00696535">
        <w:rPr>
          <w:rFonts w:ascii="Times New Roman" w:eastAsiaTheme="minorEastAsia" w:hAnsi="Times New Roman"/>
          <w:b/>
          <w:lang w:eastAsia="zh-CN"/>
        </w:rPr>
        <w:t xml:space="preserve"> R1-2</w:t>
      </w:r>
      <w:r>
        <w:rPr>
          <w:rFonts w:ascii="Times New Roman" w:eastAsiaTheme="minorEastAsia" w:hAnsi="Times New Roman"/>
          <w:b/>
          <w:lang w:eastAsia="zh-CN"/>
        </w:rPr>
        <w:t>0</w:t>
      </w:r>
      <w:r w:rsidRPr="00696535">
        <w:rPr>
          <w:rFonts w:ascii="Times New Roman" w:eastAsiaTheme="minorEastAsia" w:hAnsi="Times New Roman"/>
          <w:b/>
          <w:lang w:eastAsia="zh-CN"/>
        </w:rPr>
        <w:t>0</w:t>
      </w:r>
      <w:r>
        <w:rPr>
          <w:rFonts w:ascii="Times New Roman" w:eastAsiaTheme="minorEastAsia" w:hAnsi="Times New Roman"/>
          <w:b/>
          <w:lang w:eastAsia="zh-CN"/>
        </w:rPr>
        <w:t>5356</w:t>
      </w:r>
      <w:r w:rsidRPr="001A29F5">
        <w:rPr>
          <w:rFonts w:ascii="Times New Roman" w:eastAsiaTheme="minorEastAsia" w:hAnsi="Times New Roman"/>
          <w:b/>
          <w:color w:val="FF0000"/>
          <w:lang w:eastAsia="zh-CN"/>
        </w:rPr>
        <w:t xml:space="preserve"> </w:t>
      </w:r>
      <w:r>
        <w:rPr>
          <w:rFonts w:ascii="Times New Roman" w:eastAsiaTheme="minorEastAsia" w:hAnsi="Times New Roman"/>
          <w:b/>
          <w:lang w:eastAsia="zh-CN"/>
        </w:rPr>
        <w:t>for TS38.213</w:t>
      </w:r>
    </w:p>
    <w:p w14:paraId="3BB9C98B" w14:textId="7F71C85B" w:rsidR="00EB34D3" w:rsidRPr="005B0B73" w:rsidRDefault="002C050F" w:rsidP="00C87595">
      <w:pPr>
        <w:pStyle w:val="a0"/>
        <w:spacing w:beforeLines="50" w:before="120" w:afterLines="50"/>
        <w:rPr>
          <w:rFonts w:ascii="Times New Roman" w:eastAsia="宋体" w:hAnsi="Times New Roman"/>
          <w:b/>
          <w:lang w:eastAsia="zh-CN"/>
        </w:rPr>
      </w:pPr>
      <w:r>
        <w:rPr>
          <w:rFonts w:ascii="Times New Roman" w:eastAsia="宋体" w:hAnsi="Times New Roman"/>
          <w:lang w:eastAsia="zh-CN"/>
        </w:rPr>
        <w:fldChar w:fldCharType="end"/>
      </w:r>
      <w:r w:rsidR="00553AE8">
        <w:rPr>
          <w:rFonts w:ascii="Times New Roman" w:eastAsia="宋体" w:hAnsi="Times New Roman"/>
          <w:lang w:eastAsia="zh-CN"/>
        </w:rPr>
        <w:fldChar w:fldCharType="begin"/>
      </w:r>
      <w:r w:rsidR="00553AE8">
        <w:rPr>
          <w:rFonts w:ascii="Times New Roman" w:eastAsia="宋体" w:hAnsi="Times New Roman"/>
          <w:lang w:eastAsia="zh-CN"/>
        </w:rPr>
        <w:instrText xml:space="preserve"> REF PP15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5BCEEF58" w14:textId="146D8391" w:rsidR="00AC3531" w:rsidRPr="00423D4D" w:rsidRDefault="00792083" w:rsidP="00423D4D">
      <w:pPr>
        <w:pStyle w:val="a0"/>
        <w:numPr>
          <w:ilvl w:val="0"/>
          <w:numId w:val="7"/>
        </w:numPr>
        <w:snapToGrid w:val="0"/>
        <w:spacing w:line="268" w:lineRule="auto"/>
        <w:contextualSpacing/>
        <w:rPr>
          <w:rFonts w:ascii="Times New Roman" w:eastAsia="Times New Roman" w:hAnsi="Times New Roman"/>
          <w:color w:val="000000"/>
        </w:rPr>
      </w:pPr>
      <w:bookmarkStart w:id="10" w:name="_Ref32217893"/>
      <w:bookmarkStart w:id="11" w:name="_Ref40002419"/>
      <w:r>
        <w:rPr>
          <w:rFonts w:ascii="Times New Roman" w:eastAsia="宋体" w:hAnsi="Times New Roman"/>
          <w:lang w:eastAsia="zh-CN"/>
        </w:rPr>
        <w:t>TS 38.213</w:t>
      </w:r>
      <w:r w:rsidR="004A010C">
        <w:rPr>
          <w:rFonts w:ascii="Times New Roman" w:eastAsia="宋体" w:hAnsi="Times New Roman"/>
          <w:lang w:eastAsia="zh-CN"/>
        </w:rPr>
        <w:t>, “</w:t>
      </w:r>
      <w:r w:rsidR="00D227EA" w:rsidRPr="00D227EA">
        <w:rPr>
          <w:rFonts w:ascii="Times New Roman" w:eastAsia="宋体" w:hAnsi="Times New Roman"/>
          <w:lang w:eastAsia="zh-CN"/>
        </w:rPr>
        <w:t>NR; Physical layer procedures for control</w:t>
      </w:r>
      <w:r w:rsidR="004A010C">
        <w:rPr>
          <w:rFonts w:ascii="Times New Roman" w:eastAsia="宋体" w:hAnsi="Times New Roman"/>
          <w:lang w:eastAsia="zh-CN"/>
        </w:rPr>
        <w:t>”</w:t>
      </w:r>
      <w:bookmarkEnd w:id="10"/>
      <w:r w:rsidR="00D227EA">
        <w:rPr>
          <w:rFonts w:ascii="Times New Roman" w:eastAsia="宋体" w:hAnsi="Times New Roman"/>
          <w:lang w:eastAsia="zh-CN"/>
        </w:rPr>
        <w:t xml:space="preserve"> v16.2.0</w:t>
      </w:r>
      <w:r w:rsidR="00AF21FE">
        <w:rPr>
          <w:rFonts w:ascii="Times New Roman" w:eastAsia="宋体" w:hAnsi="Times New Roman"/>
          <w:lang w:eastAsia="zh-CN"/>
        </w:rPr>
        <w:t>.</w:t>
      </w:r>
      <w:bookmarkEnd w:id="11"/>
    </w:p>
    <w:p w14:paraId="71EE6843" w14:textId="53EDC193" w:rsidR="00727333" w:rsidRDefault="00727333" w:rsidP="00727333">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4924E8">
        <w:rPr>
          <w:rFonts w:cs="Times New Roman"/>
          <w:b w:val="0"/>
          <w:bCs w:val="0"/>
          <w:kern w:val="0"/>
          <w:sz w:val="36"/>
          <w:szCs w:val="20"/>
          <w:lang w:val="fr-FR"/>
        </w:rPr>
        <w:t>1</w:t>
      </w:r>
      <w:r>
        <w:rPr>
          <w:rFonts w:cs="Times New Roman"/>
          <w:b w:val="0"/>
          <w:bCs w:val="0"/>
          <w:kern w:val="0"/>
          <w:sz w:val="36"/>
          <w:szCs w:val="20"/>
          <w:lang w:val="fr-FR"/>
        </w:rPr>
        <w:t xml:space="preserve">: Text Proposals for TS 38.213 </w:t>
      </w:r>
      <w:r w:rsidR="007D7D5A">
        <w:rPr>
          <w:rFonts w:cs="Times New Roman"/>
          <w:b w:val="0"/>
          <w:bCs w:val="0"/>
          <w:kern w:val="0"/>
          <w:sz w:val="36"/>
          <w:szCs w:val="20"/>
          <w:lang w:val="fr-FR"/>
        </w:rPr>
        <w:t xml:space="preserve">on </w:t>
      </w:r>
      <w:r w:rsidR="00D54E72">
        <w:rPr>
          <w:rFonts w:cs="Times New Roman"/>
          <w:b w:val="0"/>
          <w:bCs w:val="0"/>
          <w:kern w:val="0"/>
          <w:sz w:val="36"/>
          <w:szCs w:val="20"/>
          <w:lang w:val="fr-FR"/>
        </w:rPr>
        <w:t>minimum time gap</w:t>
      </w:r>
    </w:p>
    <w:p w14:paraId="6222BA1D" w14:textId="74644F14" w:rsidR="00CB62C5" w:rsidRPr="00470E82" w:rsidRDefault="00F87E37" w:rsidP="00470E82">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w:t>
      </w:r>
      <w:r w:rsidR="00874161" w:rsidRPr="00470E82">
        <w:rPr>
          <w:rFonts w:ascii="Times New Roman" w:eastAsiaTheme="minorEastAsia" w:hAnsi="Times New Roman"/>
          <w:lang w:val="fr-FR" w:eastAsia="zh-CN"/>
        </w:rPr>
        <w:t xml:space="preserve">for </w:t>
      </w:r>
      <w:r w:rsidR="00650A70">
        <w:rPr>
          <w:rFonts w:ascii="Times New Roman" w:eastAsiaTheme="minorEastAsia" w:hAnsi="Times New Roman"/>
          <w:lang w:val="fr-FR" w:eastAsia="zh-CN"/>
        </w:rPr>
        <w:t xml:space="preserve">minimum time gap </w:t>
      </w:r>
      <w:r w:rsidRPr="00470E82">
        <w:rPr>
          <w:rFonts w:ascii="Times New Roman" w:eastAsiaTheme="minorEastAsia" w:hAnsi="Times New Roman"/>
          <w:lang w:val="fr-FR" w:eastAsia="zh-CN"/>
        </w:rPr>
        <w:t>in section</w:t>
      </w:r>
      <w:r w:rsidR="001B5129">
        <w:rPr>
          <w:rFonts w:ascii="Times New Roman" w:eastAsiaTheme="minorEastAsia" w:hAnsi="Times New Roman"/>
          <w:lang w:val="fr-FR" w:eastAsia="zh-CN"/>
        </w:rPr>
        <w:t xml:space="preserve"> 3</w:t>
      </w:r>
      <w:r w:rsidRPr="00470E82">
        <w:rPr>
          <w:rFonts w:ascii="Times New Roman" w:eastAsiaTheme="minorEastAsia" w:hAnsi="Times New Roman"/>
          <w:lang w:val="fr-FR" w:eastAsia="zh-CN"/>
        </w:rPr>
        <w:t xml:space="preserve">, </w:t>
      </w:r>
      <w:r w:rsidR="005D4510" w:rsidRPr="00470E82">
        <w:rPr>
          <w:rFonts w:ascii="Times New Roman" w:eastAsiaTheme="minorEastAsia" w:hAnsi="Times New Roman"/>
          <w:lang w:val="fr-FR" w:eastAsia="zh-CN"/>
        </w:rPr>
        <w:t>the corresponding text proposals are provided as follows.</w:t>
      </w:r>
    </w:p>
    <w:p w14:paraId="694ADA67" w14:textId="77777777" w:rsidR="00CB62C5" w:rsidRPr="001C72AE" w:rsidRDefault="00CB62C5" w:rsidP="00CB62C5">
      <w:pPr>
        <w:pStyle w:val="20"/>
        <w:numPr>
          <w:ilvl w:val="0"/>
          <w:numId w:val="0"/>
        </w:numPr>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PDCCH monitoring indication and dormancy/non-dormancy behaviour for SCells</w:t>
      </w:r>
    </w:p>
    <w:p w14:paraId="77A98286" w14:textId="77777777" w:rsidR="00511084" w:rsidRPr="00470E82" w:rsidRDefault="002C517A" w:rsidP="00E5185F">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2E606D26" w14:textId="28D02C19" w:rsidR="00DB7D65" w:rsidRPr="001A0192" w:rsidRDefault="00DB7D65" w:rsidP="00DB7D65">
      <w:pPr>
        <w:pStyle w:val="a0"/>
        <w:spacing w:beforeLines="50" w:before="120" w:afterLines="50"/>
        <w:rPr>
          <w:rFonts w:ascii="Times New Roman" w:hAnsi="Times New Roman"/>
        </w:rPr>
      </w:pPr>
      <w:r w:rsidRPr="001A0192">
        <w:rPr>
          <w:rFonts w:ascii="Times New Roman" w:hAnsi="Times New Roman"/>
        </w:rPr>
        <w:t>If a UE reports for an active DL BWP a requirement of X slots prior to the beginning of a slot where the UE would start the drx-onDurationTimer, the UE is not required to monitor PDCCH for detection of DCI format 2_6 during the X slots, where X corresponds to the requirement of the SCS of the active DL BWP</w:t>
      </w:r>
      <w:r w:rsidR="003F0D79" w:rsidRPr="00420250">
        <w:rPr>
          <w:rFonts w:ascii="Times New Roman" w:hAnsi="Times New Roman"/>
          <w:color w:val="FF0000"/>
          <w:u w:val="single"/>
        </w:rPr>
        <w:t xml:space="preserve"> of Pcell or PScell where DCI format 2_6 is monitored</w:t>
      </w:r>
      <w:r w:rsidRPr="00420250">
        <w:rPr>
          <w:rFonts w:ascii="Times New Roman" w:hAnsi="Times New Roman"/>
          <w:color w:val="FF0000"/>
          <w:u w:val="single"/>
        </w:rPr>
        <w:t xml:space="preserve"> </w:t>
      </w:r>
      <w:r w:rsidRPr="001A0192">
        <w:rPr>
          <w:rFonts w:ascii="Times New Roman" w:hAnsi="Times New Roman"/>
        </w:rPr>
        <w:t>in Table 10.3-1.</w:t>
      </w:r>
    </w:p>
    <w:p w14:paraId="4448241F" w14:textId="77777777" w:rsidR="00DB7D65" w:rsidRPr="004A777D" w:rsidRDefault="00DB7D65" w:rsidP="00DB7D65">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DB7D65" w:rsidRPr="004A777D" w14:paraId="611FA967" w14:textId="77777777" w:rsidTr="002E635C">
        <w:trPr>
          <w:jc w:val="center"/>
        </w:trPr>
        <w:tc>
          <w:tcPr>
            <w:tcW w:w="0" w:type="auto"/>
            <w:vMerge w:val="restart"/>
            <w:shd w:val="clear" w:color="auto" w:fill="E0E0E0"/>
            <w:vAlign w:val="center"/>
          </w:tcPr>
          <w:p w14:paraId="1E9E8085" w14:textId="77777777" w:rsidR="00DB7D65" w:rsidRPr="004A777D" w:rsidRDefault="00DB7D65" w:rsidP="002E635C">
            <w:pPr>
              <w:pStyle w:val="TAH"/>
              <w:rPr>
                <w:szCs w:val="18"/>
              </w:rPr>
            </w:pPr>
            <w:r w:rsidRPr="004A777D">
              <w:rPr>
                <w:szCs w:val="18"/>
              </w:rPr>
              <w:t>SCS (kHz)</w:t>
            </w:r>
          </w:p>
        </w:tc>
        <w:tc>
          <w:tcPr>
            <w:tcW w:w="0" w:type="auto"/>
            <w:gridSpan w:val="2"/>
            <w:shd w:val="clear" w:color="auto" w:fill="E0E0E0"/>
            <w:vAlign w:val="center"/>
          </w:tcPr>
          <w:p w14:paraId="41B53E31" w14:textId="77777777" w:rsidR="00DB7D65" w:rsidRPr="004A777D" w:rsidRDefault="00DB7D65" w:rsidP="002E635C">
            <w:pPr>
              <w:pStyle w:val="TAH"/>
              <w:rPr>
                <w:szCs w:val="18"/>
              </w:rPr>
            </w:pPr>
            <w:r w:rsidRPr="004A777D">
              <w:t xml:space="preserve">Minimum Time Gap X (slots) </w:t>
            </w:r>
          </w:p>
        </w:tc>
      </w:tr>
      <w:tr w:rsidR="00DB7D65" w:rsidRPr="004A777D" w14:paraId="693C5F7A" w14:textId="77777777" w:rsidTr="002E635C">
        <w:trPr>
          <w:jc w:val="center"/>
        </w:trPr>
        <w:tc>
          <w:tcPr>
            <w:tcW w:w="0" w:type="auto"/>
            <w:vMerge/>
            <w:shd w:val="clear" w:color="auto" w:fill="E0E0E0"/>
            <w:vAlign w:val="center"/>
          </w:tcPr>
          <w:p w14:paraId="16B2B8D3" w14:textId="77777777" w:rsidR="00DB7D65" w:rsidRPr="004A777D" w:rsidRDefault="00DB7D65" w:rsidP="002E635C">
            <w:pPr>
              <w:pStyle w:val="TAH"/>
              <w:rPr>
                <w:szCs w:val="18"/>
              </w:rPr>
            </w:pPr>
          </w:p>
        </w:tc>
        <w:tc>
          <w:tcPr>
            <w:tcW w:w="0" w:type="auto"/>
            <w:shd w:val="clear" w:color="auto" w:fill="E0E0E0"/>
            <w:vAlign w:val="center"/>
          </w:tcPr>
          <w:p w14:paraId="61693969" w14:textId="77777777" w:rsidR="00DB7D65" w:rsidRPr="004A777D" w:rsidRDefault="00DB7D65" w:rsidP="002E635C">
            <w:pPr>
              <w:pStyle w:val="TAH"/>
            </w:pPr>
            <w:r w:rsidRPr="004A777D">
              <w:t>Value 1</w:t>
            </w:r>
          </w:p>
        </w:tc>
        <w:tc>
          <w:tcPr>
            <w:tcW w:w="0" w:type="auto"/>
            <w:shd w:val="clear" w:color="auto" w:fill="E0E0E0"/>
            <w:vAlign w:val="center"/>
          </w:tcPr>
          <w:p w14:paraId="1CCC6B48" w14:textId="77777777" w:rsidR="00DB7D65" w:rsidRPr="004A777D" w:rsidRDefault="00DB7D65" w:rsidP="002E635C">
            <w:pPr>
              <w:pStyle w:val="TAH"/>
            </w:pPr>
            <w:r w:rsidRPr="004A777D">
              <w:t>Value 2</w:t>
            </w:r>
          </w:p>
        </w:tc>
      </w:tr>
      <w:tr w:rsidR="00DB7D65" w:rsidRPr="004A777D" w14:paraId="650114FA" w14:textId="77777777" w:rsidTr="002E635C">
        <w:trPr>
          <w:trHeight w:hRule="exact" w:val="227"/>
          <w:jc w:val="center"/>
        </w:trPr>
        <w:tc>
          <w:tcPr>
            <w:tcW w:w="0" w:type="auto"/>
            <w:vAlign w:val="center"/>
          </w:tcPr>
          <w:p w14:paraId="4C27BF9C" w14:textId="77777777" w:rsidR="00DB7D65" w:rsidRPr="004A777D" w:rsidRDefault="00DB7D65" w:rsidP="002E635C">
            <w:pPr>
              <w:pStyle w:val="TAC"/>
            </w:pPr>
            <w:r w:rsidRPr="004A777D">
              <w:t>15</w:t>
            </w:r>
          </w:p>
        </w:tc>
        <w:tc>
          <w:tcPr>
            <w:tcW w:w="0" w:type="auto"/>
            <w:vAlign w:val="center"/>
          </w:tcPr>
          <w:p w14:paraId="2BEE99EA" w14:textId="77777777" w:rsidR="00DB7D65" w:rsidRPr="004A777D" w:rsidRDefault="00DB7D65" w:rsidP="002E635C">
            <w:pPr>
              <w:pStyle w:val="TAC"/>
            </w:pPr>
            <w:r w:rsidRPr="004A777D">
              <w:t>1</w:t>
            </w:r>
          </w:p>
        </w:tc>
        <w:tc>
          <w:tcPr>
            <w:tcW w:w="0" w:type="auto"/>
            <w:vAlign w:val="center"/>
          </w:tcPr>
          <w:p w14:paraId="7B938277" w14:textId="77777777" w:rsidR="00DB7D65" w:rsidRPr="004A777D" w:rsidRDefault="00DB7D65" w:rsidP="002E635C">
            <w:pPr>
              <w:pStyle w:val="TAC"/>
            </w:pPr>
            <w:r w:rsidRPr="004A777D">
              <w:t>3</w:t>
            </w:r>
          </w:p>
        </w:tc>
      </w:tr>
      <w:tr w:rsidR="00DB7D65" w:rsidRPr="004A777D" w14:paraId="7E9222E6" w14:textId="77777777" w:rsidTr="002E635C">
        <w:trPr>
          <w:trHeight w:hRule="exact" w:val="227"/>
          <w:jc w:val="center"/>
        </w:trPr>
        <w:tc>
          <w:tcPr>
            <w:tcW w:w="0" w:type="auto"/>
            <w:vAlign w:val="center"/>
          </w:tcPr>
          <w:p w14:paraId="758E9D7F" w14:textId="77777777" w:rsidR="00DB7D65" w:rsidRPr="004A777D" w:rsidRDefault="00DB7D65" w:rsidP="002E635C">
            <w:pPr>
              <w:pStyle w:val="TAC"/>
            </w:pPr>
            <w:r w:rsidRPr="004A777D">
              <w:t>30</w:t>
            </w:r>
          </w:p>
        </w:tc>
        <w:tc>
          <w:tcPr>
            <w:tcW w:w="0" w:type="auto"/>
            <w:vAlign w:val="center"/>
          </w:tcPr>
          <w:p w14:paraId="7B3D19CD" w14:textId="77777777" w:rsidR="00DB7D65" w:rsidRPr="004A777D" w:rsidRDefault="00DB7D65" w:rsidP="002E635C">
            <w:pPr>
              <w:pStyle w:val="TAC"/>
            </w:pPr>
            <w:r w:rsidRPr="004A777D">
              <w:t>1</w:t>
            </w:r>
          </w:p>
        </w:tc>
        <w:tc>
          <w:tcPr>
            <w:tcW w:w="0" w:type="auto"/>
            <w:vAlign w:val="center"/>
          </w:tcPr>
          <w:p w14:paraId="7213D9A9" w14:textId="77777777" w:rsidR="00DB7D65" w:rsidRPr="004A777D" w:rsidRDefault="00DB7D65" w:rsidP="002E635C">
            <w:pPr>
              <w:pStyle w:val="TAC"/>
            </w:pPr>
            <w:r w:rsidRPr="004A777D">
              <w:t>6</w:t>
            </w:r>
          </w:p>
        </w:tc>
      </w:tr>
      <w:tr w:rsidR="00DB7D65" w:rsidRPr="004A777D" w14:paraId="756FCCA8" w14:textId="77777777" w:rsidTr="002E635C">
        <w:trPr>
          <w:trHeight w:hRule="exact" w:val="227"/>
          <w:jc w:val="center"/>
        </w:trPr>
        <w:tc>
          <w:tcPr>
            <w:tcW w:w="0" w:type="auto"/>
            <w:vAlign w:val="center"/>
          </w:tcPr>
          <w:p w14:paraId="4751D128" w14:textId="77777777" w:rsidR="00DB7D65" w:rsidRPr="004A777D" w:rsidRDefault="00DB7D65" w:rsidP="002E635C">
            <w:pPr>
              <w:pStyle w:val="TAC"/>
            </w:pPr>
            <w:r w:rsidRPr="004A777D">
              <w:t>60</w:t>
            </w:r>
          </w:p>
        </w:tc>
        <w:tc>
          <w:tcPr>
            <w:tcW w:w="0" w:type="auto"/>
            <w:vAlign w:val="center"/>
          </w:tcPr>
          <w:p w14:paraId="28D1D242" w14:textId="77777777" w:rsidR="00DB7D65" w:rsidRPr="004A777D" w:rsidRDefault="00DB7D65" w:rsidP="002E635C">
            <w:pPr>
              <w:pStyle w:val="TAC"/>
            </w:pPr>
            <w:r w:rsidRPr="004A777D">
              <w:t>1</w:t>
            </w:r>
          </w:p>
        </w:tc>
        <w:tc>
          <w:tcPr>
            <w:tcW w:w="0" w:type="auto"/>
            <w:vAlign w:val="center"/>
          </w:tcPr>
          <w:p w14:paraId="147C08F1" w14:textId="77777777" w:rsidR="00DB7D65" w:rsidRPr="004A777D" w:rsidRDefault="00DB7D65" w:rsidP="002E635C">
            <w:pPr>
              <w:pStyle w:val="TAC"/>
            </w:pPr>
            <w:r w:rsidRPr="004A777D">
              <w:t>12</w:t>
            </w:r>
          </w:p>
        </w:tc>
      </w:tr>
      <w:tr w:rsidR="00DB7D65" w:rsidRPr="004A777D" w14:paraId="08F89918" w14:textId="77777777" w:rsidTr="002E635C">
        <w:trPr>
          <w:trHeight w:hRule="exact" w:val="227"/>
          <w:jc w:val="center"/>
        </w:trPr>
        <w:tc>
          <w:tcPr>
            <w:tcW w:w="0" w:type="auto"/>
            <w:vAlign w:val="center"/>
          </w:tcPr>
          <w:p w14:paraId="5D0B3154" w14:textId="77777777" w:rsidR="00DB7D65" w:rsidRPr="004A777D" w:rsidRDefault="00DB7D65" w:rsidP="002E635C">
            <w:pPr>
              <w:pStyle w:val="TAC"/>
            </w:pPr>
            <w:r w:rsidRPr="004A777D">
              <w:t>120</w:t>
            </w:r>
          </w:p>
        </w:tc>
        <w:tc>
          <w:tcPr>
            <w:tcW w:w="0" w:type="auto"/>
            <w:vAlign w:val="center"/>
          </w:tcPr>
          <w:p w14:paraId="11705DBA" w14:textId="77777777" w:rsidR="00DB7D65" w:rsidRPr="004A777D" w:rsidRDefault="00DB7D65" w:rsidP="002E635C">
            <w:pPr>
              <w:pStyle w:val="TAC"/>
            </w:pPr>
            <w:r w:rsidRPr="004A777D">
              <w:t>2</w:t>
            </w:r>
          </w:p>
        </w:tc>
        <w:tc>
          <w:tcPr>
            <w:tcW w:w="0" w:type="auto"/>
            <w:vAlign w:val="center"/>
          </w:tcPr>
          <w:p w14:paraId="1EC865DD" w14:textId="77777777" w:rsidR="00DB7D65" w:rsidRPr="004A777D" w:rsidRDefault="00DB7D65" w:rsidP="002E635C">
            <w:pPr>
              <w:pStyle w:val="TAC"/>
            </w:pPr>
            <w:r w:rsidRPr="004A777D">
              <w:t>24</w:t>
            </w:r>
          </w:p>
        </w:tc>
      </w:tr>
    </w:tbl>
    <w:p w14:paraId="5DD27CF1" w14:textId="77777777" w:rsidR="00420250" w:rsidRDefault="00420250" w:rsidP="00420250">
      <w:pPr>
        <w:pStyle w:val="a0"/>
        <w:snapToGrid w:val="0"/>
        <w:spacing w:line="268" w:lineRule="auto"/>
        <w:contextualSpacing/>
        <w:rPr>
          <w:rFonts w:ascii="Times New Roman" w:eastAsiaTheme="minorEastAsia" w:hAnsi="Times New Roman"/>
          <w:color w:val="000000"/>
          <w:lang w:eastAsia="zh-CN"/>
        </w:rPr>
      </w:pPr>
    </w:p>
    <w:p w14:paraId="653E8443" w14:textId="03653C99" w:rsidR="00420250" w:rsidRPr="00470E82" w:rsidRDefault="00420250" w:rsidP="00420250">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5B15C7A5" w14:textId="2460F09E" w:rsidR="00B0132F" w:rsidRPr="002D5E88" w:rsidRDefault="00B0132F" w:rsidP="002D5E88">
      <w:pPr>
        <w:pStyle w:val="B2"/>
        <w:ind w:left="0" w:firstLine="0"/>
        <w:rPr>
          <w:rFonts w:eastAsiaTheme="minorEastAsia"/>
          <w:color w:val="FF0000"/>
          <w:u w:val="single"/>
          <w:lang w:eastAsia="zh-CN"/>
        </w:rPr>
      </w:pPr>
    </w:p>
    <w:sectPr w:rsidR="00B0132F" w:rsidRPr="002D5E88"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3C4FD" w14:textId="77777777" w:rsidR="00EE4DFF" w:rsidRDefault="00EE4DFF">
      <w:r>
        <w:separator/>
      </w:r>
    </w:p>
  </w:endnote>
  <w:endnote w:type="continuationSeparator" w:id="0">
    <w:p w14:paraId="274897F8" w14:textId="77777777" w:rsidR="00EE4DFF" w:rsidRDefault="00EE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3AEAE" w14:textId="77777777" w:rsidR="00EE4DFF" w:rsidRDefault="00EE4DFF">
      <w:r>
        <w:separator/>
      </w:r>
    </w:p>
  </w:footnote>
  <w:footnote w:type="continuationSeparator" w:id="0">
    <w:p w14:paraId="400AAD0E" w14:textId="77777777" w:rsidR="00EE4DFF" w:rsidRDefault="00EE4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320B7"/>
    <w:multiLevelType w:val="hybridMultilevel"/>
    <w:tmpl w:val="EED29B1A"/>
    <w:lvl w:ilvl="0" w:tplc="D9702AE6">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3"/>
  </w:num>
  <w:num w:numId="3">
    <w:abstractNumId w:val="30"/>
  </w:num>
  <w:num w:numId="4">
    <w:abstractNumId w:val="13"/>
  </w:num>
  <w:num w:numId="5">
    <w:abstractNumId w:val="15"/>
  </w:num>
  <w:num w:numId="6">
    <w:abstractNumId w:val="28"/>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6"/>
  </w:num>
  <w:num w:numId="10">
    <w:abstractNumId w:val="31"/>
  </w:num>
  <w:num w:numId="11">
    <w:abstractNumId w:val="5"/>
  </w:num>
  <w:num w:numId="12">
    <w:abstractNumId w:val="4"/>
  </w:num>
  <w:num w:numId="13">
    <w:abstractNumId w:val="26"/>
  </w:num>
  <w:num w:numId="14">
    <w:abstractNumId w:val="29"/>
  </w:num>
  <w:num w:numId="15">
    <w:abstractNumId w:val="9"/>
  </w:num>
  <w:num w:numId="16">
    <w:abstractNumId w:val="32"/>
  </w:num>
  <w:num w:numId="17">
    <w:abstractNumId w:val="21"/>
  </w:num>
  <w:num w:numId="18">
    <w:abstractNumId w:val="8"/>
  </w:num>
  <w:num w:numId="19">
    <w:abstractNumId w:val="18"/>
  </w:num>
  <w:num w:numId="20">
    <w:abstractNumId w:val="22"/>
  </w:num>
  <w:num w:numId="21">
    <w:abstractNumId w:val="20"/>
  </w:num>
  <w:num w:numId="22">
    <w:abstractNumId w:val="6"/>
  </w:num>
  <w:num w:numId="23">
    <w:abstractNumId w:val="33"/>
  </w:num>
  <w:num w:numId="24">
    <w:abstractNumId w:val="27"/>
  </w:num>
  <w:num w:numId="25">
    <w:abstractNumId w:val="37"/>
  </w:num>
  <w:num w:numId="26">
    <w:abstractNumId w:val="14"/>
  </w:num>
  <w:num w:numId="27">
    <w:abstractNumId w:val="25"/>
  </w:num>
  <w:num w:numId="28">
    <w:abstractNumId w:val="24"/>
  </w:num>
  <w:num w:numId="29">
    <w:abstractNumId w:val="17"/>
  </w:num>
  <w:num w:numId="30">
    <w:abstractNumId w:val="35"/>
  </w:num>
  <w:num w:numId="31">
    <w:abstractNumId w:val="1"/>
  </w:num>
  <w:num w:numId="32">
    <w:abstractNumId w:val="12"/>
  </w:num>
  <w:num w:numId="33">
    <w:abstractNumId w:val="10"/>
  </w:num>
  <w:num w:numId="34">
    <w:abstractNumId w:val="7"/>
  </w:num>
  <w:num w:numId="35">
    <w:abstractNumId w:val="19"/>
  </w:num>
  <w:num w:numId="36">
    <w:abstractNumId w:val="3"/>
  </w:num>
  <w:num w:numId="37">
    <w:abstractNumId w:val="0"/>
  </w:num>
  <w:num w:numId="38">
    <w:abstractNumId w:val="34"/>
  </w:num>
  <w:num w:numId="39">
    <w:abstractNumId w:val="38"/>
  </w:num>
  <w:num w:numId="40">
    <w:abstractNumId w:val="3"/>
  </w:num>
  <w:num w:numId="41">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44"/>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04C"/>
    <w:rsid w:val="00022427"/>
    <w:rsid w:val="00022580"/>
    <w:rsid w:val="0002263B"/>
    <w:rsid w:val="00022A7D"/>
    <w:rsid w:val="00022B1E"/>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3B"/>
    <w:rsid w:val="00034351"/>
    <w:rsid w:val="000344D4"/>
    <w:rsid w:val="00034589"/>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347"/>
    <w:rsid w:val="0004447C"/>
    <w:rsid w:val="00044623"/>
    <w:rsid w:val="0004473A"/>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6B1"/>
    <w:rsid w:val="0005772F"/>
    <w:rsid w:val="0005784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67F62"/>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0B"/>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3A3"/>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82B"/>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5D48"/>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E01"/>
    <w:rsid w:val="00096F93"/>
    <w:rsid w:val="00097079"/>
    <w:rsid w:val="0009720B"/>
    <w:rsid w:val="00097647"/>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2C0"/>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7B5"/>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4B29"/>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4B6"/>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CD9"/>
    <w:rsid w:val="00114E84"/>
    <w:rsid w:val="00114EA0"/>
    <w:rsid w:val="00114F04"/>
    <w:rsid w:val="001151F9"/>
    <w:rsid w:val="001153E2"/>
    <w:rsid w:val="00115478"/>
    <w:rsid w:val="00115525"/>
    <w:rsid w:val="001157E3"/>
    <w:rsid w:val="00115911"/>
    <w:rsid w:val="00115BA3"/>
    <w:rsid w:val="0011621D"/>
    <w:rsid w:val="0011678B"/>
    <w:rsid w:val="0011688B"/>
    <w:rsid w:val="00117006"/>
    <w:rsid w:val="00117076"/>
    <w:rsid w:val="001170FA"/>
    <w:rsid w:val="001171D3"/>
    <w:rsid w:val="00117296"/>
    <w:rsid w:val="0011731B"/>
    <w:rsid w:val="00117423"/>
    <w:rsid w:val="001174A6"/>
    <w:rsid w:val="001174AC"/>
    <w:rsid w:val="00117579"/>
    <w:rsid w:val="0011759E"/>
    <w:rsid w:val="00117A04"/>
    <w:rsid w:val="00117DE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8D"/>
    <w:rsid w:val="00132813"/>
    <w:rsid w:val="0013283D"/>
    <w:rsid w:val="00132AB7"/>
    <w:rsid w:val="00132BAC"/>
    <w:rsid w:val="00132C03"/>
    <w:rsid w:val="00132CFC"/>
    <w:rsid w:val="00132D9A"/>
    <w:rsid w:val="00132F36"/>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4B5"/>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616"/>
    <w:rsid w:val="001477A0"/>
    <w:rsid w:val="00147F44"/>
    <w:rsid w:val="001500B3"/>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64E"/>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EBE"/>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42F"/>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192"/>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9F5"/>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29"/>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68"/>
    <w:rsid w:val="001C2890"/>
    <w:rsid w:val="001C2965"/>
    <w:rsid w:val="001C2994"/>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99F"/>
    <w:rsid w:val="001F0A6C"/>
    <w:rsid w:val="001F0AAC"/>
    <w:rsid w:val="001F0E63"/>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501"/>
    <w:rsid w:val="00203665"/>
    <w:rsid w:val="0020379F"/>
    <w:rsid w:val="00203BDA"/>
    <w:rsid w:val="00203C89"/>
    <w:rsid w:val="002043AC"/>
    <w:rsid w:val="0020461D"/>
    <w:rsid w:val="00204713"/>
    <w:rsid w:val="00204DC9"/>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4567"/>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6DD2"/>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D7C"/>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670"/>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A9A"/>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0BB"/>
    <w:rsid w:val="00283718"/>
    <w:rsid w:val="0028374B"/>
    <w:rsid w:val="00283757"/>
    <w:rsid w:val="00283C49"/>
    <w:rsid w:val="00283D10"/>
    <w:rsid w:val="00284050"/>
    <w:rsid w:val="00284431"/>
    <w:rsid w:val="0028458C"/>
    <w:rsid w:val="00284D1E"/>
    <w:rsid w:val="00284F1F"/>
    <w:rsid w:val="00285282"/>
    <w:rsid w:val="00285284"/>
    <w:rsid w:val="002852C5"/>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C05"/>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82F"/>
    <w:rsid w:val="00294A4E"/>
    <w:rsid w:val="0029540B"/>
    <w:rsid w:val="0029556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3F61"/>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2B1"/>
    <w:rsid w:val="002B1B76"/>
    <w:rsid w:val="002B1E6B"/>
    <w:rsid w:val="002B21F3"/>
    <w:rsid w:val="002B229A"/>
    <w:rsid w:val="002B22D7"/>
    <w:rsid w:val="002B2F28"/>
    <w:rsid w:val="002B370D"/>
    <w:rsid w:val="002B3BC2"/>
    <w:rsid w:val="002B3CA3"/>
    <w:rsid w:val="002B3FBD"/>
    <w:rsid w:val="002B4062"/>
    <w:rsid w:val="002B4D65"/>
    <w:rsid w:val="002B4DBE"/>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50F"/>
    <w:rsid w:val="002C061B"/>
    <w:rsid w:val="002C09D3"/>
    <w:rsid w:val="002C0F01"/>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C7D0B"/>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5E88"/>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206E"/>
    <w:rsid w:val="002E2182"/>
    <w:rsid w:val="002E2852"/>
    <w:rsid w:val="002E2BFA"/>
    <w:rsid w:val="002E2DFE"/>
    <w:rsid w:val="002E310B"/>
    <w:rsid w:val="002E33F6"/>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72D"/>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557"/>
    <w:rsid w:val="002F0707"/>
    <w:rsid w:val="002F0920"/>
    <w:rsid w:val="002F0EB1"/>
    <w:rsid w:val="002F1CBD"/>
    <w:rsid w:val="002F1DC3"/>
    <w:rsid w:val="002F214C"/>
    <w:rsid w:val="002F2190"/>
    <w:rsid w:val="002F22CC"/>
    <w:rsid w:val="002F2487"/>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D48"/>
    <w:rsid w:val="00305E61"/>
    <w:rsid w:val="00306090"/>
    <w:rsid w:val="003060F8"/>
    <w:rsid w:val="00306126"/>
    <w:rsid w:val="00306521"/>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94C"/>
    <w:rsid w:val="00312AF6"/>
    <w:rsid w:val="00312B28"/>
    <w:rsid w:val="00312BD9"/>
    <w:rsid w:val="00312DE2"/>
    <w:rsid w:val="0031303C"/>
    <w:rsid w:val="00313107"/>
    <w:rsid w:val="003139DC"/>
    <w:rsid w:val="00313DA2"/>
    <w:rsid w:val="00314056"/>
    <w:rsid w:val="003146EA"/>
    <w:rsid w:val="00314DF8"/>
    <w:rsid w:val="00314E30"/>
    <w:rsid w:val="00315119"/>
    <w:rsid w:val="003154CD"/>
    <w:rsid w:val="00315517"/>
    <w:rsid w:val="00315D43"/>
    <w:rsid w:val="00315F3C"/>
    <w:rsid w:val="00316464"/>
    <w:rsid w:val="003164BC"/>
    <w:rsid w:val="0031664A"/>
    <w:rsid w:val="00316EF9"/>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86E"/>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6A"/>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20E5"/>
    <w:rsid w:val="003620F6"/>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8B6"/>
    <w:rsid w:val="00370A2C"/>
    <w:rsid w:val="00370ACB"/>
    <w:rsid w:val="00370D1A"/>
    <w:rsid w:val="00370D82"/>
    <w:rsid w:val="003710B6"/>
    <w:rsid w:val="0037111B"/>
    <w:rsid w:val="0037115B"/>
    <w:rsid w:val="003711C3"/>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8DA"/>
    <w:rsid w:val="00391954"/>
    <w:rsid w:val="003919B8"/>
    <w:rsid w:val="00391D58"/>
    <w:rsid w:val="00391ECD"/>
    <w:rsid w:val="00392288"/>
    <w:rsid w:val="00392313"/>
    <w:rsid w:val="003924A6"/>
    <w:rsid w:val="00393228"/>
    <w:rsid w:val="00393348"/>
    <w:rsid w:val="003934C7"/>
    <w:rsid w:val="00393815"/>
    <w:rsid w:val="00393D3B"/>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110"/>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51D"/>
    <w:rsid w:val="003C570C"/>
    <w:rsid w:val="003C5A3B"/>
    <w:rsid w:val="003C5A92"/>
    <w:rsid w:val="003C619A"/>
    <w:rsid w:val="003C6221"/>
    <w:rsid w:val="003C63F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5B1"/>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D"/>
    <w:rsid w:val="003D5DC3"/>
    <w:rsid w:val="003D5FB4"/>
    <w:rsid w:val="003D61A0"/>
    <w:rsid w:val="003D69CF"/>
    <w:rsid w:val="003D6E9F"/>
    <w:rsid w:val="003D7052"/>
    <w:rsid w:val="003D7347"/>
    <w:rsid w:val="003D76B3"/>
    <w:rsid w:val="003D7850"/>
    <w:rsid w:val="003D7A24"/>
    <w:rsid w:val="003D7C71"/>
    <w:rsid w:val="003D7CB7"/>
    <w:rsid w:val="003E02F2"/>
    <w:rsid w:val="003E0460"/>
    <w:rsid w:val="003E0B42"/>
    <w:rsid w:val="003E138E"/>
    <w:rsid w:val="003E1398"/>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BE3"/>
    <w:rsid w:val="003E6C5F"/>
    <w:rsid w:val="003E6FE7"/>
    <w:rsid w:val="003E79F0"/>
    <w:rsid w:val="003E7E11"/>
    <w:rsid w:val="003E7FE6"/>
    <w:rsid w:val="003E7FF4"/>
    <w:rsid w:val="003F01D8"/>
    <w:rsid w:val="003F0326"/>
    <w:rsid w:val="003F0C85"/>
    <w:rsid w:val="003F0D79"/>
    <w:rsid w:val="003F0D8A"/>
    <w:rsid w:val="003F1327"/>
    <w:rsid w:val="003F1512"/>
    <w:rsid w:val="003F1628"/>
    <w:rsid w:val="003F16EB"/>
    <w:rsid w:val="003F1A79"/>
    <w:rsid w:val="003F1B04"/>
    <w:rsid w:val="003F1DB6"/>
    <w:rsid w:val="003F1EB2"/>
    <w:rsid w:val="003F2276"/>
    <w:rsid w:val="003F2307"/>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38D"/>
    <w:rsid w:val="00416A68"/>
    <w:rsid w:val="00416F2B"/>
    <w:rsid w:val="004175FF"/>
    <w:rsid w:val="00417A96"/>
    <w:rsid w:val="00417BE5"/>
    <w:rsid w:val="00417BE7"/>
    <w:rsid w:val="00417FBC"/>
    <w:rsid w:val="00417FC7"/>
    <w:rsid w:val="00420250"/>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4D"/>
    <w:rsid w:val="00423DF2"/>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6F07"/>
    <w:rsid w:val="004372CF"/>
    <w:rsid w:val="004376F5"/>
    <w:rsid w:val="004377C1"/>
    <w:rsid w:val="00437864"/>
    <w:rsid w:val="004379AD"/>
    <w:rsid w:val="00437CE5"/>
    <w:rsid w:val="00437D87"/>
    <w:rsid w:val="00437F16"/>
    <w:rsid w:val="004403FE"/>
    <w:rsid w:val="00440639"/>
    <w:rsid w:val="00440931"/>
    <w:rsid w:val="00440B55"/>
    <w:rsid w:val="00440FB7"/>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7D9"/>
    <w:rsid w:val="00444904"/>
    <w:rsid w:val="00444D12"/>
    <w:rsid w:val="00444F2C"/>
    <w:rsid w:val="004453FB"/>
    <w:rsid w:val="00445CF2"/>
    <w:rsid w:val="00445EAA"/>
    <w:rsid w:val="00445F6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9EE"/>
    <w:rsid w:val="00450A63"/>
    <w:rsid w:val="00450E5B"/>
    <w:rsid w:val="00450F96"/>
    <w:rsid w:val="004514AA"/>
    <w:rsid w:val="00451747"/>
    <w:rsid w:val="004517C8"/>
    <w:rsid w:val="00451A67"/>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F87"/>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49"/>
    <w:rsid w:val="004927F0"/>
    <w:rsid w:val="004927FE"/>
    <w:rsid w:val="00492C41"/>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9D"/>
    <w:rsid w:val="0049776D"/>
    <w:rsid w:val="004A001F"/>
    <w:rsid w:val="004A010C"/>
    <w:rsid w:val="004A035A"/>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1FA"/>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784"/>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648"/>
    <w:rsid w:val="004E679D"/>
    <w:rsid w:val="004E68A7"/>
    <w:rsid w:val="004E68E1"/>
    <w:rsid w:val="004E69DE"/>
    <w:rsid w:val="004E6C49"/>
    <w:rsid w:val="004E7199"/>
    <w:rsid w:val="004E7364"/>
    <w:rsid w:val="004E75A4"/>
    <w:rsid w:val="004E7A5B"/>
    <w:rsid w:val="004E7B7C"/>
    <w:rsid w:val="004E7CFE"/>
    <w:rsid w:val="004E7E24"/>
    <w:rsid w:val="004E7E85"/>
    <w:rsid w:val="004F0326"/>
    <w:rsid w:val="004F03C7"/>
    <w:rsid w:val="004F0426"/>
    <w:rsid w:val="004F0459"/>
    <w:rsid w:val="004F080C"/>
    <w:rsid w:val="004F0889"/>
    <w:rsid w:val="004F0B10"/>
    <w:rsid w:val="004F0DE8"/>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116"/>
    <w:rsid w:val="004F592B"/>
    <w:rsid w:val="004F631F"/>
    <w:rsid w:val="004F671B"/>
    <w:rsid w:val="004F6759"/>
    <w:rsid w:val="004F6C9D"/>
    <w:rsid w:val="004F7409"/>
    <w:rsid w:val="004F7427"/>
    <w:rsid w:val="004F753A"/>
    <w:rsid w:val="004F76FF"/>
    <w:rsid w:val="004F7B33"/>
    <w:rsid w:val="004F7E37"/>
    <w:rsid w:val="004F7E8E"/>
    <w:rsid w:val="004F7F07"/>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B95"/>
    <w:rsid w:val="00510C47"/>
    <w:rsid w:val="00510FC1"/>
    <w:rsid w:val="00511013"/>
    <w:rsid w:val="00511084"/>
    <w:rsid w:val="00511417"/>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44E"/>
    <w:rsid w:val="00515AE4"/>
    <w:rsid w:val="00515D19"/>
    <w:rsid w:val="00515FCD"/>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1F77"/>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1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F"/>
    <w:rsid w:val="0053546D"/>
    <w:rsid w:val="00535841"/>
    <w:rsid w:val="0053593F"/>
    <w:rsid w:val="00535AC2"/>
    <w:rsid w:val="00535E59"/>
    <w:rsid w:val="005360BD"/>
    <w:rsid w:val="00536140"/>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0B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70E"/>
    <w:rsid w:val="00585A49"/>
    <w:rsid w:val="00585BF7"/>
    <w:rsid w:val="00585F26"/>
    <w:rsid w:val="00585FB8"/>
    <w:rsid w:val="005860CF"/>
    <w:rsid w:val="005861E2"/>
    <w:rsid w:val="0058682F"/>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7EB"/>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DC"/>
    <w:rsid w:val="00597FE5"/>
    <w:rsid w:val="005A004D"/>
    <w:rsid w:val="005A01AD"/>
    <w:rsid w:val="005A0305"/>
    <w:rsid w:val="005A0825"/>
    <w:rsid w:val="005A0999"/>
    <w:rsid w:val="005A12E0"/>
    <w:rsid w:val="005A17B8"/>
    <w:rsid w:val="005A1831"/>
    <w:rsid w:val="005A1BDD"/>
    <w:rsid w:val="005A1C35"/>
    <w:rsid w:val="005A2223"/>
    <w:rsid w:val="005A239F"/>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3C5"/>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301"/>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1CA0"/>
    <w:rsid w:val="006122D7"/>
    <w:rsid w:val="0061236B"/>
    <w:rsid w:val="006123CD"/>
    <w:rsid w:val="0061245C"/>
    <w:rsid w:val="00612E37"/>
    <w:rsid w:val="00612E66"/>
    <w:rsid w:val="006130AD"/>
    <w:rsid w:val="0061335D"/>
    <w:rsid w:val="006135BF"/>
    <w:rsid w:val="006135C7"/>
    <w:rsid w:val="00613947"/>
    <w:rsid w:val="00613970"/>
    <w:rsid w:val="00613FA4"/>
    <w:rsid w:val="00614076"/>
    <w:rsid w:val="00614953"/>
    <w:rsid w:val="00614B16"/>
    <w:rsid w:val="00614D4E"/>
    <w:rsid w:val="00614D75"/>
    <w:rsid w:val="00614F2A"/>
    <w:rsid w:val="0061525A"/>
    <w:rsid w:val="006154F3"/>
    <w:rsid w:val="006155F7"/>
    <w:rsid w:val="00615728"/>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04D"/>
    <w:rsid w:val="0062438E"/>
    <w:rsid w:val="00624D92"/>
    <w:rsid w:val="00624E2A"/>
    <w:rsid w:val="00624F40"/>
    <w:rsid w:val="006256B8"/>
    <w:rsid w:val="00625923"/>
    <w:rsid w:val="00625ECE"/>
    <w:rsid w:val="00626712"/>
    <w:rsid w:val="006269E6"/>
    <w:rsid w:val="00626B33"/>
    <w:rsid w:val="00626C4D"/>
    <w:rsid w:val="00626CCF"/>
    <w:rsid w:val="00627025"/>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3B"/>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980"/>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231"/>
    <w:rsid w:val="006478C7"/>
    <w:rsid w:val="00647B06"/>
    <w:rsid w:val="00647B64"/>
    <w:rsid w:val="00647BB7"/>
    <w:rsid w:val="0065007B"/>
    <w:rsid w:val="006500C4"/>
    <w:rsid w:val="00650178"/>
    <w:rsid w:val="00650280"/>
    <w:rsid w:val="00650A2C"/>
    <w:rsid w:val="00650A70"/>
    <w:rsid w:val="00650C70"/>
    <w:rsid w:val="006510C8"/>
    <w:rsid w:val="006510CB"/>
    <w:rsid w:val="0065161F"/>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7BE"/>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AD1"/>
    <w:rsid w:val="00667F8D"/>
    <w:rsid w:val="00670428"/>
    <w:rsid w:val="006706BD"/>
    <w:rsid w:val="006707A3"/>
    <w:rsid w:val="00670827"/>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7BA"/>
    <w:rsid w:val="0067487D"/>
    <w:rsid w:val="00674C34"/>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033"/>
    <w:rsid w:val="00690110"/>
    <w:rsid w:val="0069050E"/>
    <w:rsid w:val="006909F4"/>
    <w:rsid w:val="00690DB4"/>
    <w:rsid w:val="006910A1"/>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53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722"/>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B7AD2"/>
    <w:rsid w:val="006C00B3"/>
    <w:rsid w:val="006C0670"/>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6C"/>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BF3"/>
    <w:rsid w:val="006E0FA7"/>
    <w:rsid w:val="006E0FAB"/>
    <w:rsid w:val="006E151D"/>
    <w:rsid w:val="006E160D"/>
    <w:rsid w:val="006E196A"/>
    <w:rsid w:val="006E19CD"/>
    <w:rsid w:val="006E1E3C"/>
    <w:rsid w:val="006E1EB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174"/>
    <w:rsid w:val="006F0287"/>
    <w:rsid w:val="006F04CF"/>
    <w:rsid w:val="006F09AE"/>
    <w:rsid w:val="006F09E0"/>
    <w:rsid w:val="006F0C06"/>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510B"/>
    <w:rsid w:val="00705211"/>
    <w:rsid w:val="007053B6"/>
    <w:rsid w:val="0070590D"/>
    <w:rsid w:val="00705DB0"/>
    <w:rsid w:val="00705FCA"/>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6D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F78"/>
    <w:rsid w:val="00721FCC"/>
    <w:rsid w:val="00722777"/>
    <w:rsid w:val="00722C37"/>
    <w:rsid w:val="00722CD2"/>
    <w:rsid w:val="007234E0"/>
    <w:rsid w:val="00723629"/>
    <w:rsid w:val="00723650"/>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16"/>
    <w:rsid w:val="0075349E"/>
    <w:rsid w:val="007535F7"/>
    <w:rsid w:val="007536AE"/>
    <w:rsid w:val="007536C1"/>
    <w:rsid w:val="007538B7"/>
    <w:rsid w:val="00753971"/>
    <w:rsid w:val="00753975"/>
    <w:rsid w:val="007539C4"/>
    <w:rsid w:val="00753C02"/>
    <w:rsid w:val="00753E22"/>
    <w:rsid w:val="0075414B"/>
    <w:rsid w:val="00754774"/>
    <w:rsid w:val="00754988"/>
    <w:rsid w:val="0075512B"/>
    <w:rsid w:val="007552E1"/>
    <w:rsid w:val="00755381"/>
    <w:rsid w:val="00755433"/>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55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947"/>
    <w:rsid w:val="00780DC4"/>
    <w:rsid w:val="00780E00"/>
    <w:rsid w:val="0078104C"/>
    <w:rsid w:val="0078109D"/>
    <w:rsid w:val="007811F9"/>
    <w:rsid w:val="00781604"/>
    <w:rsid w:val="00781632"/>
    <w:rsid w:val="007818F8"/>
    <w:rsid w:val="00782257"/>
    <w:rsid w:val="0078231A"/>
    <w:rsid w:val="00782339"/>
    <w:rsid w:val="007828DD"/>
    <w:rsid w:val="00782C78"/>
    <w:rsid w:val="00782E4E"/>
    <w:rsid w:val="00782E65"/>
    <w:rsid w:val="00782EE8"/>
    <w:rsid w:val="00782F19"/>
    <w:rsid w:val="00783086"/>
    <w:rsid w:val="007835A1"/>
    <w:rsid w:val="007835AA"/>
    <w:rsid w:val="00783681"/>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083"/>
    <w:rsid w:val="0079309B"/>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694C"/>
    <w:rsid w:val="007A7367"/>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36E"/>
    <w:rsid w:val="007D1462"/>
    <w:rsid w:val="007D190D"/>
    <w:rsid w:val="007D1C1E"/>
    <w:rsid w:val="007D24AC"/>
    <w:rsid w:val="007D26B3"/>
    <w:rsid w:val="007D2F17"/>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3112"/>
    <w:rsid w:val="007E329E"/>
    <w:rsid w:val="007E347D"/>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0E2"/>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03"/>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2A14"/>
    <w:rsid w:val="00803077"/>
    <w:rsid w:val="008036E8"/>
    <w:rsid w:val="00803B26"/>
    <w:rsid w:val="00803BEE"/>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176F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D3C"/>
    <w:rsid w:val="00823117"/>
    <w:rsid w:val="0082311B"/>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2A"/>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3D"/>
    <w:rsid w:val="008670BF"/>
    <w:rsid w:val="00867255"/>
    <w:rsid w:val="008677CA"/>
    <w:rsid w:val="008678CB"/>
    <w:rsid w:val="0086798E"/>
    <w:rsid w:val="00867A40"/>
    <w:rsid w:val="00867D47"/>
    <w:rsid w:val="00867EAD"/>
    <w:rsid w:val="008700B1"/>
    <w:rsid w:val="008701EF"/>
    <w:rsid w:val="00870579"/>
    <w:rsid w:val="008705CF"/>
    <w:rsid w:val="00870710"/>
    <w:rsid w:val="008709FF"/>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F5"/>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36"/>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985"/>
    <w:rsid w:val="008B7B4E"/>
    <w:rsid w:val="008C05F3"/>
    <w:rsid w:val="008C080E"/>
    <w:rsid w:val="008C0839"/>
    <w:rsid w:val="008C098E"/>
    <w:rsid w:val="008C0AD8"/>
    <w:rsid w:val="008C0D50"/>
    <w:rsid w:val="008C0EAA"/>
    <w:rsid w:val="008C0F92"/>
    <w:rsid w:val="008C1080"/>
    <w:rsid w:val="008C1131"/>
    <w:rsid w:val="008C115F"/>
    <w:rsid w:val="008C124E"/>
    <w:rsid w:val="008C131A"/>
    <w:rsid w:val="008C15BF"/>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9E"/>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689"/>
    <w:rsid w:val="008D276E"/>
    <w:rsid w:val="008D2784"/>
    <w:rsid w:val="008D27DE"/>
    <w:rsid w:val="008D3072"/>
    <w:rsid w:val="008D3387"/>
    <w:rsid w:val="008D3A34"/>
    <w:rsid w:val="008D3DFC"/>
    <w:rsid w:val="008D4879"/>
    <w:rsid w:val="008D4B65"/>
    <w:rsid w:val="008D4C85"/>
    <w:rsid w:val="008D4D39"/>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CD8"/>
    <w:rsid w:val="008E2DAE"/>
    <w:rsid w:val="008E2F1F"/>
    <w:rsid w:val="008E30A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68F"/>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CD5"/>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40B6"/>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517"/>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AF6"/>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5F75"/>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05A"/>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21A"/>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37"/>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E8A"/>
    <w:rsid w:val="00A30F8E"/>
    <w:rsid w:val="00A31087"/>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07"/>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775"/>
    <w:rsid w:val="00A6693F"/>
    <w:rsid w:val="00A66F69"/>
    <w:rsid w:val="00A671C5"/>
    <w:rsid w:val="00A67A64"/>
    <w:rsid w:val="00A67C06"/>
    <w:rsid w:val="00A67C2A"/>
    <w:rsid w:val="00A67CED"/>
    <w:rsid w:val="00A67F2F"/>
    <w:rsid w:val="00A7053D"/>
    <w:rsid w:val="00A70683"/>
    <w:rsid w:val="00A7096D"/>
    <w:rsid w:val="00A70A06"/>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C7E"/>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2FE"/>
    <w:rsid w:val="00A83806"/>
    <w:rsid w:val="00A83831"/>
    <w:rsid w:val="00A840AD"/>
    <w:rsid w:val="00A84478"/>
    <w:rsid w:val="00A8459F"/>
    <w:rsid w:val="00A8488E"/>
    <w:rsid w:val="00A84A9B"/>
    <w:rsid w:val="00A84D54"/>
    <w:rsid w:val="00A84EC0"/>
    <w:rsid w:val="00A84F86"/>
    <w:rsid w:val="00A85919"/>
    <w:rsid w:val="00A859D5"/>
    <w:rsid w:val="00A85C11"/>
    <w:rsid w:val="00A85CE6"/>
    <w:rsid w:val="00A85F03"/>
    <w:rsid w:val="00A863DE"/>
    <w:rsid w:val="00A8651D"/>
    <w:rsid w:val="00A86C30"/>
    <w:rsid w:val="00A87067"/>
    <w:rsid w:val="00A87373"/>
    <w:rsid w:val="00A87416"/>
    <w:rsid w:val="00A87536"/>
    <w:rsid w:val="00A877AD"/>
    <w:rsid w:val="00A87A05"/>
    <w:rsid w:val="00A87B07"/>
    <w:rsid w:val="00A87E57"/>
    <w:rsid w:val="00A9034F"/>
    <w:rsid w:val="00A9062C"/>
    <w:rsid w:val="00A90C3C"/>
    <w:rsid w:val="00A90D12"/>
    <w:rsid w:val="00A91196"/>
    <w:rsid w:val="00A91941"/>
    <w:rsid w:val="00A91A55"/>
    <w:rsid w:val="00A91A73"/>
    <w:rsid w:val="00A91AE2"/>
    <w:rsid w:val="00A9217C"/>
    <w:rsid w:val="00A924C4"/>
    <w:rsid w:val="00A9258B"/>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696"/>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7ED"/>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C35"/>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C1E"/>
    <w:rsid w:val="00AD1E17"/>
    <w:rsid w:val="00AD1FC9"/>
    <w:rsid w:val="00AD2163"/>
    <w:rsid w:val="00AD264B"/>
    <w:rsid w:val="00AD28C5"/>
    <w:rsid w:val="00AD29CF"/>
    <w:rsid w:val="00AD2B53"/>
    <w:rsid w:val="00AD2C91"/>
    <w:rsid w:val="00AD300B"/>
    <w:rsid w:val="00AD31D5"/>
    <w:rsid w:val="00AD37EE"/>
    <w:rsid w:val="00AD38E4"/>
    <w:rsid w:val="00AD45E3"/>
    <w:rsid w:val="00AD5192"/>
    <w:rsid w:val="00AD531D"/>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6D36"/>
    <w:rsid w:val="00AE7595"/>
    <w:rsid w:val="00AE7BA7"/>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6AB"/>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6FDD"/>
    <w:rsid w:val="00B07042"/>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7CA"/>
    <w:rsid w:val="00B2590F"/>
    <w:rsid w:val="00B25AB0"/>
    <w:rsid w:val="00B25EA2"/>
    <w:rsid w:val="00B26183"/>
    <w:rsid w:val="00B262DC"/>
    <w:rsid w:val="00B267D9"/>
    <w:rsid w:val="00B267DB"/>
    <w:rsid w:val="00B269C4"/>
    <w:rsid w:val="00B26D0E"/>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15D"/>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2CF"/>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0E79"/>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77F96"/>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BBB"/>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0D24"/>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5F03"/>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3BD"/>
    <w:rsid w:val="00BB4538"/>
    <w:rsid w:val="00BB478B"/>
    <w:rsid w:val="00BB4873"/>
    <w:rsid w:val="00BB4C5D"/>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C7D"/>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6"/>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F5"/>
    <w:rsid w:val="00BE6BA3"/>
    <w:rsid w:val="00BE6BF8"/>
    <w:rsid w:val="00BE6E7E"/>
    <w:rsid w:val="00BE7196"/>
    <w:rsid w:val="00BE71F5"/>
    <w:rsid w:val="00BE7D49"/>
    <w:rsid w:val="00BE7EE2"/>
    <w:rsid w:val="00BF0183"/>
    <w:rsid w:val="00BF01C6"/>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50B"/>
    <w:rsid w:val="00C13A41"/>
    <w:rsid w:val="00C13B55"/>
    <w:rsid w:val="00C13C62"/>
    <w:rsid w:val="00C1423F"/>
    <w:rsid w:val="00C14C6D"/>
    <w:rsid w:val="00C14CAB"/>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85F"/>
    <w:rsid w:val="00C20B09"/>
    <w:rsid w:val="00C20B7F"/>
    <w:rsid w:val="00C2105A"/>
    <w:rsid w:val="00C21185"/>
    <w:rsid w:val="00C214D0"/>
    <w:rsid w:val="00C21943"/>
    <w:rsid w:val="00C21F01"/>
    <w:rsid w:val="00C21F17"/>
    <w:rsid w:val="00C22122"/>
    <w:rsid w:val="00C224F8"/>
    <w:rsid w:val="00C226F2"/>
    <w:rsid w:val="00C227CE"/>
    <w:rsid w:val="00C22D21"/>
    <w:rsid w:val="00C22DAF"/>
    <w:rsid w:val="00C22DE4"/>
    <w:rsid w:val="00C22E03"/>
    <w:rsid w:val="00C22E7C"/>
    <w:rsid w:val="00C239A0"/>
    <w:rsid w:val="00C23ABC"/>
    <w:rsid w:val="00C23C62"/>
    <w:rsid w:val="00C24095"/>
    <w:rsid w:val="00C24176"/>
    <w:rsid w:val="00C244C9"/>
    <w:rsid w:val="00C24667"/>
    <w:rsid w:val="00C24DEA"/>
    <w:rsid w:val="00C25517"/>
    <w:rsid w:val="00C255FF"/>
    <w:rsid w:val="00C259D5"/>
    <w:rsid w:val="00C25A8B"/>
    <w:rsid w:val="00C261E3"/>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0D6"/>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66C"/>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825"/>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0F2C"/>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20"/>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595"/>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CE4"/>
    <w:rsid w:val="00CB2D7A"/>
    <w:rsid w:val="00CB31E1"/>
    <w:rsid w:val="00CB37A1"/>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025"/>
    <w:rsid w:val="00CB5D8F"/>
    <w:rsid w:val="00CB62C5"/>
    <w:rsid w:val="00CB638B"/>
    <w:rsid w:val="00CB65D5"/>
    <w:rsid w:val="00CB6CA2"/>
    <w:rsid w:val="00CB6E26"/>
    <w:rsid w:val="00CB6EFF"/>
    <w:rsid w:val="00CB6F12"/>
    <w:rsid w:val="00CB7190"/>
    <w:rsid w:val="00CB72F6"/>
    <w:rsid w:val="00CB7339"/>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1052"/>
    <w:rsid w:val="00CD107C"/>
    <w:rsid w:val="00CD10D5"/>
    <w:rsid w:val="00CD135C"/>
    <w:rsid w:val="00CD156A"/>
    <w:rsid w:val="00CD1779"/>
    <w:rsid w:val="00CD1894"/>
    <w:rsid w:val="00CD1AEE"/>
    <w:rsid w:val="00CD1E19"/>
    <w:rsid w:val="00CD2188"/>
    <w:rsid w:val="00CD23E3"/>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6CB"/>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309"/>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0CA"/>
    <w:rsid w:val="00D151F7"/>
    <w:rsid w:val="00D15416"/>
    <w:rsid w:val="00D15CB0"/>
    <w:rsid w:val="00D163AB"/>
    <w:rsid w:val="00D16644"/>
    <w:rsid w:val="00D167EC"/>
    <w:rsid w:val="00D16933"/>
    <w:rsid w:val="00D16BDC"/>
    <w:rsid w:val="00D17056"/>
    <w:rsid w:val="00D17111"/>
    <w:rsid w:val="00D17265"/>
    <w:rsid w:val="00D17295"/>
    <w:rsid w:val="00D1729B"/>
    <w:rsid w:val="00D17529"/>
    <w:rsid w:val="00D1753D"/>
    <w:rsid w:val="00D17597"/>
    <w:rsid w:val="00D17ABE"/>
    <w:rsid w:val="00D20230"/>
    <w:rsid w:val="00D204AD"/>
    <w:rsid w:val="00D20A66"/>
    <w:rsid w:val="00D20EC3"/>
    <w:rsid w:val="00D21041"/>
    <w:rsid w:val="00D2105B"/>
    <w:rsid w:val="00D2112A"/>
    <w:rsid w:val="00D21679"/>
    <w:rsid w:val="00D22100"/>
    <w:rsid w:val="00D222F9"/>
    <w:rsid w:val="00D226A0"/>
    <w:rsid w:val="00D227EA"/>
    <w:rsid w:val="00D22875"/>
    <w:rsid w:val="00D228CF"/>
    <w:rsid w:val="00D229DE"/>
    <w:rsid w:val="00D23942"/>
    <w:rsid w:val="00D23EBC"/>
    <w:rsid w:val="00D2441A"/>
    <w:rsid w:val="00D24DF6"/>
    <w:rsid w:val="00D24E68"/>
    <w:rsid w:val="00D250E0"/>
    <w:rsid w:val="00D25123"/>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33"/>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0EF"/>
    <w:rsid w:val="00D40216"/>
    <w:rsid w:val="00D40762"/>
    <w:rsid w:val="00D40909"/>
    <w:rsid w:val="00D40945"/>
    <w:rsid w:val="00D40D16"/>
    <w:rsid w:val="00D40DAE"/>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65E"/>
    <w:rsid w:val="00D53A22"/>
    <w:rsid w:val="00D53F07"/>
    <w:rsid w:val="00D5401A"/>
    <w:rsid w:val="00D541BE"/>
    <w:rsid w:val="00D545B5"/>
    <w:rsid w:val="00D548D4"/>
    <w:rsid w:val="00D54B93"/>
    <w:rsid w:val="00D54C39"/>
    <w:rsid w:val="00D54D7A"/>
    <w:rsid w:val="00D54E72"/>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8D5"/>
    <w:rsid w:val="00D76965"/>
    <w:rsid w:val="00D770A3"/>
    <w:rsid w:val="00D77309"/>
    <w:rsid w:val="00D7738B"/>
    <w:rsid w:val="00D77530"/>
    <w:rsid w:val="00D779AA"/>
    <w:rsid w:val="00D77A52"/>
    <w:rsid w:val="00D77B58"/>
    <w:rsid w:val="00D77C05"/>
    <w:rsid w:val="00D77EB1"/>
    <w:rsid w:val="00D77EE4"/>
    <w:rsid w:val="00D80055"/>
    <w:rsid w:val="00D80147"/>
    <w:rsid w:val="00D801E9"/>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5F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99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061"/>
    <w:rsid w:val="00DB728A"/>
    <w:rsid w:val="00DB7555"/>
    <w:rsid w:val="00DB781C"/>
    <w:rsid w:val="00DB7837"/>
    <w:rsid w:val="00DB7960"/>
    <w:rsid w:val="00DB7C3A"/>
    <w:rsid w:val="00DB7D65"/>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5B6"/>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805"/>
    <w:rsid w:val="00E07D8A"/>
    <w:rsid w:val="00E07F57"/>
    <w:rsid w:val="00E10643"/>
    <w:rsid w:val="00E107EC"/>
    <w:rsid w:val="00E10832"/>
    <w:rsid w:val="00E10D85"/>
    <w:rsid w:val="00E11094"/>
    <w:rsid w:val="00E110D8"/>
    <w:rsid w:val="00E114C0"/>
    <w:rsid w:val="00E1156A"/>
    <w:rsid w:val="00E1158D"/>
    <w:rsid w:val="00E11780"/>
    <w:rsid w:val="00E11AC7"/>
    <w:rsid w:val="00E11B07"/>
    <w:rsid w:val="00E120C8"/>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4A8"/>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2FC4"/>
    <w:rsid w:val="00E23147"/>
    <w:rsid w:val="00E2368E"/>
    <w:rsid w:val="00E23900"/>
    <w:rsid w:val="00E23D90"/>
    <w:rsid w:val="00E23F4D"/>
    <w:rsid w:val="00E240B5"/>
    <w:rsid w:val="00E24271"/>
    <w:rsid w:val="00E242F8"/>
    <w:rsid w:val="00E2433C"/>
    <w:rsid w:val="00E244F3"/>
    <w:rsid w:val="00E245E4"/>
    <w:rsid w:val="00E2489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722E"/>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69E"/>
    <w:rsid w:val="00EB4770"/>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126"/>
    <w:rsid w:val="00ED22DB"/>
    <w:rsid w:val="00ED22E7"/>
    <w:rsid w:val="00ED239F"/>
    <w:rsid w:val="00ED2991"/>
    <w:rsid w:val="00ED2A59"/>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50"/>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D7D07"/>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DFF"/>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E35"/>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A6C"/>
    <w:rsid w:val="00F53BE5"/>
    <w:rsid w:val="00F53C67"/>
    <w:rsid w:val="00F5411C"/>
    <w:rsid w:val="00F541CD"/>
    <w:rsid w:val="00F541E4"/>
    <w:rsid w:val="00F54673"/>
    <w:rsid w:val="00F5468E"/>
    <w:rsid w:val="00F5469A"/>
    <w:rsid w:val="00F54826"/>
    <w:rsid w:val="00F5489D"/>
    <w:rsid w:val="00F54C12"/>
    <w:rsid w:val="00F54F5C"/>
    <w:rsid w:val="00F5556D"/>
    <w:rsid w:val="00F55954"/>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40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47A"/>
    <w:rsid w:val="00F677D0"/>
    <w:rsid w:val="00F6794C"/>
    <w:rsid w:val="00F67957"/>
    <w:rsid w:val="00F679CA"/>
    <w:rsid w:val="00F70006"/>
    <w:rsid w:val="00F7034F"/>
    <w:rsid w:val="00F706CF"/>
    <w:rsid w:val="00F707A8"/>
    <w:rsid w:val="00F707AB"/>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095"/>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2C"/>
    <w:rsid w:val="00F94C9A"/>
    <w:rsid w:val="00F94CBD"/>
    <w:rsid w:val="00F94D0D"/>
    <w:rsid w:val="00F94E84"/>
    <w:rsid w:val="00F951B6"/>
    <w:rsid w:val="00F955F0"/>
    <w:rsid w:val="00F958FF"/>
    <w:rsid w:val="00F96061"/>
    <w:rsid w:val="00F964F3"/>
    <w:rsid w:val="00F9669C"/>
    <w:rsid w:val="00F9683D"/>
    <w:rsid w:val="00F96B6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1FC0"/>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CE"/>
    <w:rsid w:val="00FC43E0"/>
    <w:rsid w:val="00FC488D"/>
    <w:rsid w:val="00FC4F28"/>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A32"/>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5DE"/>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textintend2">
    <w:name w:val="text intend 2"/>
    <w:basedOn w:val="a"/>
    <w:rsid w:val="001A0192"/>
    <w:pPr>
      <w:numPr>
        <w:numId w:val="3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00067937">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D2939-C56A-4BB5-845F-CBEF164A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1056</Words>
  <Characters>6024</Characters>
  <Application>Microsoft Office Word</Application>
  <DocSecurity>0</DocSecurity>
  <Lines>50</Lines>
  <Paragraphs>14</Paragraphs>
  <ScaleCrop>false</ScaleCrop>
  <Company>Vivo</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5</cp:revision>
  <cp:lastPrinted>2011-08-03T09:36:00Z</cp:lastPrinted>
  <dcterms:created xsi:type="dcterms:W3CDTF">2020-08-06T13:21:00Z</dcterms:created>
  <dcterms:modified xsi:type="dcterms:W3CDTF">2020-08-07T10:55:00Z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