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547F612A"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w:t>
      </w:r>
      <w:r w:rsidR="00A16D53">
        <w:rPr>
          <w:rFonts w:ascii="Arial" w:hAnsi="Arial" w:cs="Arial"/>
          <w:b/>
          <w:kern w:val="2"/>
          <w:lang w:eastAsia="zh-CN"/>
        </w:rPr>
        <w:t>10</w:t>
      </w:r>
      <w:r w:rsidR="008A74E6">
        <w:rPr>
          <w:rFonts w:ascii="Arial" w:hAnsi="Arial" w:cs="Arial"/>
          <w:b/>
          <w:kern w:val="2"/>
          <w:lang w:eastAsia="zh-CN"/>
        </w:rPr>
        <w:t>2-e</w:t>
      </w:r>
      <w:r w:rsidR="00972929" w:rsidRPr="00D74B92">
        <w:rPr>
          <w:rFonts w:ascii="Arial" w:hAnsi="Arial" w:cs="Arial"/>
          <w:b/>
          <w:kern w:val="2"/>
          <w:lang w:eastAsia="zh-CN"/>
        </w:rPr>
        <w:tab/>
      </w:r>
      <w:r w:rsidR="00147DC1" w:rsidRPr="00147DC1">
        <w:rPr>
          <w:rFonts w:ascii="Arial" w:hAnsi="Arial" w:cs="Arial"/>
          <w:b/>
          <w:kern w:val="2"/>
          <w:lang w:eastAsia="zh-CN"/>
        </w:rPr>
        <w:t>R1-2005291</w:t>
      </w:r>
    </w:p>
    <w:p w14:paraId="2A9D85E6" w14:textId="266C2601" w:rsidR="009C0564" w:rsidRPr="007F5EC6" w:rsidRDefault="008A74E6" w:rsidP="00DA0712">
      <w:pPr>
        <w:jc w:val="left"/>
        <w:rPr>
          <w:rFonts w:ascii="Arial" w:hAnsi="Arial" w:cs="Arial"/>
          <w:b/>
          <w:kern w:val="2"/>
          <w:lang w:eastAsia="zh-CN"/>
        </w:rPr>
      </w:pPr>
      <w:r>
        <w:rPr>
          <w:rFonts w:ascii="Arial" w:hAnsi="Arial" w:cs="Arial"/>
          <w:b/>
          <w:kern w:val="2"/>
          <w:lang w:eastAsia="zh-CN"/>
        </w:rPr>
        <w:t>e-Meeting</w:t>
      </w:r>
      <w:r w:rsidR="001E1E92">
        <w:rPr>
          <w:rFonts w:ascii="Arial" w:hAnsi="Arial" w:cs="Arial"/>
          <w:b/>
          <w:kern w:val="2"/>
          <w:lang w:eastAsia="zh-CN"/>
        </w:rPr>
        <w:t xml:space="preserve">, </w:t>
      </w:r>
      <w:r>
        <w:rPr>
          <w:rFonts w:ascii="Arial" w:hAnsi="Arial" w:cs="Arial"/>
          <w:b/>
          <w:kern w:val="2"/>
          <w:lang w:eastAsia="zh-CN"/>
        </w:rPr>
        <w:t>August 17-2</w:t>
      </w:r>
      <w:r w:rsidR="00DC67AB">
        <w:rPr>
          <w:rFonts w:ascii="Arial" w:hAnsi="Arial" w:cs="Arial"/>
          <w:b/>
          <w:kern w:val="2"/>
          <w:lang w:eastAsia="zh-CN"/>
        </w:rPr>
        <w:t>8</w:t>
      </w:r>
      <w:r w:rsidR="00A16D53">
        <w:rPr>
          <w:rFonts w:ascii="Arial" w:hAnsi="Arial" w:cs="Arial"/>
          <w:b/>
          <w:kern w:val="2"/>
          <w:lang w:eastAsia="zh-CN"/>
        </w:rPr>
        <w:t>, 2020</w:t>
      </w:r>
    </w:p>
    <w:p w14:paraId="7826937B" w14:textId="162488D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E54A3" w:rsidRPr="007B16E0">
        <w:rPr>
          <w:rFonts w:ascii="Arial" w:hAnsi="Arial" w:cs="Arial"/>
          <w:b/>
          <w:lang w:eastAsia="zh-CN"/>
        </w:rPr>
        <w:t>8.1.</w:t>
      </w:r>
      <w:r w:rsidR="000E5FB0">
        <w:rPr>
          <w:rFonts w:ascii="Arial" w:hAnsi="Arial" w:cs="Arial"/>
          <w:b/>
          <w:lang w:eastAsia="zh-CN"/>
        </w:rPr>
        <w:t>5</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6D4FB223"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E53FE" w:rsidRPr="003E53FE">
        <w:rPr>
          <w:rFonts w:ascii="Arial" w:hAnsi="Arial" w:cs="Arial"/>
          <w:b/>
          <w:lang w:eastAsia="zh-CN"/>
        </w:rPr>
        <w:t>Sounding enhancement for interference probing in TDD cooperative MIMO</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4ED80D2" w14:textId="34714270" w:rsidR="00A16D53" w:rsidRDefault="00E50FCA" w:rsidP="005457C8">
      <w:pPr>
        <w:spacing w:beforeLines="50" w:before="120"/>
        <w:rPr>
          <w:lang w:val="en-GB"/>
        </w:rPr>
      </w:pPr>
      <w:r>
        <w:rPr>
          <w:lang w:val="en-GB"/>
        </w:rPr>
        <w:t>In 3GPP RAN Meeting #86, a new work item</w:t>
      </w:r>
      <w:r w:rsidR="0057748A">
        <w:rPr>
          <w:lang w:val="en-GB"/>
        </w:rPr>
        <w:t xml:space="preserve"> (WI)</w:t>
      </w:r>
      <w:r>
        <w:rPr>
          <w:lang w:val="en-GB"/>
        </w:rPr>
        <w:t xml:space="preserve"> on </w:t>
      </w:r>
      <w:r w:rsidR="0057748A">
        <w:rPr>
          <w:lang w:val="en-GB"/>
        </w:rPr>
        <w:t>Further enhancements on MIMO for NR (</w:t>
      </w:r>
      <w:proofErr w:type="spellStart"/>
      <w:r w:rsidR="0057748A">
        <w:rPr>
          <w:lang w:val="en-GB"/>
        </w:rPr>
        <w:t>NR_</w:t>
      </w:r>
      <w:r>
        <w:rPr>
          <w:lang w:val="en-GB"/>
        </w:rPr>
        <w:t>FeMIMO</w:t>
      </w:r>
      <w:proofErr w:type="spellEnd"/>
      <w:r w:rsidR="00747A26">
        <w:rPr>
          <w:lang w:val="en-GB"/>
        </w:rPr>
        <w:t xml:space="preserve">, see </w:t>
      </w:r>
      <w:r w:rsidR="00747A26" w:rsidRPr="00747A26">
        <w:rPr>
          <w:lang w:val="en-GB"/>
        </w:rPr>
        <w:t>RP-193133</w:t>
      </w:r>
      <w:r w:rsidR="0057748A">
        <w:rPr>
          <w:lang w:val="en-GB"/>
        </w:rPr>
        <w:t>)</w:t>
      </w:r>
      <w:r>
        <w:rPr>
          <w:lang w:val="en-GB"/>
        </w:rPr>
        <w:t xml:space="preserve"> was approved. </w:t>
      </w:r>
      <w:r w:rsidR="0057748A">
        <w:rPr>
          <w:lang w:val="en-GB"/>
        </w:rPr>
        <w:t xml:space="preserve">Among the multiple objectives in the WI, the following is concerned </w:t>
      </w:r>
      <w:r w:rsidR="008B3B8C">
        <w:rPr>
          <w:lang w:val="en-GB"/>
        </w:rPr>
        <w:t xml:space="preserve">with </w:t>
      </w:r>
      <w:r w:rsidR="0057748A">
        <w:rPr>
          <w:lang w:val="en-GB"/>
        </w:rPr>
        <w:t>SRS enhancement:</w:t>
      </w:r>
    </w:p>
    <w:p w14:paraId="03CCCA4C" w14:textId="77777777" w:rsidR="0057748A" w:rsidRPr="0057748A" w:rsidRDefault="0057748A" w:rsidP="0057748A">
      <w:pPr>
        <w:numPr>
          <w:ilvl w:val="0"/>
          <w:numId w:val="46"/>
        </w:numPr>
        <w:spacing w:beforeLines="50" w:before="120"/>
        <w:rPr>
          <w:i/>
          <w:lang w:val="en-GB"/>
        </w:rPr>
      </w:pPr>
      <w:r w:rsidRPr="0057748A">
        <w:rPr>
          <w:i/>
          <w:lang w:val="en-GB"/>
        </w:rPr>
        <w:t>Enhancement on SRS, targeting both FR1 and FR2:</w:t>
      </w:r>
    </w:p>
    <w:p w14:paraId="627986DF" w14:textId="77777777" w:rsidR="0057748A" w:rsidRPr="0057748A" w:rsidRDefault="0057748A" w:rsidP="0057748A">
      <w:pPr>
        <w:numPr>
          <w:ilvl w:val="1"/>
          <w:numId w:val="46"/>
        </w:numPr>
        <w:spacing w:beforeLines="50" w:before="120"/>
        <w:rPr>
          <w:i/>
          <w:lang w:val="en-GB"/>
        </w:rPr>
      </w:pPr>
      <w:r w:rsidRPr="0057748A">
        <w:rPr>
          <w:i/>
          <w:lang w:val="en-GB"/>
        </w:rPr>
        <w:t>Identify and specify enhancements on aperiodic SRS triggering to facilitate more flexible triggering and/or DCI overhead/usage reduction</w:t>
      </w:r>
    </w:p>
    <w:p w14:paraId="6B37FADE" w14:textId="77777777" w:rsidR="0057748A" w:rsidRPr="0057748A" w:rsidRDefault="0057748A" w:rsidP="0057748A">
      <w:pPr>
        <w:numPr>
          <w:ilvl w:val="1"/>
          <w:numId w:val="46"/>
        </w:numPr>
        <w:spacing w:beforeLines="50" w:before="120"/>
        <w:rPr>
          <w:i/>
          <w:lang w:val="en-GB"/>
        </w:rPr>
      </w:pPr>
      <w:r w:rsidRPr="0057748A">
        <w:rPr>
          <w:i/>
          <w:lang w:val="en-GB"/>
        </w:rPr>
        <w:t xml:space="preserve">Specify SRS switching for up to 8 antennas (e.g., </w:t>
      </w:r>
      <w:proofErr w:type="spellStart"/>
      <w:r w:rsidRPr="0057748A">
        <w:rPr>
          <w:i/>
          <w:lang w:val="en-GB"/>
        </w:rPr>
        <w:t>xTyR</w:t>
      </w:r>
      <w:proofErr w:type="spellEnd"/>
      <w:r w:rsidRPr="0057748A">
        <w:rPr>
          <w:i/>
          <w:lang w:val="en-GB"/>
        </w:rPr>
        <w:t>, x = {1, 2, 4} and y = {6, 8})</w:t>
      </w:r>
    </w:p>
    <w:p w14:paraId="5D9FF907" w14:textId="77777777" w:rsidR="0057748A" w:rsidRPr="0057748A" w:rsidRDefault="0057748A" w:rsidP="0057748A">
      <w:pPr>
        <w:numPr>
          <w:ilvl w:val="1"/>
          <w:numId w:val="46"/>
        </w:numPr>
        <w:spacing w:beforeLines="50" w:before="120"/>
        <w:rPr>
          <w:i/>
          <w:lang w:val="en-GB"/>
        </w:rPr>
      </w:pPr>
      <w:r w:rsidRPr="0057748A">
        <w:rPr>
          <w:i/>
          <w:lang w:val="en-GB"/>
        </w:rPr>
        <w:t>Evaluate and, if needed, specify the following mechanism(s) to enhance SRS capacity and/or coverage: SRS time bundling, increased SRS repetition, partial sounding across frequency</w:t>
      </w:r>
    </w:p>
    <w:p w14:paraId="406000C4" w14:textId="4E1339D5" w:rsidR="00E62EA7" w:rsidRDefault="00BE7D16" w:rsidP="005457C8">
      <w:pPr>
        <w:spacing w:beforeLines="50" w:before="120"/>
      </w:pPr>
      <w:r>
        <w:rPr>
          <w:rFonts w:hint="eastAsia"/>
          <w:lang w:val="en-GB"/>
        </w:rPr>
        <w:t xml:space="preserve">In this contribution, </w:t>
      </w:r>
      <w:r w:rsidR="0057748A">
        <w:rPr>
          <w:lang w:val="en-GB"/>
        </w:rPr>
        <w:t>the SRS enhancement</w:t>
      </w:r>
      <w:r w:rsidR="00A730A8">
        <w:rPr>
          <w:lang w:val="en-GB"/>
        </w:rPr>
        <w:t>s are</w:t>
      </w:r>
      <w:r>
        <w:rPr>
          <w:lang w:val="en-GB"/>
        </w:rPr>
        <w:t xml:space="preserve"> discussed in </w:t>
      </w:r>
      <w:r w:rsidR="00927D3E">
        <w:rPr>
          <w:lang w:val="en-GB"/>
        </w:rPr>
        <w:t>detail</w:t>
      </w:r>
      <w:r>
        <w:rPr>
          <w:lang w:val="en-GB"/>
        </w:rPr>
        <w:t>.</w:t>
      </w:r>
      <w:r w:rsidR="00DF3AFE">
        <w:rPr>
          <w:lang w:val="en-GB"/>
        </w:rPr>
        <w:t xml:space="preserve"> Specifically, this contribution is focused on </w:t>
      </w:r>
      <w:r w:rsidR="00CA5673">
        <w:rPr>
          <w:lang w:val="en-GB"/>
        </w:rPr>
        <w:t>s</w:t>
      </w:r>
      <w:r w:rsidR="00DF3AFE" w:rsidRPr="00DF3AFE">
        <w:rPr>
          <w:lang w:val="en-GB"/>
        </w:rPr>
        <w:t>ounding enhancement for interference probing in TDD cooperative MIMO</w:t>
      </w:r>
      <w:r w:rsidR="00BC1439">
        <w:rPr>
          <w:lang w:val="en-GB"/>
        </w:rPr>
        <w:t xml:space="preserve">, </w:t>
      </w:r>
      <w:r w:rsidR="00BC1439">
        <w:t>“</w:t>
      </w:r>
      <w:r w:rsidR="00BC1439" w:rsidRPr="0062221A">
        <w:t>SRS probing</w:t>
      </w:r>
      <w:r w:rsidR="00BC1439">
        <w:t>” for short</w:t>
      </w:r>
      <w:r w:rsidR="00DF3AFE">
        <w:rPr>
          <w:lang w:val="en-GB"/>
        </w:rPr>
        <w:t>.</w:t>
      </w:r>
      <w:r w:rsidR="00DF3AFE" w:rsidRPr="00DF3AFE">
        <w:rPr>
          <w:lang w:val="en-GB"/>
        </w:rPr>
        <w:t xml:space="preserve"> </w:t>
      </w:r>
      <w:r w:rsidR="00DF3AFE">
        <w:rPr>
          <w:lang w:eastAsia="zh-CN"/>
        </w:rPr>
        <w:t xml:space="preserve">TDD Massive MIMO </w:t>
      </w:r>
      <w:proofErr w:type="gramStart"/>
      <w:r w:rsidR="00DF3AFE">
        <w:rPr>
          <w:lang w:eastAsia="zh-CN"/>
        </w:rPr>
        <w:t>is capable of providing</w:t>
      </w:r>
      <w:proofErr w:type="gramEnd"/>
      <w:r w:rsidR="00DF3AFE">
        <w:rPr>
          <w:lang w:eastAsia="zh-CN"/>
        </w:rPr>
        <w:t xml:space="preserve"> high spectrum efficiency (SE) and is widely considered as a key technology for 5G NR. However, the current 5G NR TDD system provides only moderate performance benefit over 4G LTE TDD system with the same antenna setting. Further enhancement of TDD Massive MIMO for even higher SE is desirable for future releases of NR. </w:t>
      </w:r>
      <w:r w:rsidR="00DF3AFE" w:rsidRPr="007F5EC6">
        <w:t>In this contribution, we</w:t>
      </w:r>
      <w:r w:rsidR="00DF3AFE">
        <w:t xml:space="preserve"> propose </w:t>
      </w:r>
      <w:proofErr w:type="gramStart"/>
      <w:r w:rsidR="00DF3AFE">
        <w:t>a</w:t>
      </w:r>
      <w:proofErr w:type="gramEnd"/>
      <w:r w:rsidR="00DF3AFE">
        <w:t xml:space="preserve"> </w:t>
      </w:r>
      <w:r w:rsidR="00BC1439">
        <w:t xml:space="preserve">SRS probing </w:t>
      </w:r>
      <w:r w:rsidR="00DF3AFE">
        <w:t>mechanism that enhances UL SRS to probe and mitigate DL interference (intra-cell and inter-cell) in a TDD Massive MIMO system, resulting in significant SE gains on top of current Rel-16 compatible mechanisms. It is suggested that RAN1 support this mechanism in Rel-17.</w:t>
      </w:r>
    </w:p>
    <w:p w14:paraId="33BDD38D" w14:textId="77777777" w:rsidR="00603DFA" w:rsidRPr="00E62EA7" w:rsidRDefault="00603DFA" w:rsidP="005457C8">
      <w:pPr>
        <w:spacing w:beforeLines="50" w:before="120"/>
        <w:rPr>
          <w:lang w:val="en-GB"/>
        </w:rPr>
      </w:pPr>
    </w:p>
    <w:p w14:paraId="5D825EDD" w14:textId="77777777" w:rsidR="003C2BA5" w:rsidRPr="00E27CC0" w:rsidRDefault="003C2BA5" w:rsidP="003C2BA5">
      <w:pPr>
        <w:pStyle w:val="Heading1"/>
      </w:pPr>
      <w:r>
        <w:t>Cooperative Massive MIMO: potential and issues</w:t>
      </w:r>
    </w:p>
    <w:p w14:paraId="6D7E26F7" w14:textId="77777777" w:rsidR="003C2BA5" w:rsidRDefault="003C2BA5" w:rsidP="003C2BA5">
      <w:pPr>
        <w:rPr>
          <w:lang w:eastAsia="zh-CN"/>
        </w:rPr>
      </w:pPr>
      <w:r>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t xml:space="preserve">UL-DL </w:t>
      </w:r>
      <w:r>
        <w:rPr>
          <w:lang w:eastAsia="zh-CN"/>
        </w:rPr>
        <w:t xml:space="preserve">reciprocity and generally provides higher SE than FDD. </w:t>
      </w:r>
    </w:p>
    <w:p w14:paraId="1BA9B40A" w14:textId="77777777" w:rsidR="003C2BA5" w:rsidRDefault="003C2BA5" w:rsidP="003C2BA5">
      <w:pPr>
        <w:rPr>
          <w:lang w:eastAsia="zh-CN"/>
        </w:rPr>
      </w:pPr>
      <w:r>
        <w:rPr>
          <w:lang w:eastAsia="zh-CN"/>
        </w:rPr>
        <w:t xml:space="preserve">However, channel </w:t>
      </w:r>
      <w:r>
        <w:t xml:space="preserve">UL-DL </w:t>
      </w:r>
      <w:r>
        <w:rPr>
          <w:lang w:eastAsia="zh-CN"/>
        </w:rPr>
        <w:t xml:space="preserve">reciprocity is so far only utilized for single-cell (non-cooperative) MU-MIMO for TDD system and the gain is still far from what is promised with the massive number of antennas. </w:t>
      </w:r>
    </w:p>
    <w:p w14:paraId="586CA319" w14:textId="77777777" w:rsidR="003C2BA5" w:rsidRDefault="003C2BA5" w:rsidP="003C2BA5">
      <w:pPr>
        <w:rPr>
          <w:lang w:eastAsia="zh-CN"/>
        </w:rPr>
      </w:pPr>
      <w:r>
        <w:rPr>
          <w:lang w:eastAsia="zh-CN"/>
        </w:rPr>
        <w:t xml:space="preserve">On the other hand, cooperative MIMO (e.g., </w:t>
      </w:r>
      <w:proofErr w:type="spellStart"/>
      <w:r>
        <w:rPr>
          <w:lang w:eastAsia="zh-CN"/>
        </w:rPr>
        <w:t>CoMP</w:t>
      </w:r>
      <w:proofErr w:type="spellEnd"/>
      <w:r>
        <w:rPr>
          <w:lang w:eastAsia="zh-CN"/>
        </w:rPr>
        <w:t xml:space="preserve"> in LTE) has not been found successful in practice. Here are some insights on the causes:</w:t>
      </w:r>
    </w:p>
    <w:p w14:paraId="5AB9CA26" w14:textId="77777777" w:rsidR="003C2BA5" w:rsidRPr="00E27CC0" w:rsidRDefault="003C2BA5" w:rsidP="00BE2AF9">
      <w:pPr>
        <w:pStyle w:val="ListParagraph"/>
        <w:numPr>
          <w:ilvl w:val="0"/>
          <w:numId w:val="50"/>
        </w:numPr>
        <w:jc w:val="both"/>
        <w:rPr>
          <w:lang w:eastAsia="zh-CN"/>
        </w:rPr>
      </w:pPr>
      <w:r w:rsidRPr="00E27CC0">
        <w:rPr>
          <w:rFonts w:ascii="Times New Roman" w:hAnsi="Times New Roman"/>
          <w:lang w:eastAsia="zh-CN"/>
        </w:rPr>
        <w:t>Reciprocity</w:t>
      </w:r>
      <w:r>
        <w:rPr>
          <w:rFonts w:ascii="Times New Roman" w:hAnsi="Times New Roman"/>
          <w:lang w:eastAsia="zh-CN"/>
        </w:rPr>
        <w:t xml:space="preserve"> in TDD</w:t>
      </w:r>
      <w:r w:rsidRPr="00E27CC0">
        <w:rPr>
          <w:rFonts w:ascii="Times New Roman" w:hAnsi="Times New Roman"/>
          <w:lang w:eastAsia="zh-CN"/>
        </w:rPr>
        <w:t xml:space="preserve"> </w:t>
      </w:r>
      <w:r>
        <w:rPr>
          <w:rFonts w:ascii="Times New Roman" w:hAnsi="Times New Roman"/>
          <w:lang w:eastAsia="zh-CN"/>
        </w:rPr>
        <w:t>is utilized</w:t>
      </w:r>
      <w:r w:rsidRPr="00E27CC0">
        <w:rPr>
          <w:rFonts w:ascii="Times New Roman" w:hAnsi="Times New Roman"/>
          <w:lang w:eastAsia="zh-CN"/>
        </w:rPr>
        <w:t xml:space="preserve"> (only) </w:t>
      </w:r>
      <w:r>
        <w:rPr>
          <w:rFonts w:ascii="Times New Roman" w:hAnsi="Times New Roman"/>
          <w:lang w:eastAsia="zh-CN"/>
        </w:rPr>
        <w:t xml:space="preserve">for </w:t>
      </w:r>
      <w:r w:rsidRPr="00E27CC0">
        <w:rPr>
          <w:rFonts w:ascii="Times New Roman" w:hAnsi="Times New Roman"/>
          <w:lang w:eastAsia="zh-CN"/>
        </w:rPr>
        <w:t>channel information estimation for desired signals</w:t>
      </w:r>
      <w:r>
        <w:rPr>
          <w:rFonts w:ascii="Times New Roman" w:hAnsi="Times New Roman"/>
          <w:lang w:eastAsia="zh-CN"/>
        </w:rPr>
        <w:t>.</w:t>
      </w:r>
    </w:p>
    <w:p w14:paraId="248D0C5E" w14:textId="77777777" w:rsidR="003C2BA5" w:rsidRPr="00E27CC0" w:rsidRDefault="003C2BA5" w:rsidP="00BE2AF9">
      <w:pPr>
        <w:pStyle w:val="ListParagraph"/>
        <w:numPr>
          <w:ilvl w:val="0"/>
          <w:numId w:val="50"/>
        </w:numPr>
        <w:jc w:val="both"/>
        <w:rPr>
          <w:lang w:eastAsia="zh-CN"/>
        </w:rPr>
      </w:pPr>
      <w:r w:rsidRPr="00E27CC0">
        <w:rPr>
          <w:rFonts w:ascii="Times New Roman" w:hAnsi="Times New Roman"/>
          <w:lang w:eastAsia="zh-CN"/>
        </w:rPr>
        <w:t xml:space="preserve">Intra-cell interference (from MU-pairing) </w:t>
      </w:r>
      <w:r>
        <w:rPr>
          <w:rFonts w:ascii="Times New Roman" w:hAnsi="Times New Roman"/>
          <w:lang w:eastAsia="zh-CN"/>
        </w:rPr>
        <w:t>is</w:t>
      </w:r>
      <w:r w:rsidRPr="00E27CC0">
        <w:rPr>
          <w:rFonts w:ascii="Times New Roman" w:hAnsi="Times New Roman"/>
          <w:lang w:eastAsia="zh-CN"/>
        </w:rPr>
        <w:t xml:space="preserve"> handled relatively well</w:t>
      </w:r>
      <w:r>
        <w:rPr>
          <w:rFonts w:ascii="Times New Roman" w:hAnsi="Times New Roman"/>
          <w:lang w:eastAsia="zh-CN"/>
        </w:rPr>
        <w:t xml:space="preserve">, but </w:t>
      </w:r>
      <w:r w:rsidRPr="00E27CC0">
        <w:rPr>
          <w:rFonts w:ascii="Times New Roman" w:hAnsi="Times New Roman"/>
          <w:lang w:eastAsia="zh-CN"/>
        </w:rPr>
        <w:t xml:space="preserve">for most scenarios with </w:t>
      </w:r>
      <w:r w:rsidRPr="00AF1C6C">
        <w:rPr>
          <w:rFonts w:ascii="Times New Roman" w:hAnsi="Times New Roman"/>
          <w:lang w:eastAsia="zh-CN"/>
        </w:rPr>
        <w:t xml:space="preserve">Massive </w:t>
      </w:r>
      <w:r w:rsidRPr="00E27CC0">
        <w:rPr>
          <w:rFonts w:ascii="Times New Roman" w:hAnsi="Times New Roman"/>
          <w:lang w:eastAsia="zh-CN"/>
        </w:rPr>
        <w:t xml:space="preserve">MIMO inter-cell interference </w:t>
      </w:r>
      <w:r>
        <w:rPr>
          <w:rFonts w:ascii="Times New Roman" w:hAnsi="Times New Roman"/>
          <w:lang w:eastAsia="zh-CN"/>
        </w:rPr>
        <w:t>becomes</w:t>
      </w:r>
      <w:r w:rsidRPr="00E27CC0">
        <w:rPr>
          <w:rFonts w:ascii="Times New Roman" w:hAnsi="Times New Roman"/>
          <w:lang w:eastAsia="zh-CN"/>
        </w:rPr>
        <w:t xml:space="preserve"> the dominant </w:t>
      </w:r>
      <w:r>
        <w:rPr>
          <w:rFonts w:ascii="Times New Roman" w:hAnsi="Times New Roman"/>
          <w:lang w:eastAsia="zh-CN"/>
        </w:rPr>
        <w:t xml:space="preserve">limiting </w:t>
      </w:r>
      <w:r w:rsidRPr="00E27CC0">
        <w:rPr>
          <w:rFonts w:ascii="Times New Roman" w:hAnsi="Times New Roman"/>
          <w:lang w:eastAsia="zh-CN"/>
        </w:rPr>
        <w:t>factor</w:t>
      </w:r>
      <w:r>
        <w:rPr>
          <w:rFonts w:ascii="Times New Roman" w:hAnsi="Times New Roman"/>
          <w:lang w:eastAsia="zh-CN"/>
        </w:rPr>
        <w:t>.</w:t>
      </w:r>
    </w:p>
    <w:p w14:paraId="52202F97" w14:textId="77777777" w:rsidR="003C2BA5" w:rsidRPr="00E27CC0" w:rsidRDefault="003C2BA5" w:rsidP="00BE2AF9">
      <w:pPr>
        <w:pStyle w:val="ListParagraph"/>
        <w:numPr>
          <w:ilvl w:val="0"/>
          <w:numId w:val="50"/>
        </w:numPr>
        <w:jc w:val="both"/>
        <w:rPr>
          <w:lang w:eastAsia="zh-CN"/>
        </w:rPr>
      </w:pPr>
      <w:r w:rsidRPr="00E27CC0">
        <w:rPr>
          <w:rFonts w:ascii="Times New Roman" w:hAnsi="Times New Roman"/>
          <w:lang w:eastAsia="zh-CN"/>
        </w:rPr>
        <w:t xml:space="preserve">Handling inter-cell interference using channel information of </w:t>
      </w:r>
      <w:proofErr w:type="spellStart"/>
      <w:r w:rsidRPr="00E27CC0">
        <w:rPr>
          <w:rFonts w:ascii="Times New Roman" w:hAnsi="Times New Roman"/>
          <w:lang w:eastAsia="zh-CN"/>
        </w:rPr>
        <w:t>neighboring</w:t>
      </w:r>
      <w:proofErr w:type="spellEnd"/>
      <w:r w:rsidRPr="00E27CC0">
        <w:rPr>
          <w:rFonts w:ascii="Times New Roman" w:hAnsi="Times New Roman"/>
          <w:lang w:eastAsia="zh-CN"/>
        </w:rPr>
        <w:t xml:space="preserve"> cells </w:t>
      </w:r>
      <w:r>
        <w:rPr>
          <w:rFonts w:ascii="Times New Roman" w:hAnsi="Times New Roman"/>
          <w:lang w:eastAsia="zh-CN"/>
        </w:rPr>
        <w:t>is</w:t>
      </w:r>
      <w:r w:rsidRPr="00E27CC0">
        <w:rPr>
          <w:rFonts w:ascii="Times New Roman" w:hAnsi="Times New Roman"/>
          <w:lang w:eastAsia="zh-CN"/>
        </w:rPr>
        <w:t xml:space="preserve"> not successful even for TDD system</w:t>
      </w:r>
      <w:r>
        <w:rPr>
          <w:rFonts w:ascii="Times New Roman" w:hAnsi="Times New Roman"/>
          <w:lang w:eastAsia="zh-CN"/>
        </w:rPr>
        <w:t>:</w:t>
      </w:r>
    </w:p>
    <w:p w14:paraId="37CE8B99" w14:textId="77777777" w:rsidR="003C2BA5" w:rsidRPr="00E27CC0" w:rsidRDefault="003C2BA5" w:rsidP="00580E3E">
      <w:pPr>
        <w:pStyle w:val="ListParagraph"/>
        <w:numPr>
          <w:ilvl w:val="1"/>
          <w:numId w:val="5"/>
        </w:numPr>
        <w:jc w:val="both"/>
        <w:rPr>
          <w:lang w:eastAsia="zh-CN"/>
        </w:rPr>
      </w:pPr>
      <w:r>
        <w:rPr>
          <w:rFonts w:ascii="Times New Roman" w:hAnsi="Times New Roman"/>
          <w:lang w:eastAsia="zh-CN"/>
        </w:rPr>
        <w:lastRenderedPageBreak/>
        <w:t>Each individual interfering link may not be strong enough</w:t>
      </w:r>
      <w:r w:rsidRPr="00E27CC0">
        <w:rPr>
          <w:rFonts w:ascii="Times New Roman" w:hAnsi="Times New Roman"/>
          <w:lang w:eastAsia="zh-CN"/>
        </w:rPr>
        <w:t xml:space="preserve"> to obtain reliable channel information</w:t>
      </w:r>
      <w:r>
        <w:rPr>
          <w:rFonts w:ascii="Times New Roman" w:hAnsi="Times New Roman"/>
          <w:lang w:eastAsia="zh-CN"/>
        </w:rPr>
        <w:t>, by CSI feedback or by SRS.</w:t>
      </w:r>
    </w:p>
    <w:p w14:paraId="09CE3AF6" w14:textId="77777777" w:rsidR="003C2BA5" w:rsidRPr="00E27CC0" w:rsidRDefault="003C2BA5" w:rsidP="00580E3E">
      <w:pPr>
        <w:pStyle w:val="ListParagraph"/>
        <w:numPr>
          <w:ilvl w:val="1"/>
          <w:numId w:val="5"/>
        </w:numPr>
        <w:jc w:val="both"/>
        <w:rPr>
          <w:lang w:eastAsia="zh-CN"/>
        </w:rPr>
      </w:pPr>
      <w:r>
        <w:rPr>
          <w:rFonts w:ascii="Times New Roman" w:hAnsi="Times New Roman"/>
          <w:lang w:eastAsia="zh-CN"/>
        </w:rPr>
        <w:t>The n</w:t>
      </w:r>
      <w:r w:rsidRPr="00E27CC0">
        <w:rPr>
          <w:rFonts w:ascii="Times New Roman" w:hAnsi="Times New Roman"/>
          <w:lang w:eastAsia="zh-CN"/>
        </w:rPr>
        <w:t xml:space="preserve">umber of </w:t>
      </w:r>
      <w:r>
        <w:rPr>
          <w:rFonts w:ascii="Times New Roman" w:hAnsi="Times New Roman"/>
          <w:lang w:eastAsia="zh-CN"/>
        </w:rPr>
        <w:t xml:space="preserve">interfering </w:t>
      </w:r>
      <w:r w:rsidRPr="00E27CC0">
        <w:rPr>
          <w:rFonts w:ascii="Times New Roman" w:hAnsi="Times New Roman"/>
          <w:lang w:eastAsia="zh-CN"/>
        </w:rPr>
        <w:t>links to consider is generally large</w:t>
      </w:r>
      <w:r>
        <w:rPr>
          <w:rFonts w:ascii="Times New Roman" w:hAnsi="Times New Roman"/>
          <w:lang w:eastAsia="zh-CN"/>
        </w:rPr>
        <w:t>,</w:t>
      </w:r>
      <w:r w:rsidRPr="00E27CC0">
        <w:rPr>
          <w:rFonts w:ascii="Times New Roman" w:hAnsi="Times New Roman"/>
          <w:lang w:eastAsia="zh-CN"/>
        </w:rPr>
        <w:t xml:space="preserve"> resulting in overhead, complexity</w:t>
      </w:r>
      <w:r>
        <w:rPr>
          <w:rFonts w:ascii="Times New Roman" w:hAnsi="Times New Roman"/>
          <w:lang w:eastAsia="zh-CN"/>
        </w:rPr>
        <w:t>,</w:t>
      </w:r>
      <w:r w:rsidRPr="00E27CC0">
        <w:rPr>
          <w:rFonts w:ascii="Times New Roman" w:hAnsi="Times New Roman"/>
          <w:lang w:eastAsia="zh-CN"/>
        </w:rPr>
        <w:t xml:space="preserve"> and robustness issues</w:t>
      </w:r>
      <w:r>
        <w:rPr>
          <w:rFonts w:ascii="Times New Roman" w:hAnsi="Times New Roman"/>
          <w:lang w:eastAsia="zh-CN"/>
        </w:rPr>
        <w:t>.</w:t>
      </w:r>
    </w:p>
    <w:p w14:paraId="47B8A2B1" w14:textId="77777777" w:rsidR="003C2BA5" w:rsidRPr="00E27CC0" w:rsidRDefault="003C2BA5" w:rsidP="00580E3E">
      <w:pPr>
        <w:pStyle w:val="ListParagraph"/>
        <w:numPr>
          <w:ilvl w:val="1"/>
          <w:numId w:val="5"/>
        </w:numPr>
        <w:jc w:val="both"/>
        <w:rPr>
          <w:lang w:eastAsia="zh-CN"/>
        </w:rPr>
      </w:pPr>
      <w:r w:rsidRPr="00E27CC0">
        <w:rPr>
          <w:rFonts w:ascii="Times New Roman" w:hAnsi="Times New Roman"/>
          <w:lang w:eastAsia="zh-CN"/>
        </w:rPr>
        <w:t xml:space="preserve">Each cell (or cell group) uses </w:t>
      </w:r>
      <w:r>
        <w:rPr>
          <w:rFonts w:ascii="Times New Roman" w:hAnsi="Times New Roman"/>
          <w:lang w:eastAsia="zh-CN"/>
        </w:rPr>
        <w:t xml:space="preserve">a </w:t>
      </w:r>
      <w:r w:rsidRPr="00E27CC0">
        <w:rPr>
          <w:rFonts w:ascii="Times New Roman" w:hAnsi="Times New Roman"/>
          <w:lang w:eastAsia="zh-CN"/>
        </w:rPr>
        <w:t>centralized approach</w:t>
      </w:r>
      <w:r>
        <w:rPr>
          <w:rFonts w:ascii="Times New Roman" w:hAnsi="Times New Roman"/>
          <w:lang w:eastAsia="zh-CN"/>
        </w:rPr>
        <w:t>,</w:t>
      </w:r>
      <w:r w:rsidRPr="00E27CC0">
        <w:rPr>
          <w:rFonts w:ascii="Times New Roman" w:hAnsi="Times New Roman"/>
          <w:lang w:eastAsia="zh-CN"/>
        </w:rPr>
        <w:t xml:space="preserve"> which </w:t>
      </w:r>
      <w:r>
        <w:rPr>
          <w:rFonts w:ascii="Times New Roman" w:hAnsi="Times New Roman"/>
          <w:lang w:eastAsia="zh-CN"/>
        </w:rPr>
        <w:t>leads to significant</w:t>
      </w:r>
      <w:r w:rsidRPr="00E27CC0">
        <w:rPr>
          <w:rFonts w:ascii="Times New Roman" w:hAnsi="Times New Roman"/>
          <w:lang w:eastAsia="zh-CN"/>
        </w:rPr>
        <w:t xml:space="preserve"> complexity, robustness, backhaul, and edge-effect issues</w:t>
      </w:r>
      <w:r>
        <w:rPr>
          <w:rFonts w:ascii="Times New Roman" w:hAnsi="Times New Roman"/>
          <w:lang w:eastAsia="zh-CN"/>
        </w:rPr>
        <w:t>.</w:t>
      </w:r>
    </w:p>
    <w:p w14:paraId="11464A67" w14:textId="529E71AD" w:rsidR="003C2BA5" w:rsidRDefault="003C2BA5" w:rsidP="003C2BA5">
      <w:pPr>
        <w:rPr>
          <w:lang w:val="en-GB" w:eastAsia="zh-CN"/>
        </w:rPr>
      </w:pPr>
      <w:r>
        <w:rPr>
          <w:lang w:val="en-GB" w:eastAsia="zh-CN"/>
        </w:rPr>
        <w:t>To resolve these issues and obtain the promised gain from the massive number of antennas, a</w:t>
      </w:r>
      <w:r w:rsidR="00BC1446">
        <w:rPr>
          <w:lang w:val="en-GB" w:eastAsia="zh-CN"/>
        </w:rPr>
        <w:t>n</w:t>
      </w:r>
      <w:r>
        <w:rPr>
          <w:lang w:val="en-GB" w:eastAsia="zh-CN"/>
        </w:rPr>
        <w:t xml:space="preserve"> approach </w:t>
      </w:r>
      <w:r w:rsidR="00BC1446">
        <w:rPr>
          <w:lang w:val="en-GB" w:eastAsia="zh-CN"/>
        </w:rPr>
        <w:t xml:space="preserve">for TDD Cooperative MIMO </w:t>
      </w:r>
      <w:r>
        <w:rPr>
          <w:lang w:val="en-GB" w:eastAsia="zh-CN"/>
        </w:rPr>
        <w:t xml:space="preserve">is </w:t>
      </w:r>
      <w:r w:rsidR="008A0A3A">
        <w:rPr>
          <w:lang w:val="en-GB" w:eastAsia="zh-CN"/>
        </w:rPr>
        <w:t>presented</w:t>
      </w:r>
      <w:r>
        <w:rPr>
          <w:lang w:val="en-GB" w:eastAsia="zh-CN"/>
        </w:rPr>
        <w:t xml:space="preserve"> here. Instead of trying to obtain channel state information of interfering links and then determine precoding jointly at a centralized entity, </w:t>
      </w:r>
      <w:r w:rsidRPr="00F121EB">
        <w:rPr>
          <w:lang w:val="en-GB" w:eastAsia="zh-CN"/>
        </w:rPr>
        <w:t xml:space="preserve">SRS is enhanced to </w:t>
      </w:r>
      <w:r>
        <w:rPr>
          <w:lang w:val="en-GB" w:eastAsia="zh-CN"/>
        </w:rPr>
        <w:t xml:space="preserve">directly </w:t>
      </w:r>
      <w:r w:rsidRPr="00F121EB">
        <w:rPr>
          <w:lang w:val="en-GB" w:eastAsia="zh-CN"/>
        </w:rPr>
        <w:t xml:space="preserve">reflect DL interference spatial information (utilizing </w:t>
      </w:r>
      <w:r w:rsidRPr="00F121EB">
        <w:t xml:space="preserve">UL-DL </w:t>
      </w:r>
      <w:r w:rsidRPr="00F121EB">
        <w:rPr>
          <w:lang w:val="en-GB" w:eastAsia="zh-CN"/>
        </w:rPr>
        <w:t>reciprocity)</w:t>
      </w:r>
      <w:r>
        <w:rPr>
          <w:lang w:val="en-GB" w:eastAsia="zh-CN"/>
        </w:rPr>
        <w:t xml:space="preserve">. Each </w:t>
      </w:r>
      <w:proofErr w:type="spellStart"/>
      <w:r>
        <w:rPr>
          <w:lang w:val="en-GB" w:eastAsia="zh-CN"/>
        </w:rPr>
        <w:t>gNB</w:t>
      </w:r>
      <w:proofErr w:type="spellEnd"/>
      <w:r>
        <w:rPr>
          <w:lang w:val="en-GB" w:eastAsia="zh-CN"/>
        </w:rPr>
        <w:t xml:space="preserve"> measures the corresponding SRS resources to obtain such information and adjusts its precoding to achieve interference coordination/avoidance. More details are provided in the next section.</w:t>
      </w:r>
    </w:p>
    <w:p w14:paraId="136D772E" w14:textId="77777777" w:rsidR="00603DFA" w:rsidRPr="00E27CC0" w:rsidRDefault="00603DFA" w:rsidP="003C2BA5">
      <w:pPr>
        <w:rPr>
          <w:lang w:val="en-GB" w:eastAsia="zh-CN"/>
        </w:rPr>
      </w:pPr>
    </w:p>
    <w:p w14:paraId="6A888F6A" w14:textId="0257E6B6" w:rsidR="003C2BA5" w:rsidRPr="00D74B92" w:rsidRDefault="00CC23A5" w:rsidP="003C2BA5">
      <w:pPr>
        <w:pStyle w:val="Heading1"/>
      </w:pPr>
      <w:r>
        <w:t>Flexible A-</w:t>
      </w:r>
      <w:r w:rsidR="003C2BA5">
        <w:t xml:space="preserve">SRS </w:t>
      </w:r>
      <w:r>
        <w:t xml:space="preserve">Triggering </w:t>
      </w:r>
      <w:r w:rsidR="003C2BA5">
        <w:t xml:space="preserve">Enhancements for </w:t>
      </w:r>
      <w:r w:rsidR="000E310D">
        <w:t xml:space="preserve">TDD </w:t>
      </w:r>
      <w:r w:rsidR="003C2BA5">
        <w:t>Cooperative MIMO</w:t>
      </w:r>
    </w:p>
    <w:p w14:paraId="13F2C5FA" w14:textId="1372B74F" w:rsidR="003C2BA5" w:rsidRDefault="003C2BA5" w:rsidP="003C2BA5">
      <w:r>
        <w:t xml:space="preserve">Here we introduce a mechanism to obtain spatial information of DL inter/intra-cell interference through cooperative UL sounding based on UL-DL reciprocity. </w:t>
      </w:r>
    </w:p>
    <w:p w14:paraId="63A1D3F2" w14:textId="26EDA795" w:rsidR="003C2BA5" w:rsidRDefault="003C2BA5" w:rsidP="003C2BA5">
      <w:r>
        <w:t>T</w:t>
      </w:r>
      <w:r w:rsidRPr="00636A5D">
        <w:rPr>
          <w:rFonts w:hint="eastAsia"/>
        </w:rPr>
        <w:t>ra</w:t>
      </w:r>
      <w:r>
        <w:t>ditionally, DL interference and UL transmissions are not directly related even in a TDD system, and hence UL-DL reciprocity is not applicable for interference acquisition purposes. To utilize TDD UL-DL reciprocity for interference measurement, the k</w:t>
      </w:r>
      <w:r>
        <w:rPr>
          <w:rFonts w:hint="eastAsia"/>
        </w:rPr>
        <w:t xml:space="preserve">ey is to tie some sounding activities to </w:t>
      </w:r>
      <w:r>
        <w:t xml:space="preserve">scheduled </w:t>
      </w:r>
      <w:r>
        <w:rPr>
          <w:rFonts w:hint="eastAsia"/>
        </w:rPr>
        <w:t xml:space="preserve">DL transmissions, </w:t>
      </w:r>
      <w:r w:rsidR="0017650E">
        <w:t xml:space="preserve">which may be </w:t>
      </w:r>
      <w:r>
        <w:rPr>
          <w:rFonts w:hint="eastAsia"/>
        </w:rPr>
        <w:t>referred to as</w:t>
      </w:r>
      <w:r>
        <w:t xml:space="preserve"> DL</w:t>
      </w:r>
      <w:r>
        <w:rPr>
          <w:rFonts w:hint="eastAsia"/>
        </w:rPr>
        <w:t xml:space="preserve"> </w:t>
      </w:r>
      <w:r>
        <w:t>Interference Probing</w:t>
      </w:r>
      <w:r w:rsidR="001D3EE7">
        <w:t xml:space="preserve"> or SRS Probing</w:t>
      </w:r>
      <w:r>
        <w:t xml:space="preserve">. In other words, after </w:t>
      </w:r>
      <w:proofErr w:type="spellStart"/>
      <w:r>
        <w:t>gNBs</w:t>
      </w:r>
      <w:proofErr w:type="spellEnd"/>
      <w:r>
        <w:t xml:space="preserve"> make DL scheduling decisions including resource allocation and MU pairing, the system first goes through a step in which the </w:t>
      </w:r>
      <w:proofErr w:type="spellStart"/>
      <w:r>
        <w:t>gNBs</w:t>
      </w:r>
      <w:proofErr w:type="spellEnd"/>
      <w:r>
        <w:t xml:space="preserve"> trigger the to-be-scheduled UEs to sound on resources corresponding to the DL scheduling. That is, only (and all) the UEs/</w:t>
      </w:r>
      <w:r w:rsidRPr="00F121EB">
        <w:t xml:space="preserve">layers </w:t>
      </w:r>
      <w:r>
        <w:t>pre</w:t>
      </w:r>
      <w:r w:rsidRPr="00F121EB">
        <w:t>scheduled</w:t>
      </w:r>
      <w:r>
        <w:t xml:space="preserve"> for PDSCH will send SRS, and the SRS reflects the PDSCH resource/layer allocation. Then by TDD reciprocity, a </w:t>
      </w:r>
      <w:proofErr w:type="spellStart"/>
      <w:r>
        <w:t>gNB</w:t>
      </w:r>
      <w:proofErr w:type="spellEnd"/>
      <w:r>
        <w:t xml:space="preserve"> seeing strong UL interference from a certain spatial direction on the SRS resources (for example, via estimating the UL spatial covariance of interference signal) </w:t>
      </w:r>
      <w:r w:rsidRPr="00F121EB">
        <w:t>implies that</w:t>
      </w:r>
      <w:r>
        <w:t xml:space="preserve"> in DL transmission</w:t>
      </w:r>
      <w:r w:rsidRPr="00F121EB">
        <w:t xml:space="preserve"> the </w:t>
      </w:r>
      <w:proofErr w:type="spellStart"/>
      <w:r w:rsidRPr="00F121EB">
        <w:t>gNB</w:t>
      </w:r>
      <w:proofErr w:type="spellEnd"/>
      <w:r w:rsidRPr="00F121EB">
        <w:t xml:space="preserve"> will </w:t>
      </w:r>
      <w:r>
        <w:t xml:space="preserve">cause </w:t>
      </w:r>
      <w:r w:rsidRPr="00F121EB">
        <w:t>strong interfere</w:t>
      </w:r>
      <w:r>
        <w:t>nce</w:t>
      </w:r>
      <w:r w:rsidRPr="00F121EB">
        <w:t xml:space="preserve"> in that direction</w:t>
      </w:r>
      <w:r>
        <w:t xml:space="preserve">. The </w:t>
      </w:r>
      <w:proofErr w:type="spellStart"/>
      <w:r>
        <w:t>gNB</w:t>
      </w:r>
      <w:proofErr w:type="spellEnd"/>
      <w:r>
        <w:t xml:space="preserve"> can then adjust the precoding for DL interference avoidance. </w:t>
      </w:r>
      <w:r w:rsidR="00927D3E">
        <w:t>Finally,</w:t>
      </w:r>
      <w:r>
        <w:t xml:space="preserve"> the </w:t>
      </w:r>
      <w:proofErr w:type="spellStart"/>
      <w:r>
        <w:t>gNBs</w:t>
      </w:r>
      <w:proofErr w:type="spellEnd"/>
      <w:r>
        <w:t xml:space="preserve"> can perform the actual DL transmissions with resource allocations and MU pairing the same as the prescheduling. The </w:t>
      </w:r>
      <w:proofErr w:type="spellStart"/>
      <w:r>
        <w:t>gNBs</w:t>
      </w:r>
      <w:proofErr w:type="spellEnd"/>
      <w:r>
        <w:t xml:space="preserve"> in the network can coordinate the probing SRS resources and the time delay between the prescheduling and actual DL transmission</w:t>
      </w:r>
      <w:r w:rsidR="008C4282">
        <w:t xml:space="preserve"> in a semi-static fashion</w:t>
      </w:r>
      <w:r>
        <w:t xml:space="preserve"> </w:t>
      </w:r>
      <w:r w:rsidRPr="00F121EB">
        <w:rPr>
          <w:i/>
        </w:rPr>
        <w:t>a prior</w:t>
      </w:r>
      <w:r>
        <w:rPr>
          <w:i/>
        </w:rPr>
        <w:t>i</w:t>
      </w:r>
      <w:r w:rsidRPr="00F121EB">
        <w:t>,</w:t>
      </w:r>
      <w:r>
        <w:t xml:space="preserve"> but </w:t>
      </w:r>
      <w:r w:rsidRPr="00F121EB">
        <w:t>essentially no</w:t>
      </w:r>
      <w:r>
        <w:t xml:space="preserve"> inter-</w:t>
      </w:r>
      <w:proofErr w:type="spellStart"/>
      <w:r>
        <w:t>gNB</w:t>
      </w:r>
      <w:proofErr w:type="spellEnd"/>
      <w:r w:rsidRPr="00F121EB">
        <w:t xml:space="preserve"> information exchange</w:t>
      </w:r>
      <w:r>
        <w:t xml:space="preserve"> is required on the fly. To summarize, DL Interference Probing from UL is possible if the network controls the UEs to transmit SRS in a way that best reflects prospective DL interference. </w:t>
      </w:r>
    </w:p>
    <w:p w14:paraId="524CD9BB" w14:textId="197543D5" w:rsidR="003C2BA5" w:rsidRDefault="003C2BA5" w:rsidP="003C2BA5">
      <w:r>
        <w:t xml:space="preserve">The above approach is illustrated in Figure 1, in which the sounding from UEs is based on prescheduling and reflects UE receive beamforming capabilities. As a result, the </w:t>
      </w:r>
      <w:proofErr w:type="spellStart"/>
      <w:r>
        <w:t>gNB</w:t>
      </w:r>
      <w:proofErr w:type="spellEnd"/>
      <w:r>
        <w:t xml:space="preserve"> can acquire DL interference spatial information. The </w:t>
      </w:r>
      <w:proofErr w:type="spellStart"/>
      <w:r>
        <w:t>gNB</w:t>
      </w:r>
      <w:proofErr w:type="spellEnd"/>
      <w:r>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w:t>
      </w:r>
      <w:r w:rsidR="0072384F">
        <w:t xml:space="preserve">, </w:t>
      </w:r>
      <w:r w:rsidR="00F451C4">
        <w:t>namely</w:t>
      </w:r>
      <w:r w:rsidR="0072384F">
        <w:t xml:space="preserve"> SRS probing,</w:t>
      </w:r>
      <w:r>
        <w:t xml:space="preserve"> can be used to enable a variety of communication schemes to be implemented, generally in the category of </w:t>
      </w:r>
      <w:r w:rsidRPr="00F121EB">
        <w:t>Cooperati</w:t>
      </w:r>
      <w:r>
        <w:t>ve Massive MIMO.</w:t>
      </w:r>
    </w:p>
    <w:p w14:paraId="6949CD92" w14:textId="77777777" w:rsidR="003C2BA5" w:rsidRDefault="003C2BA5" w:rsidP="003C2BA5">
      <w:pPr>
        <w:keepNext/>
        <w:jc w:val="center"/>
      </w:pPr>
    </w:p>
    <w:p w14:paraId="4F6056CB" w14:textId="77777777" w:rsidR="003C2BA5" w:rsidRDefault="003C2BA5" w:rsidP="003C2BA5">
      <w:pPr>
        <w:keepNext/>
        <w:jc w:val="center"/>
      </w:pPr>
      <w:r>
        <w:rPr>
          <w:noProof/>
          <w:lang w:eastAsia="zh-CN"/>
        </w:rPr>
        <w:drawing>
          <wp:inline distT="0" distB="0" distL="0" distR="0" wp14:anchorId="46CA0F26" wp14:editId="50B3FDD2">
            <wp:extent cx="6066361" cy="1348529"/>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3314" cy="1365635"/>
                    </a:xfrm>
                    <a:prstGeom prst="rect">
                      <a:avLst/>
                    </a:prstGeom>
                    <a:noFill/>
                  </pic:spPr>
                </pic:pic>
              </a:graphicData>
            </a:graphic>
          </wp:inline>
        </w:drawing>
      </w:r>
    </w:p>
    <w:p w14:paraId="3DEE9425" w14:textId="16E088FF" w:rsidR="003C2BA5" w:rsidRPr="00636A5D" w:rsidRDefault="003C2BA5" w:rsidP="003C2BA5">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TDD DL SE performance enhancement via interference probing and mitigation. To convey spatial information about the interference (both intra-cell and inter-cell) to the network, </w:t>
      </w:r>
      <w:r w:rsidR="00A81DA7">
        <w:t>flexible A-</w:t>
      </w:r>
      <w:r>
        <w:t xml:space="preserve">SRS </w:t>
      </w:r>
      <w:r w:rsidR="00A81DA7">
        <w:t xml:space="preserve">triggering </w:t>
      </w:r>
      <w:r>
        <w:t>based on prescheduling may be used</w:t>
      </w:r>
    </w:p>
    <w:p w14:paraId="04B62696" w14:textId="77777777" w:rsidR="003C2BA5" w:rsidRDefault="003C2BA5" w:rsidP="003C2BA5"/>
    <w:p w14:paraId="5AF3057C" w14:textId="5ABA09DC" w:rsidR="003C2BA5" w:rsidRDefault="003C2BA5" w:rsidP="003C2BA5">
      <w:r>
        <w:t xml:space="preserve">The above approach is effective to suppress both inter-cell and intra-cell interference. As discussed above, in </w:t>
      </w:r>
      <w:r>
        <w:rPr>
          <w:lang w:eastAsia="zh-CN"/>
        </w:rPr>
        <w:t xml:space="preserve">Massive </w:t>
      </w:r>
      <w:r>
        <w:t xml:space="preserve">MIMO systems, the MU interference or intra-cell interference can be effectively controlled by existing solutions such as zero-forcing or WMMSE, leaving inter-cell interference the main bottleneck for further SE improvement. </w:t>
      </w:r>
      <w:r w:rsidR="00BE2AF9">
        <w:t>Thus,</w:t>
      </w:r>
      <w:r>
        <w:t xml:space="preserve"> precoding against both intra-cell and inter-cell interference is highly effective in achieving optimized system level performance. This approach also has the following advantages:</w:t>
      </w:r>
    </w:p>
    <w:p w14:paraId="38263A58" w14:textId="77777777" w:rsidR="003C2BA5" w:rsidRPr="00233A2C" w:rsidRDefault="003C2BA5" w:rsidP="003C2BA5">
      <w:pPr>
        <w:pStyle w:val="ListParagraph"/>
        <w:numPr>
          <w:ilvl w:val="0"/>
          <w:numId w:val="4"/>
        </w:numPr>
        <w:jc w:val="both"/>
        <w:rPr>
          <w:rFonts w:ascii="Times New Roman" w:hAnsi="Times New Roman"/>
        </w:rPr>
      </w:pPr>
      <w:r w:rsidRPr="00A04D2D">
        <w:rPr>
          <w:rFonts w:ascii="Times New Roman" w:hAnsi="Times New Roman"/>
        </w:rPr>
        <w:t xml:space="preserve">Distributed across </w:t>
      </w:r>
      <w:proofErr w:type="spellStart"/>
      <w:r>
        <w:rPr>
          <w:rFonts w:ascii="Times New Roman" w:hAnsi="Times New Roman"/>
        </w:rPr>
        <w:t>gNBs</w:t>
      </w:r>
      <w:proofErr w:type="spellEnd"/>
      <w:r>
        <w:rPr>
          <w:rFonts w:ascii="Times New Roman" w:hAnsi="Times New Roman"/>
        </w:rPr>
        <w:t xml:space="preserve"> (or TRPs)</w:t>
      </w:r>
      <w:r w:rsidRPr="00A04D2D">
        <w:rPr>
          <w:rFonts w:ascii="Times New Roman" w:hAnsi="Times New Roman"/>
        </w:rPr>
        <w:t xml:space="preserve"> in the network, with low computational complexity for each </w:t>
      </w:r>
      <w:proofErr w:type="spellStart"/>
      <w:r w:rsidRPr="00233A2C">
        <w:rPr>
          <w:rFonts w:ascii="Times New Roman" w:hAnsi="Times New Roman"/>
        </w:rPr>
        <w:t>gNB</w:t>
      </w:r>
      <w:proofErr w:type="spellEnd"/>
    </w:p>
    <w:p w14:paraId="2D9902B5" w14:textId="77777777" w:rsidR="003C2BA5" w:rsidRPr="00A04D2D" w:rsidRDefault="003C2BA5" w:rsidP="003C2BA5">
      <w:pPr>
        <w:pStyle w:val="ListParagraph"/>
        <w:numPr>
          <w:ilvl w:val="0"/>
          <w:numId w:val="4"/>
        </w:numPr>
        <w:jc w:val="both"/>
        <w:rPr>
          <w:rFonts w:ascii="Times New Roman" w:hAnsi="Times New Roman"/>
        </w:rPr>
      </w:pPr>
      <w:r w:rsidRPr="00A04D2D">
        <w:rPr>
          <w:rFonts w:ascii="Times New Roman" w:hAnsi="Times New Roman"/>
        </w:rPr>
        <w:t xml:space="preserve">No or little channel information exchange among </w:t>
      </w:r>
      <w:proofErr w:type="spellStart"/>
      <w:r>
        <w:rPr>
          <w:rFonts w:ascii="Times New Roman" w:hAnsi="Times New Roman"/>
        </w:rPr>
        <w:t>gNB</w:t>
      </w:r>
      <w:r w:rsidRPr="00A04D2D">
        <w:rPr>
          <w:rFonts w:ascii="Times New Roman" w:hAnsi="Times New Roman"/>
        </w:rPr>
        <w:t>s</w:t>
      </w:r>
      <w:proofErr w:type="spellEnd"/>
    </w:p>
    <w:p w14:paraId="6209B132" w14:textId="77777777" w:rsidR="003C2BA5" w:rsidRPr="00A04D2D" w:rsidRDefault="003C2BA5" w:rsidP="003C2BA5">
      <w:pPr>
        <w:pStyle w:val="ListParagraph"/>
        <w:numPr>
          <w:ilvl w:val="0"/>
          <w:numId w:val="4"/>
        </w:numPr>
        <w:jc w:val="both"/>
        <w:rPr>
          <w:rFonts w:ascii="Times New Roman" w:hAnsi="Times New Roman"/>
        </w:rPr>
      </w:pPr>
      <w:r w:rsidRPr="00A04D2D">
        <w:rPr>
          <w:rFonts w:ascii="Times New Roman" w:hAnsi="Times New Roman"/>
        </w:rPr>
        <w:t xml:space="preserve">Can adapt to inter-cell interference, including unknown interference from </w:t>
      </w:r>
      <w:r>
        <w:rPr>
          <w:rFonts w:ascii="Times New Roman" w:hAnsi="Times New Roman"/>
        </w:rPr>
        <w:t>non-</w:t>
      </w:r>
      <w:r w:rsidRPr="00A04D2D">
        <w:rPr>
          <w:rFonts w:ascii="Times New Roman" w:hAnsi="Times New Roman"/>
        </w:rPr>
        <w:t xml:space="preserve">cooperative </w:t>
      </w:r>
      <w:proofErr w:type="spellStart"/>
      <w:r w:rsidRPr="00233A2C">
        <w:rPr>
          <w:rFonts w:ascii="Times New Roman" w:hAnsi="Times New Roman"/>
        </w:rPr>
        <w:t>gNB</w:t>
      </w:r>
      <w:r>
        <w:rPr>
          <w:rFonts w:ascii="Times New Roman" w:hAnsi="Times New Roman"/>
        </w:rPr>
        <w:t>s</w:t>
      </w:r>
      <w:proofErr w:type="spellEnd"/>
      <w:r w:rsidRPr="00233A2C">
        <w:rPr>
          <w:rFonts w:ascii="Times New Roman" w:hAnsi="Times New Roman"/>
        </w:rPr>
        <w:t xml:space="preserve"> </w:t>
      </w:r>
      <w:r>
        <w:rPr>
          <w:rFonts w:ascii="Times New Roman" w:hAnsi="Times New Roman"/>
        </w:rPr>
        <w:t>or</w:t>
      </w:r>
      <w:r w:rsidRPr="00A04D2D">
        <w:rPr>
          <w:rFonts w:ascii="Times New Roman" w:hAnsi="Times New Roman"/>
        </w:rPr>
        <w:t xml:space="preserve"> outside of the network (e.g., from other service p</w:t>
      </w:r>
      <w:r>
        <w:rPr>
          <w:rFonts w:ascii="Times New Roman" w:hAnsi="Times New Roman"/>
        </w:rPr>
        <w:t>roviders, small cells, etc.)</w:t>
      </w:r>
    </w:p>
    <w:p w14:paraId="28DFA408" w14:textId="77777777" w:rsidR="003C2BA5" w:rsidRPr="00A04D2D" w:rsidRDefault="003C2BA5" w:rsidP="003C2BA5">
      <w:pPr>
        <w:pStyle w:val="ListParagraph"/>
        <w:numPr>
          <w:ilvl w:val="0"/>
          <w:numId w:val="4"/>
        </w:numPr>
        <w:jc w:val="both"/>
        <w:rPr>
          <w:rFonts w:ascii="Times New Roman" w:hAnsi="Times New Roman"/>
        </w:rPr>
      </w:pPr>
      <w:r w:rsidRPr="00A04D2D">
        <w:rPr>
          <w:rFonts w:ascii="Times New Roman" w:hAnsi="Times New Roman"/>
        </w:rPr>
        <w:t>No need to estimate element-wise channel, reducing the complexity and overhea</w:t>
      </w:r>
      <w:r>
        <w:rPr>
          <w:rFonts w:ascii="Times New Roman" w:hAnsi="Times New Roman"/>
        </w:rPr>
        <w:t>d</w:t>
      </w:r>
      <w:r w:rsidRPr="00A04D2D">
        <w:rPr>
          <w:rFonts w:ascii="Times New Roman" w:hAnsi="Times New Roman"/>
        </w:rPr>
        <w:t>.</w:t>
      </w:r>
    </w:p>
    <w:p w14:paraId="26A48AB8" w14:textId="5912A1C2" w:rsidR="003C2BA5" w:rsidRDefault="003C2BA5" w:rsidP="003C2BA5">
      <w:pPr>
        <w:keepNext/>
        <w:spacing w:afterLines="100" w:after="240"/>
      </w:pPr>
      <w:r>
        <w:t>One specific way to implement is called bi-directional training (</w:t>
      </w:r>
      <w:proofErr w:type="spellStart"/>
      <w:r>
        <w:t>BiT</w:t>
      </w:r>
      <w:proofErr w:type="spellEnd"/>
      <w:r>
        <w:t>); see, e.g., [1][2]</w:t>
      </w:r>
      <w:r w:rsidR="0015561F">
        <w:t>[10]</w:t>
      </w:r>
      <w:r w:rsidR="00373F47">
        <w:t xml:space="preserve"> (and references therein)</w:t>
      </w:r>
      <w:r>
        <w:t xml:space="preserve"> for details for algorithms for narrowband systems</w:t>
      </w:r>
      <w:r w:rsidR="00406946">
        <w:t>,</w:t>
      </w:r>
      <w:r>
        <w:t xml:space="preserve"> wideband systems</w:t>
      </w:r>
      <w:r w:rsidR="00406946">
        <w:t>, and dynamic TDD systems.</w:t>
      </w:r>
      <w:r>
        <w:t xml:space="preserve"> </w:t>
      </w:r>
      <w:r w:rsidR="00406946">
        <w:t>I</w:t>
      </w:r>
      <w:r>
        <w:t xml:space="preserve">terative interference probing and mitigation </w:t>
      </w:r>
      <w:r w:rsidR="00406946">
        <w:t>may be</w:t>
      </w:r>
      <w:r>
        <w:t xml:space="preserve"> carried out starting from random initial </w:t>
      </w:r>
      <w:proofErr w:type="spellStart"/>
      <w:r>
        <w:t>gNB</w:t>
      </w:r>
      <w:proofErr w:type="spellEnd"/>
      <w:r>
        <w:t xml:space="preserve"> precoding, i.e., the UL sounding and DL transmission with adjusted precoders shown in Figure 1 will be executed multiple times until convergence to optimal/sub-optimal precoders, and then the PDSCH is transmitted with the optimal/sub-optimal precoders. Alternatively, </w:t>
      </w:r>
      <w:proofErr w:type="spellStart"/>
      <w:r>
        <w:t>BiT</w:t>
      </w:r>
      <w:proofErr w:type="spellEnd"/>
      <w:r>
        <w:t xml:space="preserve"> without multiple iterations (i.e., only one shot of interference probing before the PDSCH transmission, as shown in Figure 1) can be performed, in which beamformed sounding based on conventional DL channel measurement </w:t>
      </w:r>
      <w:r w:rsidRPr="00F6263C">
        <w:rPr>
          <w:i/>
        </w:rPr>
        <w:t>and</w:t>
      </w:r>
      <w:r>
        <w:t xml:space="preserve"> interference measurement is used. The latter is more practical for typical wireless communications. </w:t>
      </w:r>
      <w:r w:rsidR="00FD44B3">
        <w:t>Nevertheless, these implementation</w:t>
      </w:r>
      <w:r w:rsidR="00421EC8">
        <w:t>s</w:t>
      </w:r>
      <w:r w:rsidR="00FD44B3">
        <w:t xml:space="preserve"> rely on coordinated SRS transmissions to probe DL interference and then mitigate the DL interference via precoder adjustment, and hence the term “SRS probing” (which we may use interchangeably with </w:t>
      </w:r>
      <w:proofErr w:type="spellStart"/>
      <w:r w:rsidR="00FD44B3">
        <w:t>BiT</w:t>
      </w:r>
      <w:proofErr w:type="spellEnd"/>
      <w:r w:rsidR="00FD44B3">
        <w:t>).</w:t>
      </w:r>
    </w:p>
    <w:p w14:paraId="3339AB63" w14:textId="13C20321" w:rsidR="00111C27" w:rsidRDefault="00111C27" w:rsidP="00111C27">
      <w:r>
        <w:t xml:space="preserve">We remark that the proposed scheme with prescheduling and interference probing bears certain resemblance to the NZP CSI-RS based interference probing scheme described in [4] (Sec. 3.1) and [5]. Both Cooperative Massive MIMO schemes have a step of DL interference probing following prescheduled outcome. However, in the NZP CSI-RS based scheme, the DL interference probing is via DL CSI-RS, and the </w:t>
      </w:r>
      <w:proofErr w:type="spellStart"/>
      <w:r>
        <w:t>gNB</w:t>
      </w:r>
      <w:proofErr w:type="spellEnd"/>
      <w:r>
        <w:t xml:space="preserve"> adjusts MCS (but not precoding), whereas in the currently proposed scheme, the DL interference probing is via UL SRS, and the </w:t>
      </w:r>
      <w:proofErr w:type="spellStart"/>
      <w:r>
        <w:t>gNB</w:t>
      </w:r>
      <w:proofErr w:type="spellEnd"/>
      <w:r>
        <w:t xml:space="preserve"> adjusts precoding for interference avoidance</w:t>
      </w:r>
      <w:r w:rsidR="00240E77">
        <w:t xml:space="preserve"> (but not MCS)</w:t>
      </w:r>
      <w:r>
        <w:t>.</w:t>
      </w:r>
    </w:p>
    <w:p w14:paraId="4A30263D" w14:textId="5E1703D2" w:rsidR="00CD1ED7" w:rsidRDefault="00CD1ED7" w:rsidP="00111C27">
      <w:r>
        <w:t xml:space="preserve">The key standard component needed to support </w:t>
      </w:r>
      <w:proofErr w:type="spellStart"/>
      <w:r>
        <w:t>BiT</w:t>
      </w:r>
      <w:proofErr w:type="spellEnd"/>
      <w:r>
        <w:t xml:space="preserve"> is flexible A-SRS triggering, that is, to trigger A-SRS with flexibility resembling PDSCH. This fits into Rel-17 </w:t>
      </w:r>
      <w:proofErr w:type="spellStart"/>
      <w:r>
        <w:t>FeMIMO</w:t>
      </w:r>
      <w:proofErr w:type="spellEnd"/>
      <w:r>
        <w:t xml:space="preserve"> WI flexible A-SRS trigging topic very well.</w:t>
      </w:r>
    </w:p>
    <w:p w14:paraId="06F366A9" w14:textId="7A12BAFD" w:rsidR="00A13B6E" w:rsidRDefault="00A13B6E" w:rsidP="00111C27">
      <w:pPr>
        <w:rPr>
          <w:b/>
          <w:bCs/>
        </w:rPr>
      </w:pPr>
      <w:r w:rsidRPr="00DB020E">
        <w:rPr>
          <w:b/>
          <w:bCs/>
          <w:u w:val="single"/>
        </w:rPr>
        <w:t>Observation 1</w:t>
      </w:r>
      <w:r w:rsidRPr="00CD1ED7">
        <w:rPr>
          <w:b/>
          <w:bCs/>
        </w:rPr>
        <w:t xml:space="preserve">: </w:t>
      </w:r>
      <w:r w:rsidR="00CD1ED7">
        <w:rPr>
          <w:b/>
        </w:rPr>
        <w:t xml:space="preserve">Flexible A-SRS triggering is motivated at least by </w:t>
      </w:r>
      <w:r w:rsidR="00CD1ED7" w:rsidRPr="005A3E49">
        <w:rPr>
          <w:b/>
          <w:bCs/>
        </w:rPr>
        <w:t xml:space="preserve">TDD cooperative </w:t>
      </w:r>
      <w:r w:rsidR="00FD44B3">
        <w:rPr>
          <w:b/>
          <w:bCs/>
        </w:rPr>
        <w:t>SRS probing, which</w:t>
      </w:r>
      <w:r w:rsidR="00660987">
        <w:rPr>
          <w:b/>
          <w:bCs/>
        </w:rPr>
        <w:t xml:space="preserve"> utilize</w:t>
      </w:r>
      <w:r w:rsidR="00FD44B3">
        <w:rPr>
          <w:b/>
          <w:bCs/>
        </w:rPr>
        <w:t>s</w:t>
      </w:r>
      <w:r w:rsidR="00660987">
        <w:rPr>
          <w:b/>
          <w:bCs/>
        </w:rPr>
        <w:t xml:space="preserve"> coordinated A-SRS for DL interference probing and mitigation.</w:t>
      </w:r>
    </w:p>
    <w:p w14:paraId="0BFB0A45" w14:textId="77777777" w:rsidR="00603DFA" w:rsidRPr="00CD1ED7" w:rsidRDefault="00603DFA" w:rsidP="00111C27">
      <w:pPr>
        <w:rPr>
          <w:b/>
          <w:bCs/>
        </w:rPr>
      </w:pPr>
    </w:p>
    <w:p w14:paraId="116A7715" w14:textId="688EAF85" w:rsidR="003C2BA5" w:rsidRPr="00D74B92" w:rsidRDefault="003C2BA5" w:rsidP="003C2BA5">
      <w:pPr>
        <w:pStyle w:val="Heading1"/>
      </w:pPr>
      <w:r>
        <w:lastRenderedPageBreak/>
        <w:t xml:space="preserve">Performance Evaluation of Cooperative </w:t>
      </w:r>
      <w:r w:rsidR="00C16DEC">
        <w:t>SRS</w:t>
      </w:r>
      <w:r>
        <w:t xml:space="preserve"> Probing</w:t>
      </w:r>
    </w:p>
    <w:p w14:paraId="59349020" w14:textId="4E57317B" w:rsidR="00D5617B" w:rsidRDefault="00D5617B" w:rsidP="003C2BA5">
      <w:pPr>
        <w:keepNext/>
        <w:spacing w:afterLines="100" w:after="240"/>
      </w:pPr>
      <w:r>
        <w:t>A large variety of simulations have been done</w:t>
      </w:r>
      <w:r w:rsidR="003C2BA5" w:rsidRPr="00227A0B">
        <w:t xml:space="preserve"> </w:t>
      </w:r>
      <w:r w:rsidR="003C2BA5">
        <w:t>to evaluate the performance of</w:t>
      </w:r>
      <w:r w:rsidR="003C2BA5" w:rsidRPr="00227A0B">
        <w:t xml:space="preserve"> </w:t>
      </w:r>
      <w:proofErr w:type="spellStart"/>
      <w:r w:rsidR="003C2BA5" w:rsidRPr="00227A0B">
        <w:t>BiT</w:t>
      </w:r>
      <w:proofErr w:type="spellEnd"/>
      <w:r w:rsidR="003C2BA5">
        <w:t xml:space="preserve"> with one-shot interference probing</w:t>
      </w:r>
      <w:r w:rsidR="003C2BA5" w:rsidRPr="00227A0B">
        <w:t xml:space="preserve"> in a multi-cell wideband TDD system</w:t>
      </w:r>
      <w:r>
        <w:t>, and in most of the simulations, substantial SE performance improvements have been observed</w:t>
      </w:r>
      <w:r w:rsidR="003C2BA5" w:rsidRPr="00227A0B">
        <w:t xml:space="preserve">. </w:t>
      </w:r>
      <w:r>
        <w:t>To best understand the scheme and the reasons for the performance improvements, it is helpful to start with simple system simulations to conceptually grasp the essence of the scheme and then move to more sophisticated, full-blown system simulations.</w:t>
      </w:r>
    </w:p>
    <w:p w14:paraId="02122410" w14:textId="5E75E805" w:rsidR="00F31596" w:rsidRDefault="00F31596" w:rsidP="00F31596">
      <w:pPr>
        <w:pStyle w:val="Heading2"/>
      </w:pPr>
      <w:r>
        <w:t>Performance evaluation with “conceptual” simulator</w:t>
      </w:r>
    </w:p>
    <w:p w14:paraId="08D6C50C" w14:textId="433BB7C7" w:rsidR="00F31596" w:rsidRDefault="00C25F00" w:rsidP="003C2BA5">
      <w:pPr>
        <w:keepNext/>
        <w:spacing w:afterLines="100" w:after="240"/>
      </w:pPr>
      <w:r>
        <w:t xml:space="preserve">On </w:t>
      </w:r>
      <w:hyperlink r:id="rId9" w:history="1">
        <w:r w:rsidRPr="003B509D">
          <w:rPr>
            <w:rStyle w:val="Hyperlink"/>
          </w:rPr>
          <w:t>https://github.com/futureweiwirelesslab/bi-directionalTraining/</w:t>
        </w:r>
      </w:hyperlink>
      <w:r>
        <w:t xml:space="preserve"> [6], </w:t>
      </w:r>
      <w:r w:rsidR="009769AD">
        <w:t xml:space="preserve">we published a </w:t>
      </w:r>
      <w:r w:rsidR="009769AD">
        <w:rPr>
          <w:rStyle w:val="Emphasis"/>
        </w:rPr>
        <w:t>minimal</w:t>
      </w:r>
      <w:r w:rsidR="009769AD">
        <w:t xml:space="preserve"> demo of one type of </w:t>
      </w:r>
      <w:proofErr w:type="spellStart"/>
      <w:r w:rsidR="009769AD">
        <w:t>BiT</w:t>
      </w:r>
      <w:proofErr w:type="spellEnd"/>
      <w:r w:rsidR="009769AD">
        <w:t xml:space="preserve"> implementation in </w:t>
      </w:r>
      <w:proofErr w:type="spellStart"/>
      <w:r w:rsidR="009769AD">
        <w:t>Matlab</w:t>
      </w:r>
      <w:proofErr w:type="spellEnd"/>
      <w:r w:rsidR="009769AD">
        <w:t xml:space="preserve"> with a number of </w:t>
      </w:r>
      <w:r w:rsidR="009769AD">
        <w:rPr>
          <w:rStyle w:val="Emphasis"/>
        </w:rPr>
        <w:t>ideal</w:t>
      </w:r>
      <w:r w:rsidR="009769AD">
        <w:t xml:space="preserve"> and </w:t>
      </w:r>
      <w:r w:rsidR="009769AD">
        <w:rPr>
          <w:rStyle w:val="Emphasis"/>
        </w:rPr>
        <w:t>simplifying</w:t>
      </w:r>
      <w:r w:rsidR="009769AD">
        <w:t xml:space="preserve"> assumptions. The demo shows an SINR improvement of about tens of dB and SE gain of about 100% over baseline ZF scheme, due to the superb capability of interference mitigation by </w:t>
      </w:r>
      <w:proofErr w:type="spellStart"/>
      <w:r w:rsidR="009769AD">
        <w:t>BiT</w:t>
      </w:r>
      <w:proofErr w:type="spellEnd"/>
      <w:r w:rsidR="009769AD">
        <w:t xml:space="preserve">. The code and channel data samples can be downloaded, and the resulting gains can be verified. </w:t>
      </w:r>
    </w:p>
    <w:p w14:paraId="447F267E" w14:textId="34DB7A25" w:rsidR="00F31596" w:rsidRDefault="00F31596" w:rsidP="00F31596">
      <w:pPr>
        <w:pStyle w:val="Heading2"/>
      </w:pPr>
      <w:r>
        <w:t>Performance evaluation with more realistic simulator</w:t>
      </w:r>
    </w:p>
    <w:p w14:paraId="3C6729FC" w14:textId="33226955" w:rsidR="003C2BA5" w:rsidRDefault="00FB01EB" w:rsidP="003C2BA5">
      <w:pPr>
        <w:keepNext/>
        <w:spacing w:afterLines="100" w:after="240"/>
      </w:pPr>
      <w:r>
        <w:t xml:space="preserve">More realistic </w:t>
      </w:r>
      <w:r w:rsidR="00B6410C">
        <w:t xml:space="preserve">evaluations </w:t>
      </w:r>
      <w:r>
        <w:t xml:space="preserve">are provided. </w:t>
      </w:r>
      <w:r w:rsidR="003C2BA5" w:rsidRPr="00227A0B">
        <w:t xml:space="preserve">The deployment scenarios are based on 3GPP models (see </w:t>
      </w:r>
      <w:r w:rsidR="003C2BA5" w:rsidRPr="00227A0B">
        <w:fldChar w:fldCharType="begin"/>
      </w:r>
      <w:r w:rsidR="003C2BA5" w:rsidRPr="00227A0B">
        <w:instrText xml:space="preserve"> REF _Ref11397766 \h  \* MERGEFORMAT </w:instrText>
      </w:r>
      <w:r w:rsidR="003C2BA5" w:rsidRPr="00227A0B">
        <w:fldChar w:fldCharType="separate"/>
      </w:r>
      <w:r w:rsidR="003C2BA5" w:rsidRPr="008B2CCB">
        <w:rPr>
          <w:color w:val="000000" w:themeColor="text1"/>
        </w:rPr>
        <w:t xml:space="preserve">Table </w:t>
      </w:r>
      <w:r w:rsidR="003C2BA5" w:rsidRPr="002B6CB1">
        <w:rPr>
          <w:iCs/>
          <w:noProof/>
          <w:color w:val="000000" w:themeColor="text1"/>
        </w:rPr>
        <w:t>1</w:t>
      </w:r>
      <w:r w:rsidR="003C2BA5" w:rsidRPr="00227A0B">
        <w:fldChar w:fldCharType="end"/>
      </w:r>
      <w:r w:rsidR="003C2BA5" w:rsidRPr="00227A0B">
        <w:t xml:space="preserve"> in Appendix for more details). One baseline is ZF based </w:t>
      </w:r>
      <w:r w:rsidR="003C2BA5">
        <w:t>M</w:t>
      </w:r>
      <w:r w:rsidR="003C2BA5" w:rsidRPr="00227A0B">
        <w:t>assive MIMO</w:t>
      </w:r>
      <w:r w:rsidR="003C2BA5">
        <w:t>.</w:t>
      </w:r>
      <w:r w:rsidR="003C2BA5" w:rsidRPr="00227A0B">
        <w:t xml:space="preserve"> With </w:t>
      </w:r>
      <w:r w:rsidR="003C2BA5">
        <w:t>one-shot</w:t>
      </w:r>
      <w:r w:rsidR="003C2BA5" w:rsidRPr="00227A0B">
        <w:t xml:space="preserve"> </w:t>
      </w:r>
      <w:proofErr w:type="spellStart"/>
      <w:r w:rsidR="003C2BA5" w:rsidRPr="00227A0B">
        <w:t>BiT</w:t>
      </w:r>
      <w:proofErr w:type="spellEnd"/>
      <w:r w:rsidR="003C2BA5" w:rsidRPr="00227A0B">
        <w:t xml:space="preserve">, </w:t>
      </w:r>
      <w:r w:rsidR="003C2BA5">
        <w:t xml:space="preserve">(much) </w:t>
      </w:r>
      <w:r w:rsidR="003C2BA5" w:rsidRPr="00227A0B">
        <w:t xml:space="preserve">more than 50% SE gain is achieved over ZF for </w:t>
      </w:r>
      <w:proofErr w:type="gramStart"/>
      <w:r w:rsidR="003C2BA5" w:rsidRPr="00227A0B">
        <w:t>a number of</w:t>
      </w:r>
      <w:proofErr w:type="gramEnd"/>
      <w:r w:rsidR="003C2BA5" w:rsidRPr="00227A0B">
        <w:t xml:space="preserve"> deployment</w:t>
      </w:r>
      <w:r w:rsidR="003C2BA5">
        <w:t xml:space="preserve">s as shown in Figure 2 </w:t>
      </w:r>
      <w:r w:rsidR="003C2BA5" w:rsidRPr="00227A0B">
        <w:t>(some results are omitted for brevity).</w:t>
      </w:r>
      <w:r w:rsidR="003C2BA5">
        <w:t xml:space="preserve"> </w:t>
      </w:r>
      <w:proofErr w:type="gramStart"/>
      <w:r w:rsidR="003C2BA5">
        <w:t>It can be seen that generally</w:t>
      </w:r>
      <w:proofErr w:type="gramEnd"/>
      <w:r w:rsidR="003C2BA5">
        <w:t xml:space="preserve"> the SE gains are higher w</w:t>
      </w:r>
      <w:r w:rsidR="003C2BA5" w:rsidRPr="00834489">
        <w:t xml:space="preserve">ith more </w:t>
      </w:r>
      <w:proofErr w:type="spellStart"/>
      <w:r w:rsidR="003C2BA5">
        <w:t>gNB</w:t>
      </w:r>
      <w:proofErr w:type="spellEnd"/>
      <w:r w:rsidR="003C2BA5" w:rsidRPr="00834489">
        <w:t xml:space="preserve"> antennas</w:t>
      </w:r>
      <w:r w:rsidR="003C2BA5">
        <w:t>, which has more degrees of freedom to perform interference avoidance</w:t>
      </w:r>
      <w:r w:rsidR="00991A08">
        <w:t xml:space="preserve"> in spatial domain</w:t>
      </w:r>
      <w:r w:rsidR="003C2BA5">
        <w:t>. In addition, significant</w:t>
      </w:r>
      <w:r w:rsidR="003C2BA5" w:rsidRPr="00834489">
        <w:t xml:space="preserve"> cell-edge performance</w:t>
      </w:r>
      <w:r w:rsidR="003C2BA5">
        <w:t xml:space="preserve"> gains</w:t>
      </w:r>
      <w:r w:rsidR="003C2BA5" w:rsidRPr="00834489">
        <w:t xml:space="preserve"> are</w:t>
      </w:r>
      <w:r w:rsidR="003C2BA5">
        <w:t xml:space="preserve"> also</w:t>
      </w:r>
      <w:r w:rsidR="003C2BA5" w:rsidRPr="00834489">
        <w:t xml:space="preserve"> observed</w:t>
      </w:r>
      <w:r w:rsidR="003C2BA5">
        <w:t>. T</w:t>
      </w:r>
      <w:r w:rsidR="003C2BA5" w:rsidRPr="00227A0B">
        <w:t xml:space="preserve">he gains </w:t>
      </w:r>
      <w:r w:rsidR="003C2BA5">
        <w:t xml:space="preserve">primarily </w:t>
      </w:r>
      <w:r w:rsidR="003C2BA5" w:rsidRPr="00227A0B">
        <w:t xml:space="preserve">come from increased </w:t>
      </w:r>
      <w:r w:rsidR="003C2BA5">
        <w:t xml:space="preserve">DL </w:t>
      </w:r>
      <w:r w:rsidR="003C2BA5" w:rsidRPr="00227A0B">
        <w:t xml:space="preserve">SINR </w:t>
      </w:r>
      <w:r w:rsidR="003C2BA5">
        <w:t>and also the increased total number of paired layers</w:t>
      </w:r>
      <w:r w:rsidR="003C2BA5" w:rsidRPr="00227A0B">
        <w:t xml:space="preserve"> due to </w:t>
      </w:r>
      <w:r w:rsidR="003C2BA5">
        <w:t xml:space="preserve">effective </w:t>
      </w:r>
      <w:r w:rsidR="003C2BA5" w:rsidRPr="00227A0B">
        <w:t>inter-cell interference avoidance</w:t>
      </w:r>
      <w:r w:rsidR="003C2BA5">
        <w:t xml:space="preserve"> </w:t>
      </w:r>
      <w:r w:rsidR="003C2BA5" w:rsidRPr="00227A0B">
        <w:t>as illustrated i</w:t>
      </w:r>
      <w:r w:rsidR="003C2BA5" w:rsidRPr="005A4FA3">
        <w:t xml:space="preserve">n </w:t>
      </w:r>
      <w:r w:rsidR="003C2BA5" w:rsidRPr="005A4FA3">
        <w:fldChar w:fldCharType="begin"/>
      </w:r>
      <w:r w:rsidR="003C2BA5" w:rsidRPr="005A4FA3">
        <w:instrText xml:space="preserve"> REF _Ref11332514 \h  \* MERGEFORMAT </w:instrText>
      </w:r>
      <w:r w:rsidR="003C2BA5" w:rsidRPr="005A4FA3">
        <w:fldChar w:fldCharType="separate"/>
      </w:r>
      <w:r w:rsidR="003C2BA5" w:rsidRPr="00E3016C">
        <w:t xml:space="preserve">Figure </w:t>
      </w:r>
      <w:r w:rsidR="003C2BA5">
        <w:rPr>
          <w:noProof/>
        </w:rPr>
        <w:t>3</w:t>
      </w:r>
      <w:r w:rsidR="003C2BA5" w:rsidRPr="005A4FA3">
        <w:fldChar w:fldCharType="end"/>
      </w:r>
      <w:r w:rsidR="003C2BA5" w:rsidRPr="00227A0B">
        <w:t xml:space="preserve">. </w:t>
      </w:r>
    </w:p>
    <w:p w14:paraId="5CC27BB7" w14:textId="77777777" w:rsidR="003C2BA5" w:rsidRDefault="003C2BA5" w:rsidP="003C2BA5">
      <w:pPr>
        <w:jc w:val="center"/>
      </w:pPr>
      <w:r w:rsidRPr="00834489">
        <w:rPr>
          <w:noProof/>
          <w:lang w:eastAsia="zh-CN"/>
        </w:rPr>
        <w:drawing>
          <wp:inline distT="0" distB="0" distL="0" distR="0" wp14:anchorId="241D330A" wp14:editId="0F3BC0A1">
            <wp:extent cx="4654509" cy="2489081"/>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10" cstate="print">
                      <a:extLst>
                        <a:ext uri="{28A0092B-C50C-407E-A947-70E740481C1C}">
                          <a14:useLocalDpi xmlns:a14="http://schemas.microsoft.com/office/drawing/2010/main" val="0"/>
                        </a:ext>
                      </a:extLst>
                    </a:blip>
                    <a:srcRect t="2840" b="5318"/>
                    <a:stretch/>
                  </pic:blipFill>
                  <pic:spPr bwMode="auto">
                    <a:xfrm>
                      <a:off x="0" y="0"/>
                      <a:ext cx="4673684" cy="2499335"/>
                    </a:xfrm>
                    <a:prstGeom prst="rect">
                      <a:avLst/>
                    </a:prstGeom>
                    <a:ln>
                      <a:noFill/>
                    </a:ln>
                    <a:extLst>
                      <a:ext uri="{53640926-AAD7-44D8-BBD7-CCE9431645EC}">
                        <a14:shadowObscured xmlns:a14="http://schemas.microsoft.com/office/drawing/2010/main"/>
                      </a:ext>
                    </a:extLst>
                  </pic:spPr>
                </pic:pic>
              </a:graphicData>
            </a:graphic>
          </wp:inline>
        </w:drawing>
      </w:r>
    </w:p>
    <w:p w14:paraId="2C110D26" w14:textId="77777777" w:rsidR="003C2BA5" w:rsidRPr="00D61605" w:rsidRDefault="003C2BA5" w:rsidP="003C2BA5">
      <w:pPr>
        <w:jc w:val="center"/>
      </w:pPr>
      <w:r w:rsidRPr="00E3016C">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sidRPr="00E3016C">
        <w:t>:</w:t>
      </w:r>
      <w:r>
        <w:t xml:space="preserve"> Performance comparison of </w:t>
      </w:r>
      <w:proofErr w:type="spellStart"/>
      <w:r>
        <w:t>BiT</w:t>
      </w:r>
      <w:proofErr w:type="spellEnd"/>
      <w:r>
        <w:t xml:space="preserve"> (with wideband and one-shot interference probing) and ZF-based Massive MIMO under different antenna settings. Antenna configuration of 4x8x2 stands for UPA of 4x8 with cross-pol (see Table 1 for details). The performance metrics </w:t>
      </w:r>
      <w:proofErr w:type="gramStart"/>
      <w:r>
        <w:t>are:</w:t>
      </w:r>
      <w:proofErr w:type="gramEnd"/>
      <w:r>
        <w:t xml:space="preserve"> average cell SE (bps/Hz), 10%ile UE throughput (Mbps), and 5%ile UE throughput (Mbps)</w:t>
      </w:r>
    </w:p>
    <w:p w14:paraId="25323356" w14:textId="77777777" w:rsidR="003C2BA5" w:rsidRDefault="003C2BA5" w:rsidP="003C2BA5"/>
    <w:p w14:paraId="11E83D7E" w14:textId="77777777" w:rsidR="003C2BA5" w:rsidRDefault="003C2BA5" w:rsidP="003C2BA5"/>
    <w:p w14:paraId="158BB6AF" w14:textId="77777777" w:rsidR="003C2BA5" w:rsidRDefault="003C2BA5" w:rsidP="003C2BA5">
      <w:pPr>
        <w:keepLines/>
        <w:jc w:val="center"/>
        <w:rPr>
          <w:lang w:eastAsia="zh-CN"/>
        </w:rPr>
      </w:pPr>
      <w:r w:rsidRPr="00834489">
        <w:rPr>
          <w:noProof/>
          <w:lang w:eastAsia="zh-CN"/>
        </w:rPr>
        <w:lastRenderedPageBreak/>
        <w:drawing>
          <wp:inline distT="0" distB="0" distL="0" distR="0" wp14:anchorId="0259AA99" wp14:editId="44F25559">
            <wp:extent cx="3333746" cy="2166539"/>
            <wp:effectExtent l="0" t="0" r="635" b="571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11" cstate="print">
                      <a:extLst>
                        <a:ext uri="{28A0092B-C50C-407E-A947-70E740481C1C}">
                          <a14:useLocalDpi xmlns:a14="http://schemas.microsoft.com/office/drawing/2010/main" val="0"/>
                        </a:ext>
                      </a:extLst>
                    </a:blip>
                    <a:srcRect l="7220" t="4704" r="7903"/>
                    <a:stretch/>
                  </pic:blipFill>
                  <pic:spPr bwMode="auto">
                    <a:xfrm>
                      <a:off x="0" y="0"/>
                      <a:ext cx="3333746" cy="2166539"/>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lang w:eastAsia="zh-CN"/>
        </w:rPr>
        <w:t xml:space="preserve">       </w:t>
      </w:r>
      <w:r w:rsidRPr="00834489">
        <w:rPr>
          <w:noProof/>
          <w:lang w:eastAsia="zh-CN"/>
        </w:rPr>
        <w:drawing>
          <wp:inline distT="0" distB="0" distL="0" distR="0" wp14:anchorId="1FC0FFCB" wp14:editId="4A21CBAA">
            <wp:extent cx="2147134" cy="1775233"/>
            <wp:effectExtent l="0" t="0" r="571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12">
                      <a:extLst>
                        <a:ext uri="{28A0092B-C50C-407E-A947-70E740481C1C}">
                          <a14:useLocalDpi xmlns:a14="http://schemas.microsoft.com/office/drawing/2010/main" val="0"/>
                        </a:ext>
                      </a:extLst>
                    </a:blip>
                    <a:srcRect l="4225" r="7354" b="2527"/>
                    <a:stretch/>
                  </pic:blipFill>
                  <pic:spPr bwMode="auto">
                    <a:xfrm>
                      <a:off x="0" y="0"/>
                      <a:ext cx="2171200" cy="1795131"/>
                    </a:xfrm>
                    <a:prstGeom prst="rect">
                      <a:avLst/>
                    </a:prstGeom>
                    <a:ln>
                      <a:noFill/>
                    </a:ln>
                    <a:extLst>
                      <a:ext uri="{53640926-AAD7-44D8-BBD7-CCE9431645EC}">
                        <a14:shadowObscured xmlns:a14="http://schemas.microsoft.com/office/drawing/2010/main"/>
                      </a:ext>
                    </a:extLst>
                  </pic:spPr>
                </pic:pic>
              </a:graphicData>
            </a:graphic>
          </wp:inline>
        </w:drawing>
      </w:r>
    </w:p>
    <w:p w14:paraId="2BEC1BFC" w14:textId="77777777" w:rsidR="003C2BA5" w:rsidRPr="00E3016C" w:rsidRDefault="003C2BA5" w:rsidP="003C2BA5">
      <w:pPr>
        <w:keepLines/>
        <w:ind w:firstLineChars="1200" w:firstLine="2640"/>
      </w:pPr>
      <w:r>
        <w:rPr>
          <w:lang w:eastAsia="zh-CN"/>
        </w:rPr>
        <w:t xml:space="preserve"> (a) </w:t>
      </w:r>
      <w:r>
        <w:rPr>
          <w:rFonts w:hint="eastAsia"/>
          <w:lang w:eastAsia="zh-CN"/>
        </w:rPr>
        <w:tab/>
      </w:r>
      <w:r>
        <w:rPr>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w:t>
      </w:r>
    </w:p>
    <w:p w14:paraId="1BFA662B" w14:textId="77777777" w:rsidR="003C2BA5" w:rsidRDefault="003C2BA5" w:rsidP="003C2BA5">
      <w:pPr>
        <w:keepLines/>
      </w:pPr>
      <w:bookmarkStart w:id="2" w:name="_Ref11332514"/>
      <w:r w:rsidRPr="00E3016C">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2"/>
      <w:r w:rsidRPr="00E3016C">
        <w:t xml:space="preserve">: </w:t>
      </w:r>
      <w:r>
        <w:t xml:space="preserve">(a) </w:t>
      </w:r>
      <w:r w:rsidRPr="00E3016C">
        <w:t xml:space="preserve">SINR CDF distributions for </w:t>
      </w:r>
      <w:proofErr w:type="spellStart"/>
      <w:r w:rsidRPr="00E3016C">
        <w:t>BiT</w:t>
      </w:r>
      <w:proofErr w:type="spellEnd"/>
      <w:r w:rsidRPr="00E3016C">
        <w:t xml:space="preserve"> (with </w:t>
      </w:r>
      <w:r>
        <w:t>wideband and one-shot interference probing</w:t>
      </w:r>
      <w:r w:rsidRPr="00E3016C">
        <w:t>) and ZF. Each CDF is based on the collection of per-</w:t>
      </w:r>
      <w:r>
        <w:t>layer</w:t>
      </w:r>
      <w:r w:rsidRPr="00E3016C">
        <w:t xml:space="preserve"> post-combining receive SINR</w:t>
      </w:r>
      <w:r>
        <w:t xml:space="preserve"> and includes all potential layers (in the middle figure, as ZF supports 30% </w:t>
      </w:r>
      <w:proofErr w:type="gramStart"/>
      <w:r>
        <w:t>less</w:t>
      </w:r>
      <w:proofErr w:type="gramEnd"/>
      <w:r>
        <w:t xml:space="preserve"> number of total layers, then ZF CDF has a step at 0.3)</w:t>
      </w:r>
      <w:r w:rsidRPr="00E3016C">
        <w:t>.</w:t>
      </w:r>
      <w:r>
        <w:t xml:space="preserve"> (b) Number of layers supported in </w:t>
      </w:r>
      <w:proofErr w:type="spellStart"/>
      <w:r>
        <w:t>BiT</w:t>
      </w:r>
      <w:proofErr w:type="spellEnd"/>
      <w:r>
        <w:t xml:space="preserve"> and ZF.</w:t>
      </w:r>
    </w:p>
    <w:p w14:paraId="3B8168AE" w14:textId="3CDFDCE8" w:rsidR="003C2BA5" w:rsidRDefault="003C2BA5" w:rsidP="003C2BA5">
      <w:r>
        <w:t>W</w:t>
      </w:r>
      <w:r>
        <w:rPr>
          <w:rFonts w:hint="eastAsia"/>
        </w:rPr>
        <w:t xml:space="preserve">e </w:t>
      </w:r>
      <w:r>
        <w:t xml:space="preserve">point out the proposed scheme may have increased latency (depending on the time gap between prescheduling and DL transmission), and potentially increased SRS resource overhead. However, the improved SE offsets the probing latency and overhead, for example, the overall packet-level latency may be reduced (also observed in NZP CSI-RS based </w:t>
      </w:r>
      <w:r w:rsidR="00FB01EB">
        <w:t xml:space="preserve">interference probing </w:t>
      </w:r>
      <w:r>
        <w:t>schemes). Additionally, the latency and overhead can be limited by various techniques via implementation and standardization, and the scheme is well justified given its substantial gains.</w:t>
      </w:r>
    </w:p>
    <w:p w14:paraId="732A81A7" w14:textId="2B575740" w:rsidR="006062F3" w:rsidRDefault="006062F3" w:rsidP="006062F3">
      <w:pPr>
        <w:pStyle w:val="Heading2"/>
      </w:pPr>
      <w:r>
        <w:t>Other simulations</w:t>
      </w:r>
    </w:p>
    <w:p w14:paraId="41F9E873" w14:textId="2CDC6C9D" w:rsidR="006062F3" w:rsidRDefault="006062F3" w:rsidP="003C2BA5">
      <w:r>
        <w:t>A wide variety of simulations have been conducted, such as using R</w:t>
      </w:r>
      <w:r w:rsidR="00370146">
        <w:t>el-</w:t>
      </w:r>
      <w:r>
        <w:t xml:space="preserve">15 Type 1 codebook and Type 2 codebook, with different numbers of UEs in the network, </w:t>
      </w:r>
      <w:r w:rsidR="00ED126F">
        <w:t xml:space="preserve">UEs with 1T4R, </w:t>
      </w:r>
      <w:r w:rsidR="006F417D">
        <w:t xml:space="preserve">SRS with UL power control, </w:t>
      </w:r>
      <w:r w:rsidR="00B736CB">
        <w:t xml:space="preserve">with more realistic impairments and scheduling methods, </w:t>
      </w:r>
      <w:r w:rsidR="006049C9">
        <w:t xml:space="preserve">enhanced rank adaptation, jointly with NZP CSI-RS based interference probing, </w:t>
      </w:r>
      <w:r>
        <w:t xml:space="preserve">etc. These simulations have demonstrated </w:t>
      </w:r>
      <w:r w:rsidR="000B6900">
        <w:t xml:space="preserve">generally </w:t>
      </w:r>
      <w:r>
        <w:t xml:space="preserve">similar gains of </w:t>
      </w:r>
      <w:proofErr w:type="spellStart"/>
      <w:r>
        <w:t>BiT</w:t>
      </w:r>
      <w:proofErr w:type="spellEnd"/>
      <w:r>
        <w:t xml:space="preserve"> over baseline ZF. These results may be submitted later or elsewhere.</w:t>
      </w:r>
    </w:p>
    <w:p w14:paraId="669917DC" w14:textId="6997D9F2" w:rsidR="006A73EE" w:rsidRDefault="006A73EE" w:rsidP="003C2BA5">
      <w:r>
        <w:t xml:space="preserve">Overall, we conclude that </w:t>
      </w:r>
      <w:proofErr w:type="spellStart"/>
      <w:r>
        <w:t>BiT</w:t>
      </w:r>
      <w:proofErr w:type="spellEnd"/>
      <w:r>
        <w:t xml:space="preserve"> can provide substantial SE performance gains over baseline ZF.</w:t>
      </w:r>
    </w:p>
    <w:p w14:paraId="01911287" w14:textId="0423B792" w:rsidR="006A73EE" w:rsidRDefault="00A3254D" w:rsidP="003C2BA5">
      <w:pPr>
        <w:rPr>
          <w:b/>
          <w:bCs/>
        </w:rPr>
      </w:pPr>
      <w:r w:rsidRPr="00DB020E">
        <w:rPr>
          <w:b/>
          <w:bCs/>
          <w:u w:val="single"/>
        </w:rPr>
        <w:t>Observation 2</w:t>
      </w:r>
      <w:r w:rsidRPr="00CD1ED7">
        <w:rPr>
          <w:b/>
          <w:bCs/>
        </w:rPr>
        <w:t>:</w:t>
      </w:r>
      <w:r w:rsidRPr="00A3254D">
        <w:rPr>
          <w:b/>
          <w:bCs/>
        </w:rPr>
        <w:t xml:space="preserve"> </w:t>
      </w:r>
      <w:proofErr w:type="spellStart"/>
      <w:r w:rsidRPr="00A3254D">
        <w:rPr>
          <w:b/>
          <w:bCs/>
        </w:rPr>
        <w:t>BiT</w:t>
      </w:r>
      <w:proofErr w:type="spellEnd"/>
      <w:r w:rsidRPr="00A3254D">
        <w:rPr>
          <w:b/>
          <w:bCs/>
        </w:rPr>
        <w:t xml:space="preserve"> can provide substantial SE performance gains over baseline ZF</w:t>
      </w:r>
      <w:r>
        <w:rPr>
          <w:b/>
          <w:bCs/>
        </w:rPr>
        <w:t xml:space="preserve"> in a TDD system</w:t>
      </w:r>
      <w:r w:rsidRPr="00A3254D">
        <w:rPr>
          <w:b/>
          <w:bCs/>
        </w:rPr>
        <w:t>.</w:t>
      </w:r>
    </w:p>
    <w:p w14:paraId="6946131C" w14:textId="77777777" w:rsidR="00603DFA" w:rsidRDefault="00603DFA" w:rsidP="003C2BA5"/>
    <w:p w14:paraId="6E99B0DA" w14:textId="77777777" w:rsidR="003C2BA5" w:rsidRPr="00E27CC0" w:rsidRDefault="003C2BA5" w:rsidP="003C2BA5">
      <w:pPr>
        <w:pStyle w:val="Heading1"/>
        <w:tabs>
          <w:tab w:val="clear" w:pos="432"/>
        </w:tabs>
      </w:pPr>
      <w:r w:rsidRPr="00E27CC0">
        <w:t>Objectives for Rel-17 standard support</w:t>
      </w:r>
    </w:p>
    <w:p w14:paraId="3A2C9FE9" w14:textId="5E7D68EE" w:rsidR="00F9605E" w:rsidRDefault="00F9605E" w:rsidP="00E1523C">
      <w:pPr>
        <w:pStyle w:val="Heading2"/>
      </w:pPr>
      <w:r w:rsidRPr="00CC5049">
        <w:rPr>
          <w:lang w:val="en-GB"/>
        </w:rPr>
        <w:t xml:space="preserve">A-SRS triggering enhancements for </w:t>
      </w:r>
      <w:r w:rsidRPr="00CC5049">
        <w:t xml:space="preserve">TDD cooperative </w:t>
      </w:r>
      <w:r w:rsidR="00C16DEC">
        <w:t>SRS probing</w:t>
      </w:r>
    </w:p>
    <w:p w14:paraId="19228CA4" w14:textId="1E811781" w:rsidR="003C2BA5" w:rsidRDefault="003C2BA5" w:rsidP="003C2BA5">
      <w:r>
        <w:t xml:space="preserve">In order to effectively convey information about dynamic interference conditions to the network, a </w:t>
      </w:r>
      <w:proofErr w:type="spellStart"/>
      <w:r>
        <w:t>gNB</w:t>
      </w:r>
      <w:proofErr w:type="spellEnd"/>
      <w:r>
        <w:t xml:space="preserve"> can indicate UEs how the SRS should be transmitted, including the time/frequency resource allocation and port selection for the SRS corresponding to the prospective PDSCH. This means that the network needs to dynamically adjust more SRS transmission parameters (PRB allocations, port selection) than with </w:t>
      </w:r>
      <w:r w:rsidRPr="00DE1A69">
        <w:t>conventional SRS transmission.</w:t>
      </w:r>
      <w:r>
        <w:t xml:space="preserve"> </w:t>
      </w:r>
    </w:p>
    <w:p w14:paraId="5D7A235A" w14:textId="234D39C6" w:rsidR="003C2BA5" w:rsidRDefault="003C2BA5" w:rsidP="003C2BA5">
      <w:r>
        <w:t>The proposed Cooperative Massive MIMO mechanism mostly relies on network implementation, but some steps also require standard support:</w:t>
      </w:r>
    </w:p>
    <w:p w14:paraId="31AB213E" w14:textId="77777777" w:rsidR="003C2BA5" w:rsidRDefault="003C2BA5" w:rsidP="003C2BA5">
      <w:pPr>
        <w:pStyle w:val="ListParagraph"/>
        <w:numPr>
          <w:ilvl w:val="0"/>
          <w:numId w:val="4"/>
        </w:numPr>
        <w:jc w:val="both"/>
        <w:rPr>
          <w:rFonts w:ascii="Times New Roman" w:hAnsi="Times New Roman"/>
        </w:rPr>
      </w:pPr>
      <w:r w:rsidRPr="0099694B">
        <w:rPr>
          <w:rFonts w:ascii="Times New Roman" w:hAnsi="Times New Roman"/>
        </w:rPr>
        <w:t>Operations requiring standard impact</w:t>
      </w:r>
    </w:p>
    <w:p w14:paraId="0D27106F" w14:textId="77777777" w:rsidR="003C2BA5" w:rsidRDefault="003C2BA5" w:rsidP="003C2BA5">
      <w:pPr>
        <w:pStyle w:val="ListParagraph"/>
        <w:numPr>
          <w:ilvl w:val="1"/>
          <w:numId w:val="4"/>
        </w:numPr>
        <w:jc w:val="both"/>
        <w:rPr>
          <w:rFonts w:ascii="Times New Roman" w:hAnsi="Times New Roman"/>
        </w:rPr>
      </w:pPr>
      <w:r>
        <w:rPr>
          <w:rFonts w:ascii="Times New Roman" w:hAnsi="Times New Roman"/>
        </w:rPr>
        <w:t>SRS transmission with parameters tied to DL transmission, including PRB allocation and port allocation</w:t>
      </w:r>
    </w:p>
    <w:p w14:paraId="0F0AE4F8" w14:textId="77777777" w:rsidR="00F9605E" w:rsidRPr="00F9605E" w:rsidRDefault="00F9605E" w:rsidP="00F9605E">
      <w:pPr>
        <w:pStyle w:val="ListParagraph"/>
        <w:numPr>
          <w:ilvl w:val="2"/>
          <w:numId w:val="4"/>
        </w:numPr>
        <w:rPr>
          <w:rFonts w:ascii="Times New Roman" w:hAnsi="Times New Roman"/>
        </w:rPr>
      </w:pPr>
      <w:r w:rsidRPr="00F9605E">
        <w:rPr>
          <w:rFonts w:ascii="Times New Roman" w:hAnsi="Times New Roman"/>
        </w:rPr>
        <w:t>A-SRS PRB/port allocation</w:t>
      </w:r>
    </w:p>
    <w:p w14:paraId="2FFEB697" w14:textId="22227790" w:rsidR="00F9605E" w:rsidRPr="00F9605E" w:rsidRDefault="00F9605E" w:rsidP="00F9605E">
      <w:pPr>
        <w:pStyle w:val="ListParagraph"/>
        <w:ind w:left="1260"/>
        <w:rPr>
          <w:rFonts w:ascii="Times New Roman" w:hAnsi="Times New Roman"/>
        </w:rPr>
      </w:pPr>
      <w:r w:rsidRPr="00F9605E">
        <w:rPr>
          <w:rFonts w:ascii="Times New Roman" w:hAnsi="Times New Roman"/>
        </w:rPr>
        <w:lastRenderedPageBreak/>
        <w:t xml:space="preserve">The SRS PRB/port allocation should be the same as the prospective PDSCH and </w:t>
      </w:r>
      <w:r w:rsidR="004B4ED1">
        <w:rPr>
          <w:rFonts w:ascii="Times New Roman" w:hAnsi="Times New Roman"/>
        </w:rPr>
        <w:t>should</w:t>
      </w:r>
      <w:r w:rsidRPr="00F9605E">
        <w:rPr>
          <w:rFonts w:ascii="Times New Roman" w:hAnsi="Times New Roman"/>
        </w:rPr>
        <w:t xml:space="preserve"> be dynamically indicated</w:t>
      </w:r>
      <w:r w:rsidR="00725BFC">
        <w:rPr>
          <w:rFonts w:ascii="Times New Roman" w:hAnsi="Times New Roman"/>
        </w:rPr>
        <w:t>.</w:t>
      </w:r>
    </w:p>
    <w:p w14:paraId="59AF970B" w14:textId="77777777" w:rsidR="00F9605E" w:rsidRPr="00F9605E" w:rsidRDefault="00F9605E" w:rsidP="00F9605E">
      <w:pPr>
        <w:pStyle w:val="ListParagraph"/>
        <w:numPr>
          <w:ilvl w:val="2"/>
          <w:numId w:val="4"/>
        </w:numPr>
        <w:rPr>
          <w:rFonts w:ascii="Times New Roman" w:hAnsi="Times New Roman"/>
        </w:rPr>
      </w:pPr>
      <w:r w:rsidRPr="00F9605E">
        <w:rPr>
          <w:rFonts w:ascii="Times New Roman" w:hAnsi="Times New Roman"/>
        </w:rPr>
        <w:t>A-SRS beamforming</w:t>
      </w:r>
    </w:p>
    <w:p w14:paraId="4042792E" w14:textId="77777777" w:rsidR="00F9605E" w:rsidRPr="00F9605E" w:rsidRDefault="00F9605E" w:rsidP="00F9605E">
      <w:pPr>
        <w:pStyle w:val="ListParagraph"/>
        <w:ind w:left="1260"/>
        <w:rPr>
          <w:rFonts w:ascii="Times New Roman" w:hAnsi="Times New Roman"/>
        </w:rPr>
      </w:pPr>
      <w:r w:rsidRPr="00F9605E">
        <w:rPr>
          <w:rFonts w:ascii="Times New Roman" w:hAnsi="Times New Roman"/>
        </w:rPr>
        <w:t>The SRS beamforming can be based on DL CMR, and to better reflect potential DL interference, it is more desirable to be based on DL CMR and IMR, one or both of which may be dynamically indicated.</w:t>
      </w:r>
    </w:p>
    <w:p w14:paraId="512FC109" w14:textId="77777777" w:rsidR="00F9605E" w:rsidRPr="00F9605E" w:rsidRDefault="00F9605E" w:rsidP="00F9605E">
      <w:pPr>
        <w:pStyle w:val="ListParagraph"/>
        <w:numPr>
          <w:ilvl w:val="2"/>
          <w:numId w:val="4"/>
        </w:numPr>
        <w:rPr>
          <w:rFonts w:ascii="Times New Roman" w:hAnsi="Times New Roman"/>
        </w:rPr>
      </w:pPr>
      <w:r w:rsidRPr="00F9605E">
        <w:rPr>
          <w:rFonts w:ascii="Times New Roman" w:hAnsi="Times New Roman"/>
        </w:rPr>
        <w:t>A-SRS triggering offset</w:t>
      </w:r>
    </w:p>
    <w:p w14:paraId="300D629E" w14:textId="33CD6560" w:rsidR="00F9605E" w:rsidRDefault="00F9605E" w:rsidP="00F9605E">
      <w:pPr>
        <w:pStyle w:val="ListParagraph"/>
        <w:ind w:left="1260"/>
        <w:rPr>
          <w:rFonts w:ascii="Times New Roman" w:hAnsi="Times New Roman"/>
        </w:rPr>
      </w:pPr>
      <w:r w:rsidRPr="00F9605E">
        <w:rPr>
          <w:rFonts w:ascii="Times New Roman" w:hAnsi="Times New Roman"/>
        </w:rPr>
        <w:t xml:space="preserve">To utilize A-SRS to estimate interference for interference mitigation via precoding adjustment, the </w:t>
      </w:r>
      <w:proofErr w:type="spellStart"/>
      <w:r w:rsidRPr="00F9605E">
        <w:rPr>
          <w:rFonts w:ascii="Times New Roman" w:hAnsi="Times New Roman"/>
        </w:rPr>
        <w:t>gNBs</w:t>
      </w:r>
      <w:proofErr w:type="spellEnd"/>
      <w:r w:rsidRPr="00F9605E">
        <w:rPr>
          <w:rFonts w:ascii="Times New Roman" w:hAnsi="Times New Roman"/>
        </w:rPr>
        <w:t xml:space="preserve"> do not need to detect each UE’s SRS sequences. Received SRS power accumulated on each </w:t>
      </w:r>
      <w:proofErr w:type="spellStart"/>
      <w:r w:rsidRPr="00F9605E">
        <w:rPr>
          <w:rFonts w:ascii="Times New Roman" w:hAnsi="Times New Roman"/>
        </w:rPr>
        <w:t>gNB</w:t>
      </w:r>
      <w:proofErr w:type="spellEnd"/>
      <w:r w:rsidRPr="00F9605E">
        <w:rPr>
          <w:rFonts w:ascii="Times New Roman" w:hAnsi="Times New Roman"/>
        </w:rPr>
        <w:t xml:space="preserve"> receiving antenna port should be </w:t>
      </w:r>
      <w:proofErr w:type="gramStart"/>
      <w:r w:rsidRPr="00F9605E">
        <w:rPr>
          <w:rFonts w:ascii="Times New Roman" w:hAnsi="Times New Roman"/>
        </w:rPr>
        <w:t>sufficient</w:t>
      </w:r>
      <w:proofErr w:type="gramEnd"/>
      <w:r w:rsidRPr="00F9605E">
        <w:rPr>
          <w:rFonts w:ascii="Times New Roman" w:hAnsi="Times New Roman"/>
        </w:rPr>
        <w:t>. Thus, the A-SRS can be transmitted on overlapping resources to reduce overhead. However, the A-SRS triggers may be sent to different UEs at different times. To enable A-SRS overlap, A-SRS triggering offsets may be dynamically indicated to different UEs.</w:t>
      </w:r>
    </w:p>
    <w:p w14:paraId="69B6D450" w14:textId="1696BAE6" w:rsidR="00A65F74" w:rsidRPr="00F9605E" w:rsidRDefault="00A65F74" w:rsidP="00F9605E">
      <w:pPr>
        <w:pStyle w:val="ListParagraph"/>
        <w:ind w:left="1260"/>
        <w:rPr>
          <w:rFonts w:ascii="Times New Roman" w:hAnsi="Times New Roman"/>
        </w:rPr>
      </w:pPr>
      <w:r>
        <w:rPr>
          <w:rFonts w:ascii="Times New Roman" w:hAnsi="Times New Roman"/>
        </w:rPr>
        <w:t xml:space="preserve">The triggering offset may be </w:t>
      </w:r>
      <w:proofErr w:type="gramStart"/>
      <w:r>
        <w:rPr>
          <w:rFonts w:ascii="Times New Roman" w:hAnsi="Times New Roman"/>
        </w:rPr>
        <w:t>similar to</w:t>
      </w:r>
      <w:proofErr w:type="gramEnd"/>
      <w:r>
        <w:rPr>
          <w:rFonts w:ascii="Times New Roman" w:hAnsi="Times New Roman"/>
        </w:rPr>
        <w:t xml:space="preserve"> the k</w:t>
      </w:r>
      <w:r w:rsidRPr="00A65F74">
        <w:rPr>
          <w:rFonts w:ascii="Times New Roman" w:hAnsi="Times New Roman"/>
          <w:vertAlign w:val="subscript"/>
        </w:rPr>
        <w:t>0</w:t>
      </w:r>
      <w:r>
        <w:rPr>
          <w:rFonts w:ascii="Times New Roman" w:hAnsi="Times New Roman"/>
        </w:rPr>
        <w:t xml:space="preserve"> and SLIV design for PDSCH. To further reduce overhead, k</w:t>
      </w:r>
      <w:r w:rsidRPr="00A65F74">
        <w:rPr>
          <w:rFonts w:ascii="Times New Roman" w:hAnsi="Times New Roman"/>
          <w:vertAlign w:val="subscript"/>
        </w:rPr>
        <w:t>0</w:t>
      </w:r>
      <w:r>
        <w:rPr>
          <w:rFonts w:ascii="Times New Roman" w:hAnsi="Times New Roman"/>
        </w:rPr>
        <w:t xml:space="preserve"> and SLIV may not refer to the absolute slot/symbol offsets but slot/symbol offsets based on configured SRS slots/symbols.</w:t>
      </w:r>
    </w:p>
    <w:p w14:paraId="0C8D13E7" w14:textId="77777777" w:rsidR="00F9605E" w:rsidRPr="00F9605E" w:rsidRDefault="00F9605E" w:rsidP="00F9605E">
      <w:pPr>
        <w:pStyle w:val="ListParagraph"/>
        <w:numPr>
          <w:ilvl w:val="2"/>
          <w:numId w:val="4"/>
        </w:numPr>
        <w:rPr>
          <w:rFonts w:ascii="Times New Roman" w:hAnsi="Times New Roman"/>
        </w:rPr>
      </w:pPr>
      <w:r w:rsidRPr="00F9605E">
        <w:rPr>
          <w:rFonts w:ascii="Times New Roman" w:hAnsi="Times New Roman"/>
        </w:rPr>
        <w:t>Higher priority for A-SRS with newly introduced flexibility</w:t>
      </w:r>
    </w:p>
    <w:p w14:paraId="6868EC9A" w14:textId="762AA000" w:rsidR="003C2BA5" w:rsidRPr="0099694B" w:rsidRDefault="00F9605E" w:rsidP="00F9605E">
      <w:pPr>
        <w:pStyle w:val="ListParagraph"/>
        <w:ind w:left="1260"/>
        <w:jc w:val="both"/>
        <w:rPr>
          <w:rFonts w:ascii="Times New Roman" w:hAnsi="Times New Roman"/>
        </w:rPr>
      </w:pPr>
      <w:r w:rsidRPr="00F9605E">
        <w:rPr>
          <w:rFonts w:ascii="Times New Roman" w:hAnsi="Times New Roman"/>
        </w:rPr>
        <w:t xml:space="preserve">The A-SRS with newly introduced </w:t>
      </w:r>
      <w:r w:rsidR="00FA6C73">
        <w:rPr>
          <w:rFonts w:ascii="Times New Roman" w:hAnsi="Times New Roman"/>
        </w:rPr>
        <w:t xml:space="preserve">parameters in </w:t>
      </w:r>
      <w:proofErr w:type="gramStart"/>
      <w:r w:rsidR="00FF2200">
        <w:rPr>
          <w:rFonts w:ascii="Times New Roman" w:hAnsi="Times New Roman"/>
        </w:rPr>
        <w:t>a</w:t>
      </w:r>
      <w:proofErr w:type="gramEnd"/>
      <w:r w:rsidR="00FF2200">
        <w:rPr>
          <w:rFonts w:ascii="Times New Roman" w:hAnsi="Times New Roman"/>
        </w:rPr>
        <w:t xml:space="preserve"> SRS request field</w:t>
      </w:r>
      <w:r w:rsidR="00FF2200" w:rsidRPr="00F9605E">
        <w:rPr>
          <w:rFonts w:ascii="Times New Roman" w:hAnsi="Times New Roman"/>
        </w:rPr>
        <w:t xml:space="preserve"> </w:t>
      </w:r>
      <w:r w:rsidRPr="00F9605E">
        <w:rPr>
          <w:rFonts w:ascii="Times New Roman" w:hAnsi="Times New Roman"/>
        </w:rPr>
        <w:t xml:space="preserve">to support </w:t>
      </w:r>
      <w:proofErr w:type="spellStart"/>
      <w:r w:rsidRPr="00F9605E">
        <w:rPr>
          <w:rFonts w:ascii="Times New Roman" w:hAnsi="Times New Roman"/>
        </w:rPr>
        <w:t>BiT</w:t>
      </w:r>
      <w:proofErr w:type="spellEnd"/>
      <w:r w:rsidRPr="00F9605E">
        <w:rPr>
          <w:rFonts w:ascii="Times New Roman" w:hAnsi="Times New Roman"/>
        </w:rPr>
        <w:t xml:space="preserve"> </w:t>
      </w:r>
      <w:r w:rsidR="00FA6C73">
        <w:rPr>
          <w:rFonts w:ascii="Times New Roman" w:hAnsi="Times New Roman"/>
        </w:rPr>
        <w:t xml:space="preserve">and other enhancements </w:t>
      </w:r>
      <w:r w:rsidRPr="00F9605E">
        <w:rPr>
          <w:rFonts w:ascii="Times New Roman" w:hAnsi="Times New Roman"/>
        </w:rPr>
        <w:t xml:space="preserve">may be assigned with higher priority, so that when it collides with other SRS/UL transmissions, the </w:t>
      </w:r>
      <w:r w:rsidR="00FA6C73">
        <w:rPr>
          <w:rFonts w:ascii="Times New Roman" w:hAnsi="Times New Roman"/>
        </w:rPr>
        <w:t>other transmissions are dropped</w:t>
      </w:r>
      <w:r w:rsidRPr="00F9605E">
        <w:rPr>
          <w:rFonts w:ascii="Times New Roman" w:hAnsi="Times New Roman"/>
        </w:rPr>
        <w:t>.</w:t>
      </w:r>
      <w:r w:rsidR="003C2BA5">
        <w:rPr>
          <w:rFonts w:ascii="Times New Roman" w:hAnsi="Times New Roman"/>
        </w:rPr>
        <w:t xml:space="preserve"> </w:t>
      </w:r>
    </w:p>
    <w:p w14:paraId="1C49BC98" w14:textId="77777777" w:rsidR="003C2BA5" w:rsidRDefault="003C2BA5" w:rsidP="003C2BA5">
      <w:pPr>
        <w:pStyle w:val="ListParagraph"/>
        <w:numPr>
          <w:ilvl w:val="0"/>
          <w:numId w:val="4"/>
        </w:numPr>
        <w:jc w:val="both"/>
        <w:rPr>
          <w:rFonts w:ascii="Times New Roman" w:hAnsi="Times New Roman"/>
        </w:rPr>
      </w:pPr>
      <w:r w:rsidRPr="0099694B">
        <w:rPr>
          <w:rFonts w:ascii="Times New Roman" w:hAnsi="Times New Roman"/>
        </w:rPr>
        <w:t>Operations requiring no standard impact</w:t>
      </w:r>
    </w:p>
    <w:p w14:paraId="53D4D53B" w14:textId="77777777" w:rsidR="003C2BA5" w:rsidRPr="0099694B" w:rsidRDefault="003C2BA5" w:rsidP="003C2BA5">
      <w:pPr>
        <w:pStyle w:val="ListParagraph"/>
        <w:numPr>
          <w:ilvl w:val="1"/>
          <w:numId w:val="4"/>
        </w:numPr>
        <w:jc w:val="both"/>
        <w:rPr>
          <w:rFonts w:ascii="Times New Roman" w:hAnsi="Times New Roman"/>
        </w:rPr>
      </w:pPr>
      <w:proofErr w:type="spellStart"/>
      <w:r>
        <w:rPr>
          <w:rFonts w:ascii="Times New Roman" w:hAnsi="Times New Roman"/>
        </w:rPr>
        <w:t>gNB</w:t>
      </w:r>
      <w:proofErr w:type="spellEnd"/>
      <w:r>
        <w:rPr>
          <w:rFonts w:ascii="Times New Roman" w:hAnsi="Times New Roman"/>
        </w:rPr>
        <w:t xml:space="preserve"> scheduling/prescheduling, MU pairing, interference measurement on SRS resources, generating interference covariance matrix, precoding adjustment, time gap between prescheduling and actual DL transmission, how to tie the signalled SRS transmission parameters with parameters for DL transmission, etc.</w:t>
      </w:r>
    </w:p>
    <w:p w14:paraId="73EBFF76" w14:textId="77777777" w:rsidR="00491BC0" w:rsidRDefault="00491BC0" w:rsidP="00491BC0">
      <w:pPr>
        <w:rPr>
          <w:lang w:val="en-GB"/>
        </w:rPr>
      </w:pPr>
      <w:r>
        <w:rPr>
          <w:lang w:val="en-GB"/>
        </w:rPr>
        <w:t>The following proposal captures the above discussions:</w:t>
      </w:r>
    </w:p>
    <w:p w14:paraId="3FB45810" w14:textId="5DE04F5D" w:rsidR="00491BC0" w:rsidRPr="004A3874" w:rsidRDefault="00491BC0" w:rsidP="00491BC0">
      <w:pPr>
        <w:rPr>
          <w:b/>
        </w:rPr>
      </w:pPr>
      <w:r w:rsidRPr="00E27CC0">
        <w:rPr>
          <w:b/>
          <w:u w:val="single"/>
        </w:rPr>
        <w:t xml:space="preserve">Proposal </w:t>
      </w:r>
      <w:r>
        <w:rPr>
          <w:b/>
          <w:u w:val="single"/>
        </w:rPr>
        <w:t>1</w:t>
      </w:r>
      <w:r>
        <w:rPr>
          <w:b/>
        </w:rPr>
        <w:t>: Support at least the following flexible A-SRS triggering</w:t>
      </w:r>
      <w:r w:rsidR="004D0203">
        <w:rPr>
          <w:b/>
        </w:rPr>
        <w:t xml:space="preserve"> in R17 </w:t>
      </w:r>
      <w:proofErr w:type="spellStart"/>
      <w:r w:rsidR="004D0203">
        <w:rPr>
          <w:b/>
        </w:rPr>
        <w:t>FeMIMO</w:t>
      </w:r>
      <w:proofErr w:type="spellEnd"/>
      <w:r>
        <w:rPr>
          <w:b/>
        </w:rPr>
        <w:t>:</w:t>
      </w:r>
    </w:p>
    <w:p w14:paraId="04A343F2" w14:textId="77777777" w:rsidR="00491BC0" w:rsidRPr="007237EC" w:rsidRDefault="00491BC0" w:rsidP="00491BC0">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06723E22" w14:textId="77777777" w:rsidR="00491BC0" w:rsidRPr="007237EC" w:rsidRDefault="00491BC0" w:rsidP="00491BC0">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triggering</w:t>
      </w:r>
      <w:r w:rsidRPr="007237EC">
        <w:rPr>
          <w:rFonts w:ascii="Times New Roman" w:hAnsi="Times New Roman"/>
          <w:b/>
        </w:rPr>
        <w:t xml:space="preserve">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0B6660EF" w14:textId="77777777" w:rsidR="00CD180E" w:rsidRDefault="00CD180E" w:rsidP="00CD180E">
      <w:pPr>
        <w:pStyle w:val="ListParagraph"/>
        <w:numPr>
          <w:ilvl w:val="1"/>
          <w:numId w:val="4"/>
        </w:numPr>
        <w:rPr>
          <w:rFonts w:ascii="Times New Roman" w:hAnsi="Times New Roman"/>
          <w:b/>
          <w:bCs/>
        </w:rPr>
      </w:pPr>
      <w:r>
        <w:rPr>
          <w:rFonts w:ascii="Times New Roman" w:hAnsi="Times New Roman"/>
          <w:b/>
        </w:rPr>
        <w:t xml:space="preserve">Flexible </w:t>
      </w:r>
      <w:r w:rsidRPr="009F1066">
        <w:rPr>
          <w:rFonts w:ascii="Times New Roman" w:hAnsi="Times New Roman"/>
          <w:b/>
          <w:bCs/>
        </w:rPr>
        <w:t xml:space="preserve">A-SRS triggering with flexible triggering </w:t>
      </w:r>
      <w:r>
        <w:rPr>
          <w:rFonts w:ascii="Times New Roman" w:hAnsi="Times New Roman"/>
          <w:b/>
          <w:bCs/>
        </w:rPr>
        <w:t>offset</w:t>
      </w:r>
    </w:p>
    <w:p w14:paraId="67C66010" w14:textId="77777777" w:rsidR="00491BC0" w:rsidRPr="009F1066" w:rsidRDefault="00491BC0" w:rsidP="00491BC0">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 xml:space="preserve">triggering with dynamically indicated </w:t>
      </w:r>
      <w:r w:rsidRPr="007237EC">
        <w:rPr>
          <w:rFonts w:ascii="Times New Roman" w:hAnsi="Times New Roman"/>
          <w:b/>
        </w:rPr>
        <w:t xml:space="preserve">DL </w:t>
      </w:r>
      <w:r>
        <w:rPr>
          <w:rFonts w:ascii="Times New Roman" w:hAnsi="Times New Roman"/>
          <w:b/>
        </w:rPr>
        <w:t>CMR and/or IMR</w:t>
      </w:r>
    </w:p>
    <w:p w14:paraId="4462E78E" w14:textId="77777777" w:rsidR="00491BC0" w:rsidRPr="009F1066" w:rsidRDefault="00491BC0" w:rsidP="00491BC0">
      <w:pPr>
        <w:pStyle w:val="ListParagraph"/>
        <w:numPr>
          <w:ilvl w:val="1"/>
          <w:numId w:val="4"/>
        </w:numPr>
        <w:rPr>
          <w:rFonts w:ascii="Times New Roman" w:hAnsi="Times New Roman"/>
          <w:b/>
          <w:bCs/>
        </w:rPr>
      </w:pPr>
      <w:r>
        <w:rPr>
          <w:rFonts w:ascii="Times New Roman" w:hAnsi="Times New Roman"/>
          <w:b/>
          <w:bCs/>
        </w:rPr>
        <w:t>Flexible A-SRS triggering with higher priority</w:t>
      </w:r>
    </w:p>
    <w:p w14:paraId="0F7E8792" w14:textId="77777777" w:rsidR="00603DFA" w:rsidRPr="00C25F00" w:rsidRDefault="00603DFA" w:rsidP="00C25F00"/>
    <w:p w14:paraId="74189DC8" w14:textId="77777777" w:rsidR="00CC5049" w:rsidRDefault="00CC5049" w:rsidP="00CC5049">
      <w:pPr>
        <w:pStyle w:val="Heading2"/>
      </w:pPr>
      <w:r>
        <w:t>A-SRS triggering DCI overhead reduction</w:t>
      </w:r>
    </w:p>
    <w:p w14:paraId="57EA1767" w14:textId="72392120" w:rsidR="00CC5049" w:rsidRPr="00F260B0" w:rsidRDefault="00CC5049" w:rsidP="00CC5049">
      <w:pPr>
        <w:rPr>
          <w:lang w:val="en-GB"/>
        </w:rPr>
      </w:pPr>
      <w:r>
        <w:rPr>
          <w:lang w:val="en-GB"/>
        </w:rPr>
        <w:t xml:space="preserve">The proposed flexible A-SRS triggering </w:t>
      </w:r>
      <w:r w:rsidR="00C1777C">
        <w:rPr>
          <w:lang w:val="en-GB"/>
        </w:rPr>
        <w:t xml:space="preserve">for </w:t>
      </w:r>
      <w:proofErr w:type="spellStart"/>
      <w:r w:rsidR="00C1777C">
        <w:rPr>
          <w:lang w:val="en-GB"/>
        </w:rPr>
        <w:t>BiT</w:t>
      </w:r>
      <w:proofErr w:type="spellEnd"/>
      <w:r w:rsidR="00C1777C">
        <w:rPr>
          <w:lang w:val="en-GB"/>
        </w:rPr>
        <w:t xml:space="preserve"> </w:t>
      </w:r>
      <w:r>
        <w:rPr>
          <w:lang w:val="en-GB"/>
        </w:rPr>
        <w:t>may lead to higher DCI overhead as it contains more bits in the SRS request field. In addition, the A-SRS triggering may occur more frequently</w:t>
      </w:r>
      <w:r w:rsidR="00165513">
        <w:rPr>
          <w:lang w:val="en-GB"/>
        </w:rPr>
        <w:t>, further increasing the DCI overhead</w:t>
      </w:r>
      <w:r>
        <w:rPr>
          <w:lang w:val="en-GB"/>
        </w:rPr>
        <w:t xml:space="preserve">. To reduce DCI overhead, a few possible ways can be considered. </w:t>
      </w:r>
      <w:r w:rsidR="00467133">
        <w:rPr>
          <w:lang w:val="en-GB"/>
        </w:rPr>
        <w:t>First, a more flexible framework to split SRS transmission parameter information among RRC configuration signalling, MAC CE, and DCI</w:t>
      </w:r>
      <w:r w:rsidR="00725BFC">
        <w:rPr>
          <w:lang w:val="en-GB"/>
        </w:rPr>
        <w:t xml:space="preserve"> would be useful</w:t>
      </w:r>
      <w:r w:rsidR="00467133">
        <w:rPr>
          <w:lang w:val="en-GB"/>
        </w:rPr>
        <w:t>. Minimum standard impact is to keep as much SRS transmission parameter information in RRC and MAC</w:t>
      </w:r>
      <w:r w:rsidR="00DE411C">
        <w:rPr>
          <w:lang w:val="en-GB"/>
        </w:rPr>
        <w:t xml:space="preserve"> as possible</w:t>
      </w:r>
      <w:r w:rsidR="00467133">
        <w:rPr>
          <w:lang w:val="en-GB"/>
        </w:rPr>
        <w:t>, and DCI contains only the minimum parameter information necessary for dynamic signalling. Furthermore, existing DCIs can be enhanced to include new fields and be associated with new UE behaviour.</w:t>
      </w:r>
    </w:p>
    <w:p w14:paraId="4A90B0FF" w14:textId="77777777" w:rsidR="00CC5049" w:rsidRDefault="00CC5049" w:rsidP="00CC5049">
      <w:pPr>
        <w:pStyle w:val="Heading3"/>
        <w:rPr>
          <w:lang w:val="en-GB"/>
        </w:rPr>
      </w:pPr>
      <w:r>
        <w:rPr>
          <w:lang w:val="en-GB"/>
        </w:rPr>
        <w:t>Group-common DCI based overhead reduction</w:t>
      </w:r>
    </w:p>
    <w:p w14:paraId="382979B7" w14:textId="6C7E805D" w:rsidR="008E13B6" w:rsidRDefault="0059725C" w:rsidP="008E13B6">
      <w:pPr>
        <w:rPr>
          <w:lang w:val="en-GB"/>
        </w:rPr>
      </w:pPr>
      <w:r>
        <w:rPr>
          <w:lang w:val="en-GB"/>
        </w:rPr>
        <w:t>S</w:t>
      </w:r>
      <w:r w:rsidR="005026AA">
        <w:rPr>
          <w:lang w:val="en-GB"/>
        </w:rPr>
        <w:t xml:space="preserve">ounding </w:t>
      </w:r>
      <w:r>
        <w:rPr>
          <w:lang w:val="en-GB"/>
        </w:rPr>
        <w:t xml:space="preserve">in </w:t>
      </w:r>
      <w:proofErr w:type="spellStart"/>
      <w:r>
        <w:rPr>
          <w:lang w:val="en-GB"/>
        </w:rPr>
        <w:t>BiT</w:t>
      </w:r>
      <w:proofErr w:type="spellEnd"/>
      <w:r>
        <w:rPr>
          <w:lang w:val="en-GB"/>
        </w:rPr>
        <w:t xml:space="preserve"> </w:t>
      </w:r>
      <w:r w:rsidR="005026AA">
        <w:rPr>
          <w:lang w:val="en-GB"/>
        </w:rPr>
        <w:t xml:space="preserve">is to support PDSCH with MU-MIMO, in which multiple UEs are paired together in PDSCH and its DMRS. Therefore, sounding </w:t>
      </w:r>
      <w:r>
        <w:rPr>
          <w:lang w:val="en-GB"/>
        </w:rPr>
        <w:t xml:space="preserve">in </w:t>
      </w:r>
      <w:proofErr w:type="spellStart"/>
      <w:r>
        <w:rPr>
          <w:lang w:val="en-GB"/>
        </w:rPr>
        <w:t>BiT</w:t>
      </w:r>
      <w:proofErr w:type="spellEnd"/>
      <w:r>
        <w:rPr>
          <w:lang w:val="en-GB"/>
        </w:rPr>
        <w:t xml:space="preserve"> </w:t>
      </w:r>
      <w:r w:rsidR="005026AA">
        <w:rPr>
          <w:lang w:val="en-GB"/>
        </w:rPr>
        <w:t xml:space="preserve">should “mirror” PDSCH DMRS. For example, we know that for PDSCH DMRS Type 1, at most 8 DMRS ports/RBG/cell can be supported. Correspondingly, 8 SRS port resources can be split and indicated to a number of UEs, where </w:t>
      </w:r>
      <w:r w:rsidR="005F06E1">
        <w:rPr>
          <w:lang w:val="en-GB"/>
        </w:rPr>
        <w:t>the</w:t>
      </w:r>
      <w:r w:rsidR="005026AA" w:rsidRPr="005026AA">
        <w:rPr>
          <w:lang w:val="en-GB"/>
        </w:rPr>
        <w:t xml:space="preserve"> </w:t>
      </w:r>
      <w:r w:rsidR="005026AA">
        <w:rPr>
          <w:lang w:val="en-GB"/>
        </w:rPr>
        <w:t xml:space="preserve">SRS port resources </w:t>
      </w:r>
      <w:r w:rsidR="005F06E1">
        <w:rPr>
          <w:lang w:val="en-GB"/>
        </w:rPr>
        <w:t xml:space="preserve">are </w:t>
      </w:r>
      <w:r w:rsidR="005026AA">
        <w:rPr>
          <w:lang w:val="en-GB"/>
        </w:rPr>
        <w:t xml:space="preserve">in </w:t>
      </w:r>
      <w:r w:rsidR="005026AA">
        <w:rPr>
          <w:lang w:val="en-GB"/>
        </w:rPr>
        <w:lastRenderedPageBreak/>
        <w:t>terms of cyclic shift, comb and shift</w:t>
      </w:r>
      <w:r w:rsidR="005F06E1">
        <w:rPr>
          <w:lang w:val="en-GB"/>
        </w:rPr>
        <w:t xml:space="preserve">, and also possibly OFDM symbols of </w:t>
      </w:r>
      <w:proofErr w:type="gramStart"/>
      <w:r w:rsidR="005F06E1">
        <w:rPr>
          <w:lang w:val="en-GB"/>
        </w:rPr>
        <w:t>a</w:t>
      </w:r>
      <w:proofErr w:type="gramEnd"/>
      <w:r w:rsidR="005F06E1">
        <w:rPr>
          <w:lang w:val="en-GB"/>
        </w:rPr>
        <w:t xml:space="preserve"> RBG of a cell.</w:t>
      </w:r>
      <w:r w:rsidR="005026AA">
        <w:rPr>
          <w:lang w:val="en-GB"/>
        </w:rPr>
        <w:t xml:space="preserve"> </w:t>
      </w:r>
      <w:r w:rsidR="005F06E1">
        <w:rPr>
          <w:lang w:val="en-GB"/>
        </w:rPr>
        <w:t>Then a</w:t>
      </w:r>
      <w:r w:rsidR="005026AA">
        <w:rPr>
          <w:lang w:val="en-GB"/>
        </w:rPr>
        <w:t xml:space="preserve"> mapping </w:t>
      </w:r>
      <w:r w:rsidR="00E33FA7">
        <w:rPr>
          <w:lang w:val="en-GB"/>
        </w:rPr>
        <w:t xml:space="preserve">(i.e., an association) </w:t>
      </w:r>
      <w:r w:rsidR="005026AA">
        <w:rPr>
          <w:lang w:val="en-GB"/>
        </w:rPr>
        <w:t>of DL DMRS port</w:t>
      </w:r>
      <w:r w:rsidR="00E33FA7">
        <w:rPr>
          <w:lang w:val="en-GB"/>
        </w:rPr>
        <w:t>s</w:t>
      </w:r>
      <w:r w:rsidR="005026AA">
        <w:rPr>
          <w:lang w:val="en-GB"/>
        </w:rPr>
        <w:t xml:space="preserve"> </w:t>
      </w:r>
      <w:r w:rsidR="005F06E1">
        <w:rPr>
          <w:lang w:val="en-GB"/>
        </w:rPr>
        <w:t>to the SRS port resources can be designed and the port information can be signalled to the UEs via SRS trigger</w:t>
      </w:r>
      <w:r w:rsidR="005026AA">
        <w:rPr>
          <w:lang w:val="en-GB"/>
        </w:rPr>
        <w:t>. This may be done in an overhead-efficient way via GC DCI</w:t>
      </w:r>
      <w:r w:rsidR="00A92EC8">
        <w:rPr>
          <w:lang w:val="en-GB"/>
        </w:rPr>
        <w:t xml:space="preserve"> sent to the set of UEs possibly paired for MU transmissions in a slot</w:t>
      </w:r>
      <w:r w:rsidR="005026AA">
        <w:rPr>
          <w:lang w:val="en-GB"/>
        </w:rPr>
        <w:t>.</w:t>
      </w:r>
      <w:r w:rsidR="00A92EC8">
        <w:rPr>
          <w:lang w:val="en-GB"/>
        </w:rPr>
        <w:t xml:space="preserve"> The GC DCI can trigger SRS to be sent from UEs at the same time, i.e., a common triggering offset can be used.</w:t>
      </w:r>
    </w:p>
    <w:p w14:paraId="2BE2F3AA" w14:textId="6A68BE7C" w:rsidR="00CC5049" w:rsidRPr="008E13B6" w:rsidRDefault="00E92CE0" w:rsidP="00CC5049">
      <w:pPr>
        <w:rPr>
          <w:b/>
          <w:u w:val="single"/>
          <w:lang w:val="en-GB"/>
        </w:rPr>
      </w:pPr>
      <w:r>
        <w:rPr>
          <w:rFonts w:eastAsia="DengXian"/>
          <w:lang w:val="en-GB"/>
        </w:rPr>
        <w:t xml:space="preserve">In addition, other fields, such as </w:t>
      </w:r>
      <w:r w:rsidR="008E13B6" w:rsidRPr="00905454">
        <w:rPr>
          <w:rFonts w:eastAsia="DengXian"/>
          <w:lang w:val="en-GB"/>
        </w:rPr>
        <w:t>CMR/IMR indication</w:t>
      </w:r>
      <w:r>
        <w:rPr>
          <w:rFonts w:eastAsia="DengXian"/>
          <w:lang w:val="en-GB"/>
        </w:rPr>
        <w:t>, may be included, and the design</w:t>
      </w:r>
      <w:r w:rsidR="008E13B6">
        <w:rPr>
          <w:rFonts w:eastAsia="DengXian"/>
          <w:lang w:val="en-GB"/>
        </w:rPr>
        <w:t xml:space="preserve"> may be </w:t>
      </w:r>
      <w:proofErr w:type="gramStart"/>
      <w:r w:rsidR="008E13B6">
        <w:rPr>
          <w:rFonts w:eastAsia="DengXian"/>
          <w:lang w:val="en-GB"/>
        </w:rPr>
        <w:t>similar to</w:t>
      </w:r>
      <w:proofErr w:type="gramEnd"/>
      <w:r w:rsidR="008E13B6">
        <w:rPr>
          <w:rFonts w:eastAsia="DengXian"/>
          <w:lang w:val="en-GB"/>
        </w:rPr>
        <w:t xml:space="preserve"> </w:t>
      </w:r>
      <w:r w:rsidR="008E13B6" w:rsidRPr="00536F13">
        <w:rPr>
          <w:rFonts w:eastAsia="DengXian"/>
          <w:lang w:val="en-GB"/>
        </w:rPr>
        <w:t>a CSI request field as in DCI format 0_1</w:t>
      </w:r>
      <w:r>
        <w:rPr>
          <w:rFonts w:eastAsia="DengXian"/>
          <w:lang w:val="en-GB"/>
        </w:rPr>
        <w:t>.</w:t>
      </w:r>
    </w:p>
    <w:p w14:paraId="60085A01" w14:textId="77777777" w:rsidR="00DB020E" w:rsidRDefault="00CC5049" w:rsidP="00DB020E">
      <w:pPr>
        <w:rPr>
          <w:b/>
        </w:rPr>
      </w:pPr>
      <w:r w:rsidRPr="00E27CC0">
        <w:rPr>
          <w:b/>
          <w:u w:val="single"/>
        </w:rPr>
        <w:t xml:space="preserve">Proposal </w:t>
      </w:r>
      <w:r w:rsidR="002D5061">
        <w:rPr>
          <w:b/>
          <w:u w:val="single"/>
        </w:rPr>
        <w:t>2</w:t>
      </w:r>
      <w:r>
        <w:rPr>
          <w:b/>
        </w:rPr>
        <w:t>: Introduce a GC DCI for flexible A-SRS triggering with reduced overhead:</w:t>
      </w:r>
    </w:p>
    <w:p w14:paraId="237D2CE5" w14:textId="084FE6DA" w:rsidR="00CC5049" w:rsidRDefault="00CC5049" w:rsidP="00DB020E">
      <w:pPr>
        <w:pStyle w:val="ListParagraph"/>
        <w:numPr>
          <w:ilvl w:val="0"/>
          <w:numId w:val="4"/>
        </w:numPr>
        <w:rPr>
          <w:rFonts w:ascii="Times New Roman" w:hAnsi="Times New Roman"/>
          <w:b/>
          <w:bCs/>
        </w:rPr>
      </w:pPr>
      <w:r w:rsidRPr="00DB020E">
        <w:rPr>
          <w:rFonts w:ascii="Times New Roman" w:hAnsi="Times New Roman"/>
          <w:b/>
          <w:bCs/>
        </w:rPr>
        <w:t>The GC DCI is sent to a set of UEs possibly paired for MU transmission in a slot</w:t>
      </w:r>
      <w:r w:rsidR="008E13B6" w:rsidRPr="00DB020E">
        <w:rPr>
          <w:rFonts w:ascii="Times New Roman" w:hAnsi="Times New Roman"/>
          <w:b/>
          <w:bCs/>
        </w:rPr>
        <w:t xml:space="preserve">, with a common triggering offset, and each UE is assigned with </w:t>
      </w:r>
      <w:r w:rsidR="00057104">
        <w:rPr>
          <w:rFonts w:ascii="Times New Roman" w:hAnsi="Times New Roman"/>
          <w:b/>
          <w:bCs/>
        </w:rPr>
        <w:t xml:space="preserve">UE-specific </w:t>
      </w:r>
      <w:r w:rsidR="008E13B6" w:rsidRPr="00DB020E">
        <w:rPr>
          <w:rFonts w:ascii="Times New Roman" w:hAnsi="Times New Roman"/>
          <w:b/>
          <w:bCs/>
        </w:rPr>
        <w:t>FDRA</w:t>
      </w:r>
      <w:r w:rsidR="00057104">
        <w:rPr>
          <w:rFonts w:ascii="Times New Roman" w:hAnsi="Times New Roman"/>
          <w:b/>
          <w:bCs/>
        </w:rPr>
        <w:t>,</w:t>
      </w:r>
      <w:r w:rsidR="008E13B6" w:rsidRPr="00DB020E">
        <w:rPr>
          <w:rFonts w:ascii="Times New Roman" w:hAnsi="Times New Roman"/>
          <w:b/>
          <w:bCs/>
        </w:rPr>
        <w:t xml:space="preserve"> port allocation (</w:t>
      </w:r>
      <w:proofErr w:type="spellStart"/>
      <w:r w:rsidR="008E13B6" w:rsidRPr="00DB020E">
        <w:rPr>
          <w:rFonts w:ascii="Times New Roman" w:hAnsi="Times New Roman"/>
          <w:b/>
          <w:bCs/>
        </w:rPr>
        <w:t>wrt</w:t>
      </w:r>
      <w:proofErr w:type="spellEnd"/>
      <w:r w:rsidR="008E13B6" w:rsidRPr="00DB020E">
        <w:rPr>
          <w:rFonts w:ascii="Times New Roman" w:hAnsi="Times New Roman"/>
          <w:b/>
          <w:bCs/>
        </w:rPr>
        <w:t xml:space="preserve"> its serving cell’s available </w:t>
      </w:r>
      <w:r w:rsidR="006E45E3" w:rsidRPr="00DB020E">
        <w:rPr>
          <w:rFonts w:ascii="Times New Roman" w:hAnsi="Times New Roman"/>
          <w:b/>
          <w:bCs/>
        </w:rPr>
        <w:t xml:space="preserve">SRS </w:t>
      </w:r>
      <w:r w:rsidR="008E13B6" w:rsidRPr="00DB020E">
        <w:rPr>
          <w:rFonts w:ascii="Times New Roman" w:hAnsi="Times New Roman"/>
          <w:b/>
          <w:bCs/>
        </w:rPr>
        <w:t>port</w:t>
      </w:r>
      <w:r w:rsidR="006E45E3" w:rsidRPr="00DB020E">
        <w:rPr>
          <w:rFonts w:ascii="Times New Roman" w:hAnsi="Times New Roman"/>
          <w:b/>
          <w:bCs/>
        </w:rPr>
        <w:t xml:space="preserve"> resource</w:t>
      </w:r>
      <w:r w:rsidR="008E13B6" w:rsidRPr="00DB020E">
        <w:rPr>
          <w:rFonts w:ascii="Times New Roman" w:hAnsi="Times New Roman"/>
          <w:b/>
          <w:bCs/>
        </w:rPr>
        <w:t>s</w:t>
      </w:r>
      <w:r w:rsidR="00057104">
        <w:rPr>
          <w:rFonts w:ascii="Times New Roman" w:hAnsi="Times New Roman"/>
          <w:b/>
          <w:bCs/>
        </w:rPr>
        <w:t>,</w:t>
      </w:r>
      <w:r w:rsidR="00164128">
        <w:rPr>
          <w:rFonts w:ascii="Times New Roman" w:hAnsi="Times New Roman"/>
          <w:b/>
          <w:bCs/>
        </w:rPr>
        <w:t xml:space="preserve"> </w:t>
      </w:r>
      <w:r w:rsidR="00D849D9" w:rsidRPr="00DB020E">
        <w:rPr>
          <w:rFonts w:ascii="Times New Roman" w:hAnsi="Times New Roman"/>
          <w:b/>
          <w:bCs/>
        </w:rPr>
        <w:t>e.g., cyclic shift, comb and shift</w:t>
      </w:r>
      <w:r w:rsidR="008E13B6" w:rsidRPr="00DB020E">
        <w:rPr>
          <w:rFonts w:ascii="Times New Roman" w:hAnsi="Times New Roman"/>
          <w:b/>
          <w:bCs/>
        </w:rPr>
        <w:t>), and CMR/IMR indication</w:t>
      </w:r>
    </w:p>
    <w:p w14:paraId="7E8376CB" w14:textId="77777777" w:rsidR="00603DFA" w:rsidRPr="00DB020E" w:rsidRDefault="00603DFA" w:rsidP="00603DFA">
      <w:pPr>
        <w:pStyle w:val="ListParagraph"/>
        <w:ind w:left="360"/>
        <w:rPr>
          <w:rFonts w:ascii="Times New Roman" w:hAnsi="Times New Roman"/>
          <w:b/>
          <w:bCs/>
        </w:rPr>
      </w:pPr>
    </w:p>
    <w:p w14:paraId="14302383" w14:textId="2F310FE5" w:rsidR="00CC5049" w:rsidRDefault="00CC5049" w:rsidP="00CC5049">
      <w:pPr>
        <w:pStyle w:val="Heading3"/>
        <w:rPr>
          <w:lang w:val="en-GB"/>
        </w:rPr>
      </w:pPr>
      <w:r>
        <w:rPr>
          <w:lang w:val="en-GB"/>
        </w:rPr>
        <w:t>UE-specific DCI based overhead reduction</w:t>
      </w:r>
    </w:p>
    <w:p w14:paraId="5C959753" w14:textId="27E7721E" w:rsidR="00644851" w:rsidRPr="00644851" w:rsidRDefault="00531300" w:rsidP="00795067">
      <w:pPr>
        <w:rPr>
          <w:bCs/>
          <w:lang w:val="en-GB"/>
        </w:rPr>
      </w:pPr>
      <w:r>
        <w:rPr>
          <w:lang w:val="en-GB"/>
        </w:rPr>
        <w:t xml:space="preserve">Another way to reduce DCI overhead is to </w:t>
      </w:r>
      <w:r w:rsidR="00964FCA">
        <w:rPr>
          <w:bCs/>
        </w:rPr>
        <w:t>enhance</w:t>
      </w:r>
      <w:r w:rsidR="00644851" w:rsidRPr="00644851">
        <w:rPr>
          <w:bCs/>
        </w:rPr>
        <w:t xml:space="preserve"> DL DCI formats 1_0/1_1</w:t>
      </w:r>
      <w:r w:rsidR="005A2183">
        <w:rPr>
          <w:bCs/>
        </w:rPr>
        <w:t xml:space="preserve"> for both A-SRS triggering and PDSCH scheduling, and the SRS and PDSCH have the same PRB/port allocation. In DCI formats 1_0 or 1_1</w:t>
      </w:r>
      <w:r>
        <w:rPr>
          <w:bCs/>
        </w:rPr>
        <w:t>,</w:t>
      </w:r>
      <w:r w:rsidR="00644851" w:rsidRPr="00644851">
        <w:rPr>
          <w:bCs/>
        </w:rPr>
        <w:t xml:space="preserve"> </w:t>
      </w:r>
      <w:r w:rsidR="005A2183">
        <w:rPr>
          <w:bCs/>
        </w:rPr>
        <w:t>it</w:t>
      </w:r>
      <w:r>
        <w:rPr>
          <w:bCs/>
        </w:rPr>
        <w:t xml:space="preserve"> </w:t>
      </w:r>
      <w:r w:rsidR="00644851" w:rsidRPr="00644851">
        <w:rPr>
          <w:bCs/>
        </w:rPr>
        <w:t xml:space="preserve">already </w:t>
      </w:r>
      <w:r>
        <w:rPr>
          <w:bCs/>
        </w:rPr>
        <w:t>ha</w:t>
      </w:r>
      <w:r w:rsidR="005A2183">
        <w:rPr>
          <w:bCs/>
        </w:rPr>
        <w:t>s</w:t>
      </w:r>
      <w:r>
        <w:rPr>
          <w:bCs/>
        </w:rPr>
        <w:t xml:space="preserve"> </w:t>
      </w:r>
      <w:r w:rsidR="005A2183">
        <w:rPr>
          <w:bCs/>
        </w:rPr>
        <w:t xml:space="preserve">fields for: 1) </w:t>
      </w:r>
      <w:r w:rsidR="00644851" w:rsidRPr="00644851">
        <w:rPr>
          <w:bCs/>
        </w:rPr>
        <w:t>A-SRS trigger</w:t>
      </w:r>
      <w:r>
        <w:rPr>
          <w:bCs/>
        </w:rPr>
        <w:t>,</w:t>
      </w:r>
      <w:r w:rsidR="00644851" w:rsidRPr="00644851">
        <w:rPr>
          <w:bCs/>
        </w:rPr>
        <w:t xml:space="preserve"> </w:t>
      </w:r>
      <w:r w:rsidR="005A2183">
        <w:rPr>
          <w:bCs/>
        </w:rPr>
        <w:t xml:space="preserve">2) </w:t>
      </w:r>
      <w:r w:rsidR="00644851" w:rsidRPr="00644851">
        <w:rPr>
          <w:bCs/>
        </w:rPr>
        <w:t xml:space="preserve">dynamically indicated </w:t>
      </w:r>
      <w:r>
        <w:rPr>
          <w:bCs/>
        </w:rPr>
        <w:t xml:space="preserve">PDSCH </w:t>
      </w:r>
      <w:r w:rsidR="00644851" w:rsidRPr="00644851">
        <w:rPr>
          <w:bCs/>
        </w:rPr>
        <w:t>PRB allocation via a DL FDRA field</w:t>
      </w:r>
      <w:r>
        <w:rPr>
          <w:bCs/>
        </w:rPr>
        <w:t>,</w:t>
      </w:r>
      <w:r w:rsidR="00644851" w:rsidRPr="00644851">
        <w:rPr>
          <w:bCs/>
        </w:rPr>
        <w:t xml:space="preserve"> </w:t>
      </w:r>
      <w:r w:rsidR="005A2183">
        <w:rPr>
          <w:bCs/>
        </w:rPr>
        <w:t xml:space="preserve">3) </w:t>
      </w:r>
      <w:r w:rsidR="004258C9">
        <w:rPr>
          <w:bCs/>
        </w:rPr>
        <w:t xml:space="preserve">dynamically indicated PDSCH </w:t>
      </w:r>
      <w:r w:rsidR="00B95078">
        <w:rPr>
          <w:bCs/>
        </w:rPr>
        <w:t xml:space="preserve">DMRS </w:t>
      </w:r>
      <w:r w:rsidR="004258C9">
        <w:rPr>
          <w:bCs/>
        </w:rPr>
        <w:t xml:space="preserve">ports, </w:t>
      </w:r>
      <w:r w:rsidR="00644851" w:rsidRPr="00644851">
        <w:rPr>
          <w:bCs/>
        </w:rPr>
        <w:t xml:space="preserve">and </w:t>
      </w:r>
      <w:r w:rsidR="005A2183">
        <w:rPr>
          <w:bCs/>
        </w:rPr>
        <w:t xml:space="preserve">4) </w:t>
      </w:r>
      <w:r w:rsidR="00644851" w:rsidRPr="00644851">
        <w:rPr>
          <w:bCs/>
        </w:rPr>
        <w:t xml:space="preserve">possibly a field of PRB bundling size indicator </w:t>
      </w:r>
      <w:r>
        <w:rPr>
          <w:bCs/>
        </w:rPr>
        <w:t>(</w:t>
      </w:r>
      <w:r w:rsidR="00644851" w:rsidRPr="00644851">
        <w:rPr>
          <w:bCs/>
        </w:rPr>
        <w:t>as in DCI format 1_1</w:t>
      </w:r>
      <w:r w:rsidR="00644851">
        <w:rPr>
          <w:bCs/>
        </w:rPr>
        <w:t>),</w:t>
      </w:r>
      <w:r w:rsidR="005A2183">
        <w:rPr>
          <w:bCs/>
        </w:rPr>
        <w:t xml:space="preserve"> etc.</w:t>
      </w:r>
      <w:r w:rsidR="00644851">
        <w:rPr>
          <w:bCs/>
        </w:rPr>
        <w:t xml:space="preserve"> </w:t>
      </w:r>
      <w:r w:rsidR="005A2183">
        <w:rPr>
          <w:bCs/>
        </w:rPr>
        <w:t>These fields can be (re)used by the UE for SRS triggering. N</w:t>
      </w:r>
      <w:r w:rsidR="00644851">
        <w:rPr>
          <w:bCs/>
        </w:rPr>
        <w:t>ew fields</w:t>
      </w:r>
      <w:r>
        <w:rPr>
          <w:bCs/>
        </w:rPr>
        <w:t xml:space="preserve"> for </w:t>
      </w:r>
      <w:proofErr w:type="spellStart"/>
      <w:r>
        <w:rPr>
          <w:bCs/>
        </w:rPr>
        <w:t>BiT</w:t>
      </w:r>
      <w:proofErr w:type="spellEnd"/>
      <w:r>
        <w:rPr>
          <w:bCs/>
        </w:rPr>
        <w:t xml:space="preserve"> purpose</w:t>
      </w:r>
      <w:r w:rsidR="005A2183">
        <w:rPr>
          <w:bCs/>
        </w:rPr>
        <w:t>s are also added</w:t>
      </w:r>
      <w:r w:rsidR="004258C9">
        <w:rPr>
          <w:bCs/>
        </w:rPr>
        <w:t>, e.g.,</w:t>
      </w:r>
      <w:r w:rsidR="008920D4">
        <w:rPr>
          <w:bCs/>
        </w:rPr>
        <w:t xml:space="preserve"> SRS resource indication,</w:t>
      </w:r>
      <w:r w:rsidR="004258C9">
        <w:rPr>
          <w:bCs/>
        </w:rPr>
        <w:t xml:space="preserve"> </w:t>
      </w:r>
      <w:r w:rsidR="005D5852">
        <w:rPr>
          <w:bCs/>
        </w:rPr>
        <w:t>SRS triggering offset</w:t>
      </w:r>
      <w:r w:rsidR="000A7F7C">
        <w:rPr>
          <w:bCs/>
        </w:rPr>
        <w:t xml:space="preserve"> (</w:t>
      </w:r>
      <w:proofErr w:type="gramStart"/>
      <w:r w:rsidR="000A7F7C">
        <w:rPr>
          <w:bCs/>
        </w:rPr>
        <w:t>similar to</w:t>
      </w:r>
      <w:proofErr w:type="gramEnd"/>
      <w:r w:rsidR="000A7F7C">
        <w:rPr>
          <w:bCs/>
        </w:rPr>
        <w:t xml:space="preserve"> PDSCH SLIV)</w:t>
      </w:r>
      <w:r w:rsidR="005D5852">
        <w:rPr>
          <w:bCs/>
        </w:rPr>
        <w:t xml:space="preserve">, </w:t>
      </w:r>
      <w:r w:rsidR="005A2183">
        <w:rPr>
          <w:bCs/>
        </w:rPr>
        <w:t xml:space="preserve">a field of </w:t>
      </w:r>
      <w:r w:rsidR="004258C9" w:rsidRPr="006E45E3">
        <w:t xml:space="preserve">CMR/IMR indication </w:t>
      </w:r>
      <w:r w:rsidR="004258C9">
        <w:t xml:space="preserve">which </w:t>
      </w:r>
      <w:r w:rsidR="004258C9" w:rsidRPr="006E45E3">
        <w:t>may be similar to a CSI request field as in DCI format 0_1</w:t>
      </w:r>
      <w:r w:rsidR="004258C9">
        <w:t>. The UE assume</w:t>
      </w:r>
      <w:r w:rsidR="002E4C56">
        <w:t>s</w:t>
      </w:r>
      <w:r w:rsidR="004258C9">
        <w:t xml:space="preserve"> that the FDRA and ports are also applied for the triggered SRS, which can considerably </w:t>
      </w:r>
      <w:r w:rsidR="005A2183">
        <w:t>reduce DCI overhead.</w:t>
      </w:r>
      <w:r w:rsidR="002E4C56">
        <w:t xml:space="preserve"> For the port indication, a</w:t>
      </w:r>
      <w:r w:rsidR="00644851" w:rsidRPr="006E45E3">
        <w:t xml:space="preserve"> mapping </w:t>
      </w:r>
      <w:r w:rsidR="002E4C56">
        <w:t xml:space="preserve">(an association) </w:t>
      </w:r>
      <w:r w:rsidR="00644851" w:rsidRPr="006E45E3">
        <w:t xml:space="preserve">of </w:t>
      </w:r>
      <w:r w:rsidR="006646FD">
        <w:t>ports</w:t>
      </w:r>
      <w:r w:rsidR="00644851" w:rsidRPr="006E45E3">
        <w:t xml:space="preserve"> indicat</w:t>
      </w:r>
      <w:r w:rsidR="006646FD">
        <w:t>ed</w:t>
      </w:r>
      <w:r w:rsidR="00644851" w:rsidRPr="006E45E3">
        <w:t xml:space="preserve"> </w:t>
      </w:r>
      <w:r w:rsidR="006646FD">
        <w:t xml:space="preserve">for PDSCH DMRS </w:t>
      </w:r>
      <w:r w:rsidR="00644851" w:rsidRPr="006E45E3">
        <w:t xml:space="preserve">to </w:t>
      </w:r>
      <w:r w:rsidR="006646FD">
        <w:t xml:space="preserve">intended </w:t>
      </w:r>
      <w:r w:rsidR="00644851" w:rsidRPr="006E45E3">
        <w:t>SRS ports (in terms of cyclic shift, comb and shift) is needed</w:t>
      </w:r>
      <w:r w:rsidR="002E4C56">
        <w:t>, which can be defined in Rel-17.</w:t>
      </w:r>
    </w:p>
    <w:p w14:paraId="15CF15A9" w14:textId="6E7B359C" w:rsidR="00CC5049" w:rsidRPr="004A3874" w:rsidRDefault="00CC5049" w:rsidP="00CC5049">
      <w:pPr>
        <w:rPr>
          <w:b/>
        </w:rPr>
      </w:pPr>
      <w:r w:rsidRPr="00E27CC0">
        <w:rPr>
          <w:b/>
          <w:u w:val="single"/>
        </w:rPr>
        <w:t xml:space="preserve">Proposal </w:t>
      </w:r>
      <w:r w:rsidR="002D5061">
        <w:rPr>
          <w:b/>
          <w:u w:val="single"/>
        </w:rPr>
        <w:t>3</w:t>
      </w:r>
      <w:r>
        <w:rPr>
          <w:b/>
        </w:rPr>
        <w:t xml:space="preserve">: </w:t>
      </w:r>
      <w:r w:rsidR="0045496C">
        <w:rPr>
          <w:b/>
        </w:rPr>
        <w:t xml:space="preserve">Reuse </w:t>
      </w:r>
      <w:r w:rsidR="00BA7FA0">
        <w:rPr>
          <w:b/>
        </w:rPr>
        <w:t xml:space="preserve">UE-specific </w:t>
      </w:r>
      <w:r>
        <w:rPr>
          <w:b/>
        </w:rPr>
        <w:t xml:space="preserve">DCI </w:t>
      </w:r>
      <w:r w:rsidR="00BA7FA0">
        <w:rPr>
          <w:b/>
        </w:rPr>
        <w:t xml:space="preserve">(e.g., </w:t>
      </w:r>
      <w:r>
        <w:rPr>
          <w:b/>
        </w:rPr>
        <w:t>format 1_1</w:t>
      </w:r>
      <w:r w:rsidR="00BA7FA0">
        <w:rPr>
          <w:b/>
        </w:rPr>
        <w:t>)</w:t>
      </w:r>
      <w:r>
        <w:rPr>
          <w:b/>
        </w:rPr>
        <w:t xml:space="preserve"> </w:t>
      </w:r>
      <w:r w:rsidR="0045496C">
        <w:rPr>
          <w:b/>
        </w:rPr>
        <w:t xml:space="preserve">and introduce new fields </w:t>
      </w:r>
      <w:r>
        <w:rPr>
          <w:b/>
        </w:rPr>
        <w:t>for flexible A-SRS triggering with reduced overhead:</w:t>
      </w:r>
    </w:p>
    <w:p w14:paraId="447EA94B" w14:textId="20CB2F2C" w:rsidR="00CC5049" w:rsidRPr="00050CEF" w:rsidRDefault="00CC5049" w:rsidP="00050CEF">
      <w:pPr>
        <w:pStyle w:val="ListParagraph"/>
        <w:numPr>
          <w:ilvl w:val="0"/>
          <w:numId w:val="4"/>
        </w:numPr>
        <w:rPr>
          <w:rFonts w:ascii="Times New Roman" w:hAnsi="Times New Roman"/>
          <w:b/>
          <w:bCs/>
        </w:rPr>
      </w:pPr>
      <w:r w:rsidRPr="00050CEF">
        <w:rPr>
          <w:rFonts w:ascii="Times New Roman" w:hAnsi="Times New Roman"/>
          <w:b/>
          <w:bCs/>
        </w:rPr>
        <w:t xml:space="preserve">UE first performs A-SRS transmission according to </w:t>
      </w:r>
      <w:r w:rsidR="002075CD" w:rsidRPr="00050CEF">
        <w:rPr>
          <w:rFonts w:ascii="Times New Roman" w:hAnsi="Times New Roman"/>
          <w:b/>
          <w:bCs/>
        </w:rPr>
        <w:t xml:space="preserve">existing fields of </w:t>
      </w:r>
      <w:r w:rsidRPr="00050CEF">
        <w:rPr>
          <w:rFonts w:ascii="Times New Roman" w:hAnsi="Times New Roman"/>
          <w:b/>
          <w:bCs/>
        </w:rPr>
        <w:t>FDRA</w:t>
      </w:r>
      <w:r w:rsidR="00B43CBE" w:rsidRPr="00050CEF">
        <w:rPr>
          <w:rFonts w:ascii="Times New Roman" w:hAnsi="Times New Roman"/>
          <w:b/>
          <w:bCs/>
        </w:rPr>
        <w:t xml:space="preserve">, </w:t>
      </w:r>
      <w:r w:rsidR="00600AB4" w:rsidRPr="00050CEF">
        <w:rPr>
          <w:rFonts w:ascii="Times New Roman" w:hAnsi="Times New Roman"/>
          <w:b/>
          <w:bCs/>
        </w:rPr>
        <w:t>port indication</w:t>
      </w:r>
      <w:r w:rsidR="00600AB4">
        <w:rPr>
          <w:rFonts w:ascii="Times New Roman" w:hAnsi="Times New Roman"/>
          <w:b/>
          <w:bCs/>
        </w:rPr>
        <w:t>,</w:t>
      </w:r>
      <w:r w:rsidR="00600AB4" w:rsidRPr="00050CEF">
        <w:rPr>
          <w:rFonts w:ascii="Times New Roman" w:hAnsi="Times New Roman"/>
          <w:b/>
          <w:bCs/>
        </w:rPr>
        <w:t xml:space="preserve"> </w:t>
      </w:r>
      <w:r w:rsidR="00600AB4">
        <w:rPr>
          <w:rFonts w:ascii="Times New Roman" w:hAnsi="Times New Roman"/>
          <w:b/>
          <w:bCs/>
        </w:rPr>
        <w:t xml:space="preserve">and </w:t>
      </w:r>
      <w:r w:rsidR="00B43CBE" w:rsidRPr="00050CEF">
        <w:rPr>
          <w:rFonts w:ascii="Times New Roman" w:hAnsi="Times New Roman"/>
          <w:b/>
          <w:bCs/>
        </w:rPr>
        <w:t xml:space="preserve">PRB bundling size indicator, as well as the </w:t>
      </w:r>
      <w:r w:rsidR="00B43CBE" w:rsidRPr="00600DCC">
        <w:rPr>
          <w:rFonts w:ascii="Times New Roman" w:hAnsi="Times New Roman"/>
          <w:b/>
          <w:bCs/>
          <w:u w:val="single"/>
        </w:rPr>
        <w:t>new field</w:t>
      </w:r>
      <w:r w:rsidR="002075CD" w:rsidRPr="00600DCC">
        <w:rPr>
          <w:rFonts w:ascii="Times New Roman" w:hAnsi="Times New Roman"/>
          <w:b/>
          <w:bCs/>
          <w:u w:val="single"/>
        </w:rPr>
        <w:t>s</w:t>
      </w:r>
      <w:r w:rsidR="00B43CBE" w:rsidRPr="00600DCC">
        <w:rPr>
          <w:rFonts w:ascii="Times New Roman" w:hAnsi="Times New Roman"/>
          <w:b/>
          <w:bCs/>
          <w:u w:val="single"/>
        </w:rPr>
        <w:t xml:space="preserve"> of </w:t>
      </w:r>
      <w:r w:rsidR="002075CD" w:rsidRPr="00600DCC">
        <w:rPr>
          <w:rFonts w:ascii="Times New Roman" w:hAnsi="Times New Roman"/>
          <w:b/>
          <w:bCs/>
          <w:u w:val="single"/>
        </w:rPr>
        <w:t>SRS resource indicator</w:t>
      </w:r>
      <w:r w:rsidR="00905454" w:rsidRPr="00600DCC">
        <w:rPr>
          <w:rFonts w:ascii="Times New Roman" w:hAnsi="Times New Roman"/>
          <w:b/>
          <w:bCs/>
          <w:u w:val="single"/>
        </w:rPr>
        <w:t>,</w:t>
      </w:r>
      <w:r w:rsidR="002075CD" w:rsidRPr="00600DCC">
        <w:rPr>
          <w:rFonts w:ascii="Times New Roman" w:hAnsi="Times New Roman"/>
          <w:b/>
          <w:bCs/>
          <w:u w:val="single"/>
        </w:rPr>
        <w:t xml:space="preserve"> </w:t>
      </w:r>
      <w:r w:rsidR="00B43CBE" w:rsidRPr="00600DCC">
        <w:rPr>
          <w:rFonts w:ascii="Times New Roman" w:hAnsi="Times New Roman"/>
          <w:b/>
          <w:bCs/>
          <w:u w:val="single"/>
        </w:rPr>
        <w:t>SRS triggering offset</w:t>
      </w:r>
      <w:r w:rsidR="00905454" w:rsidRPr="00600DCC">
        <w:rPr>
          <w:rFonts w:ascii="Times New Roman" w:hAnsi="Times New Roman"/>
          <w:b/>
          <w:bCs/>
          <w:u w:val="single"/>
        </w:rPr>
        <w:t>, and CMR/IMR indication</w:t>
      </w:r>
      <w:r w:rsidR="00905454" w:rsidRPr="00050CEF">
        <w:rPr>
          <w:rFonts w:ascii="Times New Roman" w:hAnsi="Times New Roman"/>
          <w:b/>
          <w:bCs/>
        </w:rPr>
        <w:t xml:space="preserve"> </w:t>
      </w:r>
    </w:p>
    <w:p w14:paraId="30EEB9BC" w14:textId="147152F1" w:rsidR="00A16D53" w:rsidRDefault="00CC5049" w:rsidP="00050CEF">
      <w:pPr>
        <w:pStyle w:val="ListParagraph"/>
        <w:numPr>
          <w:ilvl w:val="0"/>
          <w:numId w:val="4"/>
        </w:numPr>
        <w:rPr>
          <w:rFonts w:ascii="Times New Roman" w:hAnsi="Times New Roman"/>
          <w:b/>
          <w:bCs/>
        </w:rPr>
      </w:pPr>
      <w:r w:rsidRPr="00050CEF">
        <w:rPr>
          <w:rFonts w:ascii="Times New Roman" w:hAnsi="Times New Roman"/>
          <w:b/>
          <w:bCs/>
        </w:rPr>
        <w:t>UE then performs PDSCH reception according to at least the same FDRA and port indication in the same DCI</w:t>
      </w:r>
      <w:r w:rsidR="00283E5D" w:rsidRPr="00050CEF">
        <w:rPr>
          <w:rFonts w:ascii="Times New Roman" w:hAnsi="Times New Roman"/>
          <w:b/>
          <w:bCs/>
        </w:rPr>
        <w:t xml:space="preserve"> </w:t>
      </w:r>
    </w:p>
    <w:p w14:paraId="5A87B181" w14:textId="77777777" w:rsidR="00603DFA" w:rsidRPr="00050CEF" w:rsidRDefault="00603DFA" w:rsidP="00603DFA">
      <w:pPr>
        <w:pStyle w:val="ListParagraph"/>
        <w:ind w:left="360"/>
        <w:rPr>
          <w:rFonts w:ascii="Times New Roman" w:hAnsi="Times New Roman"/>
          <w:b/>
          <w:bCs/>
        </w:rPr>
      </w:pPr>
    </w:p>
    <w:p w14:paraId="4B512695" w14:textId="77534883" w:rsidR="00E0543F" w:rsidRPr="00C90CDF" w:rsidRDefault="00E0543F" w:rsidP="00E1523C">
      <w:pPr>
        <w:pStyle w:val="Heading2"/>
        <w:rPr>
          <w:lang w:val="en-GB"/>
        </w:rPr>
      </w:pPr>
      <w:r w:rsidRPr="00C90CDF">
        <w:rPr>
          <w:lang w:val="en-GB"/>
        </w:rPr>
        <w:t>Minimum standard impact</w:t>
      </w:r>
      <w:r w:rsidRPr="00C90CDF">
        <w:rPr>
          <w:rFonts w:hint="eastAsia"/>
          <w:lang w:val="en-GB"/>
        </w:rPr>
        <w:t xml:space="preserve"> </w:t>
      </w:r>
      <w:r w:rsidR="00C90CDF" w:rsidRPr="00C90CDF">
        <w:rPr>
          <w:lang w:val="en-GB"/>
        </w:rPr>
        <w:t xml:space="preserve">to support </w:t>
      </w:r>
      <w:proofErr w:type="spellStart"/>
      <w:r w:rsidR="00C90CDF" w:rsidRPr="00C90CDF">
        <w:rPr>
          <w:lang w:val="en-GB"/>
        </w:rPr>
        <w:t>BiT</w:t>
      </w:r>
      <w:proofErr w:type="spellEnd"/>
      <w:r w:rsidR="00C90CDF" w:rsidRPr="00C90CDF">
        <w:rPr>
          <w:lang w:val="en-GB"/>
        </w:rPr>
        <w:t xml:space="preserve"> A-SRS triggering with overhead reduction</w:t>
      </w:r>
    </w:p>
    <w:p w14:paraId="2B87571D" w14:textId="68F48F65" w:rsidR="00F260B0" w:rsidRDefault="00347F6B" w:rsidP="00A16D53">
      <w:pPr>
        <w:rPr>
          <w:lang w:val="en-GB"/>
        </w:rPr>
      </w:pPr>
      <w:r>
        <w:rPr>
          <w:lang w:val="en-GB"/>
        </w:rPr>
        <w:t>The above proposals can be combined with minimum standard impact:</w:t>
      </w:r>
    </w:p>
    <w:p w14:paraId="789179EB" w14:textId="3D0197CE" w:rsidR="00A44C29" w:rsidRPr="004A3874" w:rsidRDefault="00A44C29" w:rsidP="00A44C29">
      <w:pPr>
        <w:rPr>
          <w:b/>
        </w:rPr>
      </w:pPr>
      <w:r w:rsidRPr="00E27CC0">
        <w:rPr>
          <w:b/>
          <w:u w:val="single"/>
        </w:rPr>
        <w:t xml:space="preserve">Proposal </w:t>
      </w:r>
      <w:r w:rsidR="002D5061">
        <w:rPr>
          <w:b/>
          <w:u w:val="single"/>
        </w:rPr>
        <w:t>4</w:t>
      </w:r>
      <w:r>
        <w:rPr>
          <w:b/>
        </w:rPr>
        <w:t xml:space="preserve">: </w:t>
      </w:r>
      <w:r w:rsidR="002D5061" w:rsidRPr="002D5061">
        <w:rPr>
          <w:b/>
        </w:rPr>
        <w:t xml:space="preserve">Minimum standard impact to support </w:t>
      </w:r>
      <w:r w:rsidR="002D5061">
        <w:rPr>
          <w:b/>
        </w:rPr>
        <w:t>flexible</w:t>
      </w:r>
      <w:r w:rsidR="002D5061" w:rsidRPr="002D5061">
        <w:rPr>
          <w:b/>
        </w:rPr>
        <w:t xml:space="preserve"> A-SRS triggering </w:t>
      </w:r>
      <w:r w:rsidR="002D5061">
        <w:rPr>
          <w:b/>
        </w:rPr>
        <w:t xml:space="preserve">for interference probing </w:t>
      </w:r>
      <w:r w:rsidR="002D5061" w:rsidRPr="002D5061">
        <w:rPr>
          <w:b/>
        </w:rPr>
        <w:t>with overhead reduction</w:t>
      </w:r>
      <w:r w:rsidR="002D5061">
        <w:rPr>
          <w:b/>
        </w:rPr>
        <w:t xml:space="preserve"> includes</w:t>
      </w:r>
      <w:r>
        <w:rPr>
          <w:b/>
        </w:rPr>
        <w:t>:</w:t>
      </w:r>
    </w:p>
    <w:p w14:paraId="52585D6A" w14:textId="77777777" w:rsidR="003F52A0" w:rsidRPr="00C55751" w:rsidRDefault="003F52A0" w:rsidP="003F52A0">
      <w:pPr>
        <w:pStyle w:val="ListParagraph"/>
        <w:numPr>
          <w:ilvl w:val="0"/>
          <w:numId w:val="4"/>
        </w:numPr>
        <w:rPr>
          <w:rFonts w:ascii="Times New Roman" w:hAnsi="Times New Roman"/>
        </w:rPr>
      </w:pPr>
      <w:r>
        <w:rPr>
          <w:rFonts w:ascii="Times New Roman" w:hAnsi="Times New Roman"/>
          <w:b/>
        </w:rPr>
        <w:t>GC DCI: Enhance GC DCI format 2_3 with UE FDRA and port indication</w:t>
      </w:r>
    </w:p>
    <w:p w14:paraId="4CEDEC7E" w14:textId="725C2CAC" w:rsidR="003F278D" w:rsidRPr="006E45E3" w:rsidRDefault="00DA25DB" w:rsidP="00DA25DB">
      <w:pPr>
        <w:pStyle w:val="ListParagraph"/>
        <w:numPr>
          <w:ilvl w:val="0"/>
          <w:numId w:val="4"/>
        </w:numPr>
        <w:rPr>
          <w:rFonts w:ascii="Times New Roman" w:hAnsi="Times New Roman"/>
        </w:rPr>
      </w:pPr>
      <w:r>
        <w:rPr>
          <w:rFonts w:ascii="Times New Roman" w:hAnsi="Times New Roman"/>
          <w:b/>
        </w:rPr>
        <w:t xml:space="preserve">UE-specific DCI: </w:t>
      </w:r>
      <w:r w:rsidR="006E45E3">
        <w:rPr>
          <w:rFonts w:ascii="Times New Roman" w:hAnsi="Times New Roman"/>
          <w:b/>
        </w:rPr>
        <w:t>Enhance</w:t>
      </w:r>
      <w:r>
        <w:rPr>
          <w:rFonts w:ascii="Times New Roman" w:hAnsi="Times New Roman"/>
          <w:b/>
        </w:rPr>
        <w:t xml:space="preserve"> DL DCI formats 1_0/1_1</w:t>
      </w:r>
      <w:r w:rsidR="006E45E3">
        <w:rPr>
          <w:rFonts w:ascii="Times New Roman" w:hAnsi="Times New Roman"/>
          <w:b/>
        </w:rPr>
        <w:t xml:space="preserve"> </w:t>
      </w:r>
      <w:r w:rsidR="003F52A0">
        <w:rPr>
          <w:rFonts w:ascii="Times New Roman" w:hAnsi="Times New Roman"/>
          <w:b/>
        </w:rPr>
        <w:t>to reinterpret existing FDRA/port indication fields for SRS transmission</w:t>
      </w:r>
    </w:p>
    <w:p w14:paraId="56A3A5EF" w14:textId="1CA1EEAD" w:rsidR="00C55751" w:rsidRPr="007237EC" w:rsidRDefault="00FC4DC4" w:rsidP="00DA25DB">
      <w:pPr>
        <w:pStyle w:val="ListParagraph"/>
        <w:numPr>
          <w:ilvl w:val="0"/>
          <w:numId w:val="4"/>
        </w:numPr>
        <w:rPr>
          <w:rFonts w:ascii="Times New Roman" w:hAnsi="Times New Roman"/>
        </w:rPr>
      </w:pPr>
      <w:r>
        <w:rPr>
          <w:rFonts w:ascii="Times New Roman" w:hAnsi="Times New Roman"/>
          <w:b/>
        </w:rPr>
        <w:t>Common to both designs:</w:t>
      </w:r>
    </w:p>
    <w:p w14:paraId="039E7195" w14:textId="77777777" w:rsidR="000A7F7C" w:rsidRDefault="000A7F7C" w:rsidP="000A7F7C">
      <w:pPr>
        <w:pStyle w:val="ListParagraph"/>
        <w:numPr>
          <w:ilvl w:val="1"/>
          <w:numId w:val="4"/>
        </w:numPr>
        <w:rPr>
          <w:rFonts w:ascii="Times New Roman" w:hAnsi="Times New Roman"/>
          <w:b/>
          <w:bCs/>
        </w:rPr>
      </w:pPr>
      <w:r w:rsidRPr="00FC4DC4">
        <w:rPr>
          <w:rFonts w:ascii="Times New Roman" w:hAnsi="Times New Roman"/>
          <w:b/>
          <w:bCs/>
        </w:rPr>
        <w:t>A new field of A-SRS triggering offset</w:t>
      </w:r>
      <w:r>
        <w:rPr>
          <w:rFonts w:ascii="Times New Roman" w:hAnsi="Times New Roman"/>
          <w:b/>
          <w:bCs/>
        </w:rPr>
        <w:t xml:space="preserve"> with slot offset k0 and symbol position</w:t>
      </w:r>
    </w:p>
    <w:p w14:paraId="41D57A11" w14:textId="14EA6D7B" w:rsidR="00A44C29" w:rsidRPr="00FC4DC4" w:rsidRDefault="00FC4DC4" w:rsidP="00FC4DC4">
      <w:pPr>
        <w:pStyle w:val="ListParagraph"/>
        <w:numPr>
          <w:ilvl w:val="1"/>
          <w:numId w:val="4"/>
        </w:numPr>
        <w:rPr>
          <w:rFonts w:ascii="Times New Roman" w:hAnsi="Times New Roman"/>
        </w:rPr>
      </w:pPr>
      <w:r>
        <w:rPr>
          <w:rFonts w:ascii="Times New Roman" w:hAnsi="Times New Roman"/>
          <w:b/>
        </w:rPr>
        <w:t xml:space="preserve">A new field of </w:t>
      </w:r>
      <w:r w:rsidR="003F278D" w:rsidRPr="00BB6681">
        <w:rPr>
          <w:rFonts w:ascii="Times New Roman" w:hAnsi="Times New Roman"/>
          <w:b/>
        </w:rPr>
        <w:t xml:space="preserve">A-SRS </w:t>
      </w:r>
      <w:r>
        <w:rPr>
          <w:rFonts w:ascii="Times New Roman" w:hAnsi="Times New Roman"/>
          <w:b/>
        </w:rPr>
        <w:t xml:space="preserve">beamforming </w:t>
      </w:r>
      <w:r w:rsidR="003F278D" w:rsidRPr="00BB6681">
        <w:rPr>
          <w:rFonts w:ascii="Times New Roman" w:hAnsi="Times New Roman"/>
          <w:b/>
        </w:rPr>
        <w:t>with dynamically indicated DL CMR and/or IMR</w:t>
      </w:r>
      <w:r w:rsidR="0066535B" w:rsidRPr="00BB6681">
        <w:rPr>
          <w:rFonts w:ascii="Times New Roman" w:hAnsi="Times New Roman"/>
          <w:b/>
        </w:rPr>
        <w:t xml:space="preserve"> </w:t>
      </w:r>
      <w:proofErr w:type="gramStart"/>
      <w:r w:rsidR="000A7F7C">
        <w:rPr>
          <w:rFonts w:ascii="Times New Roman" w:hAnsi="Times New Roman"/>
          <w:b/>
        </w:rPr>
        <w:t>similar to</w:t>
      </w:r>
      <w:proofErr w:type="gramEnd"/>
      <w:r w:rsidR="000A7F7C">
        <w:rPr>
          <w:rFonts w:ascii="Times New Roman" w:hAnsi="Times New Roman"/>
          <w:b/>
        </w:rPr>
        <w:t xml:space="preserve"> the</w:t>
      </w:r>
      <w:r w:rsidR="00BB6681" w:rsidRPr="00BB6681">
        <w:rPr>
          <w:rFonts w:ascii="Times New Roman" w:hAnsi="Times New Roman"/>
          <w:b/>
        </w:rPr>
        <w:t xml:space="preserve"> CSI request field in DCI format 0_1</w:t>
      </w:r>
    </w:p>
    <w:p w14:paraId="2E98BC70" w14:textId="61D94941" w:rsidR="0082323D" w:rsidRPr="00FB4520" w:rsidRDefault="00050CEF" w:rsidP="00D80CBE">
      <w:pPr>
        <w:pStyle w:val="ListParagraph"/>
        <w:numPr>
          <w:ilvl w:val="1"/>
          <w:numId w:val="4"/>
        </w:numPr>
        <w:spacing w:beforeLines="50" w:before="120"/>
      </w:pPr>
      <w:r w:rsidRPr="00FB4520">
        <w:rPr>
          <w:rFonts w:ascii="Times New Roman" w:hAnsi="Times New Roman"/>
          <w:b/>
          <w:bCs/>
        </w:rPr>
        <w:t>Higher priority for the A-SRS</w:t>
      </w:r>
    </w:p>
    <w:p w14:paraId="6DEE16A3" w14:textId="77777777" w:rsidR="003C2BA5" w:rsidRPr="00E27CC0" w:rsidRDefault="003C2BA5" w:rsidP="003C2BA5">
      <w:pPr>
        <w:pStyle w:val="Heading1"/>
        <w:tabs>
          <w:tab w:val="clear" w:pos="432"/>
        </w:tabs>
      </w:pPr>
      <w:bookmarkStart w:id="3" w:name="_Ref129681832"/>
      <w:r>
        <w:lastRenderedPageBreak/>
        <w:t>Conclusion</w:t>
      </w:r>
    </w:p>
    <w:p w14:paraId="61E76B91" w14:textId="69CCA503" w:rsidR="003C2BA5" w:rsidRDefault="003C2BA5" w:rsidP="003C2BA5">
      <w:r w:rsidRPr="007F5EC6">
        <w:t>In this contribution, we</w:t>
      </w:r>
      <w:r>
        <w:t xml:space="preserve"> proposed a mechanism that enhances UL SRS to probe and mitigate DL interference (intra-cell and inter-cell) in a TDD Massive MIMO system, resulting in significant SE gains on top of current Rel-16 compatible mechanisms. The following are</w:t>
      </w:r>
      <w:r w:rsidR="00DB020E">
        <w:t xml:space="preserve"> observed and</w:t>
      </w:r>
      <w:r>
        <w:t xml:space="preserve"> proposed:</w:t>
      </w:r>
    </w:p>
    <w:p w14:paraId="0415CC24" w14:textId="77777777" w:rsidR="00FE5C56" w:rsidRDefault="00FE5C56" w:rsidP="00FE5C56">
      <w:pPr>
        <w:rPr>
          <w:b/>
          <w:bCs/>
        </w:rPr>
      </w:pPr>
      <w:r w:rsidRPr="00DB020E">
        <w:rPr>
          <w:b/>
          <w:bCs/>
          <w:u w:val="single"/>
        </w:rPr>
        <w:t>Observation 1</w:t>
      </w:r>
      <w:r w:rsidRPr="00CD1ED7">
        <w:rPr>
          <w:b/>
          <w:bCs/>
        </w:rPr>
        <w:t xml:space="preserve">: </w:t>
      </w:r>
      <w:r>
        <w:rPr>
          <w:b/>
        </w:rPr>
        <w:t xml:space="preserve">Flexible A-SRS triggering is motivated at least by </w:t>
      </w:r>
      <w:r w:rsidRPr="005A3E49">
        <w:rPr>
          <w:b/>
          <w:bCs/>
        </w:rPr>
        <w:t xml:space="preserve">TDD cooperative </w:t>
      </w:r>
      <w:r>
        <w:rPr>
          <w:b/>
          <w:bCs/>
        </w:rPr>
        <w:t>SRS probing, which utilizes coordinated A-SRS for DL interference probing and mitigation.</w:t>
      </w:r>
    </w:p>
    <w:p w14:paraId="7ADBAF8A" w14:textId="77777777" w:rsidR="00DB020E" w:rsidRDefault="00DB020E" w:rsidP="00DB020E">
      <w:r w:rsidRPr="00DB020E">
        <w:rPr>
          <w:b/>
          <w:bCs/>
          <w:u w:val="single"/>
        </w:rPr>
        <w:t>Observation 2</w:t>
      </w:r>
      <w:r w:rsidRPr="00CD1ED7">
        <w:rPr>
          <w:b/>
          <w:bCs/>
        </w:rPr>
        <w:t>:</w:t>
      </w:r>
      <w:r w:rsidRPr="00A3254D">
        <w:rPr>
          <w:b/>
          <w:bCs/>
        </w:rPr>
        <w:t xml:space="preserve"> </w:t>
      </w:r>
      <w:proofErr w:type="spellStart"/>
      <w:r w:rsidRPr="00A3254D">
        <w:rPr>
          <w:b/>
          <w:bCs/>
        </w:rPr>
        <w:t>BiT</w:t>
      </w:r>
      <w:proofErr w:type="spellEnd"/>
      <w:r w:rsidRPr="00A3254D">
        <w:rPr>
          <w:b/>
          <w:bCs/>
        </w:rPr>
        <w:t xml:space="preserve"> can provide substantial SE performance gains over baseline ZF</w:t>
      </w:r>
      <w:r>
        <w:rPr>
          <w:b/>
          <w:bCs/>
        </w:rPr>
        <w:t xml:space="preserve"> in a TDD system</w:t>
      </w:r>
      <w:r w:rsidRPr="00A3254D">
        <w:rPr>
          <w:b/>
          <w:bCs/>
        </w:rPr>
        <w:t>.</w:t>
      </w:r>
    </w:p>
    <w:p w14:paraId="0610E6A9" w14:textId="77777777" w:rsidR="00DB020E" w:rsidRPr="004A3874" w:rsidRDefault="00DB020E" w:rsidP="00DB020E">
      <w:pPr>
        <w:rPr>
          <w:b/>
        </w:rPr>
      </w:pPr>
      <w:r w:rsidRPr="00E27CC0">
        <w:rPr>
          <w:b/>
          <w:u w:val="single"/>
        </w:rPr>
        <w:t xml:space="preserve">Proposal </w:t>
      </w:r>
      <w:r>
        <w:rPr>
          <w:b/>
          <w:u w:val="single"/>
        </w:rPr>
        <w:t>1</w:t>
      </w:r>
      <w:r>
        <w:rPr>
          <w:b/>
        </w:rPr>
        <w:t xml:space="preserve">: Support at least the following flexible A-SRS triggering in R17 </w:t>
      </w:r>
      <w:proofErr w:type="spellStart"/>
      <w:r>
        <w:rPr>
          <w:b/>
        </w:rPr>
        <w:t>FeMIMO</w:t>
      </w:r>
      <w:proofErr w:type="spellEnd"/>
      <w:r>
        <w:rPr>
          <w:b/>
        </w:rPr>
        <w:t>:</w:t>
      </w:r>
    </w:p>
    <w:p w14:paraId="516D9DC9" w14:textId="77777777" w:rsidR="00DB020E" w:rsidRPr="007237EC" w:rsidRDefault="00DB020E" w:rsidP="00DB020E">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754B114A" w14:textId="77777777" w:rsidR="00DB020E" w:rsidRPr="007237EC" w:rsidRDefault="00DB020E" w:rsidP="00DB020E">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triggering</w:t>
      </w:r>
      <w:r w:rsidRPr="007237EC">
        <w:rPr>
          <w:rFonts w:ascii="Times New Roman" w:hAnsi="Times New Roman"/>
          <w:b/>
        </w:rPr>
        <w:t xml:space="preserve">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7BFD29C4" w14:textId="77777777" w:rsidR="00C84125" w:rsidRDefault="00C84125" w:rsidP="00C84125">
      <w:pPr>
        <w:pStyle w:val="ListParagraph"/>
        <w:numPr>
          <w:ilvl w:val="1"/>
          <w:numId w:val="4"/>
        </w:numPr>
        <w:rPr>
          <w:rFonts w:ascii="Times New Roman" w:hAnsi="Times New Roman"/>
          <w:b/>
          <w:bCs/>
        </w:rPr>
      </w:pPr>
      <w:r>
        <w:rPr>
          <w:rFonts w:ascii="Times New Roman" w:hAnsi="Times New Roman"/>
          <w:b/>
        </w:rPr>
        <w:t xml:space="preserve">Flexible </w:t>
      </w:r>
      <w:r w:rsidRPr="009F1066">
        <w:rPr>
          <w:rFonts w:ascii="Times New Roman" w:hAnsi="Times New Roman"/>
          <w:b/>
          <w:bCs/>
        </w:rPr>
        <w:t xml:space="preserve">A-SRS triggering with flexible triggering </w:t>
      </w:r>
      <w:r>
        <w:rPr>
          <w:rFonts w:ascii="Times New Roman" w:hAnsi="Times New Roman"/>
          <w:b/>
          <w:bCs/>
        </w:rPr>
        <w:t>offset</w:t>
      </w:r>
    </w:p>
    <w:p w14:paraId="5BE34BF4" w14:textId="77777777" w:rsidR="00DB020E" w:rsidRPr="009F1066" w:rsidRDefault="00DB020E" w:rsidP="00DB020E">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 xml:space="preserve">triggering with dynamically indicated </w:t>
      </w:r>
      <w:r w:rsidRPr="007237EC">
        <w:rPr>
          <w:rFonts w:ascii="Times New Roman" w:hAnsi="Times New Roman"/>
          <w:b/>
        </w:rPr>
        <w:t xml:space="preserve">DL </w:t>
      </w:r>
      <w:r>
        <w:rPr>
          <w:rFonts w:ascii="Times New Roman" w:hAnsi="Times New Roman"/>
          <w:b/>
        </w:rPr>
        <w:t>CMR and/or IMR</w:t>
      </w:r>
    </w:p>
    <w:p w14:paraId="39D4AEAB" w14:textId="77777777" w:rsidR="00DB020E" w:rsidRPr="009F1066" w:rsidRDefault="00DB020E" w:rsidP="00DB020E">
      <w:pPr>
        <w:pStyle w:val="ListParagraph"/>
        <w:numPr>
          <w:ilvl w:val="1"/>
          <w:numId w:val="4"/>
        </w:numPr>
        <w:rPr>
          <w:rFonts w:ascii="Times New Roman" w:hAnsi="Times New Roman"/>
          <w:b/>
          <w:bCs/>
        </w:rPr>
      </w:pPr>
      <w:r>
        <w:rPr>
          <w:rFonts w:ascii="Times New Roman" w:hAnsi="Times New Roman"/>
          <w:b/>
          <w:bCs/>
        </w:rPr>
        <w:t>Flexible A-SRS triggering with higher priority</w:t>
      </w:r>
    </w:p>
    <w:p w14:paraId="7ED982A5" w14:textId="77777777" w:rsidR="000610C5" w:rsidRDefault="000610C5" w:rsidP="000610C5">
      <w:pPr>
        <w:rPr>
          <w:b/>
        </w:rPr>
      </w:pPr>
      <w:r w:rsidRPr="00E27CC0">
        <w:rPr>
          <w:b/>
          <w:u w:val="single"/>
        </w:rPr>
        <w:t xml:space="preserve">Proposal </w:t>
      </w:r>
      <w:r>
        <w:rPr>
          <w:b/>
          <w:u w:val="single"/>
        </w:rPr>
        <w:t>2</w:t>
      </w:r>
      <w:r>
        <w:rPr>
          <w:b/>
        </w:rPr>
        <w:t>: Introduce a GC DCI for flexible A-SRS triggering with reduced overhead:</w:t>
      </w:r>
    </w:p>
    <w:p w14:paraId="7975EE5F" w14:textId="0642B65B" w:rsidR="000610C5" w:rsidRDefault="000610C5" w:rsidP="000610C5">
      <w:pPr>
        <w:pStyle w:val="ListParagraph"/>
        <w:numPr>
          <w:ilvl w:val="0"/>
          <w:numId w:val="4"/>
        </w:numPr>
        <w:rPr>
          <w:rFonts w:ascii="Times New Roman" w:hAnsi="Times New Roman"/>
          <w:b/>
          <w:bCs/>
        </w:rPr>
      </w:pPr>
      <w:r w:rsidRPr="00DB020E">
        <w:rPr>
          <w:rFonts w:ascii="Times New Roman" w:hAnsi="Times New Roman"/>
          <w:b/>
          <w:bCs/>
        </w:rPr>
        <w:t xml:space="preserve">The GC DCI is sent to a set of UEs possibly paired for MU transmission in a slot, with a common triggering offset, and each UE is assigned with </w:t>
      </w:r>
      <w:r>
        <w:rPr>
          <w:rFonts w:ascii="Times New Roman" w:hAnsi="Times New Roman"/>
          <w:b/>
          <w:bCs/>
        </w:rPr>
        <w:t xml:space="preserve">UE-specific </w:t>
      </w:r>
      <w:r w:rsidRPr="00DB020E">
        <w:rPr>
          <w:rFonts w:ascii="Times New Roman" w:hAnsi="Times New Roman"/>
          <w:b/>
          <w:bCs/>
        </w:rPr>
        <w:t>FDRA</w:t>
      </w:r>
      <w:r>
        <w:rPr>
          <w:rFonts w:ascii="Times New Roman" w:hAnsi="Times New Roman"/>
          <w:b/>
          <w:bCs/>
        </w:rPr>
        <w:t>,</w:t>
      </w:r>
      <w:r w:rsidRPr="00DB020E">
        <w:rPr>
          <w:rFonts w:ascii="Times New Roman" w:hAnsi="Times New Roman"/>
          <w:b/>
          <w:bCs/>
        </w:rPr>
        <w:t xml:space="preserve"> port allocation (</w:t>
      </w:r>
      <w:proofErr w:type="spellStart"/>
      <w:r w:rsidRPr="00DB020E">
        <w:rPr>
          <w:rFonts w:ascii="Times New Roman" w:hAnsi="Times New Roman"/>
          <w:b/>
          <w:bCs/>
        </w:rPr>
        <w:t>wrt</w:t>
      </w:r>
      <w:proofErr w:type="spellEnd"/>
      <w:r w:rsidRPr="00DB020E">
        <w:rPr>
          <w:rFonts w:ascii="Times New Roman" w:hAnsi="Times New Roman"/>
          <w:b/>
          <w:bCs/>
        </w:rPr>
        <w:t xml:space="preserve"> its serving cell’s available SRS port resources</w:t>
      </w:r>
      <w:r>
        <w:rPr>
          <w:rFonts w:ascii="Times New Roman" w:hAnsi="Times New Roman"/>
          <w:b/>
          <w:bCs/>
        </w:rPr>
        <w:t>,</w:t>
      </w:r>
      <w:r w:rsidR="00927D3E">
        <w:rPr>
          <w:rFonts w:ascii="Times New Roman" w:hAnsi="Times New Roman"/>
          <w:b/>
          <w:bCs/>
        </w:rPr>
        <w:t xml:space="preserve"> </w:t>
      </w:r>
      <w:bookmarkStart w:id="4" w:name="_GoBack"/>
      <w:bookmarkEnd w:id="4"/>
      <w:r w:rsidRPr="00DB020E">
        <w:rPr>
          <w:rFonts w:ascii="Times New Roman" w:hAnsi="Times New Roman"/>
          <w:b/>
          <w:bCs/>
        </w:rPr>
        <w:t>e.g., cyclic shift, comb and shift), and CMR/IMR indication</w:t>
      </w:r>
    </w:p>
    <w:p w14:paraId="615AA773" w14:textId="77777777" w:rsidR="00D967D3" w:rsidRPr="004A3874" w:rsidRDefault="00D967D3" w:rsidP="00D967D3">
      <w:pPr>
        <w:rPr>
          <w:b/>
        </w:rPr>
      </w:pPr>
      <w:bookmarkStart w:id="5" w:name="_Hlk46135406"/>
      <w:r w:rsidRPr="00E27CC0">
        <w:rPr>
          <w:b/>
          <w:u w:val="single"/>
        </w:rPr>
        <w:t xml:space="preserve">Proposal </w:t>
      </w:r>
      <w:r>
        <w:rPr>
          <w:b/>
          <w:u w:val="single"/>
        </w:rPr>
        <w:t>3</w:t>
      </w:r>
      <w:r>
        <w:rPr>
          <w:b/>
        </w:rPr>
        <w:t>: Reuse UE-specific DCI (e.g., format 1_1) and introduce new fields for flexible A-SRS triggering with reduced overhead:</w:t>
      </w:r>
    </w:p>
    <w:p w14:paraId="6DD6CBB4" w14:textId="77777777" w:rsidR="00D967D3" w:rsidRPr="00050CEF" w:rsidRDefault="00D967D3" w:rsidP="00D967D3">
      <w:pPr>
        <w:pStyle w:val="ListParagraph"/>
        <w:numPr>
          <w:ilvl w:val="0"/>
          <w:numId w:val="4"/>
        </w:numPr>
        <w:rPr>
          <w:rFonts w:ascii="Times New Roman" w:hAnsi="Times New Roman"/>
          <w:b/>
          <w:bCs/>
        </w:rPr>
      </w:pPr>
      <w:r w:rsidRPr="00050CEF">
        <w:rPr>
          <w:rFonts w:ascii="Times New Roman" w:hAnsi="Times New Roman"/>
          <w:b/>
          <w:bCs/>
        </w:rPr>
        <w:t>UE first performs A-SRS transmission according to existing fields of FDRA, port indication</w:t>
      </w:r>
      <w:r>
        <w:rPr>
          <w:rFonts w:ascii="Times New Roman" w:hAnsi="Times New Roman"/>
          <w:b/>
          <w:bCs/>
        </w:rPr>
        <w:t>,</w:t>
      </w:r>
      <w:r w:rsidRPr="00050CEF">
        <w:rPr>
          <w:rFonts w:ascii="Times New Roman" w:hAnsi="Times New Roman"/>
          <w:b/>
          <w:bCs/>
        </w:rPr>
        <w:t xml:space="preserve"> </w:t>
      </w:r>
      <w:r>
        <w:rPr>
          <w:rFonts w:ascii="Times New Roman" w:hAnsi="Times New Roman"/>
          <w:b/>
          <w:bCs/>
        </w:rPr>
        <w:t xml:space="preserve">and </w:t>
      </w:r>
      <w:r w:rsidRPr="00050CEF">
        <w:rPr>
          <w:rFonts w:ascii="Times New Roman" w:hAnsi="Times New Roman"/>
          <w:b/>
          <w:bCs/>
        </w:rPr>
        <w:t xml:space="preserve">PRB bundling size indicator, as well as the </w:t>
      </w:r>
      <w:r w:rsidRPr="00600DCC">
        <w:rPr>
          <w:rFonts w:ascii="Times New Roman" w:hAnsi="Times New Roman"/>
          <w:b/>
          <w:bCs/>
          <w:u w:val="single"/>
        </w:rPr>
        <w:t>new fields of SRS resource indicator, SRS triggering offset, and CMR/IMR indication</w:t>
      </w:r>
      <w:r w:rsidRPr="00050CEF">
        <w:rPr>
          <w:rFonts w:ascii="Times New Roman" w:hAnsi="Times New Roman"/>
          <w:b/>
          <w:bCs/>
        </w:rPr>
        <w:t xml:space="preserve"> </w:t>
      </w:r>
    </w:p>
    <w:p w14:paraId="6451ABEE" w14:textId="77777777" w:rsidR="00D967D3" w:rsidRDefault="00D967D3" w:rsidP="00D967D3">
      <w:pPr>
        <w:pStyle w:val="ListParagraph"/>
        <w:numPr>
          <w:ilvl w:val="0"/>
          <w:numId w:val="4"/>
        </w:numPr>
        <w:rPr>
          <w:rFonts w:ascii="Times New Roman" w:hAnsi="Times New Roman"/>
          <w:b/>
          <w:bCs/>
        </w:rPr>
      </w:pPr>
      <w:r w:rsidRPr="00050CEF">
        <w:rPr>
          <w:rFonts w:ascii="Times New Roman" w:hAnsi="Times New Roman"/>
          <w:b/>
          <w:bCs/>
        </w:rPr>
        <w:t xml:space="preserve">UE then performs PDSCH reception according to at least the same FDRA and port indication in the same DCI </w:t>
      </w:r>
    </w:p>
    <w:bookmarkEnd w:id="5"/>
    <w:p w14:paraId="2B8A9D4C" w14:textId="77777777" w:rsidR="00510ED2" w:rsidRPr="004A3874" w:rsidRDefault="00510ED2" w:rsidP="00510ED2">
      <w:pPr>
        <w:rPr>
          <w:b/>
        </w:rPr>
      </w:pPr>
      <w:r w:rsidRPr="00E27CC0">
        <w:rPr>
          <w:b/>
          <w:u w:val="single"/>
        </w:rPr>
        <w:t xml:space="preserve">Proposal </w:t>
      </w:r>
      <w:r>
        <w:rPr>
          <w:b/>
          <w:u w:val="single"/>
        </w:rPr>
        <w:t>4</w:t>
      </w:r>
      <w:r>
        <w:rPr>
          <w:b/>
        </w:rPr>
        <w:t xml:space="preserve">: </w:t>
      </w:r>
      <w:r w:rsidRPr="002D5061">
        <w:rPr>
          <w:b/>
        </w:rPr>
        <w:t xml:space="preserve">Minimum standard impact to support </w:t>
      </w:r>
      <w:r>
        <w:rPr>
          <w:b/>
        </w:rPr>
        <w:t>flexible</w:t>
      </w:r>
      <w:r w:rsidRPr="002D5061">
        <w:rPr>
          <w:b/>
        </w:rPr>
        <w:t xml:space="preserve"> A-SRS triggering </w:t>
      </w:r>
      <w:r>
        <w:rPr>
          <w:b/>
        </w:rPr>
        <w:t xml:space="preserve">for interference probing </w:t>
      </w:r>
      <w:r w:rsidRPr="002D5061">
        <w:rPr>
          <w:b/>
        </w:rPr>
        <w:t>with overhead reduction</w:t>
      </w:r>
      <w:r>
        <w:rPr>
          <w:b/>
        </w:rPr>
        <w:t xml:space="preserve"> includes:</w:t>
      </w:r>
    </w:p>
    <w:p w14:paraId="7FC124F4" w14:textId="77777777" w:rsidR="00510ED2" w:rsidRPr="00C55751" w:rsidRDefault="00510ED2" w:rsidP="00510ED2">
      <w:pPr>
        <w:pStyle w:val="ListParagraph"/>
        <w:numPr>
          <w:ilvl w:val="0"/>
          <w:numId w:val="4"/>
        </w:numPr>
        <w:rPr>
          <w:rFonts w:ascii="Times New Roman" w:hAnsi="Times New Roman"/>
        </w:rPr>
      </w:pPr>
      <w:r>
        <w:rPr>
          <w:rFonts w:ascii="Times New Roman" w:hAnsi="Times New Roman"/>
          <w:b/>
        </w:rPr>
        <w:t>GC DCI: Enhance GC DCI format 2_3 with UE FDRA and port indication</w:t>
      </w:r>
    </w:p>
    <w:p w14:paraId="2FB39542" w14:textId="77777777" w:rsidR="00510ED2" w:rsidRPr="006E45E3" w:rsidRDefault="00510ED2" w:rsidP="00510ED2">
      <w:pPr>
        <w:pStyle w:val="ListParagraph"/>
        <w:numPr>
          <w:ilvl w:val="0"/>
          <w:numId w:val="4"/>
        </w:numPr>
        <w:rPr>
          <w:rFonts w:ascii="Times New Roman" w:hAnsi="Times New Roman"/>
        </w:rPr>
      </w:pPr>
      <w:r>
        <w:rPr>
          <w:rFonts w:ascii="Times New Roman" w:hAnsi="Times New Roman"/>
          <w:b/>
        </w:rPr>
        <w:t>UE-specific DCI: Enhance DL DCI formats 1_0/1_1 to reinterpret existing FDRA/port indication fields for SRS transmission</w:t>
      </w:r>
    </w:p>
    <w:p w14:paraId="1771DF1E" w14:textId="77777777" w:rsidR="00510ED2" w:rsidRPr="007237EC" w:rsidRDefault="00510ED2" w:rsidP="00510ED2">
      <w:pPr>
        <w:pStyle w:val="ListParagraph"/>
        <w:numPr>
          <w:ilvl w:val="0"/>
          <w:numId w:val="4"/>
        </w:numPr>
        <w:rPr>
          <w:rFonts w:ascii="Times New Roman" w:hAnsi="Times New Roman"/>
        </w:rPr>
      </w:pPr>
      <w:r>
        <w:rPr>
          <w:rFonts w:ascii="Times New Roman" w:hAnsi="Times New Roman"/>
          <w:b/>
        </w:rPr>
        <w:t>Common to both designs:</w:t>
      </w:r>
    </w:p>
    <w:p w14:paraId="06894916" w14:textId="77777777" w:rsidR="00510ED2" w:rsidRDefault="00510ED2" w:rsidP="00510ED2">
      <w:pPr>
        <w:pStyle w:val="ListParagraph"/>
        <w:numPr>
          <w:ilvl w:val="1"/>
          <w:numId w:val="4"/>
        </w:numPr>
        <w:rPr>
          <w:rFonts w:ascii="Times New Roman" w:hAnsi="Times New Roman"/>
          <w:b/>
          <w:bCs/>
        </w:rPr>
      </w:pPr>
      <w:r w:rsidRPr="00FC4DC4">
        <w:rPr>
          <w:rFonts w:ascii="Times New Roman" w:hAnsi="Times New Roman"/>
          <w:b/>
          <w:bCs/>
        </w:rPr>
        <w:t>A new field of A-SRS triggering offset</w:t>
      </w:r>
      <w:r>
        <w:rPr>
          <w:rFonts w:ascii="Times New Roman" w:hAnsi="Times New Roman"/>
          <w:b/>
          <w:bCs/>
        </w:rPr>
        <w:t xml:space="preserve"> with slot offset k0 and symbol position</w:t>
      </w:r>
    </w:p>
    <w:p w14:paraId="5BC57388" w14:textId="77777777" w:rsidR="00510ED2" w:rsidRPr="00FC4DC4" w:rsidRDefault="00510ED2" w:rsidP="00510ED2">
      <w:pPr>
        <w:pStyle w:val="ListParagraph"/>
        <w:numPr>
          <w:ilvl w:val="1"/>
          <w:numId w:val="4"/>
        </w:numPr>
        <w:rPr>
          <w:rFonts w:ascii="Times New Roman" w:hAnsi="Times New Roman"/>
        </w:rPr>
      </w:pPr>
      <w:r>
        <w:rPr>
          <w:rFonts w:ascii="Times New Roman" w:hAnsi="Times New Roman"/>
          <w:b/>
        </w:rPr>
        <w:t xml:space="preserve">A new field of </w:t>
      </w:r>
      <w:r w:rsidRPr="00BB6681">
        <w:rPr>
          <w:rFonts w:ascii="Times New Roman" w:hAnsi="Times New Roman"/>
          <w:b/>
        </w:rPr>
        <w:t xml:space="preserve">A-SRS </w:t>
      </w:r>
      <w:r>
        <w:rPr>
          <w:rFonts w:ascii="Times New Roman" w:hAnsi="Times New Roman"/>
          <w:b/>
        </w:rPr>
        <w:t xml:space="preserve">beamforming </w:t>
      </w:r>
      <w:r w:rsidRPr="00BB6681">
        <w:rPr>
          <w:rFonts w:ascii="Times New Roman" w:hAnsi="Times New Roman"/>
          <w:b/>
        </w:rPr>
        <w:t xml:space="preserve">with dynamically indicated DL CMR and/or IMR </w:t>
      </w:r>
      <w:proofErr w:type="gramStart"/>
      <w:r>
        <w:rPr>
          <w:rFonts w:ascii="Times New Roman" w:hAnsi="Times New Roman"/>
          <w:b/>
        </w:rPr>
        <w:t>similar to</w:t>
      </w:r>
      <w:proofErr w:type="gramEnd"/>
      <w:r>
        <w:rPr>
          <w:rFonts w:ascii="Times New Roman" w:hAnsi="Times New Roman"/>
          <w:b/>
        </w:rPr>
        <w:t xml:space="preserve"> the</w:t>
      </w:r>
      <w:r w:rsidRPr="00BB6681">
        <w:rPr>
          <w:rFonts w:ascii="Times New Roman" w:hAnsi="Times New Roman"/>
          <w:b/>
        </w:rPr>
        <w:t xml:space="preserve"> CSI request field in DCI format 0_1</w:t>
      </w:r>
    </w:p>
    <w:p w14:paraId="40EE1E7E" w14:textId="77777777" w:rsidR="00510ED2" w:rsidRPr="00FB4520" w:rsidRDefault="00510ED2" w:rsidP="00510ED2">
      <w:pPr>
        <w:pStyle w:val="ListParagraph"/>
        <w:numPr>
          <w:ilvl w:val="1"/>
          <w:numId w:val="4"/>
        </w:numPr>
        <w:spacing w:beforeLines="50" w:before="120"/>
      </w:pPr>
      <w:r w:rsidRPr="00FB4520">
        <w:rPr>
          <w:rFonts w:ascii="Times New Roman" w:hAnsi="Times New Roman"/>
          <w:b/>
          <w:bCs/>
        </w:rPr>
        <w:t>Higher priority for the A-SRS</w:t>
      </w:r>
    </w:p>
    <w:p w14:paraId="35C61C2F" w14:textId="00D3264D" w:rsidR="003C2BA5" w:rsidRDefault="003C2BA5" w:rsidP="003C2BA5">
      <w:r w:rsidRPr="004A3874">
        <w:rPr>
          <w:rFonts w:hint="eastAsia"/>
        </w:rPr>
        <w:t xml:space="preserve">It </w:t>
      </w:r>
      <w:r>
        <w:t xml:space="preserve">is suggested that RAN1 consider the above proposals </w:t>
      </w:r>
      <w:r w:rsidR="008A64AE">
        <w:t xml:space="preserve">in </w:t>
      </w:r>
      <w:proofErr w:type="spellStart"/>
      <w:r w:rsidR="008A64AE">
        <w:t>FeMIMO</w:t>
      </w:r>
      <w:proofErr w:type="spellEnd"/>
      <w:r>
        <w:t>.</w:t>
      </w:r>
    </w:p>
    <w:p w14:paraId="3F71151D" w14:textId="76DFBB20" w:rsidR="0004699A" w:rsidRDefault="00F14663" w:rsidP="003C2BA5">
      <w:r>
        <w:t xml:space="preserve">See also past contributions [7,8] for previous proposals to RAN1 and RAN plenary regarding this scheme, as well as companion contribution [9]. </w:t>
      </w:r>
    </w:p>
    <w:p w14:paraId="001AB2E4" w14:textId="77777777" w:rsidR="00F14663" w:rsidRPr="00C72D64" w:rsidRDefault="00F14663" w:rsidP="003C2BA5">
      <w:pPr>
        <w:rPr>
          <w:lang w:eastAsia="zh-CN"/>
        </w:rPr>
      </w:pPr>
    </w:p>
    <w:p w14:paraId="0C34133D" w14:textId="77777777" w:rsidR="003C2BA5" w:rsidRPr="00D74B92" w:rsidRDefault="003C2BA5" w:rsidP="003C2BA5">
      <w:pPr>
        <w:pStyle w:val="Heading1"/>
        <w:numPr>
          <w:ilvl w:val="0"/>
          <w:numId w:val="0"/>
        </w:numPr>
        <w:ind w:left="432" w:hanging="432"/>
      </w:pPr>
      <w:r w:rsidRPr="00D74B92">
        <w:t>References</w:t>
      </w:r>
    </w:p>
    <w:p w14:paraId="44D2CEAC" w14:textId="77777777" w:rsidR="003C2BA5" w:rsidRPr="008B2CCB" w:rsidRDefault="003C2BA5" w:rsidP="003C2BA5">
      <w:pPr>
        <w:pStyle w:val="References"/>
        <w:rPr>
          <w:color w:val="FF0000"/>
          <w:sz w:val="22"/>
          <w:szCs w:val="22"/>
        </w:rPr>
      </w:pPr>
      <w:bookmarkStart w:id="6" w:name="_Ref167612875"/>
      <w:bookmarkStart w:id="7" w:name="_Ref167612671"/>
      <w:bookmarkStart w:id="8" w:name="_Ref6596326"/>
      <w:r w:rsidRPr="00EC370B">
        <w:rPr>
          <w:color w:val="000000" w:themeColor="text1"/>
        </w:rPr>
        <w:t xml:space="preserve"> </w:t>
      </w:r>
      <w:bookmarkEnd w:id="6"/>
      <w:bookmarkEnd w:id="7"/>
      <w:bookmarkEnd w:id="8"/>
      <w:r w:rsidRPr="00EC370B">
        <w:rPr>
          <w:noProof/>
          <w:color w:val="000000" w:themeColor="text1"/>
        </w:rPr>
        <w:t xml:space="preserve">H. Zhou, J. Liu, Q. Cheng, D. Maamari, W. Xiao, and A. C. K. Soong, "Bi-Directional Training with Rank </w:t>
      </w:r>
      <w:r w:rsidRPr="00E27CC0">
        <w:rPr>
          <w:noProof/>
          <w:color w:val="000000" w:themeColor="text1"/>
        </w:rPr>
        <w:t xml:space="preserve">Optimization and Fairness Control," in </w:t>
      </w:r>
      <w:r w:rsidRPr="00E27CC0">
        <w:rPr>
          <w:i/>
          <w:iCs/>
          <w:noProof/>
          <w:color w:val="000000" w:themeColor="text1"/>
        </w:rPr>
        <w:t>2018 IEEE 88th Vehicular Technology Conference (VTC-Fall)</w:t>
      </w:r>
      <w:r w:rsidRPr="00E27CC0">
        <w:rPr>
          <w:noProof/>
          <w:color w:val="000000" w:themeColor="text1"/>
        </w:rPr>
        <w:t>, 2018.</w:t>
      </w:r>
    </w:p>
    <w:p w14:paraId="664F6935" w14:textId="77777777" w:rsidR="003C2BA5" w:rsidRPr="00641457" w:rsidRDefault="003C2BA5" w:rsidP="003C2BA5">
      <w:pPr>
        <w:pStyle w:val="References"/>
        <w:rPr>
          <w:color w:val="FF0000"/>
          <w:sz w:val="22"/>
          <w:szCs w:val="22"/>
        </w:rPr>
      </w:pPr>
      <w:r w:rsidRPr="00EC370B">
        <w:rPr>
          <w:noProof/>
        </w:rPr>
        <w:lastRenderedPageBreak/>
        <w:t>J. Liu, Q. Cheng, W. Xiao, D. Maamari, and A. C. K. Soong, "</w:t>
      </w:r>
      <w:r w:rsidRPr="00EC370B">
        <w:rPr>
          <w:noProof/>
          <w:color w:val="000000" w:themeColor="text1"/>
        </w:rPr>
        <w:t>Bi-directional Training for Wideband Systems</w:t>
      </w:r>
      <w:r w:rsidRPr="00E27CC0">
        <w:rPr>
          <w:noProof/>
        </w:rPr>
        <w:t xml:space="preserve">," in </w:t>
      </w:r>
      <w:r w:rsidRPr="00E27CC0">
        <w:rPr>
          <w:i/>
          <w:iCs/>
          <w:noProof/>
        </w:rPr>
        <w:t>201</w:t>
      </w:r>
      <w:r>
        <w:rPr>
          <w:i/>
          <w:iCs/>
          <w:noProof/>
        </w:rPr>
        <w:t>9</w:t>
      </w:r>
      <w:r w:rsidRPr="00E27CC0">
        <w:rPr>
          <w:i/>
          <w:iCs/>
          <w:noProof/>
        </w:rPr>
        <w:t xml:space="preserve"> IEEE 8</w:t>
      </w:r>
      <w:r>
        <w:rPr>
          <w:i/>
          <w:iCs/>
          <w:noProof/>
        </w:rPr>
        <w:t>9</w:t>
      </w:r>
      <w:r w:rsidRPr="00E27CC0">
        <w:rPr>
          <w:i/>
          <w:iCs/>
          <w:noProof/>
        </w:rPr>
        <w:t>th Vehicular Technology Conference (VTC-Fall)</w:t>
      </w:r>
      <w:r w:rsidRPr="00E27CC0">
        <w:rPr>
          <w:noProof/>
        </w:rPr>
        <w:t xml:space="preserve">, </w:t>
      </w:r>
      <w:r>
        <w:rPr>
          <w:noProof/>
        </w:rPr>
        <w:t>2019</w:t>
      </w:r>
      <w:r w:rsidRPr="00E27CC0">
        <w:rPr>
          <w:noProof/>
        </w:rPr>
        <w:t>.</w:t>
      </w:r>
    </w:p>
    <w:p w14:paraId="0F841676" w14:textId="77777777" w:rsidR="003C2BA5" w:rsidRDefault="003C2BA5" w:rsidP="003C2BA5">
      <w:pPr>
        <w:pStyle w:val="References"/>
        <w:rPr>
          <w:noProof/>
        </w:rPr>
      </w:pPr>
      <w:r w:rsidRPr="00641457">
        <w:rPr>
          <w:noProof/>
        </w:rPr>
        <w:t>3GPP, "TR 36.873, Study on 3D channel model for LTE v12.7.0," January 2018.</w:t>
      </w:r>
    </w:p>
    <w:p w14:paraId="595E582D" w14:textId="77777777" w:rsidR="003C2BA5" w:rsidRPr="00AE46CA" w:rsidRDefault="003C2BA5" w:rsidP="003C2BA5">
      <w:pPr>
        <w:pStyle w:val="References"/>
        <w:rPr>
          <w:kern w:val="2"/>
          <w:lang w:eastAsia="zh-CN"/>
        </w:rPr>
      </w:pPr>
      <w:r>
        <w:rPr>
          <w:noProof/>
          <w:lang w:eastAsia="zh-CN"/>
        </w:rPr>
        <mc:AlternateContent>
          <mc:Choice Requires="wps">
            <w:drawing>
              <wp:anchor distT="0" distB="0" distL="114300" distR="114300" simplePos="0" relativeHeight="251659264" behindDoc="0" locked="1" layoutInCell="1" allowOverlap="1" wp14:anchorId="0AC82074" wp14:editId="3A91B744">
                <wp:simplePos x="0" y="0"/>
                <wp:positionH relativeFrom="column">
                  <wp:posOffset>0</wp:posOffset>
                </wp:positionH>
                <wp:positionV relativeFrom="paragraph">
                  <wp:posOffset>0</wp:posOffset>
                </wp:positionV>
                <wp:extent cx="635" cy="635"/>
                <wp:effectExtent l="9525" t="9525" r="8890" b="8890"/>
                <wp:wrapNone/>
                <wp:docPr id="45" name="Freeform 4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6C3D2" id="Freeform 4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tsZhQ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R1-17</w:t>
      </w:r>
      <w:r>
        <w:rPr>
          <w:noProof/>
          <w:lang w:eastAsia="zh-CN"/>
        </w:rPr>
        <w:t>09932</w:t>
      </w:r>
      <w:r w:rsidRPr="003A12C9">
        <w:rPr>
          <w:lang w:val="en-GB" w:eastAsia="zh-CN"/>
        </w:rPr>
        <w:t xml:space="preserve">, </w:t>
      </w:r>
      <w:r w:rsidRPr="00EC370B">
        <w:rPr>
          <w:noProof/>
        </w:rPr>
        <w:t>"</w:t>
      </w:r>
      <w:r w:rsidRPr="00AE46CA">
        <w:rPr>
          <w:lang w:val="en-GB" w:eastAsia="zh-CN"/>
        </w:rPr>
        <w:t>Channel and interference measurement for CSI acquisition</w:t>
      </w:r>
      <w:r>
        <w:rPr>
          <w:kern w:val="2"/>
          <w:lang w:eastAsia="zh-CN"/>
        </w:rPr>
        <w:t>,</w:t>
      </w:r>
      <w:r w:rsidRPr="00EC370B">
        <w:rPr>
          <w:noProof/>
        </w:rPr>
        <w:t>"</w:t>
      </w:r>
      <w:r>
        <w:rPr>
          <w:kern w:val="2"/>
          <w:lang w:eastAsia="zh-CN"/>
        </w:rPr>
        <w:t xml:space="preserve"> Huawei, </w:t>
      </w:r>
      <w:proofErr w:type="spellStart"/>
      <w:r>
        <w:rPr>
          <w:kern w:val="2"/>
          <w:lang w:eastAsia="zh-CN"/>
        </w:rPr>
        <w:t>HiSilicon</w:t>
      </w:r>
      <w:proofErr w:type="spellEnd"/>
      <w:r>
        <w:rPr>
          <w:kern w:val="2"/>
          <w:lang w:eastAsia="zh-CN"/>
        </w:rPr>
        <w:t xml:space="preserve">, </w:t>
      </w:r>
      <w:r w:rsidRPr="003A12C9">
        <w:t xml:space="preserve">3GPP TSG RAN WG1 </w:t>
      </w:r>
      <w:r>
        <w:t xml:space="preserve">NR Ad Hoc </w:t>
      </w:r>
      <w:proofErr w:type="spellStart"/>
      <w:r w:rsidRPr="003A12C9">
        <w:rPr>
          <w:rFonts w:hint="eastAsia"/>
          <w:lang w:eastAsia="zh-CN"/>
        </w:rPr>
        <w:t>Meetin</w:t>
      </w:r>
      <w:proofErr w:type="spellEnd"/>
      <w:r w:rsidRPr="007D6E96">
        <w:rPr>
          <w:rFonts w:hint="eastAsia"/>
          <w:lang w:val="en-GB" w:eastAsia="zh-CN"/>
        </w:rPr>
        <w:t>g</w:t>
      </w:r>
      <w:r w:rsidRPr="007D6E96">
        <w:rPr>
          <w:lang w:val="en-GB" w:eastAsia="zh-CN"/>
        </w:rPr>
        <w:t xml:space="preserve">, </w:t>
      </w:r>
      <w:r w:rsidRPr="003E5DBA">
        <w:rPr>
          <w:lang w:val="en-GB" w:eastAsia="zh-CN"/>
        </w:rPr>
        <w:t>Qingdao, China, June</w:t>
      </w:r>
      <w:r>
        <w:rPr>
          <w:lang w:val="en-GB" w:eastAsia="zh-CN"/>
        </w:rPr>
        <w:t xml:space="preserve"> </w:t>
      </w:r>
      <w:r w:rsidRPr="003E5DBA">
        <w:rPr>
          <w:lang w:val="en-GB" w:eastAsia="zh-CN"/>
        </w:rPr>
        <w:t>27 – 30</w:t>
      </w:r>
      <w:r>
        <w:rPr>
          <w:lang w:val="en-GB" w:eastAsia="zh-CN"/>
        </w:rPr>
        <w:t>,</w:t>
      </w:r>
      <w:r w:rsidRPr="003E5DBA">
        <w:rPr>
          <w:lang w:val="en-GB" w:eastAsia="zh-CN"/>
        </w:rPr>
        <w:t xml:space="preserve"> 2017</w:t>
      </w:r>
      <w:r>
        <w:rPr>
          <w:lang w:val="en-GB" w:eastAsia="zh-CN"/>
        </w:rPr>
        <w:t>.</w:t>
      </w:r>
    </w:p>
    <w:p w14:paraId="13698FBD" w14:textId="33A95E81" w:rsidR="003C2BA5" w:rsidRPr="003C2BA5" w:rsidRDefault="003C2BA5" w:rsidP="003C2BA5">
      <w:pPr>
        <w:pStyle w:val="References"/>
        <w:rPr>
          <w:noProof/>
        </w:rPr>
      </w:pPr>
      <w:r>
        <w:rPr>
          <w:noProof/>
          <w:lang w:eastAsia="zh-CN"/>
        </w:rPr>
        <mc:AlternateContent>
          <mc:Choice Requires="wps">
            <w:drawing>
              <wp:anchor distT="0" distB="0" distL="114300" distR="114300" simplePos="0" relativeHeight="251660288" behindDoc="0" locked="1" layoutInCell="1" allowOverlap="1" wp14:anchorId="03307D3B" wp14:editId="7640E585">
                <wp:simplePos x="0" y="0"/>
                <wp:positionH relativeFrom="column">
                  <wp:posOffset>0</wp:posOffset>
                </wp:positionH>
                <wp:positionV relativeFrom="paragraph">
                  <wp:posOffset>0</wp:posOffset>
                </wp:positionV>
                <wp:extent cx="635" cy="635"/>
                <wp:effectExtent l="9525" t="9525" r="8890" b="8890"/>
                <wp:wrapNone/>
                <wp:docPr id="46" name="Freeform 4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5EA5C0" id="Freeform 46"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Ji0UwwoFAABE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w:t>
      </w:r>
      <w:r w:rsidRPr="00285F67">
        <w:rPr>
          <w:noProof/>
          <w:lang w:eastAsia="zh-CN"/>
        </w:rPr>
        <w:t>1719424</w:t>
      </w:r>
      <w:r w:rsidRPr="00285F67">
        <w:rPr>
          <w:lang w:val="en-GB" w:eastAsia="zh-CN"/>
        </w:rPr>
        <w:t xml:space="preserve">, </w:t>
      </w:r>
      <w:r w:rsidRPr="00EC370B">
        <w:rPr>
          <w:noProof/>
        </w:rPr>
        <w:t>"</w:t>
      </w:r>
      <w:r w:rsidRPr="00285F67">
        <w:rPr>
          <w:lang w:val="en-GB" w:eastAsia="zh-CN"/>
        </w:rPr>
        <w:t>Channel and interference measurement for CSI acquisition</w:t>
      </w:r>
      <w:r w:rsidRPr="00285F67">
        <w:rPr>
          <w:kern w:val="2"/>
          <w:lang w:eastAsia="zh-CN"/>
        </w:rPr>
        <w:t>,</w:t>
      </w:r>
      <w:r w:rsidRPr="00EC370B">
        <w:rPr>
          <w:noProof/>
        </w:rPr>
        <w:t>"</w:t>
      </w:r>
      <w:r w:rsidRPr="00285F67">
        <w:rPr>
          <w:kern w:val="2"/>
          <w:lang w:eastAsia="zh-CN"/>
        </w:rPr>
        <w:t xml:space="preserve"> Huawei, </w:t>
      </w:r>
      <w:proofErr w:type="spellStart"/>
      <w:r w:rsidRPr="00285F67">
        <w:rPr>
          <w:kern w:val="2"/>
          <w:lang w:eastAsia="zh-CN"/>
        </w:rPr>
        <w:t>HiSilicon</w:t>
      </w:r>
      <w:proofErr w:type="spellEnd"/>
      <w:r w:rsidRPr="00285F67">
        <w:rPr>
          <w:kern w:val="2"/>
          <w:lang w:eastAsia="zh-CN"/>
        </w:rPr>
        <w:t xml:space="preserve">, </w:t>
      </w:r>
      <w:r w:rsidRPr="003A12C9">
        <w:t xml:space="preserve">3GPP TSG RAN WG1 </w:t>
      </w:r>
      <w:proofErr w:type="spellStart"/>
      <w:r w:rsidRPr="003A12C9">
        <w:rPr>
          <w:rFonts w:hint="eastAsia"/>
          <w:lang w:eastAsia="zh-CN"/>
        </w:rPr>
        <w:t>Meetin</w:t>
      </w:r>
      <w:proofErr w:type="spellEnd"/>
      <w:r w:rsidRPr="00285F67">
        <w:rPr>
          <w:lang w:val="en-GB" w:eastAsia="zh-CN"/>
        </w:rPr>
        <w:t>g#9</w:t>
      </w:r>
      <w:r>
        <w:rPr>
          <w:lang w:val="en-GB" w:eastAsia="zh-CN"/>
        </w:rPr>
        <w:t>1</w:t>
      </w:r>
      <w:r w:rsidRPr="00285F67">
        <w:rPr>
          <w:lang w:val="en-GB" w:eastAsia="zh-CN"/>
        </w:rPr>
        <w:t>, Reno, USA, November 27</w:t>
      </w:r>
      <w:r>
        <w:rPr>
          <w:lang w:val="en-GB" w:eastAsia="zh-CN"/>
        </w:rPr>
        <w:t xml:space="preserve"> </w:t>
      </w:r>
      <w:r w:rsidRPr="00285F67">
        <w:rPr>
          <w:lang w:val="en-GB" w:eastAsia="zh-CN"/>
        </w:rPr>
        <w:t>–</w:t>
      </w:r>
      <w:r>
        <w:rPr>
          <w:lang w:val="en-GB" w:eastAsia="zh-CN"/>
        </w:rPr>
        <w:t xml:space="preserve"> </w:t>
      </w:r>
      <w:r w:rsidRPr="00285F67">
        <w:rPr>
          <w:lang w:val="en-GB" w:eastAsia="zh-CN"/>
        </w:rPr>
        <w:t>December 1</w:t>
      </w:r>
      <w:r>
        <w:rPr>
          <w:lang w:val="en-GB" w:eastAsia="zh-CN"/>
        </w:rPr>
        <w:t>,</w:t>
      </w:r>
      <w:r w:rsidRPr="00285F67">
        <w:rPr>
          <w:lang w:val="en-GB" w:eastAsia="zh-CN"/>
        </w:rPr>
        <w:t xml:space="preserve"> 2017</w:t>
      </w:r>
      <w:r>
        <w:rPr>
          <w:lang w:val="en-GB" w:eastAsia="zh-CN"/>
        </w:rPr>
        <w:t>.</w:t>
      </w:r>
    </w:p>
    <w:p w14:paraId="582C2D8F" w14:textId="77777777" w:rsidR="00C25F00" w:rsidRDefault="00985208" w:rsidP="00C25F00">
      <w:pPr>
        <w:pStyle w:val="References"/>
        <w:rPr>
          <w:color w:val="000000" w:themeColor="text1"/>
        </w:rPr>
      </w:pPr>
      <w:hyperlink r:id="rId13" w:history="1">
        <w:r w:rsidR="00C25F00" w:rsidRPr="00111C27">
          <w:rPr>
            <w:rStyle w:val="Hyperlink"/>
          </w:rPr>
          <w:t>https://github.com/futureweiwirelesslab/bi-directionalTraining/</w:t>
        </w:r>
      </w:hyperlink>
    </w:p>
    <w:p w14:paraId="7849D7DA" w14:textId="77777777" w:rsidR="003C2BA5" w:rsidRPr="009C1DA0" w:rsidRDefault="003C2BA5" w:rsidP="003C2BA5">
      <w:pPr>
        <w:pStyle w:val="References"/>
        <w:rPr>
          <w:color w:val="000000" w:themeColor="text1"/>
        </w:rPr>
      </w:pPr>
      <w:r w:rsidRPr="009C1DA0">
        <w:rPr>
          <w:color w:val="000000" w:themeColor="text1"/>
        </w:rPr>
        <w:t>R1-1909018, "TDD cooperative MIMO enhancement via sounding based interference probing," FUTUREWEI, 3GPP TSG RAN WG1 Meeting #98, Prague, Czech Republic, August 26-30, 2019.</w:t>
      </w:r>
    </w:p>
    <w:p w14:paraId="43EAD1A3" w14:textId="0ECB2A89" w:rsidR="003C2BA5" w:rsidRDefault="003C2BA5" w:rsidP="003C2BA5">
      <w:pPr>
        <w:pStyle w:val="References"/>
        <w:rPr>
          <w:color w:val="000000" w:themeColor="text1"/>
        </w:rPr>
      </w:pPr>
      <w:r w:rsidRPr="009C1DA0">
        <w:rPr>
          <w:color w:val="000000" w:themeColor="text1"/>
        </w:rPr>
        <w:t>RP-191869, "Rel-17 work scope on NR MIMO," FUTUREWEI, 3GPP TSG RAN Meeting #85, Newport Beach, USA, September 16-20, 2019.</w:t>
      </w:r>
    </w:p>
    <w:p w14:paraId="562BAEA9" w14:textId="48234C5F" w:rsidR="00416E61" w:rsidRDefault="00064811" w:rsidP="00416E61">
      <w:pPr>
        <w:pStyle w:val="References"/>
        <w:rPr>
          <w:color w:val="000000" w:themeColor="text1"/>
        </w:rPr>
      </w:pPr>
      <w:r w:rsidRPr="00064811">
        <w:rPr>
          <w:color w:val="000000" w:themeColor="text1"/>
        </w:rPr>
        <w:t>R1-20052</w:t>
      </w:r>
      <w:r>
        <w:rPr>
          <w:color w:val="000000" w:themeColor="text1"/>
        </w:rPr>
        <w:t>88</w:t>
      </w:r>
      <w:r w:rsidR="00416E61" w:rsidRPr="009C1DA0">
        <w:rPr>
          <w:color w:val="000000" w:themeColor="text1"/>
        </w:rPr>
        <w:t>, "</w:t>
      </w:r>
      <w:r w:rsidR="00416E61" w:rsidRPr="00416E61">
        <w:rPr>
          <w:color w:val="000000" w:themeColor="text1"/>
        </w:rPr>
        <w:t>Enhancements on SRS flexibility, coverage and capacity</w:t>
      </w:r>
      <w:r w:rsidR="00416E61" w:rsidRPr="009C1DA0">
        <w:rPr>
          <w:color w:val="000000" w:themeColor="text1"/>
        </w:rPr>
        <w:t>," FUTUREWEI, 3GPP TSG RAN WG1 #</w:t>
      </w:r>
      <w:r w:rsidR="00416E61">
        <w:rPr>
          <w:color w:val="000000" w:themeColor="text1"/>
        </w:rPr>
        <w:t>102-e</w:t>
      </w:r>
      <w:r w:rsidR="00416E61" w:rsidRPr="009C1DA0">
        <w:rPr>
          <w:color w:val="000000" w:themeColor="text1"/>
        </w:rPr>
        <w:t xml:space="preserve">, August </w:t>
      </w:r>
      <w:r w:rsidR="00416E61">
        <w:rPr>
          <w:color w:val="000000" w:themeColor="text1"/>
        </w:rPr>
        <w:t>17</w:t>
      </w:r>
      <w:r w:rsidR="00416E61" w:rsidRPr="009C1DA0">
        <w:rPr>
          <w:color w:val="000000" w:themeColor="text1"/>
        </w:rPr>
        <w:t>-</w:t>
      </w:r>
      <w:r w:rsidR="00416E61">
        <w:rPr>
          <w:color w:val="000000" w:themeColor="text1"/>
        </w:rPr>
        <w:t>28</w:t>
      </w:r>
      <w:r w:rsidR="00416E61" w:rsidRPr="009C1DA0">
        <w:rPr>
          <w:color w:val="000000" w:themeColor="text1"/>
        </w:rPr>
        <w:t>, 20</w:t>
      </w:r>
      <w:r w:rsidR="00416E61">
        <w:rPr>
          <w:color w:val="000000" w:themeColor="text1"/>
        </w:rPr>
        <w:t>20</w:t>
      </w:r>
      <w:r w:rsidR="00416E61" w:rsidRPr="009C1DA0">
        <w:rPr>
          <w:color w:val="000000" w:themeColor="text1"/>
        </w:rPr>
        <w:t>.</w:t>
      </w:r>
    </w:p>
    <w:p w14:paraId="0D35BEA4" w14:textId="6C7A97C2" w:rsidR="003D4DA4" w:rsidRPr="003D4DA4" w:rsidRDefault="003D4DA4" w:rsidP="00072E6B">
      <w:pPr>
        <w:pStyle w:val="References"/>
        <w:rPr>
          <w:color w:val="000000" w:themeColor="text1"/>
        </w:rPr>
      </w:pPr>
      <w:r w:rsidRPr="003D4DA4">
        <w:rPr>
          <w:color w:val="000000" w:themeColor="text1"/>
        </w:rPr>
        <w:t xml:space="preserve">A. </w:t>
      </w:r>
      <w:proofErr w:type="spellStart"/>
      <w:r w:rsidRPr="003D4DA4">
        <w:rPr>
          <w:color w:val="000000" w:themeColor="text1"/>
        </w:rPr>
        <w:t>Tölli</w:t>
      </w:r>
      <w:proofErr w:type="spellEnd"/>
      <w:r w:rsidRPr="003D4DA4">
        <w:rPr>
          <w:color w:val="000000" w:themeColor="text1"/>
        </w:rPr>
        <w:t xml:space="preserve">, H. G. </w:t>
      </w:r>
      <w:proofErr w:type="spellStart"/>
      <w:r w:rsidRPr="003D4DA4">
        <w:rPr>
          <w:color w:val="000000" w:themeColor="text1"/>
        </w:rPr>
        <w:t>Ghauch</w:t>
      </w:r>
      <w:proofErr w:type="spellEnd"/>
      <w:r w:rsidRPr="003D4DA4">
        <w:rPr>
          <w:color w:val="000000" w:themeColor="text1"/>
        </w:rPr>
        <w:t xml:space="preserve">, J. Kaleva, P. </w:t>
      </w:r>
      <w:proofErr w:type="spellStart"/>
      <w:r w:rsidRPr="003D4DA4">
        <w:rPr>
          <w:color w:val="000000" w:themeColor="text1"/>
        </w:rPr>
        <w:t>Komulainen</w:t>
      </w:r>
      <w:proofErr w:type="spellEnd"/>
      <w:r w:rsidRPr="003D4DA4">
        <w:rPr>
          <w:color w:val="000000" w:themeColor="text1"/>
        </w:rPr>
        <w:t xml:space="preserve">, M. Bengtsson, M. Skoglund, M. L. Honig, E. </w:t>
      </w:r>
      <w:proofErr w:type="spellStart"/>
      <w:r w:rsidRPr="003D4DA4">
        <w:rPr>
          <w:color w:val="000000" w:themeColor="text1"/>
        </w:rPr>
        <w:t>Lähetkangas</w:t>
      </w:r>
      <w:proofErr w:type="spellEnd"/>
      <w:r w:rsidRPr="003D4DA4">
        <w:rPr>
          <w:color w:val="000000" w:themeColor="text1"/>
        </w:rPr>
        <w:t xml:space="preserve">, E. </w:t>
      </w:r>
      <w:proofErr w:type="spellStart"/>
      <w:r w:rsidRPr="003D4DA4">
        <w:rPr>
          <w:color w:val="000000" w:themeColor="text1"/>
        </w:rPr>
        <w:t>Tiirola</w:t>
      </w:r>
      <w:proofErr w:type="spellEnd"/>
      <w:r w:rsidRPr="003D4DA4">
        <w:rPr>
          <w:color w:val="000000" w:themeColor="text1"/>
        </w:rPr>
        <w:t xml:space="preserve">, and K. </w:t>
      </w:r>
      <w:proofErr w:type="spellStart"/>
      <w:r w:rsidRPr="003D4DA4">
        <w:rPr>
          <w:color w:val="000000" w:themeColor="text1"/>
        </w:rPr>
        <w:t>Pajukoski</w:t>
      </w:r>
      <w:proofErr w:type="spellEnd"/>
      <w:r w:rsidRPr="003D4DA4">
        <w:rPr>
          <w:color w:val="000000" w:themeColor="text1"/>
        </w:rPr>
        <w:t>, Distributed Coordinated Transmission with Forward-Backward Training for 5G Radio Access,” IEEE Communications Magazine 57(1): 58-64 (2019).</w:t>
      </w:r>
    </w:p>
    <w:p w14:paraId="039B4F9C" w14:textId="77777777" w:rsidR="003C2BA5" w:rsidRPr="00641457" w:rsidRDefault="003C2BA5" w:rsidP="003C2BA5">
      <w:pPr>
        <w:pStyle w:val="References"/>
        <w:numPr>
          <w:ilvl w:val="0"/>
          <w:numId w:val="0"/>
        </w:numPr>
        <w:ind w:left="360"/>
        <w:rPr>
          <w:noProof/>
        </w:rPr>
      </w:pPr>
    </w:p>
    <w:p w14:paraId="53BC13E2" w14:textId="77777777" w:rsidR="003C2BA5" w:rsidRDefault="003C2BA5" w:rsidP="003C2BA5">
      <w:pPr>
        <w:pStyle w:val="References"/>
        <w:numPr>
          <w:ilvl w:val="0"/>
          <w:numId w:val="0"/>
        </w:numPr>
        <w:ind w:left="360" w:hanging="360"/>
        <w:rPr>
          <w:noProof/>
          <w:color w:val="000000" w:themeColor="text1"/>
        </w:rPr>
      </w:pPr>
    </w:p>
    <w:p w14:paraId="7153B737" w14:textId="77777777" w:rsidR="003C2BA5" w:rsidRPr="00D74B92" w:rsidRDefault="003C2BA5" w:rsidP="003C2BA5">
      <w:pPr>
        <w:pStyle w:val="Heading1"/>
        <w:numPr>
          <w:ilvl w:val="0"/>
          <w:numId w:val="0"/>
        </w:numPr>
        <w:ind w:left="432" w:hanging="432"/>
      </w:pPr>
      <w:r>
        <w:t>Appendix</w:t>
      </w:r>
    </w:p>
    <w:p w14:paraId="33A8AB52" w14:textId="77777777" w:rsidR="003C2BA5" w:rsidRDefault="003C2BA5" w:rsidP="003C2BA5">
      <w:pPr>
        <w:pStyle w:val="References"/>
        <w:numPr>
          <w:ilvl w:val="0"/>
          <w:numId w:val="0"/>
        </w:numPr>
        <w:ind w:left="360" w:hanging="360"/>
        <w:rPr>
          <w:noProof/>
          <w:color w:val="000000" w:themeColor="text1"/>
        </w:rPr>
      </w:pPr>
    </w:p>
    <w:p w14:paraId="68C149D2" w14:textId="77777777" w:rsidR="003C2BA5" w:rsidRPr="008B2CCB" w:rsidRDefault="003C2BA5" w:rsidP="003C2BA5">
      <w:pPr>
        <w:pStyle w:val="Caption"/>
        <w:keepNext/>
        <w:keepLines/>
        <w:rPr>
          <w:color w:val="000000" w:themeColor="text1"/>
          <w:sz w:val="22"/>
          <w:szCs w:val="22"/>
        </w:rPr>
      </w:pPr>
      <w:bookmarkStart w:id="9" w:name="_Ref11397766"/>
      <w:r w:rsidRPr="008B2CCB">
        <w:rPr>
          <w:color w:val="000000" w:themeColor="text1"/>
          <w:sz w:val="22"/>
          <w:szCs w:val="22"/>
        </w:rPr>
        <w:t xml:space="preserve">Table </w:t>
      </w:r>
      <w:r w:rsidRPr="008B2CCB">
        <w:rPr>
          <w:i/>
          <w:iCs/>
          <w:color w:val="000000" w:themeColor="text1"/>
          <w:sz w:val="22"/>
          <w:szCs w:val="22"/>
        </w:rPr>
        <w:fldChar w:fldCharType="begin"/>
      </w:r>
      <w:r w:rsidRPr="008B2CCB">
        <w:rPr>
          <w:color w:val="000000" w:themeColor="text1"/>
          <w:sz w:val="22"/>
          <w:szCs w:val="22"/>
        </w:rPr>
        <w:instrText xml:space="preserve"> SEQ Table \* ARABIC </w:instrText>
      </w:r>
      <w:r w:rsidRPr="008B2CCB">
        <w:rPr>
          <w:i/>
          <w:iCs/>
          <w:color w:val="000000" w:themeColor="text1"/>
          <w:sz w:val="22"/>
          <w:szCs w:val="22"/>
        </w:rPr>
        <w:fldChar w:fldCharType="separate"/>
      </w:r>
      <w:r>
        <w:rPr>
          <w:noProof/>
          <w:color w:val="000000" w:themeColor="text1"/>
          <w:sz w:val="22"/>
          <w:szCs w:val="22"/>
        </w:rPr>
        <w:t>1</w:t>
      </w:r>
      <w:r w:rsidRPr="008B2CCB">
        <w:rPr>
          <w:i/>
          <w:iCs/>
          <w:color w:val="000000" w:themeColor="text1"/>
          <w:sz w:val="22"/>
          <w:szCs w:val="22"/>
        </w:rPr>
        <w:fldChar w:fldCharType="end"/>
      </w:r>
      <w:bookmarkEnd w:id="9"/>
      <w:r w:rsidRPr="008B2CCB">
        <w:rPr>
          <w:color w:val="000000" w:themeColor="text1"/>
          <w:sz w:val="22"/>
          <w:szCs w:val="22"/>
        </w:rPr>
        <w:t>: Simulation settings used in numerical evaluation.</w:t>
      </w:r>
    </w:p>
    <w:tbl>
      <w:tblPr>
        <w:tblStyle w:val="GridTable1Light"/>
        <w:tblW w:w="9209" w:type="dxa"/>
        <w:jc w:val="center"/>
        <w:tblLook w:val="0420" w:firstRow="1" w:lastRow="0" w:firstColumn="0" w:lastColumn="0" w:noHBand="0" w:noVBand="1"/>
      </w:tblPr>
      <w:tblGrid>
        <w:gridCol w:w="2830"/>
        <w:gridCol w:w="6379"/>
      </w:tblGrid>
      <w:tr w:rsidR="003C2BA5" w:rsidRPr="008B2CCB" w14:paraId="11526437" w14:textId="77777777" w:rsidTr="00E1523C">
        <w:trPr>
          <w:cnfStyle w:val="100000000000" w:firstRow="1" w:lastRow="0" w:firstColumn="0" w:lastColumn="0" w:oddVBand="0" w:evenVBand="0" w:oddHBand="0" w:evenHBand="0" w:firstRowFirstColumn="0" w:firstRowLastColumn="0" w:lastRowFirstColumn="0" w:lastRowLastColumn="0"/>
          <w:trHeight w:val="20"/>
          <w:tblHeader/>
          <w:jc w:val="center"/>
        </w:trPr>
        <w:tc>
          <w:tcPr>
            <w:tcW w:w="2830" w:type="dxa"/>
            <w:hideMark/>
          </w:tcPr>
          <w:p w14:paraId="5A39DFBE" w14:textId="77777777" w:rsidR="003C2BA5" w:rsidRPr="008B2CCB" w:rsidRDefault="003C2BA5" w:rsidP="00E1523C">
            <w:pPr>
              <w:keepNext/>
              <w:keepLines/>
              <w:ind w:left="420"/>
              <w:textAlignment w:val="top"/>
            </w:pPr>
            <w:r w:rsidRPr="008B2CCB">
              <w:rPr>
                <w:kern w:val="24"/>
              </w:rPr>
              <w:t xml:space="preserve">Items </w:t>
            </w:r>
          </w:p>
        </w:tc>
        <w:tc>
          <w:tcPr>
            <w:tcW w:w="6379" w:type="dxa"/>
            <w:hideMark/>
          </w:tcPr>
          <w:p w14:paraId="79496FC9" w14:textId="77777777" w:rsidR="003C2BA5" w:rsidRPr="008B2CCB" w:rsidRDefault="003C2BA5" w:rsidP="00E1523C">
            <w:pPr>
              <w:keepNext/>
              <w:keepLines/>
              <w:textAlignment w:val="top"/>
            </w:pPr>
            <w:r w:rsidRPr="008B2CCB">
              <w:rPr>
                <w:kern w:val="24"/>
              </w:rPr>
              <w:t>Parameters</w:t>
            </w:r>
          </w:p>
        </w:tc>
      </w:tr>
      <w:tr w:rsidR="003C2BA5" w:rsidRPr="008B2CCB" w14:paraId="7E4268CB" w14:textId="77777777" w:rsidTr="00E1523C">
        <w:trPr>
          <w:trHeight w:val="20"/>
          <w:jc w:val="center"/>
        </w:trPr>
        <w:tc>
          <w:tcPr>
            <w:tcW w:w="2830" w:type="dxa"/>
            <w:hideMark/>
          </w:tcPr>
          <w:p w14:paraId="20DB3E91" w14:textId="77777777" w:rsidR="003C2BA5" w:rsidRPr="008B2CCB" w:rsidRDefault="003C2BA5" w:rsidP="00E1523C">
            <w:pPr>
              <w:keepNext/>
              <w:keepLines/>
              <w:ind w:firstLine="86"/>
              <w:textAlignment w:val="top"/>
            </w:pPr>
            <w:r w:rsidRPr="008B2CCB">
              <w:rPr>
                <w:kern w:val="24"/>
              </w:rPr>
              <w:t>Carrier</w:t>
            </w:r>
          </w:p>
        </w:tc>
        <w:tc>
          <w:tcPr>
            <w:tcW w:w="6379" w:type="dxa"/>
            <w:hideMark/>
          </w:tcPr>
          <w:p w14:paraId="15FBF714" w14:textId="77777777" w:rsidR="003C2BA5" w:rsidRPr="008B2CCB" w:rsidRDefault="003C2BA5" w:rsidP="00E1523C">
            <w:pPr>
              <w:keepNext/>
              <w:keepLines/>
              <w:ind w:firstLine="86"/>
              <w:textAlignment w:val="top"/>
            </w:pPr>
            <w:r w:rsidRPr="008B2CCB">
              <w:rPr>
                <w:kern w:val="24"/>
              </w:rPr>
              <w:t>3.5 GHz with 10 MHz bandwidth</w:t>
            </w:r>
          </w:p>
        </w:tc>
      </w:tr>
      <w:tr w:rsidR="003C2BA5" w:rsidRPr="008B2CCB" w14:paraId="352322EE" w14:textId="77777777" w:rsidTr="00E1523C">
        <w:trPr>
          <w:trHeight w:val="20"/>
          <w:jc w:val="center"/>
        </w:trPr>
        <w:tc>
          <w:tcPr>
            <w:tcW w:w="2830" w:type="dxa"/>
            <w:hideMark/>
          </w:tcPr>
          <w:p w14:paraId="54BB2C3B" w14:textId="77777777" w:rsidR="003C2BA5" w:rsidRPr="008B2CCB" w:rsidRDefault="003C2BA5" w:rsidP="00E1523C">
            <w:pPr>
              <w:keepLines/>
              <w:ind w:firstLine="86"/>
              <w:textAlignment w:val="top"/>
            </w:pPr>
            <w:r w:rsidRPr="008B2CCB">
              <w:rPr>
                <w:kern w:val="24"/>
              </w:rPr>
              <w:t>BS Deployment</w:t>
            </w:r>
          </w:p>
        </w:tc>
        <w:tc>
          <w:tcPr>
            <w:tcW w:w="6379" w:type="dxa"/>
            <w:hideMark/>
          </w:tcPr>
          <w:p w14:paraId="2B9CB045" w14:textId="77777777" w:rsidR="003C2BA5" w:rsidRPr="008B2CCB" w:rsidRDefault="003C2BA5" w:rsidP="00E1523C">
            <w:pPr>
              <w:keepLines/>
              <w:ind w:firstLine="86"/>
              <w:textAlignment w:val="top"/>
            </w:pPr>
            <w:r w:rsidRPr="008B2CCB">
              <w:rPr>
                <w:kern w:val="24"/>
              </w:rPr>
              <w:t xml:space="preserve">3GPP 36.873 </w:t>
            </w:r>
            <w:proofErr w:type="spellStart"/>
            <w:r w:rsidRPr="008B2CCB">
              <w:rPr>
                <w:kern w:val="24"/>
              </w:rPr>
              <w:t>UMi</w:t>
            </w:r>
            <w:proofErr w:type="spellEnd"/>
            <w:r w:rsidRPr="008B2CCB">
              <w:rPr>
                <w:kern w:val="24"/>
              </w:rPr>
              <w:t>, ISD = 200 m (with wraparound)</w:t>
            </w:r>
            <w:r>
              <w:rPr>
                <w:kern w:val="24"/>
              </w:rPr>
              <w:t xml:space="preserve"> [3]</w:t>
            </w:r>
          </w:p>
        </w:tc>
      </w:tr>
      <w:tr w:rsidR="003C2BA5" w:rsidRPr="008B2CCB" w14:paraId="29D6959C" w14:textId="77777777" w:rsidTr="00E1523C">
        <w:trPr>
          <w:trHeight w:val="20"/>
          <w:jc w:val="center"/>
        </w:trPr>
        <w:tc>
          <w:tcPr>
            <w:tcW w:w="2830" w:type="dxa"/>
            <w:hideMark/>
          </w:tcPr>
          <w:p w14:paraId="1FFFD277" w14:textId="77777777" w:rsidR="003C2BA5" w:rsidRPr="008B2CCB" w:rsidRDefault="003C2BA5" w:rsidP="00E1523C">
            <w:pPr>
              <w:keepLines/>
              <w:ind w:firstLine="86"/>
              <w:textAlignment w:val="top"/>
            </w:pPr>
            <w:r w:rsidRPr="008B2CCB">
              <w:rPr>
                <w:kern w:val="24"/>
              </w:rPr>
              <w:t>UE distribution</w:t>
            </w:r>
          </w:p>
        </w:tc>
        <w:tc>
          <w:tcPr>
            <w:tcW w:w="6379" w:type="dxa"/>
            <w:hideMark/>
          </w:tcPr>
          <w:p w14:paraId="3439D614" w14:textId="77777777" w:rsidR="003C2BA5" w:rsidRPr="008B2CCB" w:rsidRDefault="003C2BA5" w:rsidP="00E1523C">
            <w:pPr>
              <w:keepLines/>
              <w:ind w:firstLine="86"/>
              <w:textAlignment w:val="top"/>
            </w:pPr>
            <w:r w:rsidRPr="008B2CCB">
              <w:rPr>
                <w:kern w:val="24"/>
              </w:rPr>
              <w:t>5 per cell/sector, 80% indoor UEs</w:t>
            </w:r>
          </w:p>
        </w:tc>
      </w:tr>
      <w:tr w:rsidR="003C2BA5" w:rsidRPr="008B2CCB" w14:paraId="5AB60312" w14:textId="77777777" w:rsidTr="00E1523C">
        <w:trPr>
          <w:trHeight w:val="20"/>
          <w:jc w:val="center"/>
        </w:trPr>
        <w:tc>
          <w:tcPr>
            <w:tcW w:w="2830" w:type="dxa"/>
            <w:hideMark/>
          </w:tcPr>
          <w:p w14:paraId="28363B12" w14:textId="77777777" w:rsidR="003C2BA5" w:rsidRPr="008B2CCB" w:rsidRDefault="003C2BA5" w:rsidP="00E1523C">
            <w:pPr>
              <w:keepLines/>
              <w:ind w:firstLine="86"/>
              <w:textAlignment w:val="top"/>
            </w:pPr>
            <w:r w:rsidRPr="008B2CCB">
              <w:rPr>
                <w:kern w:val="24"/>
              </w:rPr>
              <w:t>Channel</w:t>
            </w:r>
          </w:p>
        </w:tc>
        <w:tc>
          <w:tcPr>
            <w:tcW w:w="6379" w:type="dxa"/>
            <w:hideMark/>
          </w:tcPr>
          <w:p w14:paraId="4384DA43" w14:textId="77777777" w:rsidR="003C2BA5" w:rsidRPr="008B2CCB" w:rsidRDefault="003C2BA5" w:rsidP="00E1523C">
            <w:pPr>
              <w:keepLines/>
              <w:ind w:firstLine="86"/>
              <w:textAlignment w:val="top"/>
            </w:pPr>
            <w:r w:rsidRPr="008B2CCB">
              <w:rPr>
                <w:kern w:val="24"/>
              </w:rPr>
              <w:t xml:space="preserve">3D </w:t>
            </w:r>
            <w:proofErr w:type="spellStart"/>
            <w:r w:rsidRPr="008B2CCB">
              <w:rPr>
                <w:kern w:val="24"/>
              </w:rPr>
              <w:t>UMi</w:t>
            </w:r>
            <w:proofErr w:type="spellEnd"/>
            <w:r w:rsidRPr="008B2CCB">
              <w:rPr>
                <w:kern w:val="24"/>
              </w:rPr>
              <w:t xml:space="preserve"> wideband channel </w:t>
            </w:r>
          </w:p>
        </w:tc>
      </w:tr>
      <w:tr w:rsidR="003C2BA5" w:rsidRPr="008B2CCB" w14:paraId="03F5B6CC" w14:textId="77777777" w:rsidTr="00E1523C">
        <w:trPr>
          <w:trHeight w:val="20"/>
          <w:jc w:val="center"/>
        </w:trPr>
        <w:tc>
          <w:tcPr>
            <w:tcW w:w="2830" w:type="dxa"/>
            <w:hideMark/>
          </w:tcPr>
          <w:p w14:paraId="13A0B55D" w14:textId="77777777" w:rsidR="003C2BA5" w:rsidRPr="008B2CCB" w:rsidRDefault="003C2BA5" w:rsidP="00E1523C">
            <w:pPr>
              <w:keepLines/>
              <w:ind w:firstLine="86"/>
              <w:textAlignment w:val="top"/>
            </w:pPr>
            <w:r w:rsidRPr="008B2CCB">
              <w:rPr>
                <w:kern w:val="24"/>
              </w:rPr>
              <w:t>Traffic statistics</w:t>
            </w:r>
          </w:p>
        </w:tc>
        <w:tc>
          <w:tcPr>
            <w:tcW w:w="6379" w:type="dxa"/>
            <w:hideMark/>
          </w:tcPr>
          <w:p w14:paraId="175A72E0" w14:textId="77777777" w:rsidR="003C2BA5" w:rsidRPr="008B2CCB" w:rsidRDefault="003C2BA5" w:rsidP="00E1523C">
            <w:pPr>
              <w:keepLines/>
              <w:ind w:firstLine="86"/>
              <w:textAlignment w:val="top"/>
            </w:pPr>
            <w:r w:rsidRPr="008B2CCB">
              <w:rPr>
                <w:kern w:val="24"/>
              </w:rPr>
              <w:t>Full buffer</w:t>
            </w:r>
          </w:p>
        </w:tc>
      </w:tr>
      <w:tr w:rsidR="003C2BA5" w:rsidRPr="008B2CCB" w14:paraId="698A6523" w14:textId="77777777" w:rsidTr="00E1523C">
        <w:trPr>
          <w:trHeight w:val="20"/>
          <w:jc w:val="center"/>
        </w:trPr>
        <w:tc>
          <w:tcPr>
            <w:tcW w:w="2830" w:type="dxa"/>
            <w:hideMark/>
          </w:tcPr>
          <w:p w14:paraId="0472652A" w14:textId="77777777" w:rsidR="003C2BA5" w:rsidRPr="008B2CCB" w:rsidRDefault="003C2BA5" w:rsidP="00E1523C">
            <w:pPr>
              <w:keepLines/>
              <w:ind w:firstLine="86"/>
              <w:textAlignment w:val="top"/>
            </w:pPr>
            <w:r w:rsidRPr="008B2CCB">
              <w:rPr>
                <w:kern w:val="24"/>
              </w:rPr>
              <w:t>Antenna configurations</w:t>
            </w:r>
          </w:p>
        </w:tc>
        <w:tc>
          <w:tcPr>
            <w:tcW w:w="6379" w:type="dxa"/>
            <w:hideMark/>
          </w:tcPr>
          <w:p w14:paraId="339FA073" w14:textId="77777777" w:rsidR="003C2BA5" w:rsidRDefault="003C2BA5" w:rsidP="00E1523C">
            <w:pPr>
              <w:keepLines/>
              <w:ind w:firstLine="86"/>
              <w:textAlignment w:val="top"/>
              <w:rPr>
                <w:kern w:val="24"/>
              </w:rPr>
            </w:pPr>
            <w:r w:rsidRPr="008B2CCB">
              <w:rPr>
                <w:kern w:val="24"/>
              </w:rPr>
              <w:t>BS: 4x8</w:t>
            </w:r>
            <w:r>
              <w:rPr>
                <w:kern w:val="24"/>
              </w:rPr>
              <w:t>x2</w:t>
            </w:r>
            <w:r w:rsidRPr="008B2CCB">
              <w:rPr>
                <w:kern w:val="24"/>
              </w:rPr>
              <w:t xml:space="preserve"> (8 columns, 4 rows, </w:t>
            </w:r>
            <w:r>
              <w:rPr>
                <w:kern w:val="24"/>
              </w:rPr>
              <w:t>cross</w:t>
            </w:r>
            <w:r w:rsidRPr="008B2CCB">
              <w:rPr>
                <w:kern w:val="24"/>
              </w:rPr>
              <w:t xml:space="preserve"> polarization,</w:t>
            </w:r>
            <w:r>
              <w:rPr>
                <w:kern w:val="24"/>
              </w:rPr>
              <w:t xml:space="preserve"> totally</w:t>
            </w:r>
            <w:r w:rsidRPr="008B2CCB">
              <w:rPr>
                <w:kern w:val="24"/>
              </w:rPr>
              <w:t xml:space="preserve"> 64 ports)</w:t>
            </w:r>
          </w:p>
          <w:p w14:paraId="0DDB2B5B" w14:textId="77777777" w:rsidR="003C2BA5" w:rsidRDefault="003C2BA5" w:rsidP="00E1523C">
            <w:pPr>
              <w:keepLines/>
              <w:ind w:firstLine="86"/>
              <w:textAlignment w:val="top"/>
              <w:rPr>
                <w:kern w:val="24"/>
              </w:rPr>
            </w:pPr>
            <w:r>
              <w:rPr>
                <w:kern w:val="24"/>
              </w:rPr>
              <w:t>2</w:t>
            </w:r>
            <w:r w:rsidRPr="008B2CCB">
              <w:rPr>
                <w:kern w:val="24"/>
              </w:rPr>
              <w:t>x8</w:t>
            </w:r>
            <w:r>
              <w:rPr>
                <w:kern w:val="24"/>
              </w:rPr>
              <w:t>x2</w:t>
            </w:r>
            <w:r w:rsidRPr="008B2CCB">
              <w:rPr>
                <w:kern w:val="24"/>
              </w:rPr>
              <w:t xml:space="preserve"> (8 columns, </w:t>
            </w:r>
            <w:r>
              <w:rPr>
                <w:kern w:val="24"/>
              </w:rPr>
              <w:t>2</w:t>
            </w:r>
            <w:r w:rsidRPr="008B2CCB">
              <w:rPr>
                <w:kern w:val="24"/>
              </w:rPr>
              <w:t xml:space="preserve"> rows, </w:t>
            </w:r>
            <w:r>
              <w:rPr>
                <w:kern w:val="24"/>
              </w:rPr>
              <w:t>cross</w:t>
            </w:r>
            <w:r w:rsidRPr="008B2CCB">
              <w:rPr>
                <w:kern w:val="24"/>
              </w:rPr>
              <w:t xml:space="preserve"> polarizations,</w:t>
            </w:r>
            <w:r>
              <w:rPr>
                <w:kern w:val="24"/>
              </w:rPr>
              <w:t xml:space="preserve"> totally</w:t>
            </w:r>
            <w:r w:rsidRPr="008B2CCB">
              <w:rPr>
                <w:kern w:val="24"/>
              </w:rPr>
              <w:t xml:space="preserve"> </w:t>
            </w:r>
            <w:r>
              <w:rPr>
                <w:kern w:val="24"/>
              </w:rPr>
              <w:t>32</w:t>
            </w:r>
            <w:r w:rsidRPr="008B2CCB">
              <w:rPr>
                <w:kern w:val="24"/>
              </w:rPr>
              <w:t xml:space="preserve"> ports)</w:t>
            </w:r>
          </w:p>
          <w:p w14:paraId="2C1AF1CA" w14:textId="77777777" w:rsidR="003C2BA5" w:rsidRPr="008B2CCB" w:rsidRDefault="003C2BA5" w:rsidP="00E1523C">
            <w:pPr>
              <w:keepLines/>
              <w:ind w:firstLine="86"/>
              <w:textAlignment w:val="top"/>
            </w:pPr>
            <w:r>
              <w:rPr>
                <w:kern w:val="24"/>
              </w:rPr>
              <w:t>2</w:t>
            </w:r>
            <w:r w:rsidRPr="008B2CCB">
              <w:rPr>
                <w:kern w:val="24"/>
              </w:rPr>
              <w:t>x</w:t>
            </w:r>
            <w:r>
              <w:rPr>
                <w:kern w:val="24"/>
              </w:rPr>
              <w:t>4x2</w:t>
            </w:r>
            <w:r w:rsidRPr="008B2CCB">
              <w:rPr>
                <w:kern w:val="24"/>
              </w:rPr>
              <w:t xml:space="preserve"> (</w:t>
            </w:r>
            <w:r>
              <w:rPr>
                <w:kern w:val="24"/>
              </w:rPr>
              <w:t>4</w:t>
            </w:r>
            <w:r w:rsidRPr="008B2CCB">
              <w:rPr>
                <w:kern w:val="24"/>
              </w:rPr>
              <w:t xml:space="preserve"> columns, </w:t>
            </w:r>
            <w:r>
              <w:rPr>
                <w:kern w:val="24"/>
              </w:rPr>
              <w:t>2</w:t>
            </w:r>
            <w:r w:rsidRPr="008B2CCB">
              <w:rPr>
                <w:kern w:val="24"/>
              </w:rPr>
              <w:t xml:space="preserve"> rows, </w:t>
            </w:r>
            <w:r>
              <w:rPr>
                <w:kern w:val="24"/>
              </w:rPr>
              <w:t>cross</w:t>
            </w:r>
            <w:r w:rsidRPr="008B2CCB">
              <w:rPr>
                <w:kern w:val="24"/>
              </w:rPr>
              <w:t xml:space="preserve"> polarizations,</w:t>
            </w:r>
            <w:r>
              <w:rPr>
                <w:kern w:val="24"/>
              </w:rPr>
              <w:t xml:space="preserve"> totally</w:t>
            </w:r>
            <w:r w:rsidRPr="008B2CCB">
              <w:rPr>
                <w:kern w:val="24"/>
              </w:rPr>
              <w:t xml:space="preserve"> </w:t>
            </w:r>
            <w:r>
              <w:rPr>
                <w:kern w:val="24"/>
              </w:rPr>
              <w:t>16</w:t>
            </w:r>
            <w:r w:rsidRPr="008B2CCB">
              <w:rPr>
                <w:kern w:val="24"/>
              </w:rPr>
              <w:t xml:space="preserve"> ports)</w:t>
            </w:r>
          </w:p>
          <w:p w14:paraId="20BAA0E9" w14:textId="77777777" w:rsidR="003C2BA5" w:rsidRPr="008B2CCB" w:rsidRDefault="003C2BA5" w:rsidP="00E1523C">
            <w:pPr>
              <w:keepLines/>
              <w:ind w:firstLine="86"/>
              <w:textAlignment w:val="top"/>
            </w:pPr>
            <w:r w:rsidRPr="008B2CCB">
              <w:rPr>
                <w:kern w:val="24"/>
              </w:rPr>
              <w:t>UE</w:t>
            </w:r>
            <w:r>
              <w:rPr>
                <w:kern w:val="24"/>
              </w:rPr>
              <w:t>:</w:t>
            </w:r>
            <w:r w:rsidRPr="008B2CCB">
              <w:rPr>
                <w:kern w:val="24"/>
              </w:rPr>
              <w:t xml:space="preserve"> 2x1</w:t>
            </w:r>
            <w:r>
              <w:rPr>
                <w:kern w:val="24"/>
              </w:rPr>
              <w:t>x2</w:t>
            </w:r>
            <w:r w:rsidRPr="008B2CCB">
              <w:rPr>
                <w:kern w:val="24"/>
              </w:rPr>
              <w:t xml:space="preserve"> (2 columns, 1 row, </w:t>
            </w:r>
            <w:r>
              <w:rPr>
                <w:kern w:val="24"/>
              </w:rPr>
              <w:t>cross</w:t>
            </w:r>
            <w:r w:rsidRPr="008B2CCB">
              <w:rPr>
                <w:kern w:val="24"/>
              </w:rPr>
              <w:t xml:space="preserve"> polarization, 4 ports)</w:t>
            </w:r>
          </w:p>
          <w:p w14:paraId="32BBCBE9" w14:textId="77777777" w:rsidR="003C2BA5" w:rsidRPr="008B2CCB" w:rsidRDefault="003C2BA5" w:rsidP="00E1523C">
            <w:pPr>
              <w:keepLines/>
              <w:ind w:firstLine="86"/>
              <w:textAlignment w:val="top"/>
            </w:pPr>
            <w:r w:rsidRPr="008B2CCB">
              <w:rPr>
                <w:kern w:val="24"/>
              </w:rPr>
              <w:t>0.5 wavelength spacing</w:t>
            </w:r>
          </w:p>
        </w:tc>
      </w:tr>
      <w:tr w:rsidR="003C2BA5" w:rsidRPr="008B2CCB" w14:paraId="1413CAE8" w14:textId="77777777" w:rsidTr="00E1523C">
        <w:trPr>
          <w:trHeight w:val="20"/>
          <w:jc w:val="center"/>
        </w:trPr>
        <w:tc>
          <w:tcPr>
            <w:tcW w:w="2830" w:type="dxa"/>
            <w:hideMark/>
          </w:tcPr>
          <w:p w14:paraId="7D56D218" w14:textId="77777777" w:rsidR="003C2BA5" w:rsidRPr="008B2CCB" w:rsidRDefault="003C2BA5" w:rsidP="00E1523C">
            <w:pPr>
              <w:keepLines/>
            </w:pPr>
            <w:r w:rsidRPr="008B2CCB">
              <w:rPr>
                <w:kern w:val="24"/>
              </w:rPr>
              <w:t>UE power</w:t>
            </w:r>
          </w:p>
        </w:tc>
        <w:tc>
          <w:tcPr>
            <w:tcW w:w="6379" w:type="dxa"/>
            <w:hideMark/>
          </w:tcPr>
          <w:p w14:paraId="06C6CF85" w14:textId="77777777" w:rsidR="003C2BA5" w:rsidRPr="008B2CCB" w:rsidRDefault="003C2BA5" w:rsidP="00E1523C">
            <w:pPr>
              <w:keepLines/>
            </w:pPr>
            <w:r w:rsidRPr="008B2CCB">
              <w:rPr>
                <w:kern w:val="24"/>
              </w:rPr>
              <w:t>23 dBm</w:t>
            </w:r>
          </w:p>
        </w:tc>
      </w:tr>
      <w:tr w:rsidR="003C2BA5" w:rsidRPr="008B2CCB" w14:paraId="6CC6A0CC" w14:textId="77777777" w:rsidTr="00E1523C">
        <w:trPr>
          <w:trHeight w:val="20"/>
          <w:jc w:val="center"/>
        </w:trPr>
        <w:tc>
          <w:tcPr>
            <w:tcW w:w="2830" w:type="dxa"/>
            <w:hideMark/>
          </w:tcPr>
          <w:p w14:paraId="565BD27D" w14:textId="77777777" w:rsidR="003C2BA5" w:rsidRPr="008B2CCB" w:rsidRDefault="003C2BA5" w:rsidP="00E1523C">
            <w:pPr>
              <w:keepLines/>
            </w:pPr>
            <w:r w:rsidRPr="008B2CCB">
              <w:rPr>
                <w:kern w:val="24"/>
              </w:rPr>
              <w:t>BS power</w:t>
            </w:r>
          </w:p>
        </w:tc>
        <w:tc>
          <w:tcPr>
            <w:tcW w:w="6379" w:type="dxa"/>
            <w:hideMark/>
          </w:tcPr>
          <w:p w14:paraId="1BA6E5B2" w14:textId="77777777" w:rsidR="003C2BA5" w:rsidRPr="008B2CCB" w:rsidRDefault="003C2BA5" w:rsidP="00E1523C">
            <w:pPr>
              <w:keepLines/>
            </w:pPr>
            <w:r w:rsidRPr="008B2CCB">
              <w:rPr>
                <w:kern w:val="24"/>
              </w:rPr>
              <w:t>47 dBm</w:t>
            </w:r>
          </w:p>
        </w:tc>
      </w:tr>
      <w:tr w:rsidR="003C2BA5" w:rsidRPr="008B2CCB" w14:paraId="196E8B8E" w14:textId="77777777" w:rsidTr="00E1523C">
        <w:trPr>
          <w:trHeight w:val="20"/>
          <w:jc w:val="center"/>
        </w:trPr>
        <w:tc>
          <w:tcPr>
            <w:tcW w:w="2830" w:type="dxa"/>
            <w:hideMark/>
          </w:tcPr>
          <w:p w14:paraId="1B13A8B9" w14:textId="77777777" w:rsidR="003C2BA5" w:rsidRPr="008B2CCB" w:rsidRDefault="003C2BA5" w:rsidP="00E1523C">
            <w:pPr>
              <w:keepLines/>
            </w:pPr>
            <w:r w:rsidRPr="008B2CCB">
              <w:rPr>
                <w:kern w:val="24"/>
              </w:rPr>
              <w:t>Precoding granularity</w:t>
            </w:r>
          </w:p>
        </w:tc>
        <w:tc>
          <w:tcPr>
            <w:tcW w:w="6379" w:type="dxa"/>
            <w:hideMark/>
          </w:tcPr>
          <w:p w14:paraId="5C3C895D" w14:textId="77777777" w:rsidR="003C2BA5" w:rsidRPr="008B2CCB" w:rsidRDefault="003C2BA5" w:rsidP="00E1523C">
            <w:pPr>
              <w:keepLines/>
            </w:pPr>
            <w:proofErr w:type="spellStart"/>
            <w:r w:rsidRPr="008B2CCB">
              <w:rPr>
                <w:kern w:val="24"/>
              </w:rPr>
              <w:t>Subband</w:t>
            </w:r>
            <w:proofErr w:type="spellEnd"/>
            <w:r w:rsidRPr="008B2CCB">
              <w:rPr>
                <w:kern w:val="24"/>
              </w:rPr>
              <w:t xml:space="preserve"> (5 resource blocks, 60 tones)</w:t>
            </w:r>
          </w:p>
        </w:tc>
      </w:tr>
      <w:tr w:rsidR="003C2BA5" w:rsidRPr="008B2CCB" w14:paraId="3B6A2C6A" w14:textId="77777777" w:rsidTr="00E1523C">
        <w:trPr>
          <w:trHeight w:val="20"/>
          <w:jc w:val="center"/>
        </w:trPr>
        <w:tc>
          <w:tcPr>
            <w:tcW w:w="2830" w:type="dxa"/>
            <w:hideMark/>
          </w:tcPr>
          <w:p w14:paraId="40EC8719" w14:textId="77777777" w:rsidR="003C2BA5" w:rsidRPr="008B2CCB" w:rsidRDefault="003C2BA5" w:rsidP="00E1523C">
            <w:pPr>
              <w:keepLines/>
            </w:pPr>
            <w:r w:rsidRPr="008B2CCB">
              <w:rPr>
                <w:kern w:val="24"/>
              </w:rPr>
              <w:t>Noise figure</w:t>
            </w:r>
          </w:p>
        </w:tc>
        <w:tc>
          <w:tcPr>
            <w:tcW w:w="6379" w:type="dxa"/>
            <w:hideMark/>
          </w:tcPr>
          <w:p w14:paraId="4D07B2FB" w14:textId="77777777" w:rsidR="003C2BA5" w:rsidRPr="008B2CCB" w:rsidRDefault="003C2BA5" w:rsidP="00E1523C">
            <w:pPr>
              <w:keepLines/>
            </w:pPr>
            <w:r w:rsidRPr="008B2CCB">
              <w:rPr>
                <w:kern w:val="24"/>
              </w:rPr>
              <w:t>3 dB at BS, 6 dB at UE</w:t>
            </w:r>
          </w:p>
        </w:tc>
      </w:tr>
      <w:tr w:rsidR="003C2BA5" w:rsidRPr="008B2CCB" w14:paraId="78856E8D" w14:textId="77777777" w:rsidTr="00E1523C">
        <w:trPr>
          <w:trHeight w:val="20"/>
          <w:jc w:val="center"/>
        </w:trPr>
        <w:tc>
          <w:tcPr>
            <w:tcW w:w="2830" w:type="dxa"/>
          </w:tcPr>
          <w:p w14:paraId="7336A131" w14:textId="77777777" w:rsidR="003C2BA5" w:rsidRPr="008B2CCB" w:rsidRDefault="003C2BA5" w:rsidP="00E1523C">
            <w:pPr>
              <w:keepLines/>
              <w:rPr>
                <w:kern w:val="24"/>
              </w:rPr>
            </w:pPr>
            <w:r w:rsidRPr="008B2CCB">
              <w:rPr>
                <w:kern w:val="24"/>
              </w:rPr>
              <w:t>C</w:t>
            </w:r>
            <w:r w:rsidRPr="008B2CCB">
              <w:rPr>
                <w:rFonts w:hint="eastAsia"/>
                <w:kern w:val="24"/>
              </w:rPr>
              <w:t>hannel/</w:t>
            </w:r>
            <w:r w:rsidRPr="008B2CCB">
              <w:rPr>
                <w:kern w:val="24"/>
              </w:rPr>
              <w:t>covariance estimation</w:t>
            </w:r>
          </w:p>
        </w:tc>
        <w:tc>
          <w:tcPr>
            <w:tcW w:w="6379" w:type="dxa"/>
          </w:tcPr>
          <w:p w14:paraId="11D2C7F8" w14:textId="77777777" w:rsidR="003C2BA5" w:rsidRPr="008B2CCB" w:rsidRDefault="003C2BA5" w:rsidP="00E1523C">
            <w:pPr>
              <w:keepLines/>
              <w:rPr>
                <w:kern w:val="24"/>
              </w:rPr>
            </w:pPr>
            <w:r w:rsidRPr="008B2CCB">
              <w:rPr>
                <w:kern w:val="24"/>
              </w:rPr>
              <w:t xml:space="preserve">For scheduler: </w:t>
            </w:r>
            <w:r>
              <w:rPr>
                <w:kern w:val="24"/>
              </w:rPr>
              <w:t xml:space="preserve">ideal serving cell channel information, ideal interference covariance estimation at the </w:t>
            </w:r>
            <w:proofErr w:type="spellStart"/>
            <w:r>
              <w:rPr>
                <w:kern w:val="24"/>
              </w:rPr>
              <w:t>gNB</w:t>
            </w:r>
            <w:proofErr w:type="spellEnd"/>
          </w:p>
          <w:p w14:paraId="5E4E2F9C" w14:textId="77777777" w:rsidR="003C2BA5" w:rsidRPr="008B2CCB" w:rsidRDefault="003C2BA5" w:rsidP="00E1523C">
            <w:pPr>
              <w:keepLines/>
              <w:rPr>
                <w:kern w:val="24"/>
              </w:rPr>
            </w:pPr>
            <w:r w:rsidRPr="008B2CCB">
              <w:rPr>
                <w:kern w:val="24"/>
              </w:rPr>
              <w:t xml:space="preserve">For UE demodulation: realistic </w:t>
            </w:r>
            <w:r>
              <w:rPr>
                <w:kern w:val="24"/>
              </w:rPr>
              <w:t xml:space="preserve">channel/covariance </w:t>
            </w:r>
            <w:r w:rsidRPr="008B2CCB">
              <w:rPr>
                <w:kern w:val="24"/>
              </w:rPr>
              <w:t>estimation</w:t>
            </w:r>
          </w:p>
        </w:tc>
      </w:tr>
    </w:tbl>
    <w:p w14:paraId="31EF133B" w14:textId="77777777" w:rsidR="003C2BA5" w:rsidRPr="008B2CCB" w:rsidRDefault="003C2BA5" w:rsidP="003C2BA5"/>
    <w:bookmarkEnd w:id="3"/>
    <w:p w14:paraId="5828F424" w14:textId="77777777" w:rsidR="008B2CCB" w:rsidRPr="009D6051" w:rsidRDefault="008B2CCB" w:rsidP="008B2CCB">
      <w:pPr>
        <w:pStyle w:val="References"/>
        <w:numPr>
          <w:ilvl w:val="0"/>
          <w:numId w:val="0"/>
        </w:numPr>
        <w:ind w:left="360" w:hanging="360"/>
        <w:rPr>
          <w:color w:val="FF0000"/>
          <w:sz w:val="22"/>
          <w:szCs w:val="22"/>
        </w:rPr>
      </w:pPr>
    </w:p>
    <w:sectPr w:rsidR="008B2CCB" w:rsidRPr="009D60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2D6B1" w14:textId="77777777" w:rsidR="00985208" w:rsidRDefault="00985208">
      <w:r>
        <w:separator/>
      </w:r>
    </w:p>
  </w:endnote>
  <w:endnote w:type="continuationSeparator" w:id="0">
    <w:p w14:paraId="6B09BD65" w14:textId="77777777" w:rsidR="00985208" w:rsidRDefault="0098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66F47" w14:textId="77777777" w:rsidR="00985208" w:rsidRDefault="00985208">
      <w:r>
        <w:separator/>
      </w:r>
    </w:p>
  </w:footnote>
  <w:footnote w:type="continuationSeparator" w:id="0">
    <w:p w14:paraId="7B928220" w14:textId="77777777" w:rsidR="00985208" w:rsidRDefault="00985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9CA"/>
    <w:multiLevelType w:val="multilevel"/>
    <w:tmpl w:val="741CC6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93BDB"/>
    <w:multiLevelType w:val="multilevel"/>
    <w:tmpl w:val="25429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D646CA"/>
    <w:multiLevelType w:val="multilevel"/>
    <w:tmpl w:val="D864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1473E"/>
    <w:multiLevelType w:val="hybridMultilevel"/>
    <w:tmpl w:val="9AE49254"/>
    <w:lvl w:ilvl="0" w:tplc="2B689B18">
      <w:start w:val="1"/>
      <w:numFmt w:val="bullet"/>
      <w:lvlText w:val="-"/>
      <w:lvlJc w:val="left"/>
      <w:pPr>
        <w:tabs>
          <w:tab w:val="num" w:pos="720"/>
        </w:tabs>
        <w:ind w:left="720" w:hanging="360"/>
      </w:pPr>
      <w:rPr>
        <w:rFonts w:ascii="Times New Roman" w:hAnsi="Times New Roman" w:hint="default"/>
      </w:rPr>
    </w:lvl>
    <w:lvl w:ilvl="1" w:tplc="5B462186">
      <w:numFmt w:val="bullet"/>
      <w:lvlText w:val="-"/>
      <w:lvlJc w:val="left"/>
      <w:pPr>
        <w:tabs>
          <w:tab w:val="num" w:pos="1440"/>
        </w:tabs>
        <w:ind w:left="1440" w:hanging="360"/>
      </w:pPr>
      <w:rPr>
        <w:rFonts w:ascii="Times New Roman" w:hAnsi="Times New Roman" w:hint="default"/>
      </w:rPr>
    </w:lvl>
    <w:lvl w:ilvl="2" w:tplc="9814D16E" w:tentative="1">
      <w:start w:val="1"/>
      <w:numFmt w:val="bullet"/>
      <w:lvlText w:val="-"/>
      <w:lvlJc w:val="left"/>
      <w:pPr>
        <w:tabs>
          <w:tab w:val="num" w:pos="2160"/>
        </w:tabs>
        <w:ind w:left="2160" w:hanging="360"/>
      </w:pPr>
      <w:rPr>
        <w:rFonts w:ascii="Times New Roman" w:hAnsi="Times New Roman" w:hint="default"/>
      </w:rPr>
    </w:lvl>
    <w:lvl w:ilvl="3" w:tplc="186C66F6" w:tentative="1">
      <w:start w:val="1"/>
      <w:numFmt w:val="bullet"/>
      <w:lvlText w:val="-"/>
      <w:lvlJc w:val="left"/>
      <w:pPr>
        <w:tabs>
          <w:tab w:val="num" w:pos="2880"/>
        </w:tabs>
        <w:ind w:left="2880" w:hanging="360"/>
      </w:pPr>
      <w:rPr>
        <w:rFonts w:ascii="Times New Roman" w:hAnsi="Times New Roman" w:hint="default"/>
      </w:rPr>
    </w:lvl>
    <w:lvl w:ilvl="4" w:tplc="757EFDF6" w:tentative="1">
      <w:start w:val="1"/>
      <w:numFmt w:val="bullet"/>
      <w:lvlText w:val="-"/>
      <w:lvlJc w:val="left"/>
      <w:pPr>
        <w:tabs>
          <w:tab w:val="num" w:pos="3600"/>
        </w:tabs>
        <w:ind w:left="3600" w:hanging="360"/>
      </w:pPr>
      <w:rPr>
        <w:rFonts w:ascii="Times New Roman" w:hAnsi="Times New Roman" w:hint="default"/>
      </w:rPr>
    </w:lvl>
    <w:lvl w:ilvl="5" w:tplc="836C4CC6" w:tentative="1">
      <w:start w:val="1"/>
      <w:numFmt w:val="bullet"/>
      <w:lvlText w:val="-"/>
      <w:lvlJc w:val="left"/>
      <w:pPr>
        <w:tabs>
          <w:tab w:val="num" w:pos="4320"/>
        </w:tabs>
        <w:ind w:left="4320" w:hanging="360"/>
      </w:pPr>
      <w:rPr>
        <w:rFonts w:ascii="Times New Roman" w:hAnsi="Times New Roman" w:hint="default"/>
      </w:rPr>
    </w:lvl>
    <w:lvl w:ilvl="6" w:tplc="DAE40056" w:tentative="1">
      <w:start w:val="1"/>
      <w:numFmt w:val="bullet"/>
      <w:lvlText w:val="-"/>
      <w:lvlJc w:val="left"/>
      <w:pPr>
        <w:tabs>
          <w:tab w:val="num" w:pos="5040"/>
        </w:tabs>
        <w:ind w:left="5040" w:hanging="360"/>
      </w:pPr>
      <w:rPr>
        <w:rFonts w:ascii="Times New Roman" w:hAnsi="Times New Roman" w:hint="default"/>
      </w:rPr>
    </w:lvl>
    <w:lvl w:ilvl="7" w:tplc="33EA020C" w:tentative="1">
      <w:start w:val="1"/>
      <w:numFmt w:val="bullet"/>
      <w:lvlText w:val="-"/>
      <w:lvlJc w:val="left"/>
      <w:pPr>
        <w:tabs>
          <w:tab w:val="num" w:pos="5760"/>
        </w:tabs>
        <w:ind w:left="5760" w:hanging="360"/>
      </w:pPr>
      <w:rPr>
        <w:rFonts w:ascii="Times New Roman" w:hAnsi="Times New Roman" w:hint="default"/>
      </w:rPr>
    </w:lvl>
    <w:lvl w:ilvl="8" w:tplc="D61C8A0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587DC9"/>
    <w:multiLevelType w:val="hybridMultilevel"/>
    <w:tmpl w:val="AA088434"/>
    <w:lvl w:ilvl="0" w:tplc="3DEAB5D4">
      <w:start w:val="1"/>
      <w:numFmt w:val="bullet"/>
      <w:lvlText w:val="•"/>
      <w:lvlJc w:val="left"/>
      <w:pPr>
        <w:tabs>
          <w:tab w:val="num" w:pos="720"/>
        </w:tabs>
        <w:ind w:left="720" w:hanging="360"/>
      </w:pPr>
      <w:rPr>
        <w:rFonts w:ascii="Times New Roman" w:hAnsi="Times New Roman" w:hint="default"/>
      </w:rPr>
    </w:lvl>
    <w:lvl w:ilvl="1" w:tplc="24008CBE">
      <w:numFmt w:val="none"/>
      <w:lvlText w:val=""/>
      <w:lvlJc w:val="left"/>
      <w:pPr>
        <w:tabs>
          <w:tab w:val="num" w:pos="360"/>
        </w:tabs>
      </w:pPr>
    </w:lvl>
    <w:lvl w:ilvl="2" w:tplc="DBFA965C" w:tentative="1">
      <w:start w:val="1"/>
      <w:numFmt w:val="bullet"/>
      <w:lvlText w:val="•"/>
      <w:lvlJc w:val="left"/>
      <w:pPr>
        <w:tabs>
          <w:tab w:val="num" w:pos="2160"/>
        </w:tabs>
        <w:ind w:left="2160" w:hanging="360"/>
      </w:pPr>
      <w:rPr>
        <w:rFonts w:ascii="Times New Roman" w:hAnsi="Times New Roman" w:hint="default"/>
      </w:rPr>
    </w:lvl>
    <w:lvl w:ilvl="3" w:tplc="F0CECCEC" w:tentative="1">
      <w:start w:val="1"/>
      <w:numFmt w:val="bullet"/>
      <w:lvlText w:val="•"/>
      <w:lvlJc w:val="left"/>
      <w:pPr>
        <w:tabs>
          <w:tab w:val="num" w:pos="2880"/>
        </w:tabs>
        <w:ind w:left="2880" w:hanging="360"/>
      </w:pPr>
      <w:rPr>
        <w:rFonts w:ascii="Times New Roman" w:hAnsi="Times New Roman" w:hint="default"/>
      </w:rPr>
    </w:lvl>
    <w:lvl w:ilvl="4" w:tplc="37620832" w:tentative="1">
      <w:start w:val="1"/>
      <w:numFmt w:val="bullet"/>
      <w:lvlText w:val="•"/>
      <w:lvlJc w:val="left"/>
      <w:pPr>
        <w:tabs>
          <w:tab w:val="num" w:pos="3600"/>
        </w:tabs>
        <w:ind w:left="3600" w:hanging="360"/>
      </w:pPr>
      <w:rPr>
        <w:rFonts w:ascii="Times New Roman" w:hAnsi="Times New Roman" w:hint="default"/>
      </w:rPr>
    </w:lvl>
    <w:lvl w:ilvl="5" w:tplc="AC0AA302" w:tentative="1">
      <w:start w:val="1"/>
      <w:numFmt w:val="bullet"/>
      <w:lvlText w:val="•"/>
      <w:lvlJc w:val="left"/>
      <w:pPr>
        <w:tabs>
          <w:tab w:val="num" w:pos="4320"/>
        </w:tabs>
        <w:ind w:left="4320" w:hanging="360"/>
      </w:pPr>
      <w:rPr>
        <w:rFonts w:ascii="Times New Roman" w:hAnsi="Times New Roman" w:hint="default"/>
      </w:rPr>
    </w:lvl>
    <w:lvl w:ilvl="6" w:tplc="2F3691E6" w:tentative="1">
      <w:start w:val="1"/>
      <w:numFmt w:val="bullet"/>
      <w:lvlText w:val="•"/>
      <w:lvlJc w:val="left"/>
      <w:pPr>
        <w:tabs>
          <w:tab w:val="num" w:pos="5040"/>
        </w:tabs>
        <w:ind w:left="5040" w:hanging="360"/>
      </w:pPr>
      <w:rPr>
        <w:rFonts w:ascii="Times New Roman" w:hAnsi="Times New Roman" w:hint="default"/>
      </w:rPr>
    </w:lvl>
    <w:lvl w:ilvl="7" w:tplc="C81C8DB4" w:tentative="1">
      <w:start w:val="1"/>
      <w:numFmt w:val="bullet"/>
      <w:lvlText w:val="•"/>
      <w:lvlJc w:val="left"/>
      <w:pPr>
        <w:tabs>
          <w:tab w:val="num" w:pos="5760"/>
        </w:tabs>
        <w:ind w:left="5760" w:hanging="360"/>
      </w:pPr>
      <w:rPr>
        <w:rFonts w:ascii="Times New Roman" w:hAnsi="Times New Roman" w:hint="default"/>
      </w:rPr>
    </w:lvl>
    <w:lvl w:ilvl="8" w:tplc="CFCED2B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F6C1FAF"/>
    <w:multiLevelType w:val="multilevel"/>
    <w:tmpl w:val="72CC5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9921E5"/>
    <w:multiLevelType w:val="hybridMultilevel"/>
    <w:tmpl w:val="1CAC486A"/>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3AE92FAE"/>
    <w:multiLevelType w:val="multilevel"/>
    <w:tmpl w:val="E4A4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D2169E"/>
    <w:multiLevelType w:val="multilevel"/>
    <w:tmpl w:val="A18E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C7336B"/>
    <w:multiLevelType w:val="multilevel"/>
    <w:tmpl w:val="A1D0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545F2"/>
    <w:multiLevelType w:val="hybridMultilevel"/>
    <w:tmpl w:val="37D6855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24B73CE"/>
    <w:multiLevelType w:val="hybridMultilevel"/>
    <w:tmpl w:val="ED322B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710C3C"/>
    <w:multiLevelType w:val="multilevel"/>
    <w:tmpl w:val="FD9E3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750789"/>
    <w:multiLevelType w:val="multilevel"/>
    <w:tmpl w:val="89A29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4A7348"/>
    <w:multiLevelType w:val="multilevel"/>
    <w:tmpl w:val="AB509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166CBB"/>
    <w:multiLevelType w:val="hybridMultilevel"/>
    <w:tmpl w:val="26F61914"/>
    <w:lvl w:ilvl="0" w:tplc="FD682D24">
      <w:start w:val="1"/>
      <w:numFmt w:val="lowerLetter"/>
      <w:lvlText w:val="(%1)"/>
      <w:lvlJc w:val="left"/>
      <w:pPr>
        <w:ind w:left="4185" w:hanging="360"/>
      </w:pPr>
      <w:rPr>
        <w:rFonts w:hint="default"/>
      </w:rPr>
    </w:lvl>
    <w:lvl w:ilvl="1" w:tplc="04090019" w:tentative="1">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abstractNum w:abstractNumId="34"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D84C76"/>
    <w:multiLevelType w:val="multilevel"/>
    <w:tmpl w:val="142C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935631"/>
    <w:multiLevelType w:val="hybridMultilevel"/>
    <w:tmpl w:val="6D526A3C"/>
    <w:lvl w:ilvl="0" w:tplc="88F46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 w15:restartNumberingAfterBreak="0">
    <w:nsid w:val="72E34EEC"/>
    <w:multiLevelType w:val="multilevel"/>
    <w:tmpl w:val="0BE48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2B3F94"/>
    <w:multiLevelType w:val="multilevel"/>
    <w:tmpl w:val="94A6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E54AAF"/>
    <w:multiLevelType w:val="multilevel"/>
    <w:tmpl w:val="CD303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FE1B28"/>
    <w:multiLevelType w:val="hybridMultilevel"/>
    <w:tmpl w:val="2368CC0E"/>
    <w:lvl w:ilvl="0" w:tplc="D7AA2132">
      <w:start w:val="1"/>
      <w:numFmt w:val="bullet"/>
      <w:lvlText w:val="-"/>
      <w:lvlJc w:val="left"/>
      <w:pPr>
        <w:tabs>
          <w:tab w:val="num" w:pos="720"/>
        </w:tabs>
        <w:ind w:left="720" w:hanging="360"/>
      </w:pPr>
      <w:rPr>
        <w:rFonts w:ascii="Times New Roman" w:hAnsi="Times New Roman" w:hint="default"/>
      </w:rPr>
    </w:lvl>
    <w:lvl w:ilvl="1" w:tplc="FC1C5A4C">
      <w:start w:val="1"/>
      <w:numFmt w:val="bullet"/>
      <w:lvlText w:val="-"/>
      <w:lvlJc w:val="left"/>
      <w:pPr>
        <w:tabs>
          <w:tab w:val="num" w:pos="1440"/>
        </w:tabs>
        <w:ind w:left="1440" w:hanging="360"/>
      </w:pPr>
      <w:rPr>
        <w:rFonts w:ascii="Times New Roman" w:hAnsi="Times New Roman" w:hint="default"/>
      </w:rPr>
    </w:lvl>
    <w:lvl w:ilvl="2" w:tplc="87C03608" w:tentative="1">
      <w:start w:val="1"/>
      <w:numFmt w:val="bullet"/>
      <w:lvlText w:val="-"/>
      <w:lvlJc w:val="left"/>
      <w:pPr>
        <w:tabs>
          <w:tab w:val="num" w:pos="2160"/>
        </w:tabs>
        <w:ind w:left="2160" w:hanging="360"/>
      </w:pPr>
      <w:rPr>
        <w:rFonts w:ascii="Times New Roman" w:hAnsi="Times New Roman" w:hint="default"/>
      </w:rPr>
    </w:lvl>
    <w:lvl w:ilvl="3" w:tplc="1C4CEA02" w:tentative="1">
      <w:start w:val="1"/>
      <w:numFmt w:val="bullet"/>
      <w:lvlText w:val="-"/>
      <w:lvlJc w:val="left"/>
      <w:pPr>
        <w:tabs>
          <w:tab w:val="num" w:pos="2880"/>
        </w:tabs>
        <w:ind w:left="2880" w:hanging="360"/>
      </w:pPr>
      <w:rPr>
        <w:rFonts w:ascii="Times New Roman" w:hAnsi="Times New Roman" w:hint="default"/>
      </w:rPr>
    </w:lvl>
    <w:lvl w:ilvl="4" w:tplc="E19467FE" w:tentative="1">
      <w:start w:val="1"/>
      <w:numFmt w:val="bullet"/>
      <w:lvlText w:val="-"/>
      <w:lvlJc w:val="left"/>
      <w:pPr>
        <w:tabs>
          <w:tab w:val="num" w:pos="3600"/>
        </w:tabs>
        <w:ind w:left="3600" w:hanging="360"/>
      </w:pPr>
      <w:rPr>
        <w:rFonts w:ascii="Times New Roman" w:hAnsi="Times New Roman" w:hint="default"/>
      </w:rPr>
    </w:lvl>
    <w:lvl w:ilvl="5" w:tplc="D77AFCBC" w:tentative="1">
      <w:start w:val="1"/>
      <w:numFmt w:val="bullet"/>
      <w:lvlText w:val="-"/>
      <w:lvlJc w:val="left"/>
      <w:pPr>
        <w:tabs>
          <w:tab w:val="num" w:pos="4320"/>
        </w:tabs>
        <w:ind w:left="4320" w:hanging="360"/>
      </w:pPr>
      <w:rPr>
        <w:rFonts w:ascii="Times New Roman" w:hAnsi="Times New Roman" w:hint="default"/>
      </w:rPr>
    </w:lvl>
    <w:lvl w:ilvl="6" w:tplc="4A6C85EC" w:tentative="1">
      <w:start w:val="1"/>
      <w:numFmt w:val="bullet"/>
      <w:lvlText w:val="-"/>
      <w:lvlJc w:val="left"/>
      <w:pPr>
        <w:tabs>
          <w:tab w:val="num" w:pos="5040"/>
        </w:tabs>
        <w:ind w:left="5040" w:hanging="360"/>
      </w:pPr>
      <w:rPr>
        <w:rFonts w:ascii="Times New Roman" w:hAnsi="Times New Roman" w:hint="default"/>
      </w:rPr>
    </w:lvl>
    <w:lvl w:ilvl="7" w:tplc="1B0633CE" w:tentative="1">
      <w:start w:val="1"/>
      <w:numFmt w:val="bullet"/>
      <w:lvlText w:val="-"/>
      <w:lvlJc w:val="left"/>
      <w:pPr>
        <w:tabs>
          <w:tab w:val="num" w:pos="5760"/>
        </w:tabs>
        <w:ind w:left="5760" w:hanging="360"/>
      </w:pPr>
      <w:rPr>
        <w:rFonts w:ascii="Times New Roman" w:hAnsi="Times New Roman" w:hint="default"/>
      </w:rPr>
    </w:lvl>
    <w:lvl w:ilvl="8" w:tplc="CA2EE8D2" w:tentative="1">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11"/>
  </w:num>
  <w:num w:numId="3">
    <w:abstractNumId w:val="32"/>
  </w:num>
  <w:num w:numId="4">
    <w:abstractNumId w:val="12"/>
  </w:num>
  <w:num w:numId="5">
    <w:abstractNumId w:val="20"/>
  </w:num>
  <w:num w:numId="6">
    <w:abstractNumId w:val="6"/>
  </w:num>
  <w:num w:numId="7">
    <w:abstractNumId w:val="11"/>
  </w:num>
  <w:num w:numId="8">
    <w:abstractNumId w:val="33"/>
  </w:num>
  <w:num w:numId="9">
    <w:abstractNumId w:val="13"/>
  </w:num>
  <w:num w:numId="10">
    <w:abstractNumId w:val="2"/>
  </w:num>
  <w:num w:numId="11">
    <w:abstractNumId w:val="9"/>
  </w:num>
  <w:num w:numId="12">
    <w:abstractNumId w:val="15"/>
  </w:num>
  <w:num w:numId="13">
    <w:abstractNumId w:val="44"/>
  </w:num>
  <w:num w:numId="14">
    <w:abstractNumId w:val="14"/>
  </w:num>
  <w:num w:numId="15">
    <w:abstractNumId w:val="1"/>
  </w:num>
  <w:num w:numId="16">
    <w:abstractNumId w:val="42"/>
  </w:num>
  <w:num w:numId="17">
    <w:abstractNumId w:val="7"/>
  </w:num>
  <w:num w:numId="18">
    <w:abstractNumId w:val="26"/>
  </w:num>
  <w:num w:numId="19">
    <w:abstractNumId w:val="21"/>
  </w:num>
  <w:num w:numId="20">
    <w:abstractNumId w:val="35"/>
  </w:num>
  <w:num w:numId="21">
    <w:abstractNumId w:val="16"/>
  </w:num>
  <w:num w:numId="22">
    <w:abstractNumId w:val="25"/>
  </w:num>
  <w:num w:numId="23">
    <w:abstractNumId w:val="40"/>
  </w:num>
  <w:num w:numId="24">
    <w:abstractNumId w:val="3"/>
  </w:num>
  <w:num w:numId="25">
    <w:abstractNumId w:val="0"/>
  </w:num>
  <w:num w:numId="26">
    <w:abstractNumId w:val="30"/>
  </w:num>
  <w:num w:numId="27">
    <w:abstractNumId w:val="43"/>
  </w:num>
  <w:num w:numId="28">
    <w:abstractNumId w:val="45"/>
  </w:num>
  <w:num w:numId="29">
    <w:abstractNumId w:val="8"/>
  </w:num>
  <w:num w:numId="30">
    <w:abstractNumId w:val="37"/>
  </w:num>
  <w:num w:numId="31">
    <w:abstractNumId w:val="10"/>
  </w:num>
  <w:num w:numId="32">
    <w:abstractNumId w:val="22"/>
  </w:num>
  <w:num w:numId="33">
    <w:abstractNumId w:val="17"/>
  </w:num>
  <w:num w:numId="34">
    <w:abstractNumId w:val="27"/>
  </w:num>
  <w:num w:numId="35">
    <w:abstractNumId w:val="34"/>
  </w:num>
  <w:num w:numId="36">
    <w:abstractNumId w:val="38"/>
  </w:num>
  <w:num w:numId="37">
    <w:abstractNumId w:val="24"/>
  </w:num>
  <w:num w:numId="38">
    <w:abstractNumId w:val="23"/>
  </w:num>
  <w:num w:numId="39">
    <w:abstractNumId w:val="31"/>
  </w:num>
  <w:num w:numId="40">
    <w:abstractNumId w:val="29"/>
  </w:num>
  <w:num w:numId="41">
    <w:abstractNumId w:val="5"/>
  </w:num>
  <w:num w:numId="42">
    <w:abstractNumId w:val="28"/>
  </w:num>
  <w:num w:numId="43">
    <w:abstractNumId w:val="41"/>
  </w:num>
  <w:num w:numId="44">
    <w:abstractNumId w:val="9"/>
  </w:num>
  <w:num w:numId="45">
    <w:abstractNumId w:val="19"/>
  </w:num>
  <w:num w:numId="46">
    <w:abstractNumId w:val="39"/>
  </w:num>
  <w:num w:numId="47">
    <w:abstractNumId w:val="36"/>
  </w:num>
  <w:num w:numId="48">
    <w:abstractNumId w:val="46"/>
  </w:num>
  <w:num w:numId="49">
    <w:abstractNumId w:val="4"/>
  </w:num>
  <w:num w:numId="50">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99A"/>
    <w:rsid w:val="00046AAF"/>
    <w:rsid w:val="00046B3C"/>
    <w:rsid w:val="00047225"/>
    <w:rsid w:val="0004724D"/>
    <w:rsid w:val="00047B98"/>
    <w:rsid w:val="00047D21"/>
    <w:rsid w:val="00047D47"/>
    <w:rsid w:val="00047E60"/>
    <w:rsid w:val="00050CEF"/>
    <w:rsid w:val="00050D8A"/>
    <w:rsid w:val="000512E3"/>
    <w:rsid w:val="000516F0"/>
    <w:rsid w:val="00051D59"/>
    <w:rsid w:val="00052144"/>
    <w:rsid w:val="00052AD2"/>
    <w:rsid w:val="00052FEE"/>
    <w:rsid w:val="000530DF"/>
    <w:rsid w:val="000542AA"/>
    <w:rsid w:val="000543DD"/>
    <w:rsid w:val="00054BBB"/>
    <w:rsid w:val="00054E0C"/>
    <w:rsid w:val="0005541D"/>
    <w:rsid w:val="00055B33"/>
    <w:rsid w:val="00055F86"/>
    <w:rsid w:val="000565C8"/>
    <w:rsid w:val="000567AD"/>
    <w:rsid w:val="00057104"/>
    <w:rsid w:val="00057DC8"/>
    <w:rsid w:val="00060AB2"/>
    <w:rsid w:val="000610C5"/>
    <w:rsid w:val="000612E1"/>
    <w:rsid w:val="000614FE"/>
    <w:rsid w:val="0006295E"/>
    <w:rsid w:val="00063C08"/>
    <w:rsid w:val="00064811"/>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A7F7C"/>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900"/>
    <w:rsid w:val="000B6E2C"/>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0D"/>
    <w:rsid w:val="000E3123"/>
    <w:rsid w:val="000E4761"/>
    <w:rsid w:val="000E48AF"/>
    <w:rsid w:val="000E59A0"/>
    <w:rsid w:val="000E5FB0"/>
    <w:rsid w:val="000E7403"/>
    <w:rsid w:val="000E7A84"/>
    <w:rsid w:val="000F15BC"/>
    <w:rsid w:val="000F180A"/>
    <w:rsid w:val="000F1C92"/>
    <w:rsid w:val="000F1E81"/>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68"/>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1C27"/>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27F99"/>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B4B"/>
    <w:rsid w:val="00146E32"/>
    <w:rsid w:val="00147DC1"/>
    <w:rsid w:val="0015005A"/>
    <w:rsid w:val="00150C0B"/>
    <w:rsid w:val="00150CE4"/>
    <w:rsid w:val="00151058"/>
    <w:rsid w:val="00151619"/>
    <w:rsid w:val="00151CA4"/>
    <w:rsid w:val="00151FDC"/>
    <w:rsid w:val="00152835"/>
    <w:rsid w:val="00152CFF"/>
    <w:rsid w:val="0015561F"/>
    <w:rsid w:val="001559FA"/>
    <w:rsid w:val="00156374"/>
    <w:rsid w:val="0015673F"/>
    <w:rsid w:val="001572C1"/>
    <w:rsid w:val="001577D8"/>
    <w:rsid w:val="00157FC3"/>
    <w:rsid w:val="00160655"/>
    <w:rsid w:val="00160739"/>
    <w:rsid w:val="00160CE3"/>
    <w:rsid w:val="00161FE4"/>
    <w:rsid w:val="0016271E"/>
    <w:rsid w:val="00162D7A"/>
    <w:rsid w:val="001633C3"/>
    <w:rsid w:val="00164128"/>
    <w:rsid w:val="0016419E"/>
    <w:rsid w:val="00164DAB"/>
    <w:rsid w:val="0016541D"/>
    <w:rsid w:val="00165513"/>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1642"/>
    <w:rsid w:val="00172864"/>
    <w:rsid w:val="00172B82"/>
    <w:rsid w:val="00172EFA"/>
    <w:rsid w:val="00173608"/>
    <w:rsid w:val="001745EC"/>
    <w:rsid w:val="001747B7"/>
    <w:rsid w:val="00174B63"/>
    <w:rsid w:val="00175446"/>
    <w:rsid w:val="00175C30"/>
    <w:rsid w:val="001762F8"/>
    <w:rsid w:val="0017650E"/>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910FF"/>
    <w:rsid w:val="00191C91"/>
    <w:rsid w:val="00192DD9"/>
    <w:rsid w:val="001931F4"/>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8D1"/>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2C4B"/>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109"/>
    <w:rsid w:val="001D3179"/>
    <w:rsid w:val="001D332E"/>
    <w:rsid w:val="001D3914"/>
    <w:rsid w:val="001D3EE7"/>
    <w:rsid w:val="001D5033"/>
    <w:rsid w:val="001D5058"/>
    <w:rsid w:val="001D5C88"/>
    <w:rsid w:val="001D6567"/>
    <w:rsid w:val="001D695C"/>
    <w:rsid w:val="001D6FD9"/>
    <w:rsid w:val="001D780E"/>
    <w:rsid w:val="001D7A29"/>
    <w:rsid w:val="001E05C3"/>
    <w:rsid w:val="001E0AB0"/>
    <w:rsid w:val="001E0AD3"/>
    <w:rsid w:val="001E1E92"/>
    <w:rsid w:val="001E36E4"/>
    <w:rsid w:val="001E379D"/>
    <w:rsid w:val="001E3A3C"/>
    <w:rsid w:val="001E462D"/>
    <w:rsid w:val="001E5291"/>
    <w:rsid w:val="001E5570"/>
    <w:rsid w:val="001E5C23"/>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5CD"/>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0E77"/>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F"/>
    <w:rsid w:val="00255AAA"/>
    <w:rsid w:val="00255BA9"/>
    <w:rsid w:val="00257BF4"/>
    <w:rsid w:val="00260003"/>
    <w:rsid w:val="00260236"/>
    <w:rsid w:val="0026035D"/>
    <w:rsid w:val="002606D6"/>
    <w:rsid w:val="00260F70"/>
    <w:rsid w:val="00261C98"/>
    <w:rsid w:val="0026248E"/>
    <w:rsid w:val="00262914"/>
    <w:rsid w:val="00263F38"/>
    <w:rsid w:val="00264731"/>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279"/>
    <w:rsid w:val="002C73E3"/>
    <w:rsid w:val="002C7DF5"/>
    <w:rsid w:val="002D0439"/>
    <w:rsid w:val="002D11B7"/>
    <w:rsid w:val="002D26B4"/>
    <w:rsid w:val="002D2D24"/>
    <w:rsid w:val="002D3055"/>
    <w:rsid w:val="002D361F"/>
    <w:rsid w:val="002D3BBC"/>
    <w:rsid w:val="002D3C29"/>
    <w:rsid w:val="002D4171"/>
    <w:rsid w:val="002D438A"/>
    <w:rsid w:val="002D5061"/>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4C56"/>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2F7EBE"/>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71D"/>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47F6B"/>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146"/>
    <w:rsid w:val="003707F6"/>
    <w:rsid w:val="00370E4F"/>
    <w:rsid w:val="00371215"/>
    <w:rsid w:val="00371CB1"/>
    <w:rsid w:val="00372630"/>
    <w:rsid w:val="00372CA6"/>
    <w:rsid w:val="00372F0D"/>
    <w:rsid w:val="00373D35"/>
    <w:rsid w:val="00373F47"/>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A4B"/>
    <w:rsid w:val="003A3D39"/>
    <w:rsid w:val="003A3EC7"/>
    <w:rsid w:val="003A40B4"/>
    <w:rsid w:val="003A4C3F"/>
    <w:rsid w:val="003A597E"/>
    <w:rsid w:val="003A5A11"/>
    <w:rsid w:val="003A5A88"/>
    <w:rsid w:val="003A5BAD"/>
    <w:rsid w:val="003A6C06"/>
    <w:rsid w:val="003A7702"/>
    <w:rsid w:val="003A7834"/>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BA5"/>
    <w:rsid w:val="003C2D21"/>
    <w:rsid w:val="003C4135"/>
    <w:rsid w:val="003C4503"/>
    <w:rsid w:val="003C56F7"/>
    <w:rsid w:val="003C5E6B"/>
    <w:rsid w:val="003C5ED6"/>
    <w:rsid w:val="003C652F"/>
    <w:rsid w:val="003C6B81"/>
    <w:rsid w:val="003C7AD7"/>
    <w:rsid w:val="003D0992"/>
    <w:rsid w:val="003D0FC3"/>
    <w:rsid w:val="003D1902"/>
    <w:rsid w:val="003D1E93"/>
    <w:rsid w:val="003D2C1D"/>
    <w:rsid w:val="003D2C34"/>
    <w:rsid w:val="003D31B9"/>
    <w:rsid w:val="003D3538"/>
    <w:rsid w:val="003D3568"/>
    <w:rsid w:val="003D3DDD"/>
    <w:rsid w:val="003D4022"/>
    <w:rsid w:val="003D46F1"/>
    <w:rsid w:val="003D4DA4"/>
    <w:rsid w:val="003D5CBF"/>
    <w:rsid w:val="003D60B6"/>
    <w:rsid w:val="003D66D2"/>
    <w:rsid w:val="003D6E4F"/>
    <w:rsid w:val="003D729E"/>
    <w:rsid w:val="003E0282"/>
    <w:rsid w:val="003E03A4"/>
    <w:rsid w:val="003E0473"/>
    <w:rsid w:val="003E0767"/>
    <w:rsid w:val="003E07AE"/>
    <w:rsid w:val="003E14FC"/>
    <w:rsid w:val="003E2976"/>
    <w:rsid w:val="003E2C50"/>
    <w:rsid w:val="003E33B8"/>
    <w:rsid w:val="003E349D"/>
    <w:rsid w:val="003E3B8E"/>
    <w:rsid w:val="003E4858"/>
    <w:rsid w:val="003E4D6A"/>
    <w:rsid w:val="003E53FE"/>
    <w:rsid w:val="003E557D"/>
    <w:rsid w:val="003E5DBA"/>
    <w:rsid w:val="003E6316"/>
    <w:rsid w:val="003E6884"/>
    <w:rsid w:val="003E6AC5"/>
    <w:rsid w:val="003E77C8"/>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2A0"/>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946"/>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6E61"/>
    <w:rsid w:val="00417F6C"/>
    <w:rsid w:val="00421DCF"/>
    <w:rsid w:val="00421EC8"/>
    <w:rsid w:val="00421F52"/>
    <w:rsid w:val="00422341"/>
    <w:rsid w:val="004226CC"/>
    <w:rsid w:val="00423392"/>
    <w:rsid w:val="00423641"/>
    <w:rsid w:val="004237F1"/>
    <w:rsid w:val="00423DA5"/>
    <w:rsid w:val="00423EEC"/>
    <w:rsid w:val="004258C9"/>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96C"/>
    <w:rsid w:val="00455113"/>
    <w:rsid w:val="00456175"/>
    <w:rsid w:val="00456421"/>
    <w:rsid w:val="00456549"/>
    <w:rsid w:val="00456DAB"/>
    <w:rsid w:val="00457239"/>
    <w:rsid w:val="00457656"/>
    <w:rsid w:val="00457825"/>
    <w:rsid w:val="00457D9A"/>
    <w:rsid w:val="00460BBD"/>
    <w:rsid w:val="00460CC3"/>
    <w:rsid w:val="00460E86"/>
    <w:rsid w:val="00463690"/>
    <w:rsid w:val="00463C0A"/>
    <w:rsid w:val="004646B4"/>
    <w:rsid w:val="00464A88"/>
    <w:rsid w:val="00464B01"/>
    <w:rsid w:val="004651A0"/>
    <w:rsid w:val="004653A4"/>
    <w:rsid w:val="00465742"/>
    <w:rsid w:val="00466532"/>
    <w:rsid w:val="00467133"/>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1BC0"/>
    <w:rsid w:val="004920B8"/>
    <w:rsid w:val="0049257F"/>
    <w:rsid w:val="00492D44"/>
    <w:rsid w:val="00493808"/>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4ED1"/>
    <w:rsid w:val="004B52FB"/>
    <w:rsid w:val="004B6A5A"/>
    <w:rsid w:val="004B6C16"/>
    <w:rsid w:val="004B6DFA"/>
    <w:rsid w:val="004B74D0"/>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203"/>
    <w:rsid w:val="004D0207"/>
    <w:rsid w:val="004D0C61"/>
    <w:rsid w:val="004D0DFE"/>
    <w:rsid w:val="004D15C9"/>
    <w:rsid w:val="004D1D91"/>
    <w:rsid w:val="004D1D9E"/>
    <w:rsid w:val="004D22C3"/>
    <w:rsid w:val="004D28F7"/>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AA"/>
    <w:rsid w:val="005026CA"/>
    <w:rsid w:val="00502B72"/>
    <w:rsid w:val="00502B90"/>
    <w:rsid w:val="00502D50"/>
    <w:rsid w:val="00502FB1"/>
    <w:rsid w:val="0050376D"/>
    <w:rsid w:val="00504009"/>
    <w:rsid w:val="00504BC1"/>
    <w:rsid w:val="00505134"/>
    <w:rsid w:val="005056C9"/>
    <w:rsid w:val="00505C04"/>
    <w:rsid w:val="005062B1"/>
    <w:rsid w:val="00506853"/>
    <w:rsid w:val="005076EC"/>
    <w:rsid w:val="005109C3"/>
    <w:rsid w:val="00510ED2"/>
    <w:rsid w:val="005118E5"/>
    <w:rsid w:val="00511F15"/>
    <w:rsid w:val="0051318C"/>
    <w:rsid w:val="005142CD"/>
    <w:rsid w:val="005143C9"/>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300"/>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6F13"/>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3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A1C"/>
    <w:rsid w:val="00585F5B"/>
    <w:rsid w:val="0058620A"/>
    <w:rsid w:val="00586303"/>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2FD"/>
    <w:rsid w:val="005964BE"/>
    <w:rsid w:val="00596504"/>
    <w:rsid w:val="00596B9C"/>
    <w:rsid w:val="0059725C"/>
    <w:rsid w:val="005A04BA"/>
    <w:rsid w:val="005A054D"/>
    <w:rsid w:val="005A0A46"/>
    <w:rsid w:val="005A10B9"/>
    <w:rsid w:val="005A11EA"/>
    <w:rsid w:val="005A1BF0"/>
    <w:rsid w:val="005A2183"/>
    <w:rsid w:val="005A269F"/>
    <w:rsid w:val="005A305E"/>
    <w:rsid w:val="005A30BB"/>
    <w:rsid w:val="005A3887"/>
    <w:rsid w:val="005A3E23"/>
    <w:rsid w:val="005A3E49"/>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852"/>
    <w:rsid w:val="005D5ADB"/>
    <w:rsid w:val="005D648A"/>
    <w:rsid w:val="005D706C"/>
    <w:rsid w:val="005D7E0D"/>
    <w:rsid w:val="005E0355"/>
    <w:rsid w:val="005E08B5"/>
    <w:rsid w:val="005E0B3F"/>
    <w:rsid w:val="005E1FBC"/>
    <w:rsid w:val="005E234A"/>
    <w:rsid w:val="005E2867"/>
    <w:rsid w:val="005E35CC"/>
    <w:rsid w:val="005E371E"/>
    <w:rsid w:val="005E4140"/>
    <w:rsid w:val="005E53F9"/>
    <w:rsid w:val="005E5E9E"/>
    <w:rsid w:val="005E7614"/>
    <w:rsid w:val="005E775D"/>
    <w:rsid w:val="005F0551"/>
    <w:rsid w:val="005F06E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AB4"/>
    <w:rsid w:val="00600DCC"/>
    <w:rsid w:val="00600F95"/>
    <w:rsid w:val="00601725"/>
    <w:rsid w:val="00601839"/>
    <w:rsid w:val="00602759"/>
    <w:rsid w:val="0060277A"/>
    <w:rsid w:val="00602B7C"/>
    <w:rsid w:val="00603312"/>
    <w:rsid w:val="00603DFA"/>
    <w:rsid w:val="00604377"/>
    <w:rsid w:val="006046BF"/>
    <w:rsid w:val="006049C9"/>
    <w:rsid w:val="00604DC7"/>
    <w:rsid w:val="00604E47"/>
    <w:rsid w:val="00605441"/>
    <w:rsid w:val="006062F3"/>
    <w:rsid w:val="006068A8"/>
    <w:rsid w:val="00606970"/>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22B"/>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3607"/>
    <w:rsid w:val="00643660"/>
    <w:rsid w:val="006447DC"/>
    <w:rsid w:val="00644851"/>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987"/>
    <w:rsid w:val="006613F4"/>
    <w:rsid w:val="006618CC"/>
    <w:rsid w:val="00661ACB"/>
    <w:rsid w:val="00661E09"/>
    <w:rsid w:val="00662111"/>
    <w:rsid w:val="00662118"/>
    <w:rsid w:val="006626C7"/>
    <w:rsid w:val="00662E2F"/>
    <w:rsid w:val="006638AD"/>
    <w:rsid w:val="006646F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7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254E"/>
    <w:rsid w:val="006A285F"/>
    <w:rsid w:val="006A2C30"/>
    <w:rsid w:val="006A301C"/>
    <w:rsid w:val="006A307F"/>
    <w:rsid w:val="006A3E2B"/>
    <w:rsid w:val="006A3FF2"/>
    <w:rsid w:val="006A6262"/>
    <w:rsid w:val="006A6E17"/>
    <w:rsid w:val="006A73EE"/>
    <w:rsid w:val="006A775D"/>
    <w:rsid w:val="006A7CB6"/>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5E3"/>
    <w:rsid w:val="006E45F3"/>
    <w:rsid w:val="006E4A2F"/>
    <w:rsid w:val="006E4ED4"/>
    <w:rsid w:val="006E5E19"/>
    <w:rsid w:val="006E61C3"/>
    <w:rsid w:val="006E6577"/>
    <w:rsid w:val="006E6764"/>
    <w:rsid w:val="006E75E3"/>
    <w:rsid w:val="006E799D"/>
    <w:rsid w:val="006F0593"/>
    <w:rsid w:val="006F1064"/>
    <w:rsid w:val="006F17BA"/>
    <w:rsid w:val="006F1B76"/>
    <w:rsid w:val="006F1EB7"/>
    <w:rsid w:val="006F1FFC"/>
    <w:rsid w:val="006F417D"/>
    <w:rsid w:val="006F45DF"/>
    <w:rsid w:val="006F49EF"/>
    <w:rsid w:val="006F4BE0"/>
    <w:rsid w:val="006F4E0B"/>
    <w:rsid w:val="006F52E5"/>
    <w:rsid w:val="006F52FF"/>
    <w:rsid w:val="006F54E1"/>
    <w:rsid w:val="006F56B5"/>
    <w:rsid w:val="006F6066"/>
    <w:rsid w:val="006F615E"/>
    <w:rsid w:val="006F6850"/>
    <w:rsid w:val="006F707E"/>
    <w:rsid w:val="006F765B"/>
    <w:rsid w:val="007001DC"/>
    <w:rsid w:val="007003D1"/>
    <w:rsid w:val="007015D6"/>
    <w:rsid w:val="007025CB"/>
    <w:rsid w:val="007034AA"/>
    <w:rsid w:val="007038CC"/>
    <w:rsid w:val="00703C5D"/>
    <w:rsid w:val="00703C9D"/>
    <w:rsid w:val="0070490C"/>
    <w:rsid w:val="0070524C"/>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7EC"/>
    <w:rsid w:val="0072384F"/>
    <w:rsid w:val="00723AA7"/>
    <w:rsid w:val="0072432E"/>
    <w:rsid w:val="00724388"/>
    <w:rsid w:val="00724C9C"/>
    <w:rsid w:val="0072530E"/>
    <w:rsid w:val="00725BFC"/>
    <w:rsid w:val="00725C99"/>
    <w:rsid w:val="00726036"/>
    <w:rsid w:val="00726279"/>
    <w:rsid w:val="0072692D"/>
    <w:rsid w:val="00726A9B"/>
    <w:rsid w:val="00726D75"/>
    <w:rsid w:val="00727530"/>
    <w:rsid w:val="0072757A"/>
    <w:rsid w:val="007275F1"/>
    <w:rsid w:val="00730F81"/>
    <w:rsid w:val="007311C4"/>
    <w:rsid w:val="007314F0"/>
    <w:rsid w:val="00731E7C"/>
    <w:rsid w:val="007321A4"/>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A26"/>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4924"/>
    <w:rsid w:val="00795067"/>
    <w:rsid w:val="0079506E"/>
    <w:rsid w:val="007963FD"/>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6E0"/>
    <w:rsid w:val="007B1AC0"/>
    <w:rsid w:val="007B1B9F"/>
    <w:rsid w:val="007B25A8"/>
    <w:rsid w:val="007B270A"/>
    <w:rsid w:val="007B2D3B"/>
    <w:rsid w:val="007B4AEC"/>
    <w:rsid w:val="007B5018"/>
    <w:rsid w:val="007B52CD"/>
    <w:rsid w:val="007B74F9"/>
    <w:rsid w:val="007B7DC1"/>
    <w:rsid w:val="007B7EDB"/>
    <w:rsid w:val="007C0718"/>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0CB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8EE"/>
    <w:rsid w:val="00822944"/>
    <w:rsid w:val="00822E2E"/>
    <w:rsid w:val="0082323D"/>
    <w:rsid w:val="00823FB6"/>
    <w:rsid w:val="00824B6F"/>
    <w:rsid w:val="00824E0E"/>
    <w:rsid w:val="00824FDF"/>
    <w:rsid w:val="00825125"/>
    <w:rsid w:val="00825749"/>
    <w:rsid w:val="008257CC"/>
    <w:rsid w:val="00825F5C"/>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3DCC"/>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2238"/>
    <w:rsid w:val="008833E8"/>
    <w:rsid w:val="00886333"/>
    <w:rsid w:val="008865C8"/>
    <w:rsid w:val="0088759F"/>
    <w:rsid w:val="00887B48"/>
    <w:rsid w:val="00890D89"/>
    <w:rsid w:val="00890E76"/>
    <w:rsid w:val="00890EC6"/>
    <w:rsid w:val="0089111A"/>
    <w:rsid w:val="0089176E"/>
    <w:rsid w:val="008917E0"/>
    <w:rsid w:val="008918B6"/>
    <w:rsid w:val="008920D4"/>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3A"/>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64AE"/>
    <w:rsid w:val="008A732B"/>
    <w:rsid w:val="008A73B2"/>
    <w:rsid w:val="008A7425"/>
    <w:rsid w:val="008A74E6"/>
    <w:rsid w:val="008B043F"/>
    <w:rsid w:val="008B0808"/>
    <w:rsid w:val="008B0AEC"/>
    <w:rsid w:val="008B0FB4"/>
    <w:rsid w:val="008B1828"/>
    <w:rsid w:val="008B1E53"/>
    <w:rsid w:val="008B1E5B"/>
    <w:rsid w:val="008B24DC"/>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282"/>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10A6"/>
    <w:rsid w:val="008E1271"/>
    <w:rsid w:val="008E13B6"/>
    <w:rsid w:val="008E1A5B"/>
    <w:rsid w:val="008E2251"/>
    <w:rsid w:val="008E24B3"/>
    <w:rsid w:val="008E24CA"/>
    <w:rsid w:val="008E2F6E"/>
    <w:rsid w:val="008E3359"/>
    <w:rsid w:val="008E38AD"/>
    <w:rsid w:val="008E3EEC"/>
    <w:rsid w:val="008E46AE"/>
    <w:rsid w:val="008E4BB8"/>
    <w:rsid w:val="008E50AB"/>
    <w:rsid w:val="008E54A3"/>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C7C"/>
    <w:rsid w:val="00902232"/>
    <w:rsid w:val="009027C8"/>
    <w:rsid w:val="00902D33"/>
    <w:rsid w:val="00903802"/>
    <w:rsid w:val="00904584"/>
    <w:rsid w:val="00904640"/>
    <w:rsid w:val="00904748"/>
    <w:rsid w:val="00905454"/>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413E"/>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7E1"/>
    <w:rsid w:val="00927D3E"/>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5F36"/>
    <w:rsid w:val="00946355"/>
    <w:rsid w:val="009468B7"/>
    <w:rsid w:val="00946ACC"/>
    <w:rsid w:val="0094724E"/>
    <w:rsid w:val="00947973"/>
    <w:rsid w:val="00947BE6"/>
    <w:rsid w:val="0095048D"/>
    <w:rsid w:val="00950729"/>
    <w:rsid w:val="00951300"/>
    <w:rsid w:val="00951ADB"/>
    <w:rsid w:val="009530B9"/>
    <w:rsid w:val="0095380C"/>
    <w:rsid w:val="009540C0"/>
    <w:rsid w:val="00954353"/>
    <w:rsid w:val="00955C0A"/>
    <w:rsid w:val="00955C4F"/>
    <w:rsid w:val="00956109"/>
    <w:rsid w:val="009575AA"/>
    <w:rsid w:val="00957945"/>
    <w:rsid w:val="00957A33"/>
    <w:rsid w:val="00960980"/>
    <w:rsid w:val="00960CE7"/>
    <w:rsid w:val="00961A13"/>
    <w:rsid w:val="00962EB2"/>
    <w:rsid w:val="00963B86"/>
    <w:rsid w:val="00964777"/>
    <w:rsid w:val="00964FCA"/>
    <w:rsid w:val="009657F1"/>
    <w:rsid w:val="00965C8A"/>
    <w:rsid w:val="0096625D"/>
    <w:rsid w:val="0096648B"/>
    <w:rsid w:val="009664F5"/>
    <w:rsid w:val="00967E8C"/>
    <w:rsid w:val="009705D8"/>
    <w:rsid w:val="009709F8"/>
    <w:rsid w:val="00970BD4"/>
    <w:rsid w:val="0097271B"/>
    <w:rsid w:val="009728F6"/>
    <w:rsid w:val="00972929"/>
    <w:rsid w:val="00972F91"/>
    <w:rsid w:val="0097317C"/>
    <w:rsid w:val="00973827"/>
    <w:rsid w:val="009738B6"/>
    <w:rsid w:val="009739F2"/>
    <w:rsid w:val="00973D63"/>
    <w:rsid w:val="009742D3"/>
    <w:rsid w:val="009745A0"/>
    <w:rsid w:val="00975927"/>
    <w:rsid w:val="0097597B"/>
    <w:rsid w:val="00975ED7"/>
    <w:rsid w:val="009769AD"/>
    <w:rsid w:val="00976DBE"/>
    <w:rsid w:val="00976F32"/>
    <w:rsid w:val="00977BA7"/>
    <w:rsid w:val="00977E45"/>
    <w:rsid w:val="00977EB0"/>
    <w:rsid w:val="009801D4"/>
    <w:rsid w:val="00980506"/>
    <w:rsid w:val="00980517"/>
    <w:rsid w:val="0098086D"/>
    <w:rsid w:val="0098194F"/>
    <w:rsid w:val="00981FB5"/>
    <w:rsid w:val="009826C8"/>
    <w:rsid w:val="00982B17"/>
    <w:rsid w:val="00982F56"/>
    <w:rsid w:val="00982F5C"/>
    <w:rsid w:val="00983686"/>
    <w:rsid w:val="009836E4"/>
    <w:rsid w:val="0098412F"/>
    <w:rsid w:val="00984AED"/>
    <w:rsid w:val="00985208"/>
    <w:rsid w:val="00985303"/>
    <w:rsid w:val="009856AE"/>
    <w:rsid w:val="00985D0B"/>
    <w:rsid w:val="00985F28"/>
    <w:rsid w:val="00986149"/>
    <w:rsid w:val="00986176"/>
    <w:rsid w:val="0098686E"/>
    <w:rsid w:val="00986E7F"/>
    <w:rsid w:val="00987536"/>
    <w:rsid w:val="00990AD7"/>
    <w:rsid w:val="00990BD5"/>
    <w:rsid w:val="0099196F"/>
    <w:rsid w:val="00991A08"/>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2CE"/>
    <w:rsid w:val="009D0729"/>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9E"/>
    <w:rsid w:val="009E17D4"/>
    <w:rsid w:val="009E19A2"/>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66"/>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5D67"/>
    <w:rsid w:val="00A06119"/>
    <w:rsid w:val="00A06E12"/>
    <w:rsid w:val="00A0703A"/>
    <w:rsid w:val="00A074E5"/>
    <w:rsid w:val="00A07A48"/>
    <w:rsid w:val="00A108EE"/>
    <w:rsid w:val="00A10BB8"/>
    <w:rsid w:val="00A11C08"/>
    <w:rsid w:val="00A11F8C"/>
    <w:rsid w:val="00A1200D"/>
    <w:rsid w:val="00A13415"/>
    <w:rsid w:val="00A137E4"/>
    <w:rsid w:val="00A1396C"/>
    <w:rsid w:val="00A13B6E"/>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869"/>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54D"/>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402"/>
    <w:rsid w:val="00A65911"/>
    <w:rsid w:val="00A65C0A"/>
    <w:rsid w:val="00A65F74"/>
    <w:rsid w:val="00A6643C"/>
    <w:rsid w:val="00A664E3"/>
    <w:rsid w:val="00A66F8E"/>
    <w:rsid w:val="00A6713B"/>
    <w:rsid w:val="00A67544"/>
    <w:rsid w:val="00A67678"/>
    <w:rsid w:val="00A7000A"/>
    <w:rsid w:val="00A7075B"/>
    <w:rsid w:val="00A71629"/>
    <w:rsid w:val="00A71CE6"/>
    <w:rsid w:val="00A71D23"/>
    <w:rsid w:val="00A730A8"/>
    <w:rsid w:val="00A7333A"/>
    <w:rsid w:val="00A736B2"/>
    <w:rsid w:val="00A73D0D"/>
    <w:rsid w:val="00A74A92"/>
    <w:rsid w:val="00A74E31"/>
    <w:rsid w:val="00A75399"/>
    <w:rsid w:val="00A75CC1"/>
    <w:rsid w:val="00A75E88"/>
    <w:rsid w:val="00A7611B"/>
    <w:rsid w:val="00A775B8"/>
    <w:rsid w:val="00A8056E"/>
    <w:rsid w:val="00A814BC"/>
    <w:rsid w:val="00A81DA7"/>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2EC8"/>
    <w:rsid w:val="00A93050"/>
    <w:rsid w:val="00A931F9"/>
    <w:rsid w:val="00A9327B"/>
    <w:rsid w:val="00A9361B"/>
    <w:rsid w:val="00A93B69"/>
    <w:rsid w:val="00A94335"/>
    <w:rsid w:val="00A95C8A"/>
    <w:rsid w:val="00A963C7"/>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640"/>
    <w:rsid w:val="00AB29CF"/>
    <w:rsid w:val="00AB3113"/>
    <w:rsid w:val="00AB32D8"/>
    <w:rsid w:val="00AB348A"/>
    <w:rsid w:val="00AB39F4"/>
    <w:rsid w:val="00AB3F38"/>
    <w:rsid w:val="00AB43EC"/>
    <w:rsid w:val="00AB4BF4"/>
    <w:rsid w:val="00AB4F7F"/>
    <w:rsid w:val="00AB50FC"/>
    <w:rsid w:val="00AB577C"/>
    <w:rsid w:val="00AB5ADF"/>
    <w:rsid w:val="00AB5E57"/>
    <w:rsid w:val="00AB5FB8"/>
    <w:rsid w:val="00AB725F"/>
    <w:rsid w:val="00AC00EF"/>
    <w:rsid w:val="00AC0705"/>
    <w:rsid w:val="00AC109B"/>
    <w:rsid w:val="00AC209E"/>
    <w:rsid w:val="00AC2107"/>
    <w:rsid w:val="00AC44D0"/>
    <w:rsid w:val="00AC4E94"/>
    <w:rsid w:val="00AC5636"/>
    <w:rsid w:val="00AC5793"/>
    <w:rsid w:val="00AC67A8"/>
    <w:rsid w:val="00AC6972"/>
    <w:rsid w:val="00AC74DA"/>
    <w:rsid w:val="00AC7A2B"/>
    <w:rsid w:val="00AC7C25"/>
    <w:rsid w:val="00AC7ECB"/>
    <w:rsid w:val="00AD0281"/>
    <w:rsid w:val="00AD0A51"/>
    <w:rsid w:val="00AD0A88"/>
    <w:rsid w:val="00AD0B37"/>
    <w:rsid w:val="00AD0EB6"/>
    <w:rsid w:val="00AD11F7"/>
    <w:rsid w:val="00AD1DB7"/>
    <w:rsid w:val="00AD1E29"/>
    <w:rsid w:val="00AD2852"/>
    <w:rsid w:val="00AD2C5F"/>
    <w:rsid w:val="00AD2E13"/>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1F00"/>
    <w:rsid w:val="00AF25D5"/>
    <w:rsid w:val="00AF26F1"/>
    <w:rsid w:val="00AF3DB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781"/>
    <w:rsid w:val="00B226C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1E83"/>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3CBE"/>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3FF3"/>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10C"/>
    <w:rsid w:val="00B64434"/>
    <w:rsid w:val="00B654BD"/>
    <w:rsid w:val="00B657E1"/>
    <w:rsid w:val="00B659C5"/>
    <w:rsid w:val="00B66559"/>
    <w:rsid w:val="00B66E1B"/>
    <w:rsid w:val="00B70260"/>
    <w:rsid w:val="00B70D58"/>
    <w:rsid w:val="00B711CE"/>
    <w:rsid w:val="00B71CA8"/>
    <w:rsid w:val="00B71DC8"/>
    <w:rsid w:val="00B722A4"/>
    <w:rsid w:val="00B736CB"/>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6BB"/>
    <w:rsid w:val="00B90D10"/>
    <w:rsid w:val="00B90FE5"/>
    <w:rsid w:val="00B910C7"/>
    <w:rsid w:val="00B919AD"/>
    <w:rsid w:val="00B91A2B"/>
    <w:rsid w:val="00B925E3"/>
    <w:rsid w:val="00B92C4A"/>
    <w:rsid w:val="00B93204"/>
    <w:rsid w:val="00B9455D"/>
    <w:rsid w:val="00B94E17"/>
    <w:rsid w:val="00B95078"/>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A7FA0"/>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681"/>
    <w:rsid w:val="00BB7311"/>
    <w:rsid w:val="00BC00EC"/>
    <w:rsid w:val="00BC01DD"/>
    <w:rsid w:val="00BC04E1"/>
    <w:rsid w:val="00BC08C5"/>
    <w:rsid w:val="00BC12FB"/>
    <w:rsid w:val="00BC13BA"/>
    <w:rsid w:val="00BC1439"/>
    <w:rsid w:val="00BC1446"/>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0A9"/>
    <w:rsid w:val="00BD7291"/>
    <w:rsid w:val="00BD7E7D"/>
    <w:rsid w:val="00BD7EA3"/>
    <w:rsid w:val="00BD7FE2"/>
    <w:rsid w:val="00BE0B19"/>
    <w:rsid w:val="00BE0DD8"/>
    <w:rsid w:val="00BE13F0"/>
    <w:rsid w:val="00BE1D82"/>
    <w:rsid w:val="00BE1EE4"/>
    <w:rsid w:val="00BE1F8B"/>
    <w:rsid w:val="00BE27E4"/>
    <w:rsid w:val="00BE2AF9"/>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0A"/>
    <w:rsid w:val="00BF056E"/>
    <w:rsid w:val="00BF08C4"/>
    <w:rsid w:val="00BF0BAF"/>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16DEC"/>
    <w:rsid w:val="00C1777C"/>
    <w:rsid w:val="00C20A00"/>
    <w:rsid w:val="00C20BA6"/>
    <w:rsid w:val="00C21673"/>
    <w:rsid w:val="00C21C7A"/>
    <w:rsid w:val="00C23130"/>
    <w:rsid w:val="00C24631"/>
    <w:rsid w:val="00C255A5"/>
    <w:rsid w:val="00C25758"/>
    <w:rsid w:val="00C2584B"/>
    <w:rsid w:val="00C25942"/>
    <w:rsid w:val="00C25D34"/>
    <w:rsid w:val="00C25DD9"/>
    <w:rsid w:val="00C25F00"/>
    <w:rsid w:val="00C25F31"/>
    <w:rsid w:val="00C2663F"/>
    <w:rsid w:val="00C26DB8"/>
    <w:rsid w:val="00C272EF"/>
    <w:rsid w:val="00C27663"/>
    <w:rsid w:val="00C30E58"/>
    <w:rsid w:val="00C30FE4"/>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A6B"/>
    <w:rsid w:val="00C763B6"/>
    <w:rsid w:val="00C7644F"/>
    <w:rsid w:val="00C768F6"/>
    <w:rsid w:val="00C76FF3"/>
    <w:rsid w:val="00C80073"/>
    <w:rsid w:val="00C805E7"/>
    <w:rsid w:val="00C80DEA"/>
    <w:rsid w:val="00C80ED7"/>
    <w:rsid w:val="00C81664"/>
    <w:rsid w:val="00C832DC"/>
    <w:rsid w:val="00C8377F"/>
    <w:rsid w:val="00C83D54"/>
    <w:rsid w:val="00C84125"/>
    <w:rsid w:val="00C84D02"/>
    <w:rsid w:val="00C852A9"/>
    <w:rsid w:val="00C8646D"/>
    <w:rsid w:val="00C864DD"/>
    <w:rsid w:val="00C875D5"/>
    <w:rsid w:val="00C876BC"/>
    <w:rsid w:val="00C90CDF"/>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221D"/>
    <w:rsid w:val="00CA2241"/>
    <w:rsid w:val="00CA3CDD"/>
    <w:rsid w:val="00CA402A"/>
    <w:rsid w:val="00CA403B"/>
    <w:rsid w:val="00CA46C8"/>
    <w:rsid w:val="00CA505A"/>
    <w:rsid w:val="00CA5673"/>
    <w:rsid w:val="00CA572A"/>
    <w:rsid w:val="00CA59DD"/>
    <w:rsid w:val="00CB008E"/>
    <w:rsid w:val="00CB01FA"/>
    <w:rsid w:val="00CB0737"/>
    <w:rsid w:val="00CB097A"/>
    <w:rsid w:val="00CB0E3E"/>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23A5"/>
    <w:rsid w:val="00CC3A23"/>
    <w:rsid w:val="00CC3BD5"/>
    <w:rsid w:val="00CC3CD6"/>
    <w:rsid w:val="00CC426A"/>
    <w:rsid w:val="00CC5049"/>
    <w:rsid w:val="00CC5080"/>
    <w:rsid w:val="00CC50D9"/>
    <w:rsid w:val="00CC70D9"/>
    <w:rsid w:val="00CC737C"/>
    <w:rsid w:val="00CC737E"/>
    <w:rsid w:val="00CD0190"/>
    <w:rsid w:val="00CD087D"/>
    <w:rsid w:val="00CD0F5D"/>
    <w:rsid w:val="00CD180E"/>
    <w:rsid w:val="00CD1C0B"/>
    <w:rsid w:val="00CD1ED7"/>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327"/>
    <w:rsid w:val="00D15F43"/>
    <w:rsid w:val="00D16326"/>
    <w:rsid w:val="00D16E87"/>
    <w:rsid w:val="00D17C6A"/>
    <w:rsid w:val="00D20B8B"/>
    <w:rsid w:val="00D2162C"/>
    <w:rsid w:val="00D21A3C"/>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5134"/>
    <w:rsid w:val="00D36234"/>
    <w:rsid w:val="00D36371"/>
    <w:rsid w:val="00D364C2"/>
    <w:rsid w:val="00D41005"/>
    <w:rsid w:val="00D41C80"/>
    <w:rsid w:val="00D41CC4"/>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17B"/>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9D9"/>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7D3"/>
    <w:rsid w:val="00D9683C"/>
    <w:rsid w:val="00D977A0"/>
    <w:rsid w:val="00D97884"/>
    <w:rsid w:val="00D97C79"/>
    <w:rsid w:val="00D97F43"/>
    <w:rsid w:val="00DA0712"/>
    <w:rsid w:val="00DA0A7F"/>
    <w:rsid w:val="00DA1C31"/>
    <w:rsid w:val="00DA20BC"/>
    <w:rsid w:val="00DA2575"/>
    <w:rsid w:val="00DA25DB"/>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20E"/>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5D1"/>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AB"/>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4227"/>
    <w:rsid w:val="00DD53FA"/>
    <w:rsid w:val="00DD5790"/>
    <w:rsid w:val="00DD58C2"/>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411C"/>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3AFE"/>
    <w:rsid w:val="00DF4572"/>
    <w:rsid w:val="00DF45F5"/>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A7E"/>
    <w:rsid w:val="00E151E1"/>
    <w:rsid w:val="00E1523C"/>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9DC"/>
    <w:rsid w:val="00E33E15"/>
    <w:rsid w:val="00E33FA7"/>
    <w:rsid w:val="00E353A4"/>
    <w:rsid w:val="00E361B8"/>
    <w:rsid w:val="00E36A1B"/>
    <w:rsid w:val="00E37CEC"/>
    <w:rsid w:val="00E37DDE"/>
    <w:rsid w:val="00E40949"/>
    <w:rsid w:val="00E40C38"/>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0EE2"/>
    <w:rsid w:val="00E61CC0"/>
    <w:rsid w:val="00E6277B"/>
    <w:rsid w:val="00E62EA7"/>
    <w:rsid w:val="00E63278"/>
    <w:rsid w:val="00E64424"/>
    <w:rsid w:val="00E64C99"/>
    <w:rsid w:val="00E64CD3"/>
    <w:rsid w:val="00E64E8F"/>
    <w:rsid w:val="00E66248"/>
    <w:rsid w:val="00E66473"/>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6BE"/>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87E21"/>
    <w:rsid w:val="00E90279"/>
    <w:rsid w:val="00E90635"/>
    <w:rsid w:val="00E909A1"/>
    <w:rsid w:val="00E90BFF"/>
    <w:rsid w:val="00E91F04"/>
    <w:rsid w:val="00E91F35"/>
    <w:rsid w:val="00E9242E"/>
    <w:rsid w:val="00E9259E"/>
    <w:rsid w:val="00E92CE0"/>
    <w:rsid w:val="00E93024"/>
    <w:rsid w:val="00E95BA6"/>
    <w:rsid w:val="00E97648"/>
    <w:rsid w:val="00EA07E9"/>
    <w:rsid w:val="00EA0E4A"/>
    <w:rsid w:val="00EA1A54"/>
    <w:rsid w:val="00EA2226"/>
    <w:rsid w:val="00EA2483"/>
    <w:rsid w:val="00EA26FC"/>
    <w:rsid w:val="00EA2891"/>
    <w:rsid w:val="00EA2948"/>
    <w:rsid w:val="00EA2CD9"/>
    <w:rsid w:val="00EA3B5A"/>
    <w:rsid w:val="00EA3E8D"/>
    <w:rsid w:val="00EA4100"/>
    <w:rsid w:val="00EA410E"/>
    <w:rsid w:val="00EA4FD1"/>
    <w:rsid w:val="00EA53C2"/>
    <w:rsid w:val="00EA5695"/>
    <w:rsid w:val="00EA5B0A"/>
    <w:rsid w:val="00EA5B4B"/>
    <w:rsid w:val="00EA65AD"/>
    <w:rsid w:val="00EA7487"/>
    <w:rsid w:val="00EA7FCF"/>
    <w:rsid w:val="00EB0999"/>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26F"/>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663"/>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59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83D"/>
    <w:rsid w:val="00F41F05"/>
    <w:rsid w:val="00F433BD"/>
    <w:rsid w:val="00F43B95"/>
    <w:rsid w:val="00F43D00"/>
    <w:rsid w:val="00F444ED"/>
    <w:rsid w:val="00F44EC5"/>
    <w:rsid w:val="00F451C4"/>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0E01"/>
    <w:rsid w:val="00F71124"/>
    <w:rsid w:val="00F71888"/>
    <w:rsid w:val="00F719CD"/>
    <w:rsid w:val="00F71BB8"/>
    <w:rsid w:val="00F71DC2"/>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5E"/>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6C73"/>
    <w:rsid w:val="00FA71F2"/>
    <w:rsid w:val="00FA7A6B"/>
    <w:rsid w:val="00FB0082"/>
    <w:rsid w:val="00FB01EB"/>
    <w:rsid w:val="00FB0243"/>
    <w:rsid w:val="00FB0AC3"/>
    <w:rsid w:val="00FB1527"/>
    <w:rsid w:val="00FB1E67"/>
    <w:rsid w:val="00FB2537"/>
    <w:rsid w:val="00FB2BE4"/>
    <w:rsid w:val="00FB31BD"/>
    <w:rsid w:val="00FB338E"/>
    <w:rsid w:val="00FB33DC"/>
    <w:rsid w:val="00FB4338"/>
    <w:rsid w:val="00FB4520"/>
    <w:rsid w:val="00FB477E"/>
    <w:rsid w:val="00FB494F"/>
    <w:rsid w:val="00FB4C2A"/>
    <w:rsid w:val="00FB4C9C"/>
    <w:rsid w:val="00FB5148"/>
    <w:rsid w:val="00FB570B"/>
    <w:rsid w:val="00FB6165"/>
    <w:rsid w:val="00FB78E7"/>
    <w:rsid w:val="00FC0150"/>
    <w:rsid w:val="00FC03AB"/>
    <w:rsid w:val="00FC223F"/>
    <w:rsid w:val="00FC23FA"/>
    <w:rsid w:val="00FC2E01"/>
    <w:rsid w:val="00FC4668"/>
    <w:rsid w:val="00FC4729"/>
    <w:rsid w:val="00FC4A8C"/>
    <w:rsid w:val="00FC4B5F"/>
    <w:rsid w:val="00FC4DC4"/>
    <w:rsid w:val="00FC53DB"/>
    <w:rsid w:val="00FC5ED5"/>
    <w:rsid w:val="00FC5FC2"/>
    <w:rsid w:val="00FC6177"/>
    <w:rsid w:val="00FC6223"/>
    <w:rsid w:val="00FC6288"/>
    <w:rsid w:val="00FC63D1"/>
    <w:rsid w:val="00FC67F5"/>
    <w:rsid w:val="00FC7528"/>
    <w:rsid w:val="00FD0572"/>
    <w:rsid w:val="00FD1A97"/>
    <w:rsid w:val="00FD2D7B"/>
    <w:rsid w:val="00FD2F53"/>
    <w:rsid w:val="00FD3027"/>
    <w:rsid w:val="00FD37F6"/>
    <w:rsid w:val="00FD44B3"/>
    <w:rsid w:val="00FD4589"/>
    <w:rsid w:val="00FD4608"/>
    <w:rsid w:val="00FD473E"/>
    <w:rsid w:val="00FD5928"/>
    <w:rsid w:val="00FD5A59"/>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C56"/>
    <w:rsid w:val="00FE5E83"/>
    <w:rsid w:val="00FE67CF"/>
    <w:rsid w:val="00FE6D20"/>
    <w:rsid w:val="00FE6FB9"/>
    <w:rsid w:val="00FE7549"/>
    <w:rsid w:val="00FE7BCC"/>
    <w:rsid w:val="00FE7CA0"/>
    <w:rsid w:val="00FF0832"/>
    <w:rsid w:val="00FF126D"/>
    <w:rsid w:val="00FF2200"/>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C5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 w:type="character" w:customStyle="1" w:styleId="Heading1Char">
    <w:name w:val="Heading 1 Char"/>
    <w:basedOn w:val="DefaultParagraphFont"/>
    <w:link w:val="Heading1"/>
    <w:rsid w:val="003C2BA5"/>
    <w:rPr>
      <w:rFonts w:ascii="Arial" w:hAnsi="Arial"/>
      <w:b/>
      <w:bCs/>
      <w:sz w:val="28"/>
      <w:szCs w:val="28"/>
    </w:rPr>
  </w:style>
  <w:style w:type="character" w:styleId="UnresolvedMention">
    <w:name w:val="Unresolved Mention"/>
    <w:basedOn w:val="DefaultParagraphFont"/>
    <w:uiPriority w:val="99"/>
    <w:semiHidden/>
    <w:unhideWhenUsed/>
    <w:rsid w:val="00111C27"/>
    <w:rPr>
      <w:color w:val="605E5C"/>
      <w:shd w:val="clear" w:color="auto" w:fill="E1DFDD"/>
    </w:rPr>
  </w:style>
  <w:style w:type="character" w:customStyle="1" w:styleId="Heading2Char">
    <w:name w:val="Heading 2 Char"/>
    <w:basedOn w:val="DefaultParagraphFont"/>
    <w:link w:val="Heading2"/>
    <w:rsid w:val="00F31596"/>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ithub.com/futureweiwirelesslab/bi-directionalTrain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https://github.com/futureweiwirelesslab/bi-directionalTrain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7A67986A-0F3D-493C-B855-43CD1D422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4040</Words>
  <Characters>23028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16</cp:revision>
  <cp:lastPrinted>2007-06-18T23:08:00Z</cp:lastPrinted>
  <dcterms:created xsi:type="dcterms:W3CDTF">2020-08-07T18:54:00Z</dcterms:created>
  <dcterms:modified xsi:type="dcterms:W3CDTF">2020-08-07T19:41:00Z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