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4C2DB28F" w:rsidR="009C0564" w:rsidRPr="001644F3" w:rsidRDefault="00E50A11" w:rsidP="003E0282">
      <w:pPr>
        <w:tabs>
          <w:tab w:val="right" w:pos="9216"/>
        </w:tabs>
        <w:spacing w:after="0"/>
        <w:jc w:val="left"/>
        <w:rPr>
          <w:rFonts w:ascii="Arial" w:hAnsi="Arial" w:cs="Arial"/>
          <w:b/>
          <w:kern w:val="2"/>
          <w:lang w:eastAsia="zh-CN"/>
        </w:rPr>
      </w:pPr>
      <w:r w:rsidRPr="001644F3">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1644F3">
        <w:rPr>
          <w:rFonts w:ascii="Arial" w:hAnsi="Arial" w:cs="Arial"/>
          <w:b/>
          <w:kern w:val="2"/>
          <w:lang w:eastAsia="zh-CN"/>
        </w:rPr>
        <w:t xml:space="preserve">3GPP TSG RAN WG1 </w:t>
      </w:r>
      <w:r w:rsidR="00167C3C" w:rsidRPr="001644F3">
        <w:rPr>
          <w:rFonts w:ascii="Arial" w:hAnsi="Arial" w:cs="Arial"/>
          <w:b/>
          <w:kern w:val="2"/>
          <w:lang w:eastAsia="zh-CN"/>
        </w:rPr>
        <w:t>Meeting #</w:t>
      </w:r>
      <w:r w:rsidR="0037024E" w:rsidRPr="001644F3">
        <w:rPr>
          <w:rFonts w:ascii="Arial" w:hAnsi="Arial" w:cs="Arial"/>
          <w:b/>
          <w:kern w:val="2"/>
          <w:lang w:eastAsia="zh-CN"/>
        </w:rPr>
        <w:t>10</w:t>
      </w:r>
      <w:r w:rsidR="00A44098">
        <w:rPr>
          <w:rFonts w:ascii="Arial" w:hAnsi="Arial" w:cs="Arial"/>
          <w:b/>
          <w:kern w:val="2"/>
          <w:lang w:eastAsia="zh-CN"/>
        </w:rPr>
        <w:t>2</w:t>
      </w:r>
      <w:r w:rsidR="005B4B2D">
        <w:rPr>
          <w:rFonts w:ascii="Arial" w:hAnsi="Arial" w:cs="Arial"/>
          <w:b/>
          <w:kern w:val="2"/>
          <w:lang w:eastAsia="zh-CN"/>
        </w:rPr>
        <w:t>-e</w:t>
      </w:r>
      <w:r w:rsidR="00972929" w:rsidRPr="001644F3">
        <w:rPr>
          <w:rFonts w:ascii="Arial" w:hAnsi="Arial" w:cs="Arial"/>
          <w:b/>
          <w:kern w:val="2"/>
          <w:lang w:eastAsia="zh-CN"/>
        </w:rPr>
        <w:tab/>
      </w:r>
      <w:r w:rsidR="007847CB" w:rsidRPr="007847CB">
        <w:rPr>
          <w:rFonts w:ascii="Arial" w:hAnsi="Arial" w:cs="Arial"/>
          <w:b/>
          <w:kern w:val="2"/>
          <w:lang w:eastAsia="zh-CN"/>
        </w:rPr>
        <w:t>R1-200</w:t>
      </w:r>
      <w:r w:rsidR="00773BD3">
        <w:rPr>
          <w:rFonts w:ascii="Arial" w:hAnsi="Arial" w:cs="Arial"/>
          <w:b/>
          <w:kern w:val="2"/>
          <w:lang w:eastAsia="zh-CN"/>
        </w:rPr>
        <w:t>5277</w:t>
      </w:r>
    </w:p>
    <w:p w14:paraId="2A9D85E6" w14:textId="3F936AED" w:rsidR="009C0564" w:rsidRPr="001644F3" w:rsidRDefault="005B4B2D" w:rsidP="00DA0712">
      <w:pPr>
        <w:jc w:val="left"/>
        <w:rPr>
          <w:rFonts w:ascii="Arial" w:hAnsi="Arial" w:cs="Arial"/>
          <w:b/>
          <w:kern w:val="2"/>
          <w:lang w:eastAsia="zh-CN"/>
        </w:rPr>
      </w:pPr>
      <w:r w:rsidRPr="005B4B2D">
        <w:rPr>
          <w:rFonts w:ascii="Arial" w:hAnsi="Arial" w:cs="Arial"/>
          <w:b/>
          <w:kern w:val="2"/>
          <w:lang w:eastAsia="zh-CN"/>
        </w:rPr>
        <w:t xml:space="preserve">e-Meeting, </w:t>
      </w:r>
      <w:r w:rsidR="00ED3CEB">
        <w:rPr>
          <w:rFonts w:ascii="Arial" w:hAnsi="Arial" w:cs="Arial"/>
          <w:b/>
          <w:kern w:val="2"/>
          <w:lang w:eastAsia="zh-CN"/>
        </w:rPr>
        <w:t>August 17-28</w:t>
      </w:r>
      <w:r w:rsidRPr="005B4B2D">
        <w:rPr>
          <w:rFonts w:ascii="Arial" w:hAnsi="Arial" w:cs="Arial"/>
          <w:b/>
          <w:kern w:val="2"/>
          <w:lang w:eastAsia="zh-CN"/>
        </w:rPr>
        <w:t>, 2020</w:t>
      </w:r>
    </w:p>
    <w:p w14:paraId="7826937B" w14:textId="7F688DAB" w:rsidR="009C0564" w:rsidRPr="001644F3" w:rsidRDefault="009C0564" w:rsidP="003E0282">
      <w:pPr>
        <w:spacing w:after="60"/>
        <w:ind w:left="1555" w:hanging="1555"/>
        <w:jc w:val="left"/>
        <w:rPr>
          <w:rFonts w:ascii="Arial" w:hAnsi="Arial" w:cs="Arial"/>
          <w:b/>
          <w:lang w:eastAsia="zh-CN"/>
        </w:rPr>
      </w:pPr>
      <w:r w:rsidRPr="001644F3">
        <w:rPr>
          <w:rFonts w:ascii="Arial" w:hAnsi="Arial" w:cs="Arial"/>
          <w:b/>
          <w:lang w:eastAsia="zh-CN"/>
        </w:rPr>
        <w:t>Agenda Item:</w:t>
      </w:r>
      <w:r w:rsidR="00F31B49" w:rsidRPr="001644F3">
        <w:rPr>
          <w:rFonts w:ascii="Arial" w:hAnsi="Arial" w:cs="Arial"/>
          <w:b/>
          <w:lang w:eastAsia="zh-CN"/>
        </w:rPr>
        <w:tab/>
      </w:r>
      <w:r w:rsidR="0037024E" w:rsidRPr="001644F3">
        <w:rPr>
          <w:rFonts w:ascii="Arial" w:hAnsi="Arial" w:cs="Arial"/>
          <w:b/>
          <w:lang w:eastAsia="zh-CN"/>
        </w:rPr>
        <w:t>8.</w:t>
      </w:r>
      <w:r w:rsidR="00ED3CEB">
        <w:rPr>
          <w:rFonts w:ascii="Arial" w:hAnsi="Arial" w:cs="Arial"/>
          <w:b/>
          <w:lang w:eastAsia="zh-CN"/>
        </w:rPr>
        <w:t>6</w:t>
      </w:r>
      <w:r w:rsidR="0037024E" w:rsidRPr="001644F3">
        <w:rPr>
          <w:rFonts w:ascii="Arial" w:hAnsi="Arial" w:cs="Arial"/>
          <w:b/>
          <w:lang w:eastAsia="zh-CN"/>
        </w:rPr>
        <w:t>.1</w:t>
      </w:r>
    </w:p>
    <w:p w14:paraId="7AF4C819" w14:textId="50AC8AC9" w:rsidR="00BC1C3C" w:rsidRPr="001644F3" w:rsidRDefault="00305FF9" w:rsidP="003E0282">
      <w:pPr>
        <w:spacing w:after="60"/>
        <w:ind w:left="1555" w:hanging="1555"/>
        <w:jc w:val="left"/>
        <w:rPr>
          <w:rFonts w:ascii="Arial" w:hAnsi="Arial" w:cs="Arial"/>
          <w:b/>
          <w:kern w:val="2"/>
          <w:lang w:eastAsia="zh-CN"/>
        </w:rPr>
      </w:pPr>
      <w:r w:rsidRPr="001644F3">
        <w:rPr>
          <w:rFonts w:ascii="Arial" w:hAnsi="Arial" w:cs="Arial"/>
          <w:b/>
          <w:kern w:val="2"/>
          <w:lang w:eastAsia="zh-CN"/>
        </w:rPr>
        <w:t>Source:</w:t>
      </w:r>
      <w:r w:rsidRPr="001644F3">
        <w:rPr>
          <w:rFonts w:ascii="Arial" w:hAnsi="Arial" w:cs="Arial"/>
          <w:b/>
          <w:kern w:val="2"/>
          <w:lang w:eastAsia="zh-CN"/>
        </w:rPr>
        <w:tab/>
      </w:r>
      <w:r w:rsidR="003A2400" w:rsidRPr="001644F3">
        <w:rPr>
          <w:rFonts w:ascii="Arial" w:hAnsi="Arial" w:cs="Arial"/>
          <w:b/>
          <w:bCs/>
          <w:smallCaps/>
          <w:szCs w:val="24"/>
          <w:shd w:val="clear" w:color="auto" w:fill="FFFFFF"/>
        </w:rPr>
        <w:t>FUTUREWEI</w:t>
      </w:r>
    </w:p>
    <w:p w14:paraId="592199C5" w14:textId="6736667B" w:rsidR="00804DA1" w:rsidRPr="001644F3" w:rsidRDefault="009C0564" w:rsidP="003E0282">
      <w:pPr>
        <w:spacing w:after="60"/>
        <w:ind w:left="1555" w:hanging="1555"/>
        <w:jc w:val="left"/>
        <w:rPr>
          <w:rFonts w:ascii="Arial" w:hAnsi="Arial" w:cs="Arial"/>
          <w:b/>
          <w:lang w:eastAsia="zh-CN"/>
        </w:rPr>
      </w:pPr>
      <w:r w:rsidRPr="001644F3">
        <w:rPr>
          <w:rFonts w:ascii="Arial" w:hAnsi="Arial" w:cs="Arial"/>
          <w:b/>
          <w:lang w:eastAsia="zh-CN"/>
        </w:rPr>
        <w:t>Title:</w:t>
      </w:r>
      <w:r w:rsidRPr="001644F3">
        <w:rPr>
          <w:rFonts w:ascii="Arial" w:hAnsi="Arial" w:cs="Arial"/>
          <w:b/>
          <w:lang w:eastAsia="zh-CN"/>
        </w:rPr>
        <w:tab/>
      </w:r>
      <w:r w:rsidR="00ED3CEB">
        <w:rPr>
          <w:rFonts w:ascii="Arial" w:hAnsi="Arial" w:cs="Arial"/>
          <w:b/>
          <w:lang w:eastAsia="zh-CN"/>
        </w:rPr>
        <w:t>C</w:t>
      </w:r>
      <w:r w:rsidR="0037024E" w:rsidRPr="001644F3">
        <w:rPr>
          <w:rFonts w:ascii="Arial" w:hAnsi="Arial" w:cs="Arial"/>
          <w:b/>
          <w:lang w:eastAsia="zh-CN"/>
        </w:rPr>
        <w:t xml:space="preserve">omplexity reduction features for </w:t>
      </w:r>
      <w:proofErr w:type="spellStart"/>
      <w:r w:rsidR="00B87A48" w:rsidRPr="001644F3">
        <w:rPr>
          <w:rFonts w:ascii="Arial" w:hAnsi="Arial" w:cs="Arial"/>
          <w:b/>
          <w:lang w:eastAsia="zh-CN"/>
        </w:rPr>
        <w:t>RedC</w:t>
      </w:r>
      <w:r w:rsidR="0037024E" w:rsidRPr="001644F3">
        <w:rPr>
          <w:rFonts w:ascii="Arial" w:hAnsi="Arial" w:cs="Arial"/>
          <w:b/>
          <w:lang w:eastAsia="zh-CN"/>
        </w:rPr>
        <w:t>ap</w:t>
      </w:r>
      <w:proofErr w:type="spellEnd"/>
      <w:r w:rsidR="0037024E" w:rsidRPr="001644F3">
        <w:rPr>
          <w:rFonts w:ascii="Arial" w:hAnsi="Arial" w:cs="Arial"/>
          <w:b/>
          <w:lang w:eastAsia="zh-CN"/>
        </w:rPr>
        <w:t xml:space="preserve"> UEs</w:t>
      </w:r>
    </w:p>
    <w:p w14:paraId="62BCD72B" w14:textId="77777777" w:rsidR="009C0564" w:rsidRPr="001644F3" w:rsidRDefault="009C0564" w:rsidP="003E0282">
      <w:pPr>
        <w:spacing w:after="60"/>
        <w:ind w:left="1555" w:hanging="1555"/>
        <w:jc w:val="left"/>
        <w:rPr>
          <w:rFonts w:ascii="Arial" w:hAnsi="Arial" w:cs="Arial"/>
          <w:b/>
          <w:kern w:val="2"/>
          <w:lang w:eastAsia="zh-CN"/>
        </w:rPr>
      </w:pPr>
      <w:r w:rsidRPr="001644F3">
        <w:rPr>
          <w:rFonts w:ascii="Arial" w:hAnsi="Arial" w:cs="Arial"/>
          <w:b/>
          <w:kern w:val="2"/>
          <w:lang w:eastAsia="zh-CN"/>
        </w:rPr>
        <w:t>Document for:</w:t>
      </w:r>
      <w:r w:rsidRPr="001644F3">
        <w:rPr>
          <w:rFonts w:ascii="Arial" w:hAnsi="Arial" w:cs="Arial"/>
          <w:b/>
          <w:kern w:val="2"/>
          <w:lang w:eastAsia="zh-CN"/>
        </w:rPr>
        <w:tab/>
      </w:r>
      <w:r w:rsidR="001F7121" w:rsidRPr="001644F3">
        <w:rPr>
          <w:rFonts w:ascii="Arial" w:hAnsi="Arial" w:cs="Arial"/>
          <w:b/>
          <w:kern w:val="2"/>
          <w:lang w:eastAsia="zh-CN"/>
        </w:rPr>
        <w:t>Discussion and decision</w:t>
      </w:r>
      <w:r w:rsidR="002D0439" w:rsidRPr="001644F3">
        <w:rPr>
          <w:rFonts w:ascii="Arial" w:hAnsi="Arial" w:cs="Arial"/>
          <w:b/>
          <w:kern w:val="2"/>
          <w:lang w:eastAsia="zh-CN"/>
        </w:rPr>
        <w:t xml:space="preserve"> </w:t>
      </w:r>
    </w:p>
    <w:p w14:paraId="0197657D" w14:textId="77777777" w:rsidR="009C0564" w:rsidRPr="001644F3" w:rsidRDefault="009C0564" w:rsidP="007F5EC6"/>
    <w:p w14:paraId="281D3039" w14:textId="77777777" w:rsidR="009C0564" w:rsidRPr="001644F3" w:rsidRDefault="009C0564">
      <w:pPr>
        <w:pStyle w:val="Heading1"/>
        <w:rPr>
          <w:rFonts w:cs="Arial"/>
        </w:rPr>
      </w:pPr>
      <w:bookmarkStart w:id="0" w:name="_Ref124589705"/>
      <w:bookmarkStart w:id="1" w:name="_Ref129681862"/>
      <w:r w:rsidRPr="001644F3">
        <w:rPr>
          <w:rFonts w:cs="Arial"/>
        </w:rPr>
        <w:t>Introduction</w:t>
      </w:r>
      <w:bookmarkEnd w:id="0"/>
      <w:bookmarkEnd w:id="1"/>
    </w:p>
    <w:p w14:paraId="7EA95162" w14:textId="0F6F4E4E" w:rsidR="00B87EC9" w:rsidRDefault="0037024E" w:rsidP="007F5EC6">
      <w:pPr>
        <w:rPr>
          <w:lang w:eastAsia="zh-CN"/>
        </w:rPr>
      </w:pPr>
      <w:r w:rsidRPr="001644F3">
        <w:rPr>
          <w:lang w:eastAsia="zh-CN"/>
        </w:rPr>
        <w:t>Reduced capability (</w:t>
      </w:r>
      <w:proofErr w:type="spellStart"/>
      <w:r w:rsidRPr="001644F3">
        <w:rPr>
          <w:lang w:eastAsia="zh-CN"/>
        </w:rPr>
        <w:t>RedCap</w:t>
      </w:r>
      <w:proofErr w:type="spellEnd"/>
      <w:r w:rsidRPr="001644F3">
        <w:rPr>
          <w:lang w:eastAsia="zh-CN"/>
        </w:rPr>
        <w:t>) UEs in NR target</w:t>
      </w:r>
      <w:r w:rsidR="00D47CAA">
        <w:rPr>
          <w:lang w:eastAsia="zh-CN"/>
        </w:rPr>
        <w:t>s</w:t>
      </w:r>
      <w:r w:rsidRPr="001644F3">
        <w:rPr>
          <w:lang w:eastAsia="zh-CN"/>
        </w:rPr>
        <w:t xml:space="preserve"> use cases includ</w:t>
      </w:r>
      <w:r w:rsidR="00D47CAA">
        <w:rPr>
          <w:lang w:eastAsia="zh-CN"/>
        </w:rPr>
        <w:t>ing</w:t>
      </w:r>
      <w:r w:rsidRPr="001644F3">
        <w:rPr>
          <w:lang w:eastAsia="zh-CN"/>
        </w:rPr>
        <w:t xml:space="preserve"> industrial wireless sensors, video surveillance, and wearables</w:t>
      </w:r>
      <w:r w:rsidR="00896A9A">
        <w:rPr>
          <w:lang w:eastAsia="zh-CN"/>
        </w:rPr>
        <w:t>.</w:t>
      </w:r>
      <w:r w:rsidRPr="001644F3">
        <w:rPr>
          <w:lang w:eastAsia="zh-CN"/>
        </w:rPr>
        <w:t xml:space="preserve"> The main motivation for </w:t>
      </w:r>
      <w:proofErr w:type="spellStart"/>
      <w:r w:rsidRPr="001644F3">
        <w:rPr>
          <w:lang w:eastAsia="zh-CN"/>
        </w:rPr>
        <w:t>RedCap</w:t>
      </w:r>
      <w:proofErr w:type="spellEnd"/>
      <w:r w:rsidRPr="001644F3">
        <w:rPr>
          <w:lang w:eastAsia="zh-CN"/>
        </w:rPr>
        <w:t xml:space="preserve"> UEs is cost reduction compared to a URLLC/</w:t>
      </w:r>
      <w:proofErr w:type="spellStart"/>
      <w:r w:rsidRPr="001644F3">
        <w:rPr>
          <w:lang w:eastAsia="zh-CN"/>
        </w:rPr>
        <w:t>eMBB</w:t>
      </w:r>
      <w:proofErr w:type="spellEnd"/>
      <w:r w:rsidRPr="001644F3">
        <w:rPr>
          <w:lang w:eastAsia="zh-CN"/>
        </w:rPr>
        <w:t xml:space="preserve"> UE, but some use cases will also benefit from battery life improvement and device size reduction. The intention is to study a UE feature and parameter list with lower end capabilities, </w:t>
      </w:r>
      <w:r w:rsidRPr="00CA7B76">
        <w:rPr>
          <w:lang w:eastAsia="zh-CN"/>
        </w:rPr>
        <w:t>supporting FR1/FR2 bands for FDD and TDD</w:t>
      </w:r>
      <w:r w:rsidRPr="001644F3">
        <w:rPr>
          <w:lang w:eastAsia="zh-CN"/>
        </w:rPr>
        <w:t>.</w:t>
      </w:r>
      <w:r w:rsidR="0084687B">
        <w:rPr>
          <w:lang w:eastAsia="zh-CN"/>
        </w:rPr>
        <w:t xml:space="preserve"> With more use cases and both FR1 and FR2, the scope of the </w:t>
      </w:r>
      <w:proofErr w:type="spellStart"/>
      <w:r w:rsidR="0084687B">
        <w:rPr>
          <w:lang w:eastAsia="zh-CN"/>
        </w:rPr>
        <w:t>RedCap</w:t>
      </w:r>
      <w:proofErr w:type="spellEnd"/>
      <w:r w:rsidR="0084687B">
        <w:rPr>
          <w:lang w:eastAsia="zh-CN"/>
        </w:rPr>
        <w:t xml:space="preserve"> study is much bigger than the similar LTE study for low-cost </w:t>
      </w:r>
      <w:proofErr w:type="spellStart"/>
      <w:r w:rsidR="0084687B">
        <w:rPr>
          <w:lang w:eastAsia="zh-CN"/>
        </w:rPr>
        <w:t>eMTC</w:t>
      </w:r>
      <w:proofErr w:type="spellEnd"/>
      <w:r w:rsidR="0084687B">
        <w:rPr>
          <w:lang w:eastAsia="zh-CN"/>
        </w:rPr>
        <w:t xml:space="preserve"> UEs that took </w:t>
      </w:r>
      <w:r w:rsidR="0084687B" w:rsidRPr="009E1E53">
        <w:rPr>
          <w:i/>
          <w:iCs/>
          <w:lang w:eastAsia="zh-CN"/>
        </w:rPr>
        <w:t>two releases</w:t>
      </w:r>
      <w:r w:rsidR="0084687B">
        <w:rPr>
          <w:lang w:eastAsia="zh-CN"/>
        </w:rPr>
        <w:t xml:space="preserve"> to complete but is scheduled to be completed in </w:t>
      </w:r>
      <w:r w:rsidR="0084687B" w:rsidRPr="009E1E53">
        <w:rPr>
          <w:i/>
          <w:iCs/>
          <w:lang w:eastAsia="zh-CN"/>
        </w:rPr>
        <w:t>two e-meetings</w:t>
      </w:r>
      <w:r w:rsidR="0084687B">
        <w:rPr>
          <w:lang w:eastAsia="zh-CN"/>
        </w:rPr>
        <w:t xml:space="preserve"> (by December 2020).</w:t>
      </w:r>
      <w:r w:rsidR="004A0749">
        <w:rPr>
          <w:lang w:eastAsia="zh-CN"/>
        </w:rPr>
        <w:t xml:space="preserve"> Without any time constraints studying “anything under the sun” would be a</w:t>
      </w:r>
      <w:r w:rsidR="009E1E53">
        <w:rPr>
          <w:lang w:eastAsia="zh-CN"/>
        </w:rPr>
        <w:t xml:space="preserve">n interesting </w:t>
      </w:r>
      <w:r w:rsidR="004A0749">
        <w:rPr>
          <w:lang w:eastAsia="zh-CN"/>
        </w:rPr>
        <w:t xml:space="preserve">exercise; </w:t>
      </w:r>
      <w:r w:rsidR="009E1E53">
        <w:rPr>
          <w:lang w:eastAsia="zh-CN"/>
        </w:rPr>
        <w:t>practically,</w:t>
      </w:r>
      <w:r w:rsidR="004A0749">
        <w:rPr>
          <w:lang w:eastAsia="zh-CN"/>
        </w:rPr>
        <w:t xml:space="preserve"> agreeing to each line of text in the TR will be an effort, and </w:t>
      </w:r>
      <w:r w:rsidR="002A69B5">
        <w:rPr>
          <w:lang w:eastAsia="zh-CN"/>
        </w:rPr>
        <w:t>spending time</w:t>
      </w:r>
      <w:r w:rsidR="004A0749">
        <w:rPr>
          <w:lang w:eastAsia="zh-CN"/>
        </w:rPr>
        <w:t xml:space="preserve"> on techniques with little pote</w:t>
      </w:r>
      <w:r w:rsidR="002A69B5">
        <w:rPr>
          <w:lang w:eastAsia="zh-CN"/>
        </w:rPr>
        <w:t xml:space="preserve">ntial or </w:t>
      </w:r>
      <w:r w:rsidR="004A0749">
        <w:rPr>
          <w:lang w:eastAsia="zh-CN"/>
        </w:rPr>
        <w:t xml:space="preserve">targeting </w:t>
      </w:r>
      <w:r w:rsidR="002A69B5">
        <w:rPr>
          <w:lang w:eastAsia="zh-CN"/>
        </w:rPr>
        <w:t xml:space="preserve">just one of the </w:t>
      </w:r>
      <w:r w:rsidR="004A0749">
        <w:rPr>
          <w:lang w:eastAsia="zh-CN"/>
        </w:rPr>
        <w:t>use case</w:t>
      </w:r>
      <w:r w:rsidR="002A69B5">
        <w:rPr>
          <w:lang w:eastAsia="zh-CN"/>
        </w:rPr>
        <w:t>s</w:t>
      </w:r>
      <w:r w:rsidR="004A0749">
        <w:rPr>
          <w:lang w:eastAsia="zh-CN"/>
        </w:rPr>
        <w:t xml:space="preserve"> </w:t>
      </w:r>
      <w:r w:rsidR="002A69B5">
        <w:rPr>
          <w:lang w:eastAsia="zh-CN"/>
        </w:rPr>
        <w:t xml:space="preserve">will lessen the chances of being able to recommend a </w:t>
      </w:r>
      <w:proofErr w:type="spellStart"/>
      <w:r w:rsidR="002A69B5">
        <w:rPr>
          <w:lang w:eastAsia="zh-CN"/>
        </w:rPr>
        <w:t>RedCap</w:t>
      </w:r>
      <w:proofErr w:type="spellEnd"/>
      <w:r w:rsidR="002A69B5">
        <w:rPr>
          <w:lang w:eastAsia="zh-CN"/>
        </w:rPr>
        <w:t xml:space="preserve"> device for Rel-17.</w:t>
      </w:r>
    </w:p>
    <w:p w14:paraId="0582FE35" w14:textId="0F410BE7" w:rsidR="002A69B5" w:rsidRPr="001644F3" w:rsidRDefault="002A69B5" w:rsidP="007F5EC6">
      <w:pPr>
        <w:rPr>
          <w:lang w:eastAsia="zh-CN"/>
        </w:rPr>
      </w:pPr>
      <w:r>
        <w:rPr>
          <w:lang w:eastAsia="zh-CN"/>
        </w:rPr>
        <w:t xml:space="preserve">The good news is that </w:t>
      </w:r>
      <w:r w:rsidR="009E1E53">
        <w:rPr>
          <w:lang w:eastAsia="zh-CN"/>
        </w:rPr>
        <w:t xml:space="preserve">a “focused study” </w:t>
      </w:r>
      <w:r>
        <w:rPr>
          <w:lang w:eastAsia="zh-CN"/>
        </w:rPr>
        <w:t xml:space="preserve">mostly on techniques that serve all use cases and offer the “biggest bang for the buck” is </w:t>
      </w:r>
      <w:r w:rsidR="009E1E53">
        <w:rPr>
          <w:lang w:eastAsia="zh-CN"/>
        </w:rPr>
        <w:t xml:space="preserve">also </w:t>
      </w:r>
      <w:r>
        <w:rPr>
          <w:lang w:eastAsia="zh-CN"/>
        </w:rPr>
        <w:t xml:space="preserve">aligned with </w:t>
      </w:r>
      <w:r w:rsidR="009E1E53">
        <w:rPr>
          <w:lang w:eastAsia="zh-CN"/>
        </w:rPr>
        <w:t>suggested</w:t>
      </w:r>
      <w:r>
        <w:rPr>
          <w:lang w:eastAsia="zh-CN"/>
        </w:rPr>
        <w:t xml:space="preserve"> “principles” for </w:t>
      </w:r>
      <w:proofErr w:type="spellStart"/>
      <w:r>
        <w:rPr>
          <w:lang w:eastAsia="zh-CN"/>
        </w:rPr>
        <w:t>RedCap</w:t>
      </w:r>
      <w:proofErr w:type="spellEnd"/>
      <w:r>
        <w:rPr>
          <w:lang w:eastAsia="zh-CN"/>
        </w:rPr>
        <w:t xml:space="preserve"> study laid out in [</w:t>
      </w:r>
      <w:r w:rsidR="00A75599">
        <w:rPr>
          <w:lang w:eastAsia="zh-CN"/>
        </w:rPr>
        <w:t>1</w:t>
      </w:r>
      <w:r>
        <w:rPr>
          <w:lang w:eastAsia="zh-CN"/>
        </w:rPr>
        <w:t xml:space="preserve">]: distinguish </w:t>
      </w:r>
      <w:proofErr w:type="spellStart"/>
      <w:r>
        <w:rPr>
          <w:lang w:eastAsia="zh-CN"/>
        </w:rPr>
        <w:t>RedCap</w:t>
      </w:r>
      <w:proofErr w:type="spellEnd"/>
      <w:r>
        <w:rPr>
          <w:lang w:eastAsia="zh-CN"/>
        </w:rPr>
        <w:t xml:space="preserve"> from “normal” NR with a small number of features that offer the largest cost/complexity reductions, </w:t>
      </w:r>
      <w:r w:rsidR="00017550">
        <w:rPr>
          <w:lang w:eastAsia="zh-CN"/>
        </w:rPr>
        <w:t>while</w:t>
      </w:r>
      <w:r>
        <w:rPr>
          <w:lang w:eastAsia="zh-CN"/>
        </w:rPr>
        <w:t xml:space="preserve"> avoid</w:t>
      </w:r>
      <w:r w:rsidR="00017550">
        <w:rPr>
          <w:lang w:eastAsia="zh-CN"/>
        </w:rPr>
        <w:t>ing</w:t>
      </w:r>
      <w:r>
        <w:rPr>
          <w:lang w:eastAsia="zh-CN"/>
        </w:rPr>
        <w:t xml:space="preserve"> unnecessary customization and fragmentation.</w:t>
      </w:r>
      <w:r w:rsidR="00017550">
        <w:rPr>
          <w:lang w:eastAsia="zh-CN"/>
        </w:rPr>
        <w:t xml:space="preserve"> This will help preserve the economies of scale for both “normal” and </w:t>
      </w:r>
      <w:proofErr w:type="spellStart"/>
      <w:r w:rsidR="00017550">
        <w:rPr>
          <w:lang w:eastAsia="zh-CN"/>
        </w:rPr>
        <w:t>RedCap</w:t>
      </w:r>
      <w:proofErr w:type="spellEnd"/>
      <w:r w:rsidR="00017550">
        <w:rPr>
          <w:lang w:eastAsia="zh-CN"/>
        </w:rPr>
        <w:t xml:space="preserve"> NR, as well as minimize </w:t>
      </w:r>
      <w:r w:rsidR="00017550" w:rsidRPr="00017550">
        <w:rPr>
          <w:lang w:eastAsia="zh-CN"/>
        </w:rPr>
        <w:t>design impact and impacts to future release work</w:t>
      </w:r>
      <w:r w:rsidR="00017550">
        <w:rPr>
          <w:lang w:eastAsia="zh-CN"/>
        </w:rPr>
        <w:t xml:space="preserve"> (such as unlicensed </w:t>
      </w:r>
      <w:proofErr w:type="spellStart"/>
      <w:r w:rsidR="00017550">
        <w:rPr>
          <w:lang w:eastAsia="zh-CN"/>
        </w:rPr>
        <w:t>RedCap</w:t>
      </w:r>
      <w:proofErr w:type="spellEnd"/>
      <w:r w:rsidR="00017550">
        <w:rPr>
          <w:lang w:eastAsia="zh-CN"/>
        </w:rPr>
        <w:t>)</w:t>
      </w:r>
      <w:r w:rsidR="00017550" w:rsidRPr="00017550">
        <w:rPr>
          <w:lang w:eastAsia="zh-CN"/>
        </w:rPr>
        <w:t>.</w:t>
      </w:r>
      <w:r w:rsidR="00017550">
        <w:rPr>
          <w:lang w:eastAsia="zh-CN"/>
        </w:rPr>
        <w:t xml:space="preserve"> Simply put, a small baseband savings that does not aggregate over multiple bands or use cases will not be worth destroying the </w:t>
      </w:r>
      <w:proofErr w:type="spellStart"/>
      <w:r w:rsidR="00017550">
        <w:rPr>
          <w:lang w:eastAsia="zh-CN"/>
        </w:rPr>
        <w:t>RedCap</w:t>
      </w:r>
      <w:proofErr w:type="spellEnd"/>
      <w:r w:rsidR="00017550">
        <w:rPr>
          <w:lang w:eastAsia="zh-CN"/>
        </w:rPr>
        <w:t xml:space="preserve"> economy of scale and incurring additional design</w:t>
      </w:r>
      <w:r w:rsidR="00CE25A3">
        <w:rPr>
          <w:lang w:eastAsia="zh-CN"/>
        </w:rPr>
        <w:t xml:space="preserve"> </w:t>
      </w:r>
      <w:r w:rsidR="00017550">
        <w:rPr>
          <w:lang w:eastAsia="zh-CN"/>
        </w:rPr>
        <w:t>cost</w:t>
      </w:r>
      <w:r w:rsidR="00CE25A3">
        <w:rPr>
          <w:lang w:eastAsia="zh-CN"/>
        </w:rPr>
        <w:t>s</w:t>
      </w:r>
      <w:r w:rsidR="00017550">
        <w:rPr>
          <w:lang w:eastAsia="zh-CN"/>
        </w:rPr>
        <w:t>.</w:t>
      </w:r>
      <w:r w:rsidR="00CE25A3">
        <w:rPr>
          <w:lang w:eastAsia="zh-CN"/>
        </w:rPr>
        <w:t xml:space="preserve"> So</w:t>
      </w:r>
      <w:r w:rsidR="004E2663">
        <w:rPr>
          <w:lang w:eastAsia="zh-CN"/>
        </w:rPr>
        <w:t>,</w:t>
      </w:r>
      <w:r w:rsidR="00CE25A3">
        <w:rPr>
          <w:lang w:eastAsia="zh-CN"/>
        </w:rPr>
        <w:t xml:space="preserve"> the “principles” and </w:t>
      </w:r>
      <w:r w:rsidR="0062064D">
        <w:rPr>
          <w:lang w:eastAsia="zh-CN"/>
        </w:rPr>
        <w:t>“f</w:t>
      </w:r>
      <w:r w:rsidR="00CE25A3">
        <w:rPr>
          <w:lang w:eastAsia="zh-CN"/>
        </w:rPr>
        <w:t>ocused study</w:t>
      </w:r>
      <w:r w:rsidR="0062064D">
        <w:rPr>
          <w:lang w:eastAsia="zh-CN"/>
        </w:rPr>
        <w:t>”</w:t>
      </w:r>
      <w:r w:rsidR="00CE25A3">
        <w:rPr>
          <w:lang w:eastAsia="zh-CN"/>
        </w:rPr>
        <w:t xml:space="preserve"> are aligned with each other and will (hopefully) lead to a </w:t>
      </w:r>
      <w:proofErr w:type="spellStart"/>
      <w:r w:rsidR="00CE25A3">
        <w:rPr>
          <w:lang w:eastAsia="zh-CN"/>
        </w:rPr>
        <w:t>RedCap</w:t>
      </w:r>
      <w:proofErr w:type="spellEnd"/>
      <w:r w:rsidR="00CE25A3">
        <w:rPr>
          <w:lang w:eastAsia="zh-CN"/>
        </w:rPr>
        <w:t xml:space="preserve"> device that hits the market and get economy of scale working for it as soon as possible.</w:t>
      </w:r>
      <w:r w:rsidR="00B34221">
        <w:rPr>
          <w:lang w:eastAsia="zh-CN"/>
        </w:rPr>
        <w:t xml:space="preserve"> The SID update</w:t>
      </w:r>
      <w:r w:rsidR="000B743F">
        <w:rPr>
          <w:lang w:eastAsia="zh-CN"/>
        </w:rPr>
        <w:t>s</w:t>
      </w:r>
      <w:r w:rsidR="000B743F">
        <w:rPr>
          <w:rStyle w:val="FootnoteReference"/>
          <w:lang w:eastAsia="zh-CN"/>
        </w:rPr>
        <w:footnoteReference w:id="1"/>
      </w:r>
      <w:r w:rsidR="00B34221">
        <w:rPr>
          <w:lang w:eastAsia="zh-CN"/>
        </w:rPr>
        <w:t xml:space="preserve"> at RAN#88-e </w:t>
      </w:r>
      <w:r w:rsidR="00CE654A">
        <w:rPr>
          <w:lang w:eastAsia="zh-CN"/>
        </w:rPr>
        <w:t>were</w:t>
      </w:r>
      <w:r w:rsidR="000B743F">
        <w:rPr>
          <w:lang w:eastAsia="zh-CN"/>
        </w:rPr>
        <w:t xml:space="preserve"> in this direction.</w:t>
      </w:r>
    </w:p>
    <w:p w14:paraId="1F3BF8B2" w14:textId="503654DF" w:rsidR="00696829" w:rsidRPr="001644F3" w:rsidRDefault="008F47B1" w:rsidP="007F5EC6">
      <w:pPr>
        <w:rPr>
          <w:lang w:eastAsia="zh-CN"/>
        </w:rPr>
      </w:pPr>
      <w:r w:rsidRPr="001644F3">
        <w:rPr>
          <w:lang w:eastAsia="zh-CN"/>
        </w:rPr>
        <w:t>This paper analyses antenna reduction</w:t>
      </w:r>
      <w:r w:rsidR="004D6724">
        <w:rPr>
          <w:lang w:eastAsia="zh-CN"/>
        </w:rPr>
        <w:t>,</w:t>
      </w:r>
      <w:r w:rsidRPr="001644F3">
        <w:rPr>
          <w:lang w:eastAsia="zh-CN"/>
        </w:rPr>
        <w:t xml:space="preserve"> bandwidth reduction, half-duplex, and relaxed UE processing time/capability. Where appropriate, the study of low-cost MTC UEs </w:t>
      </w:r>
      <w:r w:rsidR="00566EF4" w:rsidRPr="001644F3">
        <w:rPr>
          <w:lang w:eastAsia="zh-CN"/>
        </w:rPr>
        <w:t>[</w:t>
      </w:r>
      <w:r w:rsidR="004D6724">
        <w:rPr>
          <w:lang w:eastAsia="zh-CN"/>
        </w:rPr>
        <w:t>2</w:t>
      </w:r>
      <w:r w:rsidR="00566EF4" w:rsidRPr="001644F3">
        <w:rPr>
          <w:lang w:eastAsia="zh-CN"/>
        </w:rPr>
        <w:t>] is referenced. The use case specific requirements from the SID [</w:t>
      </w:r>
      <w:r w:rsidR="00A75599">
        <w:rPr>
          <w:lang w:eastAsia="zh-CN"/>
        </w:rPr>
        <w:t>3</w:t>
      </w:r>
      <w:r w:rsidR="00566EF4" w:rsidRPr="001644F3">
        <w:rPr>
          <w:lang w:eastAsia="zh-CN"/>
        </w:rPr>
        <w:t>] are provided in Appendix</w:t>
      </w:r>
      <w:r w:rsidR="00AC6CCB">
        <w:rPr>
          <w:lang w:eastAsia="zh-CN"/>
        </w:rPr>
        <w:t xml:space="preserve"> A</w:t>
      </w:r>
      <w:r w:rsidR="00566EF4" w:rsidRPr="001644F3">
        <w:rPr>
          <w:lang w:eastAsia="zh-CN"/>
        </w:rPr>
        <w:t>.</w:t>
      </w:r>
      <w:r w:rsidR="004D6724">
        <w:rPr>
          <w:lang w:eastAsia="zh-CN"/>
        </w:rPr>
        <w:t xml:space="preserve"> The agreements </w:t>
      </w:r>
      <w:r w:rsidR="00A75599">
        <w:rPr>
          <w:lang w:eastAsia="zh-CN"/>
        </w:rPr>
        <w:t xml:space="preserve">from RAN1#101-e </w:t>
      </w:r>
      <w:r w:rsidR="004D6724">
        <w:rPr>
          <w:lang w:eastAsia="zh-CN"/>
        </w:rPr>
        <w:t>on the r</w:t>
      </w:r>
      <w:r w:rsidR="004D6724" w:rsidRPr="004D6724">
        <w:rPr>
          <w:lang w:eastAsia="zh-CN"/>
        </w:rPr>
        <w:t>eference NR device for cost/complexity</w:t>
      </w:r>
      <w:r w:rsidR="004D6724">
        <w:rPr>
          <w:lang w:eastAsia="zh-CN"/>
        </w:rPr>
        <w:t xml:space="preserve"> are provided in Appendix B.</w:t>
      </w:r>
    </w:p>
    <w:p w14:paraId="60EE6A52" w14:textId="77777777" w:rsidR="0037024E" w:rsidRPr="001644F3" w:rsidRDefault="0037024E" w:rsidP="007F5EC6"/>
    <w:p w14:paraId="35954F20" w14:textId="0AE921B6" w:rsidR="00816E9B" w:rsidRDefault="0090099B" w:rsidP="00493C77">
      <w:pPr>
        <w:pStyle w:val="Heading1"/>
      </w:pPr>
      <w:r w:rsidRPr="001644F3">
        <w:t>Analysis of potential UE complexity reduction features</w:t>
      </w:r>
    </w:p>
    <w:p w14:paraId="2CBEF4B9" w14:textId="6F5D2E1D" w:rsidR="00C92C6D" w:rsidRDefault="00C92C6D" w:rsidP="00C92C6D">
      <w:r>
        <w:t>In RAN1#101-e, it was agreed to use 36.888 [2] as a baseline:</w:t>
      </w:r>
    </w:p>
    <w:p w14:paraId="5B4D1282" w14:textId="77777777" w:rsidR="00C92C6D" w:rsidRPr="00FC12EB" w:rsidRDefault="00C92C6D" w:rsidP="00C92C6D">
      <w:pPr>
        <w:autoSpaceDE/>
        <w:autoSpaceDN/>
        <w:adjustRightInd/>
        <w:spacing w:after="0"/>
        <w:rPr>
          <w:highlight w:val="green"/>
          <w:lang w:eastAsia="x-none"/>
        </w:rPr>
      </w:pPr>
      <w:r w:rsidRPr="00FC12EB">
        <w:rPr>
          <w:highlight w:val="green"/>
          <w:lang w:eastAsia="x-none"/>
        </w:rPr>
        <w:t>Agreements:</w:t>
      </w:r>
    </w:p>
    <w:p w14:paraId="36CBDF24" w14:textId="77777777" w:rsidR="00C92C6D" w:rsidRPr="00C92C6D" w:rsidRDefault="00C92C6D" w:rsidP="00C92C6D">
      <w:pPr>
        <w:numPr>
          <w:ilvl w:val="0"/>
          <w:numId w:val="30"/>
        </w:numPr>
        <w:autoSpaceDE/>
        <w:autoSpaceDN/>
        <w:adjustRightInd/>
        <w:snapToGrid/>
        <w:spacing w:after="0"/>
        <w:jc w:val="left"/>
        <w:rPr>
          <w:sz w:val="20"/>
          <w:szCs w:val="20"/>
          <w:lang w:eastAsia="x-none"/>
        </w:rPr>
      </w:pPr>
      <w:r w:rsidRPr="00C92C6D">
        <w:rPr>
          <w:sz w:val="20"/>
          <w:szCs w:val="20"/>
          <w:lang w:eastAsia="x-none"/>
        </w:rPr>
        <w:t>Use the TR 36.888 methodology for UE cost/complexity evaluation as a starting point and determine what major updates are needed.</w:t>
      </w:r>
    </w:p>
    <w:p w14:paraId="463C40B8" w14:textId="77777777" w:rsidR="00C92C6D" w:rsidRPr="00C92C6D" w:rsidRDefault="00C92C6D" w:rsidP="00C92C6D">
      <w:pPr>
        <w:pStyle w:val="ListParagraph"/>
        <w:widowControl w:val="0"/>
        <w:numPr>
          <w:ilvl w:val="0"/>
          <w:numId w:val="30"/>
        </w:numPr>
        <w:spacing w:after="0" w:line="240" w:lineRule="auto"/>
        <w:contextualSpacing w:val="0"/>
        <w:jc w:val="both"/>
        <w:rPr>
          <w:rFonts w:ascii="Times New Roman" w:eastAsia="SimSun" w:hAnsi="Times New Roman"/>
          <w:sz w:val="20"/>
          <w:szCs w:val="20"/>
          <w:lang w:eastAsia="x-none"/>
        </w:rPr>
      </w:pPr>
      <w:r w:rsidRPr="00C92C6D">
        <w:rPr>
          <w:rFonts w:ascii="Times New Roman" w:eastAsia="SimSun" w:hAnsi="Times New Roman"/>
          <w:sz w:val="20"/>
          <w:szCs w:val="20"/>
          <w:lang w:eastAsia="x-none"/>
        </w:rPr>
        <w:t>Cost/complexity breakdowns can be separate for FR1 and FR2 if found beneficial.</w:t>
      </w:r>
    </w:p>
    <w:p w14:paraId="108BA81E" w14:textId="77777777" w:rsidR="00C92C6D" w:rsidRPr="00C92C6D" w:rsidRDefault="00C92C6D" w:rsidP="00C92C6D">
      <w:pPr>
        <w:numPr>
          <w:ilvl w:val="0"/>
          <w:numId w:val="30"/>
        </w:numPr>
        <w:autoSpaceDE/>
        <w:autoSpaceDN/>
        <w:adjustRightInd/>
        <w:snapToGrid/>
        <w:spacing w:after="0"/>
        <w:jc w:val="left"/>
        <w:rPr>
          <w:sz w:val="20"/>
          <w:szCs w:val="20"/>
          <w:lang w:eastAsia="x-none"/>
        </w:rPr>
      </w:pPr>
      <w:r w:rsidRPr="00C92C6D">
        <w:rPr>
          <w:sz w:val="20"/>
          <w:szCs w:val="20"/>
          <w:lang w:eastAsia="x-none"/>
        </w:rPr>
        <w:t>Include antenna parts at least in the cost/complexity breakdown for FR2.</w:t>
      </w:r>
    </w:p>
    <w:p w14:paraId="58BD2F22" w14:textId="77777777" w:rsidR="00C92C6D" w:rsidRPr="00C92C6D" w:rsidRDefault="00C92C6D" w:rsidP="00C92C6D">
      <w:pPr>
        <w:numPr>
          <w:ilvl w:val="0"/>
          <w:numId w:val="30"/>
        </w:numPr>
        <w:autoSpaceDE/>
        <w:autoSpaceDN/>
        <w:adjustRightInd/>
        <w:snapToGrid/>
        <w:spacing w:after="0"/>
        <w:jc w:val="left"/>
        <w:rPr>
          <w:sz w:val="20"/>
          <w:szCs w:val="20"/>
          <w:lang w:eastAsia="x-none"/>
        </w:rPr>
      </w:pPr>
      <w:r w:rsidRPr="00C92C6D">
        <w:rPr>
          <w:sz w:val="20"/>
          <w:szCs w:val="20"/>
          <w:lang w:eastAsia="x-none"/>
        </w:rPr>
        <w:t>Potential benefits in terms of reduced device size can be mentioned where applicable in the TR (e.g. in the section on reduced number of antennas), but the SI will not aim to quantify such benefits.</w:t>
      </w:r>
    </w:p>
    <w:p w14:paraId="64BEFEED" w14:textId="72951C4F" w:rsidR="00C92C6D" w:rsidRDefault="00C92C6D" w:rsidP="00C92C6D"/>
    <w:p w14:paraId="59AE600D" w14:textId="7918DE16" w:rsidR="00C52635" w:rsidRDefault="00C92C6D" w:rsidP="00C92C6D">
      <w:r>
        <w:rPr>
          <w:lang w:eastAsia="zh-CN"/>
        </w:rPr>
        <w:lastRenderedPageBreak/>
        <w:t>The agreements from RAN1#101-e on the r</w:t>
      </w:r>
      <w:r w:rsidRPr="004D6724">
        <w:rPr>
          <w:lang w:eastAsia="zh-CN"/>
        </w:rPr>
        <w:t>eference NR device for cost/complexity</w:t>
      </w:r>
      <w:r>
        <w:rPr>
          <w:lang w:eastAsia="zh-CN"/>
        </w:rPr>
        <w:t xml:space="preserve"> are provided in Appendix B.</w:t>
      </w:r>
      <w:r>
        <w:t xml:space="preserve"> To make the analysis tractable </w:t>
      </w:r>
      <w:r w:rsidR="0079712B">
        <w:t>the focus is on a single TDD or FDD band</w:t>
      </w:r>
      <w:r w:rsidR="00C52635">
        <w:t xml:space="preserve"> (at a time)</w:t>
      </w:r>
      <w:r w:rsidR="0079712B">
        <w:t xml:space="preserve">, though the typical case </w:t>
      </w:r>
      <w:r w:rsidR="00A44E46">
        <w:t>are</w:t>
      </w:r>
      <w:r w:rsidR="0079712B">
        <w:t xml:space="preserve"> devices that support multiple bands.</w:t>
      </w:r>
      <w:r w:rsidR="006C528D">
        <w:t xml:space="preserve"> The agreements include this note:</w:t>
      </w:r>
    </w:p>
    <w:p w14:paraId="4D63E913" w14:textId="231E95EB" w:rsidR="00C52635" w:rsidRPr="00C52635" w:rsidRDefault="00C52635" w:rsidP="00C52635">
      <w:pPr>
        <w:ind w:left="425"/>
        <w:rPr>
          <w:sz w:val="20"/>
          <w:szCs w:val="20"/>
        </w:rPr>
      </w:pPr>
      <w:r w:rsidRPr="00C92C6D">
        <w:rPr>
          <w:rFonts w:eastAsia="Calibri"/>
          <w:sz w:val="20"/>
          <w:szCs w:val="20"/>
          <w:lang w:val="sv-SE" w:eastAsia="ja-JP"/>
        </w:rPr>
        <w:t>Note: The study will consider impacts on the cost/complexity reduction from support of multiple RF bands within FR1 or FR2.</w:t>
      </w:r>
    </w:p>
    <w:p w14:paraId="5D6BF8DC" w14:textId="64E9E1BF" w:rsidR="00C92C6D" w:rsidRDefault="0079712B" w:rsidP="00C92C6D">
      <w:r>
        <w:t xml:space="preserve">Per </w:t>
      </w:r>
      <w:r w:rsidR="00C92C6D">
        <w:t xml:space="preserve">the note from </w:t>
      </w:r>
      <w:r w:rsidR="00322A8D">
        <w:t>the above</w:t>
      </w:r>
      <w:r w:rsidR="00C92C6D">
        <w:t xml:space="preserve"> agreement, </w:t>
      </w:r>
      <w:r w:rsidR="006C528D">
        <w:t xml:space="preserve">for </w:t>
      </w:r>
      <w:r w:rsidR="00C92C6D">
        <w:t xml:space="preserve">each complexity reduction technique a statement should be </w:t>
      </w:r>
      <w:r w:rsidR="006C528D">
        <w:t>included</w:t>
      </w:r>
      <w:r w:rsidR="00C92C6D">
        <w:t xml:space="preserve"> </w:t>
      </w:r>
      <w:r>
        <w:t xml:space="preserve">e.g. </w:t>
      </w:r>
      <w:r w:rsidR="00C92C6D">
        <w:t xml:space="preserve">as to whether the cost reductions accumulate </w:t>
      </w:r>
      <w:r>
        <w:t>over multiple bands (costs mostly in RF) or not (costs mostly in baseband)</w:t>
      </w:r>
      <w:r w:rsidR="006C528D">
        <w:t>.</w:t>
      </w:r>
    </w:p>
    <w:p w14:paraId="59B0815D" w14:textId="77777777" w:rsidR="004D3E20" w:rsidRPr="00C92C6D" w:rsidRDefault="004D3E20" w:rsidP="004D3E20"/>
    <w:p w14:paraId="635FB71B" w14:textId="25253E08" w:rsidR="004D3E20" w:rsidRPr="001644F3" w:rsidRDefault="004D3E20" w:rsidP="004D3E20">
      <w:pPr>
        <w:pStyle w:val="Heading2"/>
        <w:rPr>
          <w:rFonts w:cs="Arial"/>
        </w:rPr>
      </w:pPr>
      <w:r>
        <w:rPr>
          <w:rFonts w:cs="Arial"/>
        </w:rPr>
        <w:t>Updates to the 36.888 evaluation methodology</w:t>
      </w:r>
    </w:p>
    <w:p w14:paraId="225A0AF4" w14:textId="2F15C6AF" w:rsidR="00C92C6D" w:rsidRDefault="004D3E20" w:rsidP="004D3E20">
      <w:r>
        <w:t xml:space="preserve">The 36.888 fractional cost breakdowns were a result of </w:t>
      </w:r>
      <w:r w:rsidR="00A51659">
        <w:t xml:space="preserve">a functional block breakdown and </w:t>
      </w:r>
      <w:r>
        <w:t xml:space="preserve">estimates provided by a number of companies in the 2012 timeframe. </w:t>
      </w:r>
      <w:r w:rsidR="00A51659">
        <w:t xml:space="preserve">Rather than redo this exercise, RAN1 agreed to see if any “major updates” were needed, and include “antenna parts” at least from FR2. Since the recommendations for evaluation are very rough with each functional block given as a range and the total need not add to 100%, a simplest way to proceed is to provide a “888” cost estimate </w:t>
      </w:r>
      <w:r w:rsidR="00EB7C7A">
        <w:t xml:space="preserve">where the “antenna parts” are considered as part of the “Other” of 0-10% (where the value </w:t>
      </w:r>
      <w:r w:rsidR="00D14B2A">
        <w:t xml:space="preserve">of “Other” </w:t>
      </w:r>
      <w:r w:rsidR="00EB7C7A">
        <w:t xml:space="preserve">for FR1 and FR2 could be different) and “turbo decoding” is replaced with the more generic “channel decoding”. If needed, a different split of </w:t>
      </w:r>
      <w:proofErr w:type="spellStart"/>
      <w:r w:rsidR="00EB7C7A">
        <w:t>RF:baseband</w:t>
      </w:r>
      <w:proofErr w:type="spellEnd"/>
      <w:r w:rsidR="00EB7C7A">
        <w:t xml:space="preserve"> than 40:60 may be considered for FR1 and FR2. Other than that, it is not clear it is a worthwhile exercise to more precisely reflect changes in NR for channel coding, BWP, SCS, </w:t>
      </w:r>
      <w:r w:rsidR="008E08EF">
        <w:t>modulations, HARQ channels, etc. The purpose of these rough/subjective cost estimates is not to inform a customer of pricing, but to help form a recommendation for a follow-on work item. In any case, a disclaimer in the TR is warranted.</w:t>
      </w:r>
    </w:p>
    <w:p w14:paraId="103B60A0" w14:textId="50F69F6F" w:rsidR="008E08EF" w:rsidRDefault="008E08EF" w:rsidP="004D3E20"/>
    <w:p w14:paraId="07C7DC4E" w14:textId="5DF7ED8D" w:rsidR="0033245F" w:rsidRDefault="0033245F" w:rsidP="0033245F">
      <w:pPr>
        <w:rPr>
          <w:rFonts w:eastAsia="Malgun Gothic"/>
          <w:b/>
          <w:lang w:eastAsia="ko-KR"/>
        </w:rPr>
      </w:pPr>
      <w:r w:rsidRPr="001644F3">
        <w:rPr>
          <w:rFonts w:eastAsia="Malgun Gothic"/>
          <w:b/>
          <w:u w:val="single"/>
          <w:lang w:eastAsia="ko-KR"/>
        </w:rPr>
        <w:t xml:space="preserve">Proposal </w:t>
      </w:r>
      <w:r>
        <w:rPr>
          <w:rFonts w:eastAsia="Malgun Gothic"/>
          <w:b/>
          <w:u w:val="single"/>
          <w:lang w:eastAsia="ko-KR"/>
        </w:rPr>
        <w:t>1</w:t>
      </w:r>
      <w:r w:rsidRPr="001644F3">
        <w:rPr>
          <w:rFonts w:eastAsia="Malgun Gothic"/>
          <w:b/>
          <w:u w:val="single"/>
          <w:lang w:eastAsia="ko-KR"/>
        </w:rPr>
        <w:t>:</w:t>
      </w:r>
      <w:r w:rsidRPr="001644F3">
        <w:rPr>
          <w:rFonts w:eastAsia="Malgun Gothic"/>
          <w:b/>
          <w:lang w:eastAsia="ko-KR"/>
        </w:rPr>
        <w:t xml:space="preserve"> </w:t>
      </w:r>
    </w:p>
    <w:p w14:paraId="2FE7F9AE" w14:textId="7D84D0D7" w:rsidR="001B2CEC" w:rsidRDefault="0033245F" w:rsidP="0033245F">
      <w:pPr>
        <w:pStyle w:val="ListParagraph"/>
        <w:numPr>
          <w:ilvl w:val="0"/>
          <w:numId w:val="7"/>
        </w:numPr>
        <w:rPr>
          <w:rFonts w:ascii="Times New Roman" w:eastAsia="Malgun Gothic" w:hAnsi="Times New Roman"/>
          <w:b/>
          <w:lang w:eastAsia="ko-KR"/>
        </w:rPr>
      </w:pPr>
      <w:r>
        <w:rPr>
          <w:rFonts w:ascii="Times New Roman" w:eastAsia="Malgun Gothic" w:hAnsi="Times New Roman"/>
          <w:b/>
          <w:lang w:eastAsia="ko-KR"/>
        </w:rPr>
        <w:t>Add a disclaimer to the T</w:t>
      </w:r>
      <w:r w:rsidR="001B2CEC">
        <w:rPr>
          <w:rFonts w:ascii="Times New Roman" w:eastAsia="Malgun Gothic" w:hAnsi="Times New Roman"/>
          <w:b/>
          <w:lang w:eastAsia="ko-KR"/>
        </w:rPr>
        <w:t>R that the</w:t>
      </w:r>
      <w:r w:rsidR="00080FBC">
        <w:rPr>
          <w:rFonts w:ascii="Times New Roman" w:eastAsia="Malgun Gothic" w:hAnsi="Times New Roman"/>
          <w:b/>
          <w:lang w:eastAsia="ko-KR"/>
        </w:rPr>
        <w:t xml:space="preserve"> cost/complexity</w:t>
      </w:r>
      <w:r w:rsidR="001B2CEC">
        <w:rPr>
          <w:rFonts w:ascii="Times New Roman" w:eastAsia="Malgun Gothic" w:hAnsi="Times New Roman"/>
          <w:b/>
          <w:lang w:eastAsia="ko-KR"/>
        </w:rPr>
        <w:t xml:space="preserve"> estimates:</w:t>
      </w:r>
    </w:p>
    <w:p w14:paraId="08139165" w14:textId="77F0E47C" w:rsidR="001B2CEC" w:rsidRDefault="001B2CEC" w:rsidP="001B2CEC">
      <w:pPr>
        <w:pStyle w:val="ListParagraph"/>
        <w:numPr>
          <w:ilvl w:val="1"/>
          <w:numId w:val="7"/>
        </w:numPr>
        <w:rPr>
          <w:rFonts w:ascii="Times New Roman" w:eastAsia="Malgun Gothic" w:hAnsi="Times New Roman"/>
          <w:b/>
          <w:lang w:eastAsia="ko-KR"/>
        </w:rPr>
      </w:pPr>
      <w:r>
        <w:rPr>
          <w:rFonts w:ascii="Times New Roman" w:eastAsia="Malgun Gothic" w:hAnsi="Times New Roman"/>
          <w:b/>
          <w:lang w:eastAsia="ko-KR"/>
        </w:rPr>
        <w:t>are very rough, simplified, and subjective</w:t>
      </w:r>
    </w:p>
    <w:p w14:paraId="195B5A87" w14:textId="451E9F69" w:rsidR="0033245F" w:rsidRDefault="001B2CEC" w:rsidP="001B2CEC">
      <w:pPr>
        <w:pStyle w:val="ListParagraph"/>
        <w:numPr>
          <w:ilvl w:val="1"/>
          <w:numId w:val="7"/>
        </w:numPr>
        <w:rPr>
          <w:rFonts w:ascii="Times New Roman" w:eastAsia="Malgun Gothic" w:hAnsi="Times New Roman"/>
          <w:b/>
          <w:lang w:eastAsia="ko-KR"/>
        </w:rPr>
      </w:pPr>
      <w:r>
        <w:rPr>
          <w:rFonts w:ascii="Times New Roman" w:eastAsia="Malgun Gothic" w:hAnsi="Times New Roman"/>
          <w:b/>
          <w:lang w:eastAsia="ko-KR"/>
        </w:rPr>
        <w:t>do not account for design costs or economies of scale</w:t>
      </w:r>
    </w:p>
    <w:p w14:paraId="42D64AD2" w14:textId="288BCE52" w:rsidR="001B2CEC" w:rsidRDefault="001B2CEC" w:rsidP="001B2CEC">
      <w:pPr>
        <w:pStyle w:val="ListParagraph"/>
        <w:numPr>
          <w:ilvl w:val="1"/>
          <w:numId w:val="7"/>
        </w:numPr>
        <w:rPr>
          <w:rFonts w:ascii="Times New Roman" w:eastAsia="Malgun Gothic" w:hAnsi="Times New Roman"/>
          <w:b/>
          <w:lang w:eastAsia="ko-KR"/>
        </w:rPr>
      </w:pPr>
      <w:r>
        <w:rPr>
          <w:rFonts w:ascii="Times New Roman" w:eastAsia="Malgun Gothic" w:hAnsi="Times New Roman"/>
          <w:b/>
          <w:lang w:eastAsia="ko-KR"/>
        </w:rPr>
        <w:t xml:space="preserve">do not account </w:t>
      </w:r>
      <w:r w:rsidR="00A5197C">
        <w:rPr>
          <w:rFonts w:ascii="Times New Roman" w:eastAsia="Malgun Gothic" w:hAnsi="Times New Roman"/>
          <w:b/>
          <w:lang w:eastAsia="ko-KR"/>
        </w:rPr>
        <w:t>many components present in real devices such as multiple band support, displays, cameras, microphones, etc.</w:t>
      </w:r>
    </w:p>
    <w:p w14:paraId="1676E16E" w14:textId="4C8B386D" w:rsidR="001443B3" w:rsidRPr="002A7675" w:rsidRDefault="001443B3" w:rsidP="001B2CEC">
      <w:pPr>
        <w:pStyle w:val="ListParagraph"/>
        <w:numPr>
          <w:ilvl w:val="1"/>
          <w:numId w:val="7"/>
        </w:numPr>
        <w:rPr>
          <w:rFonts w:ascii="Times New Roman" w:eastAsia="Malgun Gothic" w:hAnsi="Times New Roman"/>
          <w:b/>
          <w:lang w:eastAsia="ko-KR"/>
        </w:rPr>
      </w:pPr>
      <w:r>
        <w:rPr>
          <w:rFonts w:ascii="Times New Roman" w:eastAsia="Malgun Gothic" w:hAnsi="Times New Roman"/>
          <w:b/>
          <w:lang w:eastAsia="ko-KR"/>
        </w:rPr>
        <w:t xml:space="preserve">cannot </w:t>
      </w:r>
      <w:r w:rsidR="001924CC">
        <w:rPr>
          <w:rFonts w:ascii="Times New Roman" w:eastAsia="Malgun Gothic" w:hAnsi="Times New Roman"/>
          <w:b/>
          <w:lang w:eastAsia="ko-KR"/>
        </w:rPr>
        <w:t xml:space="preserve">be used to </w:t>
      </w:r>
      <w:r>
        <w:rPr>
          <w:rFonts w:ascii="Times New Roman" w:eastAsia="Malgun Gothic" w:hAnsi="Times New Roman"/>
          <w:b/>
          <w:lang w:eastAsia="ko-KR"/>
        </w:rPr>
        <w:t>guarantee low-cost in the market</w:t>
      </w:r>
    </w:p>
    <w:p w14:paraId="2CAD6956" w14:textId="77777777" w:rsidR="004D3E20" w:rsidRPr="00C92C6D" w:rsidRDefault="004D3E20" w:rsidP="004D3E20"/>
    <w:p w14:paraId="2FD36C80" w14:textId="2BE17DF4" w:rsidR="00816E9B" w:rsidRPr="001644F3" w:rsidRDefault="0090099B" w:rsidP="00816E9B">
      <w:pPr>
        <w:pStyle w:val="Heading2"/>
        <w:rPr>
          <w:rFonts w:cs="Arial"/>
        </w:rPr>
      </w:pPr>
      <w:r w:rsidRPr="001644F3">
        <w:rPr>
          <w:rFonts w:cs="Arial"/>
        </w:rPr>
        <w:t>Reduced number of UE Rx/Tx antennas</w:t>
      </w:r>
    </w:p>
    <w:p w14:paraId="4D1DE103" w14:textId="552FB8CE" w:rsidR="00830177" w:rsidRDefault="00830177" w:rsidP="00A75599">
      <w:r>
        <w:t>In RAN1#10</w:t>
      </w:r>
      <w:r w:rsidR="0089315E">
        <w:t>1</w:t>
      </w:r>
      <w:r>
        <w:t>-e, the following was agreed for the antenna reduction study.</w:t>
      </w:r>
    </w:p>
    <w:p w14:paraId="79E87E6E" w14:textId="77777777" w:rsidR="00830177" w:rsidRPr="0089315E" w:rsidRDefault="00830177" w:rsidP="00830177">
      <w:pPr>
        <w:autoSpaceDE/>
        <w:autoSpaceDN/>
        <w:adjustRightInd/>
        <w:spacing w:after="0"/>
        <w:rPr>
          <w:sz w:val="20"/>
          <w:szCs w:val="20"/>
          <w:lang w:eastAsia="zh-CN"/>
        </w:rPr>
      </w:pPr>
      <w:r w:rsidRPr="0089315E">
        <w:rPr>
          <w:sz w:val="20"/>
          <w:szCs w:val="20"/>
          <w:highlight w:val="green"/>
          <w:lang w:eastAsia="zh-CN"/>
        </w:rPr>
        <w:t>Agreements:</w:t>
      </w:r>
    </w:p>
    <w:p w14:paraId="6A3336B4" w14:textId="77777777" w:rsidR="00830177" w:rsidRPr="0089315E" w:rsidRDefault="00830177" w:rsidP="00830177">
      <w:pPr>
        <w:numPr>
          <w:ilvl w:val="0"/>
          <w:numId w:val="32"/>
        </w:numPr>
        <w:autoSpaceDE/>
        <w:autoSpaceDN/>
        <w:adjustRightInd/>
        <w:snapToGrid/>
        <w:spacing w:after="0"/>
        <w:jc w:val="left"/>
        <w:rPr>
          <w:sz w:val="20"/>
          <w:szCs w:val="20"/>
          <w:lang w:eastAsia="zh-CN"/>
        </w:rPr>
      </w:pPr>
      <w:r w:rsidRPr="0089315E">
        <w:rPr>
          <w:sz w:val="20"/>
          <w:szCs w:val="20"/>
          <w:lang w:eastAsia="x-none"/>
        </w:rPr>
        <w:t xml:space="preserve">For FR1, study two antenna configurations for </w:t>
      </w:r>
      <w:proofErr w:type="spellStart"/>
      <w:r w:rsidRPr="0089315E">
        <w:rPr>
          <w:sz w:val="20"/>
          <w:szCs w:val="20"/>
          <w:lang w:eastAsia="x-none"/>
        </w:rPr>
        <w:t>RedCap</w:t>
      </w:r>
      <w:proofErr w:type="spellEnd"/>
      <w:r w:rsidRPr="0089315E">
        <w:rPr>
          <w:sz w:val="20"/>
          <w:szCs w:val="20"/>
          <w:lang w:eastAsia="x-none"/>
        </w:rPr>
        <w:t xml:space="preserve"> UEs, namely 1Rx/1Tx and 2Rx/1Tx.</w:t>
      </w:r>
    </w:p>
    <w:p w14:paraId="63BA374D" w14:textId="431DD2F7" w:rsidR="00830177" w:rsidRPr="0089315E" w:rsidRDefault="00830177" w:rsidP="00830177">
      <w:pPr>
        <w:numPr>
          <w:ilvl w:val="0"/>
          <w:numId w:val="32"/>
        </w:numPr>
        <w:autoSpaceDE/>
        <w:autoSpaceDN/>
        <w:adjustRightInd/>
        <w:snapToGrid/>
        <w:spacing w:after="0"/>
        <w:jc w:val="left"/>
        <w:rPr>
          <w:sz w:val="20"/>
          <w:szCs w:val="20"/>
          <w:lang w:eastAsia="zh-CN"/>
        </w:rPr>
      </w:pPr>
      <w:r w:rsidRPr="0089315E">
        <w:rPr>
          <w:sz w:val="20"/>
          <w:szCs w:val="20"/>
          <w:lang w:eastAsia="x-none"/>
        </w:rPr>
        <w:t xml:space="preserve">For FR2, study two antenna configurations for </w:t>
      </w:r>
      <w:proofErr w:type="spellStart"/>
      <w:r w:rsidRPr="0089315E">
        <w:rPr>
          <w:sz w:val="20"/>
          <w:szCs w:val="20"/>
          <w:lang w:eastAsia="x-none"/>
        </w:rPr>
        <w:t>RedCap</w:t>
      </w:r>
      <w:proofErr w:type="spellEnd"/>
      <w:r w:rsidRPr="0089315E">
        <w:rPr>
          <w:sz w:val="20"/>
          <w:szCs w:val="20"/>
          <w:lang w:eastAsia="x-none"/>
        </w:rPr>
        <w:t xml:space="preserve"> UEs, namely 1Rx/1Tx and 2Rx/1Tx.</w:t>
      </w:r>
    </w:p>
    <w:p w14:paraId="5FB2F66B" w14:textId="77777777" w:rsidR="00830177" w:rsidRDefault="00830177" w:rsidP="00A75599"/>
    <w:p w14:paraId="6A36486B" w14:textId="4EC38144" w:rsidR="00946407" w:rsidRDefault="00830177" w:rsidP="00830177">
      <w:r>
        <w:t>From [1</w:t>
      </w:r>
      <w:r w:rsidR="0040420F">
        <w:t>], f</w:t>
      </w:r>
      <w:r>
        <w:t>or</w:t>
      </w:r>
      <w:r w:rsidR="002D08E3">
        <w:t xml:space="preserve"> general deployments</w:t>
      </w:r>
      <w:r>
        <w:t xml:space="preserve"> in FR1</w:t>
      </w:r>
      <w:r w:rsidR="002D08E3">
        <w:t xml:space="preserve">, </w:t>
      </w:r>
      <w:r w:rsidRPr="00FC12EB">
        <w:rPr>
          <w:lang w:eastAsia="x-none"/>
        </w:rPr>
        <w:t>2Rx/1Tx</w:t>
      </w:r>
      <w:r>
        <w:rPr>
          <w:lang w:eastAsia="x-none"/>
        </w:rPr>
        <w:t xml:space="preserve"> </w:t>
      </w:r>
      <w:r w:rsidR="0040420F">
        <w:rPr>
          <w:lang w:eastAsia="x-none"/>
        </w:rPr>
        <w:t xml:space="preserve">(with antenna switching) </w:t>
      </w:r>
      <w:r>
        <w:rPr>
          <w:lang w:eastAsia="x-none"/>
        </w:rPr>
        <w:t>is preferred</w:t>
      </w:r>
      <w:r w:rsidR="002D08E3">
        <w:t>.</w:t>
      </w:r>
      <w:r w:rsidR="0040420F">
        <w:t xml:space="preserve"> It </w:t>
      </w:r>
      <w:r w:rsidR="0040420F" w:rsidRPr="001644F3">
        <w:t xml:space="preserve">is </w:t>
      </w:r>
      <w:r w:rsidR="00B855F2">
        <w:t>FFS</w:t>
      </w:r>
      <w:r w:rsidR="0040420F" w:rsidRPr="001644F3">
        <w:t xml:space="preserve"> if </w:t>
      </w:r>
      <w:r w:rsidR="0040420F" w:rsidRPr="00FC12EB">
        <w:rPr>
          <w:lang w:eastAsia="x-none"/>
        </w:rPr>
        <w:t xml:space="preserve">1Rx/1Tx </w:t>
      </w:r>
      <w:r w:rsidR="0040420F">
        <w:t>should be recommended</w:t>
      </w:r>
      <w:r w:rsidR="0040420F" w:rsidRPr="001644F3">
        <w:t xml:space="preserve"> for some </w:t>
      </w:r>
      <w:r w:rsidR="0040420F" w:rsidRPr="00881FA7">
        <w:t>low frequency deployment for size considerations</w:t>
      </w:r>
      <w:r w:rsidR="0040420F">
        <w:t>, or for scenarios where range is not an issue (e.g., wearables)</w:t>
      </w:r>
      <w:r w:rsidR="0040420F" w:rsidRPr="001644F3">
        <w:t>.</w:t>
      </w:r>
    </w:p>
    <w:p w14:paraId="597CA9C8" w14:textId="190850C3" w:rsidR="00946407" w:rsidRDefault="00946407" w:rsidP="00946407">
      <w:r w:rsidRPr="00C11F49">
        <w:rPr>
          <w:u w:val="single"/>
        </w:rPr>
        <w:t>Analysis of UE complexity reduction</w:t>
      </w:r>
      <w:r>
        <w:t xml:space="preserve">: </w:t>
      </w:r>
      <w:r w:rsidRPr="00946407">
        <w:t>The cost saving of using will be achieved in both RF and baseband processing aspects of the UE</w:t>
      </w:r>
      <w:r>
        <w:t>. The complexity reduction will accumulate over multiple bands.</w:t>
      </w:r>
      <w:r w:rsidR="00C11F49">
        <w:t xml:space="preserve"> For 4Rx to 2Rx </w:t>
      </w:r>
      <w:r w:rsidR="00EB220A">
        <w:t>there is still just one codeword</w:t>
      </w:r>
      <w:r w:rsidR="00C11F49">
        <w:t>.</w:t>
      </w:r>
      <w:r w:rsidR="00412666">
        <w:t xml:space="preserve"> A ~</w:t>
      </w:r>
      <w:r w:rsidR="00395ACE">
        <w:t>30</w:t>
      </w:r>
      <w:r w:rsidR="00412666">
        <w:t>% cost/complexity reduction is expected for 4Rx</w:t>
      </w:r>
      <w:r w:rsidR="00412666">
        <w:sym w:font="Wingdings" w:char="F0E0"/>
      </w:r>
      <w:r w:rsidR="00412666">
        <w:t xml:space="preserve"> 2Rx or 2Rx </w:t>
      </w:r>
      <w:r w:rsidR="00412666">
        <w:sym w:font="Wingdings" w:char="F0E0"/>
      </w:r>
      <w:r w:rsidR="00412666">
        <w:t xml:space="preserve"> 1Rx in FR1.</w:t>
      </w:r>
    </w:p>
    <w:p w14:paraId="1E8A559E" w14:textId="30427AF3" w:rsidR="00946407" w:rsidRDefault="00946407" w:rsidP="00946407">
      <w:r w:rsidRPr="00C11F49">
        <w:rPr>
          <w:u w:val="single"/>
        </w:rPr>
        <w:t>Analysis of performance impacts</w:t>
      </w:r>
      <w:r>
        <w:t>: There will be a DL coverage loss from 4Rx</w:t>
      </w:r>
      <w:r w:rsidR="00F55C36">
        <w:sym w:font="Wingdings" w:char="F0E0"/>
      </w:r>
      <w:r>
        <w:t>2Rx</w:t>
      </w:r>
      <w:r w:rsidR="00F55C36">
        <w:sym w:font="Wingdings" w:char="F0E0"/>
      </w:r>
      <w:r>
        <w:t>1Rx.</w:t>
      </w:r>
      <w:r w:rsidR="00F55C36">
        <w:t xml:space="preserve"> One way to limit losses is to only recommend 4Rx</w:t>
      </w:r>
      <w:r w:rsidR="00F55C36">
        <w:sym w:font="Wingdings" w:char="F0E0"/>
      </w:r>
      <w:r w:rsidR="00F55C36">
        <w:t xml:space="preserve"> 2Rx or 2R</w:t>
      </w:r>
      <w:r w:rsidR="00412666">
        <w:t>x</w:t>
      </w:r>
      <w:r w:rsidR="00F55C36">
        <w:t xml:space="preserve"> </w:t>
      </w:r>
      <w:r w:rsidR="00F55C36">
        <w:sym w:font="Wingdings" w:char="F0E0"/>
      </w:r>
      <w:r w:rsidR="00F55C36">
        <w:t xml:space="preserve"> 1Rx, rather than 4Rx </w:t>
      </w:r>
      <w:r w:rsidR="00F55C36">
        <w:sym w:font="Wingdings" w:char="F0E0"/>
      </w:r>
      <w:r w:rsidR="00F55C36">
        <w:t xml:space="preserve"> 1Rx. In this case the losses are expected to be in the 3-6dB range depending on channel conditions.</w:t>
      </w:r>
      <w:r w:rsidR="00C84DCE">
        <w:t xml:space="preserve"> Spectral efficiency will be </w:t>
      </w:r>
      <w:r w:rsidR="00C84DCE">
        <w:lastRenderedPageBreak/>
        <w:t>reduced from having to use more robust MCS, repetitions, or other coverage recovery functionality.</w:t>
      </w:r>
      <w:r w:rsidR="0006454C">
        <w:t xml:space="preserve"> Peak data rate will be reduced when </w:t>
      </w:r>
      <w:r w:rsidR="00395ACE">
        <w:t>fewer</w:t>
      </w:r>
      <w:r w:rsidR="0006454C">
        <w:t xml:space="preserve"> spatial layer</w:t>
      </w:r>
      <w:r w:rsidR="00395ACE">
        <w:t>s are</w:t>
      </w:r>
      <w:r w:rsidR="0006454C">
        <w:t xml:space="preserve"> supported.</w:t>
      </w:r>
    </w:p>
    <w:p w14:paraId="3C0360D2" w14:textId="0CBD79C4" w:rsidR="00946407" w:rsidRDefault="00946407" w:rsidP="00946407">
      <w:r w:rsidRPr="00C11F49">
        <w:rPr>
          <w:u w:val="single"/>
        </w:rPr>
        <w:t>Analysis of coexistence with legacy UEs</w:t>
      </w:r>
      <w:r w:rsidR="00F55C36">
        <w:t xml:space="preserve">: </w:t>
      </w:r>
      <w:r w:rsidR="00671478">
        <w:t xml:space="preserve">There will be impacts from random access, either from using conservative transmission OR from early identification and handling of different UE types (e.g., </w:t>
      </w:r>
      <w:r w:rsidR="00F55C36">
        <w:t>partition</w:t>
      </w:r>
      <w:r w:rsidR="00671478">
        <w:t>ing</w:t>
      </w:r>
      <w:r w:rsidR="00F55C36">
        <w:t xml:space="preserve"> the PRACH preamble space</w:t>
      </w:r>
      <w:r w:rsidR="00671478">
        <w:t>)</w:t>
      </w:r>
      <w:r w:rsidR="00F55C36">
        <w:t>.</w:t>
      </w:r>
      <w:r w:rsidR="00C84DCE">
        <w:t xml:space="preserve"> There may be blocking impacts if </w:t>
      </w:r>
      <w:proofErr w:type="spellStart"/>
      <w:r w:rsidR="00C84DCE">
        <w:t>RedCap</w:t>
      </w:r>
      <w:proofErr w:type="spellEnd"/>
      <w:r w:rsidR="00C84DCE">
        <w:t xml:space="preserve"> UE need to use higher aggregation levels for PDCCH reception.</w:t>
      </w:r>
    </w:p>
    <w:p w14:paraId="50F90213" w14:textId="763B3027" w:rsidR="00946407" w:rsidRDefault="00946407" w:rsidP="00946407">
      <w:r w:rsidRPr="00F40880">
        <w:rPr>
          <w:u w:val="single"/>
        </w:rPr>
        <w:t>Analysis of specification impacts</w:t>
      </w:r>
      <w:r>
        <w:t xml:space="preserve">: Vehicular UEs </w:t>
      </w:r>
      <w:r w:rsidR="00F05296">
        <w:t>already may</w:t>
      </w:r>
      <w:r>
        <w:t xml:space="preserve"> use 2Rx</w:t>
      </w:r>
      <w:r w:rsidR="00F05296">
        <w:t>.</w:t>
      </w:r>
      <w:r w:rsidR="00C11F49">
        <w:t xml:space="preserve"> The impacts may be mainly in RAN4</w:t>
      </w:r>
      <w:r w:rsidR="00F43B56">
        <w:t>, but may be substantial</w:t>
      </w:r>
      <w:r w:rsidR="00C11F49">
        <w:t>.</w:t>
      </w:r>
    </w:p>
    <w:p w14:paraId="73091F76" w14:textId="77777777" w:rsidR="00946407" w:rsidRPr="009D67E8" w:rsidRDefault="00946407" w:rsidP="00830177"/>
    <w:p w14:paraId="2A735266" w14:textId="2311C67E" w:rsidR="00C944B8" w:rsidRPr="00946407" w:rsidRDefault="00946407" w:rsidP="00C944B8">
      <w:pPr>
        <w:rPr>
          <w:b/>
          <w:bCs/>
        </w:rPr>
      </w:pPr>
      <w:r w:rsidRPr="00946407">
        <w:rPr>
          <w:b/>
          <w:bCs/>
          <w:u w:val="single"/>
        </w:rPr>
        <w:t>Observation 1:</w:t>
      </w:r>
      <w:r>
        <w:rPr>
          <w:b/>
          <w:bCs/>
        </w:rPr>
        <w:t xml:space="preserve"> For antenna reduction:</w:t>
      </w:r>
    </w:p>
    <w:p w14:paraId="16EA4BB9" w14:textId="2D7452D4" w:rsidR="00946407" w:rsidRDefault="008F11A1" w:rsidP="00322A8D">
      <w:pPr>
        <w:pStyle w:val="ListParagraph"/>
        <w:numPr>
          <w:ilvl w:val="0"/>
          <w:numId w:val="7"/>
        </w:numPr>
      </w:pPr>
      <w:r w:rsidRPr="00322A8D">
        <w:rPr>
          <w:rFonts w:ascii="Times New Roman" w:eastAsia="Malgun Gothic" w:hAnsi="Times New Roman"/>
          <w:b/>
          <w:lang w:eastAsia="ko-KR"/>
        </w:rPr>
        <w:t>In bands which require 4R, 1R will suffer substantial performance loss</w:t>
      </w:r>
    </w:p>
    <w:p w14:paraId="7BFD1720" w14:textId="77777777" w:rsidR="008F11A1" w:rsidRPr="001644F3" w:rsidRDefault="008F11A1" w:rsidP="008F11A1">
      <w:pPr>
        <w:pStyle w:val="ListParagraph"/>
        <w:ind w:left="780"/>
      </w:pPr>
    </w:p>
    <w:p w14:paraId="7C3D8E5E" w14:textId="342B8901" w:rsidR="00A273DB" w:rsidRPr="001644F3" w:rsidRDefault="000B08B3" w:rsidP="00A273DB">
      <w:pPr>
        <w:pStyle w:val="Heading2"/>
        <w:rPr>
          <w:rFonts w:cs="Arial"/>
        </w:rPr>
      </w:pPr>
      <w:r w:rsidRPr="001644F3">
        <w:rPr>
          <w:rFonts w:cs="Arial"/>
        </w:rPr>
        <w:t>UE Bandwidth reduction</w:t>
      </w:r>
    </w:p>
    <w:p w14:paraId="481A90EC" w14:textId="77777777" w:rsidR="0089315E" w:rsidRDefault="0089315E" w:rsidP="0089315E">
      <w:r>
        <w:t>In RAN1#101-e, the following was agreed for the antenna reduction study.</w:t>
      </w:r>
    </w:p>
    <w:p w14:paraId="4CDE1896" w14:textId="77777777" w:rsidR="0089315E" w:rsidRPr="0089315E" w:rsidRDefault="0089315E" w:rsidP="0089315E">
      <w:pPr>
        <w:autoSpaceDE/>
        <w:autoSpaceDN/>
        <w:adjustRightInd/>
        <w:spacing w:after="0"/>
        <w:rPr>
          <w:sz w:val="20"/>
          <w:szCs w:val="20"/>
          <w:lang w:eastAsia="zh-CN"/>
        </w:rPr>
      </w:pPr>
      <w:r w:rsidRPr="0089315E">
        <w:rPr>
          <w:sz w:val="20"/>
          <w:szCs w:val="20"/>
          <w:highlight w:val="green"/>
          <w:lang w:eastAsia="zh-CN"/>
        </w:rPr>
        <w:t>Agreements:</w:t>
      </w:r>
    </w:p>
    <w:p w14:paraId="7F620309" w14:textId="77777777" w:rsidR="0089315E" w:rsidRPr="0089315E" w:rsidRDefault="0089315E" w:rsidP="0089315E">
      <w:pPr>
        <w:numPr>
          <w:ilvl w:val="0"/>
          <w:numId w:val="32"/>
        </w:numPr>
        <w:autoSpaceDE/>
        <w:autoSpaceDN/>
        <w:adjustRightInd/>
        <w:snapToGrid/>
        <w:spacing w:after="0"/>
        <w:jc w:val="left"/>
        <w:rPr>
          <w:sz w:val="20"/>
          <w:szCs w:val="20"/>
          <w:lang w:eastAsia="zh-CN"/>
        </w:rPr>
      </w:pPr>
      <w:r w:rsidRPr="0089315E">
        <w:rPr>
          <w:sz w:val="20"/>
          <w:szCs w:val="20"/>
          <w:lang w:eastAsia="zh-CN"/>
        </w:rPr>
        <w:t>For FR1, study at least 20MHz maximum UE bandwidth at least for initial access</w:t>
      </w:r>
    </w:p>
    <w:p w14:paraId="6E1B7A96" w14:textId="77777777" w:rsidR="0089315E" w:rsidRPr="0089315E" w:rsidRDefault="0089315E" w:rsidP="0089315E">
      <w:pPr>
        <w:numPr>
          <w:ilvl w:val="1"/>
          <w:numId w:val="32"/>
        </w:numPr>
        <w:autoSpaceDE/>
        <w:autoSpaceDN/>
        <w:adjustRightInd/>
        <w:snapToGrid/>
        <w:spacing w:after="0"/>
        <w:jc w:val="left"/>
        <w:rPr>
          <w:sz w:val="20"/>
          <w:szCs w:val="20"/>
          <w:lang w:eastAsia="zh-CN"/>
        </w:rPr>
      </w:pPr>
      <w:r w:rsidRPr="0089315E">
        <w:rPr>
          <w:sz w:val="20"/>
          <w:szCs w:val="20"/>
          <w:lang w:eastAsia="zh-CN"/>
        </w:rPr>
        <w:t>Other bandwidths FFS</w:t>
      </w:r>
    </w:p>
    <w:p w14:paraId="2F3AB252" w14:textId="77777777" w:rsidR="0089315E" w:rsidRPr="0089315E" w:rsidRDefault="0089315E" w:rsidP="0089315E">
      <w:pPr>
        <w:numPr>
          <w:ilvl w:val="0"/>
          <w:numId w:val="32"/>
        </w:numPr>
        <w:autoSpaceDE/>
        <w:autoSpaceDN/>
        <w:adjustRightInd/>
        <w:snapToGrid/>
        <w:spacing w:after="0"/>
        <w:jc w:val="left"/>
        <w:rPr>
          <w:sz w:val="20"/>
          <w:szCs w:val="20"/>
          <w:lang w:eastAsia="zh-CN"/>
        </w:rPr>
      </w:pPr>
      <w:r w:rsidRPr="0089315E">
        <w:rPr>
          <w:sz w:val="20"/>
          <w:szCs w:val="20"/>
          <w:lang w:eastAsia="zh-CN"/>
        </w:rPr>
        <w:t xml:space="preserve">For FR2, study 50MHz and 100 MHz maximum UE bandwidth at least for initial access </w:t>
      </w:r>
    </w:p>
    <w:p w14:paraId="79D7C7EE" w14:textId="77777777" w:rsidR="0089315E" w:rsidRPr="0089315E" w:rsidRDefault="0089315E" w:rsidP="0089315E">
      <w:pPr>
        <w:numPr>
          <w:ilvl w:val="1"/>
          <w:numId w:val="32"/>
        </w:numPr>
        <w:autoSpaceDE/>
        <w:autoSpaceDN/>
        <w:adjustRightInd/>
        <w:snapToGrid/>
        <w:spacing w:after="0"/>
        <w:jc w:val="left"/>
        <w:rPr>
          <w:sz w:val="20"/>
          <w:szCs w:val="20"/>
          <w:lang w:eastAsia="zh-CN"/>
        </w:rPr>
      </w:pPr>
      <w:r w:rsidRPr="0089315E">
        <w:rPr>
          <w:sz w:val="20"/>
          <w:szCs w:val="20"/>
          <w:lang w:eastAsia="zh-CN"/>
        </w:rPr>
        <w:t>Other bandwidths FFS</w:t>
      </w:r>
    </w:p>
    <w:p w14:paraId="4D498095" w14:textId="77777777" w:rsidR="0089315E" w:rsidRDefault="0089315E" w:rsidP="000B08B3"/>
    <w:p w14:paraId="09BC5AF1" w14:textId="10AAADF3" w:rsidR="00A94675" w:rsidRDefault="00A94675" w:rsidP="000B08B3">
      <w:r>
        <w:t>Subsequently, at RAN#88-e it was confirmed that UEs must support at least 20MHz bandwidth. Even after initial access, 20MHz must be supported.</w:t>
      </w:r>
      <w:r w:rsidR="00DD219B">
        <w:t xml:space="preserve"> For simplicity, the same bandwidth is assumed also for FR2 after initial access, and for both FR1 and FR2 the DL and UL supported bandwidth is the same.</w:t>
      </w:r>
    </w:p>
    <w:p w14:paraId="2324F06E" w14:textId="393381F0" w:rsidR="00833061" w:rsidRDefault="00833061" w:rsidP="00833061">
      <w:r w:rsidRPr="00C11F49">
        <w:rPr>
          <w:u w:val="single"/>
        </w:rPr>
        <w:t>Analysis of UE complexity reduction</w:t>
      </w:r>
      <w:r>
        <w:t>: A</w:t>
      </w:r>
      <w:r w:rsidR="00561FAD">
        <w:t>t least ~20</w:t>
      </w:r>
      <w:r>
        <w:t xml:space="preserve">% cost/complexity reduction is expected for </w:t>
      </w:r>
      <w:r w:rsidR="00D86E85">
        <w:t xml:space="preserve">100MHz to 20MHz </w:t>
      </w:r>
      <w:r>
        <w:t>in FR1</w:t>
      </w:r>
      <w:r w:rsidR="00561FAD">
        <w:t>, perhaps up to ~30%</w:t>
      </w:r>
      <w:r>
        <w:t>.</w:t>
      </w:r>
      <w:r w:rsidR="00D86E85">
        <w:t xml:space="preserve"> </w:t>
      </w:r>
      <w:r w:rsidR="00561FAD">
        <w:t>Less benefit from the technique is expected in FR2.</w:t>
      </w:r>
      <w:r w:rsidR="00D86E85">
        <w:t xml:space="preserve"> </w:t>
      </w:r>
      <w:r w:rsidR="00200A7A">
        <w:t>Much of the reduction is in baseband and would not accumulate over multiple bands</w:t>
      </w:r>
      <w:r w:rsidR="00586E60">
        <w:t>.</w:t>
      </w:r>
    </w:p>
    <w:p w14:paraId="3B7E616E" w14:textId="080A5E4A" w:rsidR="00531E35" w:rsidRDefault="00CF27C0" w:rsidP="00833061">
      <w:r>
        <w:t xml:space="preserve">For FR1, 20MHz UE designs are relatively stable and not expected </w:t>
      </w:r>
      <w:r w:rsidR="00AC74A2">
        <w:t xml:space="preserve">detract from industry efforts on “normal” 100 MHz NR UEs. For </w:t>
      </w:r>
      <w:r w:rsidR="00531E35">
        <w:t>FR2</w:t>
      </w:r>
      <w:r w:rsidR="00AC74A2">
        <w:t xml:space="preserve">, it may be too early to fragment design efforts and take away from the economy of scale for the “normal” 200 MHz </w:t>
      </w:r>
      <w:r w:rsidR="001C109D">
        <w:t xml:space="preserve">NR </w:t>
      </w:r>
      <w:r w:rsidR="00AC74A2">
        <w:t>UE.</w:t>
      </w:r>
    </w:p>
    <w:p w14:paraId="5B2869ED" w14:textId="18DE183B" w:rsidR="00833061" w:rsidRDefault="00833061" w:rsidP="00833061">
      <w:r w:rsidRPr="00C11F49">
        <w:rPr>
          <w:u w:val="single"/>
        </w:rPr>
        <w:t>Analysis of performance impacts</w:t>
      </w:r>
      <w:r>
        <w:t xml:space="preserve">: </w:t>
      </w:r>
      <w:r w:rsidR="0055618E">
        <w:t xml:space="preserve">FR2 with 50MHz will suffer in initial access as the bandwidth is less than </w:t>
      </w:r>
      <w:r w:rsidR="00C07F33">
        <w:t>that used for</w:t>
      </w:r>
      <w:r w:rsidR="0055618E">
        <w:t xml:space="preserve"> synchronization and broadcast information</w:t>
      </w:r>
      <w:r w:rsidR="00586BAB">
        <w:t xml:space="preserve"> (57MHz)</w:t>
      </w:r>
      <w:r w:rsidR="0055618E">
        <w:t xml:space="preserve">, and </w:t>
      </w:r>
      <w:r w:rsidR="00C07F33">
        <w:t>impact</w:t>
      </w:r>
      <w:r w:rsidR="0055618E">
        <w:t xml:space="preserve"> PDCCH as </w:t>
      </w:r>
      <w:r w:rsidR="00586BAB">
        <w:t xml:space="preserve">sizes </w:t>
      </w:r>
      <w:r w:rsidR="0055618E">
        <w:t>will be limited.</w:t>
      </w:r>
      <w:r w:rsidR="003658AB">
        <w:t xml:space="preserve"> One of the issues is for obtaining the RMSI. </w:t>
      </w:r>
      <w:r w:rsidR="003658AB" w:rsidRPr="003658AB">
        <w:t>The UE has to monitor Type-0 PDCCH CSS sets.</w:t>
      </w:r>
      <w:r w:rsidR="00AF56E9">
        <w:t xml:space="preserve"> For FR2 (e.g., with a SCS of 120 kHz for SLSS and 120kHz for PDCCH), there are CORESET indexes with 48 PRBs in the CORESET, corresponding to a bandwidth of </w:t>
      </w:r>
      <w:r w:rsidR="00907980">
        <w:t>69</w:t>
      </w:r>
      <w:r w:rsidR="00AF56E9">
        <w:t xml:space="preserve"> MHz, </w:t>
      </w:r>
      <w:r w:rsidR="00586BAB">
        <w:t xml:space="preserve">much </w:t>
      </w:r>
      <w:r w:rsidR="00AF56E9">
        <w:t>larger than 50MHz. This implies that with 50MHz maximum bandwidth, the procedure for obtaining RMSI would have to be modified, or the number of possible CORESET indexes would have to be reduced. Note that for 100 MHz bandwidth, there is no such issue, and the Rel-15 procedure for obtaining RMSI  can be used as is.</w:t>
      </w:r>
    </w:p>
    <w:p w14:paraId="2ADF8304" w14:textId="273F952A" w:rsidR="00EB6531" w:rsidRDefault="00EB6531" w:rsidP="00833061">
      <w:r>
        <w:t xml:space="preserve">Peak data rate is substantially impacted by bandwidth reduction, particularly on the DL </w:t>
      </w:r>
      <w:r w:rsidR="00556B23">
        <w:t xml:space="preserve">in FR1 </w:t>
      </w:r>
      <w:r>
        <w:t xml:space="preserve">when combined with “1R” or a single spatial layer restriction. For 20MHz, </w:t>
      </w:r>
      <w:r w:rsidR="0070722D">
        <w:t>the downlink peak data rates for FR1 are in the Table per 38.306 section 4.1.2 and 38.101-1.</w:t>
      </w:r>
      <w:r w:rsidR="005F2D03">
        <w:t xml:space="preserve"> Here it is clear that </w:t>
      </w:r>
      <w:r w:rsidR="00093198">
        <w:t>the peak data rate requirements are satisfied with 20MHz bandwidth for all use cases even with a single spatial layer as e.g. 113 Mbps is sufficiently close to the soft target for wearables of “up to” 150 Mbps.</w:t>
      </w:r>
    </w:p>
    <w:p w14:paraId="2A3EB6F8" w14:textId="64972E0C" w:rsidR="0070722D" w:rsidRDefault="0070722D" w:rsidP="00833061">
      <w:r>
        <w:t>Table: Peak data rates for FR1</w:t>
      </w:r>
      <w:r w:rsidR="00510380">
        <w:t xml:space="preserve"> for 20MHz bandwidth</w:t>
      </w:r>
    </w:p>
    <w:tbl>
      <w:tblPr>
        <w:tblStyle w:val="LightList-Accent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327"/>
        <w:gridCol w:w="2326"/>
        <w:gridCol w:w="2327"/>
        <w:gridCol w:w="2327"/>
      </w:tblGrid>
      <w:tr w:rsidR="0070722D" w14:paraId="45CC2807" w14:textId="47955BB0" w:rsidTr="0070722D">
        <w:trPr>
          <w:cnfStyle w:val="100000000000" w:firstRow="1" w:lastRow="0" w:firstColumn="0" w:lastColumn="0" w:oddVBand="0" w:evenVBand="0" w:oddHBand="0" w:evenHBand="0" w:firstRowFirstColumn="0" w:firstRowLastColumn="0" w:lastRowFirstColumn="0" w:lastRowLastColumn="0"/>
        </w:trPr>
        <w:tc>
          <w:tcPr>
            <w:tcW w:w="2327" w:type="dxa"/>
          </w:tcPr>
          <w:p w14:paraId="4CA51086" w14:textId="579D4B6D" w:rsidR="0070722D" w:rsidRDefault="0070722D" w:rsidP="00724E4E">
            <w:r>
              <w:t>Modulation and Layers</w:t>
            </w:r>
          </w:p>
        </w:tc>
        <w:tc>
          <w:tcPr>
            <w:tcW w:w="2326" w:type="dxa"/>
          </w:tcPr>
          <w:p w14:paraId="7377CF26" w14:textId="3D6FE5A9" w:rsidR="0070722D" w:rsidRDefault="0070722D" w:rsidP="00724E4E">
            <w:r>
              <w:t>15kHz SCS</w:t>
            </w:r>
          </w:p>
        </w:tc>
        <w:tc>
          <w:tcPr>
            <w:tcW w:w="2327" w:type="dxa"/>
          </w:tcPr>
          <w:p w14:paraId="5652E947" w14:textId="1155A84B" w:rsidR="0070722D" w:rsidRDefault="0070722D" w:rsidP="00724E4E">
            <w:r>
              <w:t>30kHz SCS</w:t>
            </w:r>
          </w:p>
        </w:tc>
        <w:tc>
          <w:tcPr>
            <w:tcW w:w="2327" w:type="dxa"/>
          </w:tcPr>
          <w:p w14:paraId="47EB4CAC" w14:textId="69D02077" w:rsidR="0070722D" w:rsidRDefault="0070722D" w:rsidP="00724E4E">
            <w:r>
              <w:t>60kHz SCS</w:t>
            </w:r>
          </w:p>
        </w:tc>
      </w:tr>
      <w:tr w:rsidR="0070722D" w14:paraId="0CE61557" w14:textId="28E9453E" w:rsidTr="0070722D">
        <w:tc>
          <w:tcPr>
            <w:tcW w:w="2327" w:type="dxa"/>
          </w:tcPr>
          <w:p w14:paraId="377845CD" w14:textId="0187EBEE" w:rsidR="0070722D" w:rsidRDefault="00C07F33" w:rsidP="00724E4E">
            <w:r>
              <w:t>64QAM^</w:t>
            </w:r>
          </w:p>
          <w:p w14:paraId="44286936" w14:textId="3DC3B622" w:rsidR="0070722D" w:rsidRDefault="0070722D" w:rsidP="00724E4E">
            <w:r>
              <w:t>2 layers</w:t>
            </w:r>
          </w:p>
        </w:tc>
        <w:tc>
          <w:tcPr>
            <w:tcW w:w="2326" w:type="dxa"/>
          </w:tcPr>
          <w:p w14:paraId="5D592032" w14:textId="7FAB9886" w:rsidR="0070722D" w:rsidRDefault="00C07F33" w:rsidP="00724E4E">
            <w:r>
              <w:t>170</w:t>
            </w:r>
            <w:r w:rsidR="00510380">
              <w:t xml:space="preserve"> Mbps</w:t>
            </w:r>
          </w:p>
        </w:tc>
        <w:tc>
          <w:tcPr>
            <w:tcW w:w="2327" w:type="dxa"/>
          </w:tcPr>
          <w:p w14:paraId="6DA5CE3E" w14:textId="39320598" w:rsidR="0070722D" w:rsidRDefault="00C07F33" w:rsidP="00724E4E">
            <w:r>
              <w:t>164</w:t>
            </w:r>
            <w:r w:rsidR="00510380">
              <w:t xml:space="preserve"> Mbps</w:t>
            </w:r>
          </w:p>
        </w:tc>
        <w:tc>
          <w:tcPr>
            <w:tcW w:w="2327" w:type="dxa"/>
          </w:tcPr>
          <w:p w14:paraId="18121E70" w14:textId="7984ED01" w:rsidR="0070722D" w:rsidRDefault="00C07F33" w:rsidP="00724E4E">
            <w:r>
              <w:t>154</w:t>
            </w:r>
            <w:r w:rsidR="00510380">
              <w:t xml:space="preserve"> Mbps</w:t>
            </w:r>
          </w:p>
        </w:tc>
      </w:tr>
      <w:tr w:rsidR="0070722D" w14:paraId="4A789022" w14:textId="0A266A09" w:rsidTr="0070722D">
        <w:tc>
          <w:tcPr>
            <w:tcW w:w="2327" w:type="dxa"/>
          </w:tcPr>
          <w:p w14:paraId="1CBB6F5E" w14:textId="77777777" w:rsidR="0070722D" w:rsidRDefault="0070722D" w:rsidP="00724E4E">
            <w:r>
              <w:lastRenderedPageBreak/>
              <w:t>256QAM</w:t>
            </w:r>
          </w:p>
          <w:p w14:paraId="71CD64F9" w14:textId="75A104D3" w:rsidR="0070722D" w:rsidRDefault="0070722D" w:rsidP="00724E4E">
            <w:r>
              <w:t>1 layer</w:t>
            </w:r>
          </w:p>
        </w:tc>
        <w:tc>
          <w:tcPr>
            <w:tcW w:w="2326" w:type="dxa"/>
          </w:tcPr>
          <w:p w14:paraId="0A81FA75" w14:textId="18DE8E72" w:rsidR="0070722D" w:rsidRDefault="00510380" w:rsidP="00724E4E">
            <w:r>
              <w:t>113 Mbps</w:t>
            </w:r>
          </w:p>
        </w:tc>
        <w:tc>
          <w:tcPr>
            <w:tcW w:w="2327" w:type="dxa"/>
          </w:tcPr>
          <w:p w14:paraId="2D55AA72" w14:textId="7005D039" w:rsidR="0070722D" w:rsidRDefault="00510380" w:rsidP="00724E4E">
            <w:r>
              <w:t>109 Mbps</w:t>
            </w:r>
          </w:p>
        </w:tc>
        <w:tc>
          <w:tcPr>
            <w:tcW w:w="2327" w:type="dxa"/>
          </w:tcPr>
          <w:p w14:paraId="7EBE8959" w14:textId="6F3341EA" w:rsidR="0070722D" w:rsidRDefault="00510380" w:rsidP="00724E4E">
            <w:r>
              <w:t>103 Mbps</w:t>
            </w:r>
          </w:p>
        </w:tc>
      </w:tr>
      <w:tr w:rsidR="0070722D" w14:paraId="6BE24588" w14:textId="6EA8105E" w:rsidTr="0070722D">
        <w:tc>
          <w:tcPr>
            <w:tcW w:w="2327" w:type="dxa"/>
          </w:tcPr>
          <w:p w14:paraId="34BAC717" w14:textId="3C527FFF" w:rsidR="0070722D" w:rsidRDefault="0070722D" w:rsidP="00724E4E">
            <w:r>
              <w:t>64QAM</w:t>
            </w:r>
            <w:r w:rsidR="00984559">
              <w:t>^</w:t>
            </w:r>
          </w:p>
          <w:p w14:paraId="0E3E5573" w14:textId="7DEF6B3F" w:rsidR="0070722D" w:rsidRDefault="0070722D" w:rsidP="00724E4E">
            <w:r>
              <w:t>1 layer</w:t>
            </w:r>
          </w:p>
        </w:tc>
        <w:tc>
          <w:tcPr>
            <w:tcW w:w="2326" w:type="dxa"/>
          </w:tcPr>
          <w:p w14:paraId="0860E23D" w14:textId="57C5393E" w:rsidR="0070722D" w:rsidRDefault="00510380" w:rsidP="00724E4E">
            <w:r>
              <w:t>85 Mbps</w:t>
            </w:r>
          </w:p>
        </w:tc>
        <w:tc>
          <w:tcPr>
            <w:tcW w:w="2327" w:type="dxa"/>
          </w:tcPr>
          <w:p w14:paraId="6B1A52AA" w14:textId="01757C68" w:rsidR="0070722D" w:rsidRDefault="00510380" w:rsidP="00724E4E">
            <w:r>
              <w:t>82 Mbps</w:t>
            </w:r>
          </w:p>
        </w:tc>
        <w:tc>
          <w:tcPr>
            <w:tcW w:w="2327" w:type="dxa"/>
          </w:tcPr>
          <w:p w14:paraId="4088DBDC" w14:textId="30692174" w:rsidR="0070722D" w:rsidRDefault="00510380" w:rsidP="00724E4E">
            <w:r>
              <w:t>77 Mbps</w:t>
            </w:r>
          </w:p>
        </w:tc>
      </w:tr>
    </w:tbl>
    <w:p w14:paraId="2667A37D" w14:textId="14D2A5F4" w:rsidR="0070722D" w:rsidRDefault="00984559" w:rsidP="00984559">
      <w:r>
        <w:t>^256QAM is mandatory with capability, 64QAM is shown in case IODT is not complete</w:t>
      </w:r>
    </w:p>
    <w:p w14:paraId="65D2DD51" w14:textId="77777777" w:rsidR="0070722D" w:rsidRDefault="0070722D" w:rsidP="00833061"/>
    <w:p w14:paraId="38748B41" w14:textId="1B5444A3" w:rsidR="00833061" w:rsidRDefault="00833061" w:rsidP="00833061">
      <w:r w:rsidRPr="00C11F49">
        <w:rPr>
          <w:u w:val="single"/>
        </w:rPr>
        <w:t>Analysis of coexistence with legacy UEs</w:t>
      </w:r>
      <w:r>
        <w:t xml:space="preserve">: </w:t>
      </w:r>
      <w:r w:rsidR="00BA056C">
        <w:t xml:space="preserve">The performance impacts or limitations of PDCCH/search space and random access for FR2 50MHz will impact legacy UEs. </w:t>
      </w:r>
      <w:r w:rsidR="00AF56E9">
        <w:t xml:space="preserve">For Type0-PDCCH monitoring, a Redcap UE cannot monitor all the PRBs for all the CORESET indexes. Two initial access procedures will have to coexist: one for ‘regular’ UEs, one for </w:t>
      </w:r>
      <w:proofErr w:type="spellStart"/>
      <w:r w:rsidR="00AF56E9">
        <w:t>Red</w:t>
      </w:r>
      <w:r w:rsidR="00024124">
        <w:t>C</w:t>
      </w:r>
      <w:r w:rsidR="00AF56E9">
        <w:t>ap</w:t>
      </w:r>
      <w:proofErr w:type="spellEnd"/>
      <w:r w:rsidR="00AF56E9">
        <w:t xml:space="preserve"> UEs. </w:t>
      </w:r>
      <w:r w:rsidR="00BA056C">
        <w:t>The s</w:t>
      </w:r>
      <w:r w:rsidR="00B64B3E">
        <w:t>cheduler will need to handle multiple UE types.</w:t>
      </w:r>
      <w:r w:rsidR="00010322">
        <w:t xml:space="preserve"> </w:t>
      </w:r>
      <w:r w:rsidR="00A462AA">
        <w:t>Narrowband transmissions may impact contiguous resource allocations and peak data rates available for non-</w:t>
      </w:r>
      <w:proofErr w:type="spellStart"/>
      <w:r w:rsidR="00A462AA">
        <w:t>RedCap</w:t>
      </w:r>
      <w:proofErr w:type="spellEnd"/>
      <w:r w:rsidR="00A462AA">
        <w:t xml:space="preserve"> UEs.</w:t>
      </w:r>
    </w:p>
    <w:p w14:paraId="6A0F1480" w14:textId="5E9B660F" w:rsidR="00833061" w:rsidRDefault="00833061" w:rsidP="00833061">
      <w:r w:rsidRPr="00F40880">
        <w:rPr>
          <w:u w:val="single"/>
        </w:rPr>
        <w:t>Analysis of specification impacts</w:t>
      </w:r>
      <w:r>
        <w:t xml:space="preserve">: </w:t>
      </w:r>
      <w:r w:rsidR="00D86E85">
        <w:t>Some limitations may need to be captured as UE behavior</w:t>
      </w:r>
      <w:r w:rsidR="00EF618F">
        <w:t xml:space="preserve">, such as not expecting resource allocations exceeding the number of PRBs corresponding to e.g. 20MHz. As the SID indicates L1 changes should be minimized, no effort should be spent to optimize or create new MCS tables for </w:t>
      </w:r>
      <w:proofErr w:type="spellStart"/>
      <w:r w:rsidR="00EF618F">
        <w:t>RedCap</w:t>
      </w:r>
      <w:proofErr w:type="spellEnd"/>
      <w:r w:rsidR="00EF618F">
        <w:t>.</w:t>
      </w:r>
    </w:p>
    <w:p w14:paraId="4807F1F8" w14:textId="2DB3BCAF" w:rsidR="00833061" w:rsidRDefault="00833061" w:rsidP="000B08B3"/>
    <w:p w14:paraId="18A749C0" w14:textId="1C3395DB" w:rsidR="001C109D" w:rsidRPr="00946407" w:rsidRDefault="001C109D" w:rsidP="001C109D">
      <w:pPr>
        <w:rPr>
          <w:b/>
          <w:bCs/>
        </w:rPr>
      </w:pPr>
      <w:r w:rsidRPr="00946407">
        <w:rPr>
          <w:b/>
          <w:bCs/>
          <w:u w:val="single"/>
        </w:rPr>
        <w:t xml:space="preserve">Observation </w:t>
      </w:r>
      <w:r>
        <w:rPr>
          <w:b/>
          <w:bCs/>
          <w:u w:val="single"/>
        </w:rPr>
        <w:t>2</w:t>
      </w:r>
      <w:r w:rsidRPr="00946407">
        <w:rPr>
          <w:b/>
          <w:bCs/>
          <w:u w:val="single"/>
        </w:rPr>
        <w:t>:</w:t>
      </w:r>
      <w:r>
        <w:rPr>
          <w:b/>
          <w:bCs/>
        </w:rPr>
        <w:t xml:space="preserve"> For bandwidth reduction in FR2:</w:t>
      </w:r>
    </w:p>
    <w:p w14:paraId="2A076B78" w14:textId="180D5237" w:rsidR="001C109D" w:rsidRPr="001C109D" w:rsidRDefault="001C109D" w:rsidP="001C109D">
      <w:pPr>
        <w:pStyle w:val="ListParagraph"/>
        <w:numPr>
          <w:ilvl w:val="0"/>
          <w:numId w:val="7"/>
        </w:numPr>
      </w:pPr>
      <w:r>
        <w:rPr>
          <w:rFonts w:ascii="Times New Roman" w:eastAsia="Malgun Gothic" w:hAnsi="Times New Roman"/>
          <w:b/>
          <w:lang w:eastAsia="ko-KR"/>
        </w:rPr>
        <w:t>There are more impacts and drawbacks for 50 MHz compared to 100 MHz bandwidth</w:t>
      </w:r>
    </w:p>
    <w:p w14:paraId="270B8EC9" w14:textId="688035A7" w:rsidR="001C109D" w:rsidRDefault="001C109D" w:rsidP="000A07B9">
      <w:pPr>
        <w:pStyle w:val="ListParagraph"/>
        <w:numPr>
          <w:ilvl w:val="0"/>
          <w:numId w:val="7"/>
        </w:numPr>
      </w:pPr>
      <w:r>
        <w:rPr>
          <w:rFonts w:ascii="Times New Roman" w:eastAsia="Malgun Gothic" w:hAnsi="Times New Roman"/>
          <w:b/>
          <w:lang w:eastAsia="ko-KR"/>
        </w:rPr>
        <w:t>I</w:t>
      </w:r>
      <w:r w:rsidRPr="001C109D">
        <w:rPr>
          <w:rFonts w:ascii="Times New Roman" w:eastAsia="Malgun Gothic" w:hAnsi="Times New Roman"/>
          <w:b/>
          <w:lang w:eastAsia="ko-KR"/>
        </w:rPr>
        <w:t>t may be too early to fragment design efforts and take away from the economy of scale for the “normal” 200 MHz NR UE</w:t>
      </w:r>
    </w:p>
    <w:p w14:paraId="6451BB45" w14:textId="4DE5326D" w:rsidR="009C7249" w:rsidRPr="001644F3" w:rsidRDefault="00F70822" w:rsidP="00FB338E">
      <w:r w:rsidRPr="001644F3">
        <w:rPr>
          <w:b/>
        </w:rPr>
        <w:t xml:space="preserve"> </w:t>
      </w:r>
      <w:r w:rsidR="00F7222B" w:rsidRPr="001644F3">
        <w:rPr>
          <w:b/>
        </w:rPr>
        <w:t xml:space="preserve"> </w:t>
      </w:r>
    </w:p>
    <w:p w14:paraId="385F1D3E" w14:textId="728ED892" w:rsidR="00E70F07" w:rsidRPr="001644F3" w:rsidRDefault="000B1643" w:rsidP="00E70F07">
      <w:pPr>
        <w:pStyle w:val="Heading2"/>
        <w:rPr>
          <w:rFonts w:cs="Arial"/>
        </w:rPr>
      </w:pPr>
      <w:r w:rsidRPr="001644F3">
        <w:rPr>
          <w:rFonts w:cs="Arial"/>
        </w:rPr>
        <w:t>Half-Duplex FDD</w:t>
      </w:r>
    </w:p>
    <w:p w14:paraId="55868543" w14:textId="59D8F69D" w:rsidR="001139EE" w:rsidRDefault="001139EE" w:rsidP="001139EE">
      <w:r>
        <w:t>In RAN1#101-e, the following was agreed for half duplex.</w:t>
      </w:r>
    </w:p>
    <w:p w14:paraId="2119CA13" w14:textId="77777777" w:rsidR="00601F8C" w:rsidRPr="00FC12EB" w:rsidRDefault="00601F8C" w:rsidP="00601F8C">
      <w:pPr>
        <w:autoSpaceDE/>
        <w:autoSpaceDN/>
        <w:adjustRightInd/>
        <w:spacing w:after="0"/>
        <w:rPr>
          <w:lang w:eastAsia="zh-CN"/>
        </w:rPr>
      </w:pPr>
      <w:r w:rsidRPr="00FC12EB">
        <w:rPr>
          <w:highlight w:val="green"/>
          <w:lang w:eastAsia="zh-CN"/>
        </w:rPr>
        <w:t>Agreements:</w:t>
      </w:r>
    </w:p>
    <w:p w14:paraId="7569F0D9" w14:textId="77777777" w:rsidR="00601F8C" w:rsidRPr="00FC12EB" w:rsidRDefault="00601F8C" w:rsidP="00601F8C">
      <w:pPr>
        <w:numPr>
          <w:ilvl w:val="0"/>
          <w:numId w:val="32"/>
        </w:numPr>
        <w:autoSpaceDE/>
        <w:autoSpaceDN/>
        <w:adjustRightInd/>
        <w:snapToGrid/>
        <w:spacing w:after="0"/>
        <w:jc w:val="left"/>
        <w:rPr>
          <w:lang w:eastAsia="zh-CN"/>
        </w:rPr>
      </w:pPr>
      <w:r w:rsidRPr="00FC12EB">
        <w:rPr>
          <w:lang w:eastAsia="x-none"/>
        </w:rPr>
        <w:t>Study HD-FDD operation Type A and Type B (as defined in LTE) in RAN1, where study of Type A is prioritized.</w:t>
      </w:r>
    </w:p>
    <w:p w14:paraId="0C285F13" w14:textId="77777777" w:rsidR="001139EE" w:rsidRDefault="001139EE" w:rsidP="00C02F76"/>
    <w:p w14:paraId="16C4AE66" w14:textId="31FB1C8F" w:rsidR="00B2468E" w:rsidRDefault="008C7693" w:rsidP="00C02F76">
      <w:pPr>
        <w:rPr>
          <w:lang w:eastAsia="en-GB"/>
        </w:rPr>
      </w:pPr>
      <w:r w:rsidRPr="001644F3">
        <w:t xml:space="preserve">A half-duplex FDD UE can reduce cost over a full-duplex FDD UE by simplifying the RF implementation and not requiring a duplexer. A switching time needs to be defined, and the scheduling is generally more complicated at the </w:t>
      </w:r>
      <w:proofErr w:type="spellStart"/>
      <w:r w:rsidRPr="001644F3">
        <w:t>gNB</w:t>
      </w:r>
      <w:proofErr w:type="spellEnd"/>
      <w:r w:rsidR="00321507" w:rsidRPr="001644F3">
        <w:rPr>
          <w:lang w:eastAsia="en-GB"/>
        </w:rPr>
        <w:t>.</w:t>
      </w:r>
      <w:r w:rsidRPr="001644F3">
        <w:rPr>
          <w:lang w:eastAsia="en-GB"/>
        </w:rPr>
        <w:t xml:space="preserve"> In general, coverage is not impacted</w:t>
      </w:r>
      <w:r w:rsidR="00B1537A">
        <w:rPr>
          <w:lang w:eastAsia="en-GB"/>
        </w:rPr>
        <w:t>,</w:t>
      </w:r>
      <w:r w:rsidRPr="001644F3">
        <w:rPr>
          <w:lang w:eastAsia="en-GB"/>
        </w:rPr>
        <w:t xml:space="preserve"> and power consumption is improved. [</w:t>
      </w:r>
      <w:r w:rsidR="001139EE">
        <w:rPr>
          <w:lang w:eastAsia="en-GB"/>
        </w:rPr>
        <w:t>2</w:t>
      </w:r>
      <w:r w:rsidRPr="001644F3">
        <w:rPr>
          <w:lang w:eastAsia="en-GB"/>
        </w:rPr>
        <w:t xml:space="preserve">] </w:t>
      </w:r>
    </w:p>
    <w:p w14:paraId="7990A5C7" w14:textId="54B5E005" w:rsidR="00E33F7B" w:rsidRDefault="004225CA" w:rsidP="004225CA">
      <w:r w:rsidRPr="00C11F49">
        <w:rPr>
          <w:u w:val="single"/>
        </w:rPr>
        <w:t>Analysis of UE complexity reduction</w:t>
      </w:r>
      <w:r>
        <w:t>: A ~</w:t>
      </w:r>
      <w:r w:rsidR="00E33F7B">
        <w:t>5</w:t>
      </w:r>
      <w:r w:rsidR="0050418B">
        <w:t>-10</w:t>
      </w:r>
      <w:r w:rsidR="00E33F7B">
        <w:t>% cost/complexity reduction is expected compared to FDD, from not needing a duplexer. The complexity reduction will accumulate over multiple (FDD) bands.</w:t>
      </w:r>
      <w:r w:rsidR="00575E9C">
        <w:t xml:space="preserve"> </w:t>
      </w:r>
      <w:r w:rsidR="006C528D">
        <w:t>The benefit of a</w:t>
      </w:r>
      <w:r w:rsidR="00575E9C">
        <w:t>ny additional baseband optimizations such as with large switching times are expected to be minor, not accumulate over multiple bands, and incur substantial design cost. The half-duplex FDD technique is not applicable to TDD.</w:t>
      </w:r>
    </w:p>
    <w:p w14:paraId="70D63100" w14:textId="4EFB2744" w:rsidR="004225CA" w:rsidRDefault="004225CA" w:rsidP="004225CA">
      <w:r w:rsidRPr="00C11F49">
        <w:rPr>
          <w:u w:val="single"/>
        </w:rPr>
        <w:t>Analysis of performance impacts</w:t>
      </w:r>
      <w:r>
        <w:t xml:space="preserve">: </w:t>
      </w:r>
      <w:r w:rsidR="00575E9C">
        <w:t>With relatively low switching times, there may not be significant impact to coverage and capacity. The main impact will be to sustained data rates on the downlink and uplink. With large switching times,</w:t>
      </w:r>
      <w:r w:rsidR="008B2686">
        <w:t xml:space="preserve"> sustained data rates are substantially reduced</w:t>
      </w:r>
      <w:r w:rsidR="00003D3C">
        <w:t xml:space="preserve"> and may not meet the use case requirements</w:t>
      </w:r>
      <w:r w:rsidR="008B2686">
        <w:t>, and</w:t>
      </w:r>
      <w:r w:rsidR="00575E9C">
        <w:t xml:space="preserve"> </w:t>
      </w:r>
      <w:r w:rsidR="00003D3C">
        <w:t>mitigating the impacts (FFS)</w:t>
      </w:r>
      <w:r w:rsidR="00575E9C">
        <w:t xml:space="preserve"> </w:t>
      </w:r>
      <w:r w:rsidR="008B2686">
        <w:t>to coverage and capacity may require a complex scheduler or a massive number of half-duplex UEs (or both).</w:t>
      </w:r>
    </w:p>
    <w:p w14:paraId="6422C40F" w14:textId="03066D39" w:rsidR="004225CA" w:rsidRDefault="004225CA" w:rsidP="004225CA">
      <w:r w:rsidRPr="00C11F49">
        <w:rPr>
          <w:u w:val="single"/>
        </w:rPr>
        <w:t>Analysis of coexistence with legacy UEs</w:t>
      </w:r>
      <w:r>
        <w:t xml:space="preserve">: </w:t>
      </w:r>
      <w:r w:rsidR="00E65FD6">
        <w:t xml:space="preserve">The scheduler to handle both full and half duplex devices at the same time will be more complex, and there may be instances of e.g. collisions of expected transmissions from different UEs. </w:t>
      </w:r>
    </w:p>
    <w:p w14:paraId="3E443BD7" w14:textId="00AE6C7B" w:rsidR="004225CA" w:rsidRDefault="004225CA" w:rsidP="00C02F76">
      <w:pPr>
        <w:rPr>
          <w:lang w:eastAsia="en-GB"/>
        </w:rPr>
      </w:pPr>
      <w:r w:rsidRPr="00F40880">
        <w:rPr>
          <w:u w:val="single"/>
        </w:rPr>
        <w:lastRenderedPageBreak/>
        <w:t>Analysis of specification impacts</w:t>
      </w:r>
      <w:r>
        <w:t xml:space="preserve">: </w:t>
      </w:r>
      <w:r w:rsidR="00E650E9" w:rsidRPr="001644F3">
        <w:rPr>
          <w:lang w:eastAsia="en-GB"/>
        </w:rPr>
        <w:t>Specification work is required in RAN4 for switching time, applicable bands, and performance requirements. Efforts should be made in RAN1 to minimize specification changes for HD-FDD support.</w:t>
      </w:r>
    </w:p>
    <w:p w14:paraId="02C45B03" w14:textId="77777777" w:rsidR="00B2468E" w:rsidRPr="001644F3" w:rsidRDefault="00B2468E" w:rsidP="00C02F76"/>
    <w:p w14:paraId="41E43FE8" w14:textId="7ADCC8ED" w:rsidR="00B2468E" w:rsidRPr="00CA7B76" w:rsidRDefault="00B2468E" w:rsidP="00B2468E">
      <w:pPr>
        <w:pStyle w:val="Heading2"/>
        <w:rPr>
          <w:rFonts w:cs="Arial"/>
        </w:rPr>
      </w:pPr>
      <w:r w:rsidRPr="00CA7B76">
        <w:rPr>
          <w:rFonts w:cs="Arial"/>
        </w:rPr>
        <w:t>Relaxed UE processing time or processing capability</w:t>
      </w:r>
    </w:p>
    <w:p w14:paraId="61BFEEF8" w14:textId="51C40E42" w:rsidR="00601F8C" w:rsidRDefault="00601F8C" w:rsidP="00B2468E">
      <w:r>
        <w:t>In RAN1#101-e, the following was agreed for processing time.</w:t>
      </w:r>
    </w:p>
    <w:p w14:paraId="6AA006E9" w14:textId="77777777" w:rsidR="00601F8C" w:rsidRPr="00FC12EB" w:rsidRDefault="00601F8C" w:rsidP="00601F8C">
      <w:pPr>
        <w:autoSpaceDE/>
        <w:autoSpaceDN/>
        <w:adjustRightInd/>
        <w:spacing w:after="0"/>
        <w:rPr>
          <w:lang w:eastAsia="zh-CN"/>
        </w:rPr>
      </w:pPr>
      <w:r w:rsidRPr="00FC12EB">
        <w:rPr>
          <w:highlight w:val="green"/>
          <w:lang w:eastAsia="zh-CN"/>
        </w:rPr>
        <w:t>Agreements:</w:t>
      </w:r>
    </w:p>
    <w:p w14:paraId="18361B19" w14:textId="77777777" w:rsidR="00601F8C" w:rsidRPr="00FC12EB" w:rsidRDefault="00601F8C" w:rsidP="00601F8C">
      <w:pPr>
        <w:numPr>
          <w:ilvl w:val="0"/>
          <w:numId w:val="34"/>
        </w:numPr>
        <w:autoSpaceDE/>
        <w:autoSpaceDN/>
        <w:adjustRightInd/>
        <w:snapToGrid/>
        <w:spacing w:after="0"/>
        <w:jc w:val="left"/>
        <w:rPr>
          <w:lang w:eastAsia="x-none"/>
        </w:rPr>
      </w:pPr>
      <w:r w:rsidRPr="00FC12EB">
        <w:rPr>
          <w:lang w:eastAsia="x-none"/>
        </w:rPr>
        <w:t>For UE complexity reduction through relaxed UE processing time, study a more relaxed UE processing time in terms of N1/N2 compared to capability #1.</w:t>
      </w:r>
    </w:p>
    <w:p w14:paraId="71126B01" w14:textId="77777777" w:rsidR="00601F8C" w:rsidRDefault="00601F8C" w:rsidP="00B2468E"/>
    <w:p w14:paraId="622F1792" w14:textId="7B98DB97" w:rsidR="00E911F1" w:rsidRDefault="00E911F1" w:rsidP="00E911F1">
      <w:bookmarkStart w:id="2" w:name="_Ref129681832"/>
      <w:r w:rsidRPr="00C11F49">
        <w:rPr>
          <w:u w:val="single"/>
        </w:rPr>
        <w:t>Analysis of UE complexity reduction</w:t>
      </w:r>
      <w:r>
        <w:t xml:space="preserve">: </w:t>
      </w:r>
      <w:r w:rsidRPr="001644F3">
        <w:t>For some applications latency could be relaxed and processing time increased.</w:t>
      </w:r>
      <w:r>
        <w:t xml:space="preserve"> This could for example allow the design of a new less complex channel decoder. A </w:t>
      </w:r>
      <w:r w:rsidR="00263FE2">
        <w:t xml:space="preserve">less than </w:t>
      </w:r>
      <w:r w:rsidR="00A07751">
        <w:t>5</w:t>
      </w:r>
      <w:r>
        <w:t>% cost/complexity reduction is expected</w:t>
      </w:r>
      <w:r w:rsidR="00A07751">
        <w:t xml:space="preserve"> in this case</w:t>
      </w:r>
      <w:r>
        <w:t xml:space="preserve">. The complexity reduction will not accumulate over multiple bands. The technique will not be applicable to all </w:t>
      </w:r>
      <w:proofErr w:type="spellStart"/>
      <w:r>
        <w:t>RedCap</w:t>
      </w:r>
      <w:proofErr w:type="spellEnd"/>
      <w:r>
        <w:t xml:space="preserve"> applications, such as safety sensors and perhaps some wearables services.</w:t>
      </w:r>
    </w:p>
    <w:p w14:paraId="43A81E92" w14:textId="618D9E4C" w:rsidR="00E911F1" w:rsidRDefault="00E911F1" w:rsidP="00E911F1">
      <w:r w:rsidRPr="00C11F49">
        <w:rPr>
          <w:u w:val="single"/>
        </w:rPr>
        <w:t>Analysis of performance impacts</w:t>
      </w:r>
      <w:r>
        <w:t xml:space="preserve">: </w:t>
      </w:r>
      <w:r w:rsidR="00AC74A2">
        <w:t xml:space="preserve">There </w:t>
      </w:r>
      <w:r w:rsidR="00F340D0">
        <w:t xml:space="preserve">will </w:t>
      </w:r>
      <w:r w:rsidR="00AC74A2">
        <w:t>be impacts</w:t>
      </w:r>
      <w:r>
        <w:t xml:space="preserve"> to sustained data rates on the downlink and uplink</w:t>
      </w:r>
      <w:r w:rsidR="00AC74A2">
        <w:t>. There may not be significant impacts to coverage</w:t>
      </w:r>
      <w:r>
        <w:t>.</w:t>
      </w:r>
    </w:p>
    <w:p w14:paraId="23A99B69" w14:textId="3A75A231" w:rsidR="00E911F1" w:rsidRDefault="00E911F1" w:rsidP="00E911F1">
      <w:r w:rsidRPr="00C11F49">
        <w:rPr>
          <w:u w:val="single"/>
        </w:rPr>
        <w:t>Analysis of coexistence with legacy UEs</w:t>
      </w:r>
      <w:r>
        <w:t xml:space="preserve">: </w:t>
      </w:r>
      <w:r w:rsidR="00AC74A2">
        <w:t>As has been seen in the URLLC work, multiple timelines can be very complicated to specify and handle</w:t>
      </w:r>
      <w:r>
        <w:t xml:space="preserve">. </w:t>
      </w:r>
    </w:p>
    <w:p w14:paraId="118DCCE0" w14:textId="1863AD0D" w:rsidR="00AC74A2" w:rsidRDefault="00E911F1" w:rsidP="00E911F1">
      <w:pPr>
        <w:rPr>
          <w:lang w:eastAsia="en-GB"/>
        </w:rPr>
      </w:pPr>
      <w:r w:rsidRPr="00F40880">
        <w:rPr>
          <w:u w:val="single"/>
        </w:rPr>
        <w:t>Analysis of specification impacts</w:t>
      </w:r>
      <w:r>
        <w:t xml:space="preserve">: </w:t>
      </w:r>
      <w:r>
        <w:rPr>
          <w:lang w:eastAsia="en-GB"/>
        </w:rPr>
        <w:t>Significant effort is expected for new processing times, both to get agreements from all manufacturers and for the specifications</w:t>
      </w:r>
      <w:r w:rsidRPr="001644F3">
        <w:rPr>
          <w:lang w:eastAsia="en-GB"/>
        </w:rPr>
        <w:t>.</w:t>
      </w:r>
    </w:p>
    <w:p w14:paraId="0010BFCD" w14:textId="63B8C328" w:rsidR="00DB6ED8" w:rsidRDefault="00DB6ED8" w:rsidP="007F5EC6"/>
    <w:p w14:paraId="735B4402" w14:textId="403F867B" w:rsidR="001B0E99" w:rsidRPr="00CA7B76" w:rsidRDefault="001B0E99" w:rsidP="001B0E99">
      <w:pPr>
        <w:pStyle w:val="Heading2"/>
        <w:rPr>
          <w:rFonts w:cs="Arial"/>
        </w:rPr>
      </w:pPr>
      <w:r w:rsidRPr="00CA7B76">
        <w:rPr>
          <w:rFonts w:cs="Arial"/>
        </w:rPr>
        <w:t>Relaxed UE processing capability</w:t>
      </w:r>
    </w:p>
    <w:p w14:paraId="58E26E68" w14:textId="6232ED93" w:rsidR="00A45375" w:rsidRDefault="00A45375" w:rsidP="00A45375">
      <w:r>
        <w:t xml:space="preserve">The relaxed processing capability objective was not clearly defined when the SID was set up. In a sense, almost </w:t>
      </w:r>
      <w:r w:rsidRPr="00C57DCC">
        <w:rPr>
          <w:i/>
          <w:iCs/>
        </w:rPr>
        <w:t>anything</w:t>
      </w:r>
      <w:r>
        <w:t xml:space="preserve"> can be seen to reduce processing in some way. As a result, many techniques were proposed in RAN1#101-e. Even though lumped under a single objective, if studied each will require the same full analysis as any other SID technique included in the TR. Before analysis can begin, the objective will need to be clarified – in RAN1, or in RAN.</w:t>
      </w:r>
    </w:p>
    <w:p w14:paraId="39C126FE" w14:textId="75373366" w:rsidR="00A45375" w:rsidRDefault="00A45375" w:rsidP="00A45375">
      <w:r>
        <w:t xml:space="preserve">There was a rapporteur proposal in RAN1#101-e to study two techniques and make two FFS or lower priority. These are shown below. </w:t>
      </w:r>
    </w:p>
    <w:p w14:paraId="4201C12E" w14:textId="77777777" w:rsidR="00A45375" w:rsidRDefault="00A45375" w:rsidP="00A45375">
      <w:r>
        <w:t>•</w:t>
      </w:r>
      <w:r>
        <w:tab/>
        <w:t>Reducing the maximum number of MIMO layers</w:t>
      </w:r>
    </w:p>
    <w:p w14:paraId="585CD28F" w14:textId="77777777" w:rsidR="00A45375" w:rsidRDefault="00A45375" w:rsidP="00A45375">
      <w:r>
        <w:t>•</w:t>
      </w:r>
      <w:r>
        <w:tab/>
        <w:t>Maximum modulation order restriction</w:t>
      </w:r>
    </w:p>
    <w:p w14:paraId="7C069169" w14:textId="77777777" w:rsidR="00A45375" w:rsidRDefault="00A45375" w:rsidP="00A45375">
      <w:r>
        <w:t>•</w:t>
      </w:r>
      <w:r>
        <w:tab/>
        <w:t>FFS: Reduced max TBS</w:t>
      </w:r>
    </w:p>
    <w:p w14:paraId="151DF809" w14:textId="61BBCFA8" w:rsidR="00A45375" w:rsidRDefault="00A45375" w:rsidP="00A45375">
      <w:r>
        <w:t>•</w:t>
      </w:r>
      <w:r>
        <w:tab/>
        <w:t>FFS: Reduced number of HARQ processes</w:t>
      </w:r>
    </w:p>
    <w:p w14:paraId="4751821F" w14:textId="4FDFA60C" w:rsidR="00A45375" w:rsidRDefault="00A45375" w:rsidP="00A45375">
      <w:r>
        <w:t xml:space="preserve">The proposal was not agreed as some wanted the last two not to be FFS, while some did not want these included at all (but would accept FFS). One argument against the last two was that there may be little benefit on top of bandwidth reduction, so if considered it should be </w:t>
      </w:r>
      <w:r w:rsidRPr="008B67FB">
        <w:rPr>
          <w:i/>
          <w:iCs/>
        </w:rPr>
        <w:t>after</w:t>
      </w:r>
      <w:r>
        <w:t xml:space="preserve"> reduced bandwidth is studied. </w:t>
      </w:r>
      <w:r w:rsidRPr="005F2EFE">
        <w:t xml:space="preserve">There was also a concern that the last two were very much tied to the specific use cases and multiple </w:t>
      </w:r>
      <w:proofErr w:type="spellStart"/>
      <w:r w:rsidRPr="005F2EFE">
        <w:t>RedCap</w:t>
      </w:r>
      <w:proofErr w:type="spellEnd"/>
      <w:r w:rsidRPr="005F2EFE">
        <w:t xml:space="preserve"> device types. For the maximum modulation order restriction, </w:t>
      </w:r>
      <w:r w:rsidR="00F174A6" w:rsidRPr="00067724">
        <w:t xml:space="preserve">it was commented that </w:t>
      </w:r>
      <w:r w:rsidRPr="00067724">
        <w:t>the gains would accumulate over th</w:t>
      </w:r>
      <w:r w:rsidRPr="001443B3">
        <w:t>e multiple RF bands typically present in a device</w:t>
      </w:r>
      <w:r w:rsidRPr="005F2EFE">
        <w:t xml:space="preserve">, in contrast to the other baseband oriented techniques. The modulations restrictions most often mentioned were making </w:t>
      </w:r>
      <w:bookmarkStart w:id="3" w:name="_Hlk43329064"/>
      <w:r w:rsidRPr="005F2EFE">
        <w:t>256QAM on the DL and 64QAM on the UL optional for FR1</w:t>
      </w:r>
      <w:r>
        <w:t>.</w:t>
      </w:r>
      <w:bookmarkEnd w:id="3"/>
    </w:p>
    <w:p w14:paraId="51F1FFE3" w14:textId="0464CCA0" w:rsidR="00F174A6" w:rsidRDefault="00F174A6" w:rsidP="00A45375">
      <w:r>
        <w:t xml:space="preserve">Given that after the objective is clarified there will be only one meeting to complete the analysis, only a single technique should be studied. Our previous preference was reducing the maximum number of MIMO layers; however, given the arguments made that modulation order restriction accumulates across bands we </w:t>
      </w:r>
      <w:r>
        <w:lastRenderedPageBreak/>
        <w:t xml:space="preserve">can accept to </w:t>
      </w:r>
      <w:r w:rsidR="00D5376A">
        <w:t xml:space="preserve">study </w:t>
      </w:r>
      <w:r>
        <w:t>that technique instead. There will be little benefit in cost/complexity reduction for reduced TBS or HARQ after bandwidth reduction and modulation order restriction are applied.</w:t>
      </w:r>
    </w:p>
    <w:p w14:paraId="6BC08418" w14:textId="1750E6D1" w:rsidR="006F10CA" w:rsidRPr="00946407" w:rsidRDefault="006F10CA" w:rsidP="006F10CA">
      <w:pPr>
        <w:rPr>
          <w:b/>
          <w:bCs/>
        </w:rPr>
      </w:pPr>
      <w:r>
        <w:rPr>
          <w:b/>
          <w:bCs/>
          <w:u w:val="single"/>
        </w:rPr>
        <w:t>Proposal 1:</w:t>
      </w:r>
      <w:r>
        <w:rPr>
          <w:b/>
          <w:bCs/>
        </w:rPr>
        <w:t xml:space="preserve"> For relaxed UE processing capability:</w:t>
      </w:r>
    </w:p>
    <w:p w14:paraId="0FF3F914" w14:textId="2079757F" w:rsidR="006F10CA" w:rsidRDefault="006F10CA" w:rsidP="006F10CA">
      <w:pPr>
        <w:pStyle w:val="ListParagraph"/>
        <w:numPr>
          <w:ilvl w:val="0"/>
          <w:numId w:val="7"/>
        </w:numPr>
        <w:rPr>
          <w:rFonts w:ascii="Times New Roman" w:eastAsia="Malgun Gothic" w:hAnsi="Times New Roman"/>
          <w:b/>
          <w:lang w:eastAsia="ko-KR"/>
        </w:rPr>
      </w:pPr>
      <w:r w:rsidRPr="006F10CA">
        <w:rPr>
          <w:rFonts w:ascii="Times New Roman" w:eastAsia="Malgun Gothic" w:hAnsi="Times New Roman"/>
          <w:b/>
          <w:lang w:eastAsia="ko-KR"/>
        </w:rPr>
        <w:t xml:space="preserve">Clarify relaxed processing capability with at most </w:t>
      </w:r>
      <w:r>
        <w:rPr>
          <w:rFonts w:ascii="Times New Roman" w:eastAsia="Malgun Gothic" w:hAnsi="Times New Roman"/>
          <w:b/>
          <w:lang w:eastAsia="ko-KR"/>
        </w:rPr>
        <w:t>one</w:t>
      </w:r>
      <w:r w:rsidRPr="006F10CA">
        <w:rPr>
          <w:rFonts w:ascii="Times New Roman" w:eastAsia="Malgun Gothic" w:hAnsi="Times New Roman"/>
          <w:b/>
          <w:lang w:eastAsia="ko-KR"/>
        </w:rPr>
        <w:t xml:space="preserve"> sub-objective, </w:t>
      </w:r>
      <w:r>
        <w:rPr>
          <w:rFonts w:ascii="Times New Roman" w:eastAsia="Malgun Gothic" w:hAnsi="Times New Roman"/>
          <w:b/>
          <w:lang w:eastAsia="ko-KR"/>
        </w:rPr>
        <w:t>either reduced maximum number of MIMO layers OR maximum modulation order restriction.</w:t>
      </w:r>
    </w:p>
    <w:p w14:paraId="162BA892" w14:textId="2E6FBEB5" w:rsidR="006F10CA" w:rsidRPr="006F10CA" w:rsidRDefault="006F10CA" w:rsidP="006F10CA">
      <w:pPr>
        <w:pStyle w:val="ListParagraph"/>
        <w:numPr>
          <w:ilvl w:val="0"/>
          <w:numId w:val="7"/>
        </w:numPr>
        <w:rPr>
          <w:rFonts w:ascii="Times New Roman" w:eastAsia="Malgun Gothic" w:hAnsi="Times New Roman"/>
          <w:b/>
          <w:lang w:eastAsia="ko-KR"/>
        </w:rPr>
      </w:pPr>
      <w:r w:rsidRPr="006F10CA">
        <w:rPr>
          <w:rFonts w:ascii="Times New Roman" w:eastAsia="Malgun Gothic" w:hAnsi="Times New Roman"/>
          <w:b/>
          <w:lang w:eastAsia="ko-KR"/>
        </w:rPr>
        <w:t>If the modulation order restriction is studied, study making 256QAM on the DL and 64QAM on the UL optional for FR1.</w:t>
      </w:r>
    </w:p>
    <w:p w14:paraId="72B64CE2" w14:textId="77777777" w:rsidR="00A45375" w:rsidRPr="00FC12EB" w:rsidRDefault="00A45375" w:rsidP="001B0E99">
      <w:pPr>
        <w:autoSpaceDE/>
        <w:autoSpaceDN/>
        <w:adjustRightInd/>
        <w:snapToGrid/>
        <w:spacing w:after="0"/>
        <w:jc w:val="left"/>
        <w:rPr>
          <w:lang w:eastAsia="x-none"/>
        </w:rPr>
      </w:pPr>
    </w:p>
    <w:p w14:paraId="4223D2D0" w14:textId="77777777" w:rsidR="001B0E99" w:rsidRPr="001644F3" w:rsidRDefault="001B0E99" w:rsidP="007F5EC6"/>
    <w:p w14:paraId="18B94AA5" w14:textId="17E65F9A" w:rsidR="00157FC3" w:rsidRPr="001644F3" w:rsidRDefault="00747F48" w:rsidP="00493C77">
      <w:pPr>
        <w:pStyle w:val="Heading1"/>
      </w:pPr>
      <w:r w:rsidRPr="001644F3">
        <w:t>Conclusion</w:t>
      </w:r>
      <w:r w:rsidR="006B1FD5" w:rsidRPr="001644F3">
        <w:t>s</w:t>
      </w:r>
      <w:r w:rsidR="00071007">
        <w:t xml:space="preserve"> </w:t>
      </w:r>
    </w:p>
    <w:p w14:paraId="04B681BB" w14:textId="7A70C70E" w:rsidR="00B1537A" w:rsidRDefault="00FA38EC" w:rsidP="00C32217">
      <w:pPr>
        <w:rPr>
          <w:lang w:eastAsia="zh-CN"/>
        </w:rPr>
      </w:pPr>
      <w:r>
        <w:rPr>
          <w:lang w:eastAsia="zh-CN"/>
        </w:rPr>
        <w:t xml:space="preserve">Complexity reduction techniques for </w:t>
      </w:r>
      <w:proofErr w:type="spellStart"/>
      <w:r>
        <w:rPr>
          <w:lang w:eastAsia="zh-CN"/>
        </w:rPr>
        <w:t>RedCap</w:t>
      </w:r>
      <w:proofErr w:type="spellEnd"/>
      <w:r>
        <w:rPr>
          <w:lang w:eastAsia="zh-CN"/>
        </w:rPr>
        <w:t xml:space="preserve"> wer</w:t>
      </w:r>
      <w:r w:rsidR="0060579C">
        <w:rPr>
          <w:lang w:eastAsia="zh-CN"/>
        </w:rPr>
        <w:t>e</w:t>
      </w:r>
      <w:r>
        <w:rPr>
          <w:lang w:eastAsia="zh-CN"/>
        </w:rPr>
        <w:t xml:space="preserve"> discussed</w:t>
      </w:r>
      <w:r w:rsidR="00BA53BE">
        <w:rPr>
          <w:lang w:eastAsia="zh-CN"/>
        </w:rPr>
        <w:t>, resulting in the following</w:t>
      </w:r>
      <w:r>
        <w:rPr>
          <w:lang w:eastAsia="zh-CN"/>
        </w:rPr>
        <w:t xml:space="preserve"> observations</w:t>
      </w:r>
      <w:r w:rsidR="00BA53BE">
        <w:rPr>
          <w:lang w:eastAsia="zh-CN"/>
        </w:rPr>
        <w:t xml:space="preserve"> and proposal.</w:t>
      </w:r>
    </w:p>
    <w:p w14:paraId="539155D4" w14:textId="2097C501" w:rsidR="00BA53BE" w:rsidRDefault="00BA53BE" w:rsidP="00C32217">
      <w:pPr>
        <w:rPr>
          <w:lang w:eastAsia="zh-CN"/>
        </w:rPr>
      </w:pPr>
    </w:p>
    <w:p w14:paraId="7612E6FD" w14:textId="77777777" w:rsidR="00BA53BE" w:rsidRPr="00946407" w:rsidRDefault="00BA53BE" w:rsidP="00BA53BE">
      <w:pPr>
        <w:rPr>
          <w:b/>
          <w:bCs/>
        </w:rPr>
      </w:pPr>
      <w:r w:rsidRPr="00946407">
        <w:rPr>
          <w:b/>
          <w:bCs/>
          <w:u w:val="single"/>
        </w:rPr>
        <w:t>Observation 1:</w:t>
      </w:r>
      <w:r>
        <w:rPr>
          <w:b/>
          <w:bCs/>
        </w:rPr>
        <w:t xml:space="preserve"> For antenna reduction:</w:t>
      </w:r>
    </w:p>
    <w:p w14:paraId="78B8ABE5" w14:textId="742AADA6" w:rsidR="00BA53BE" w:rsidRDefault="00BA53BE" w:rsidP="00C32217">
      <w:pPr>
        <w:pStyle w:val="ListParagraph"/>
        <w:numPr>
          <w:ilvl w:val="0"/>
          <w:numId w:val="7"/>
        </w:numPr>
      </w:pPr>
      <w:r w:rsidRPr="00322A8D">
        <w:rPr>
          <w:rFonts w:ascii="Times New Roman" w:eastAsia="Malgun Gothic" w:hAnsi="Times New Roman"/>
          <w:b/>
          <w:lang w:eastAsia="ko-KR"/>
        </w:rPr>
        <w:t>In bands which require 4R, 1R will suffer substantial performance loss</w:t>
      </w:r>
    </w:p>
    <w:p w14:paraId="29689882" w14:textId="77777777" w:rsidR="00BA53BE" w:rsidRPr="00946407" w:rsidRDefault="00BA53BE" w:rsidP="00BA53BE">
      <w:pPr>
        <w:rPr>
          <w:b/>
          <w:bCs/>
        </w:rPr>
      </w:pPr>
      <w:r w:rsidRPr="00946407">
        <w:rPr>
          <w:b/>
          <w:bCs/>
          <w:u w:val="single"/>
        </w:rPr>
        <w:t xml:space="preserve">Observation </w:t>
      </w:r>
      <w:r>
        <w:rPr>
          <w:b/>
          <w:bCs/>
          <w:u w:val="single"/>
        </w:rPr>
        <w:t>2</w:t>
      </w:r>
      <w:r w:rsidRPr="00946407">
        <w:rPr>
          <w:b/>
          <w:bCs/>
          <w:u w:val="single"/>
        </w:rPr>
        <w:t>:</w:t>
      </w:r>
      <w:r>
        <w:rPr>
          <w:b/>
          <w:bCs/>
        </w:rPr>
        <w:t xml:space="preserve"> For bandwidth reduction in FR2:</w:t>
      </w:r>
    </w:p>
    <w:p w14:paraId="2CAF71F1" w14:textId="77777777" w:rsidR="00BA53BE" w:rsidRPr="001C109D" w:rsidRDefault="00BA53BE" w:rsidP="00BA53BE">
      <w:pPr>
        <w:pStyle w:val="ListParagraph"/>
        <w:numPr>
          <w:ilvl w:val="0"/>
          <w:numId w:val="7"/>
        </w:numPr>
      </w:pPr>
      <w:r>
        <w:rPr>
          <w:rFonts w:ascii="Times New Roman" w:eastAsia="Malgun Gothic" w:hAnsi="Times New Roman"/>
          <w:b/>
          <w:lang w:eastAsia="ko-KR"/>
        </w:rPr>
        <w:t>There are more impacts and drawbacks for 50 MHz compared to 100 MHz bandwidth</w:t>
      </w:r>
    </w:p>
    <w:p w14:paraId="363EFC7A" w14:textId="2591CA45" w:rsidR="00BA53BE" w:rsidRDefault="00BA53BE" w:rsidP="00C32217">
      <w:pPr>
        <w:pStyle w:val="ListParagraph"/>
        <w:numPr>
          <w:ilvl w:val="0"/>
          <w:numId w:val="7"/>
        </w:numPr>
      </w:pPr>
      <w:r>
        <w:rPr>
          <w:rFonts w:ascii="Times New Roman" w:eastAsia="Malgun Gothic" w:hAnsi="Times New Roman"/>
          <w:b/>
          <w:lang w:eastAsia="ko-KR"/>
        </w:rPr>
        <w:t>I</w:t>
      </w:r>
      <w:r w:rsidRPr="001C109D">
        <w:rPr>
          <w:rFonts w:ascii="Times New Roman" w:eastAsia="Malgun Gothic" w:hAnsi="Times New Roman"/>
          <w:b/>
          <w:lang w:eastAsia="ko-KR"/>
        </w:rPr>
        <w:t>t may be too early to fragment design efforts and take away from the economy of scale for the “normal” 200 MHz NR UE</w:t>
      </w:r>
    </w:p>
    <w:p w14:paraId="7EF7375F" w14:textId="77777777" w:rsidR="00BA53BE" w:rsidRPr="00946407" w:rsidRDefault="00BA53BE" w:rsidP="00BA53BE">
      <w:pPr>
        <w:rPr>
          <w:b/>
          <w:bCs/>
        </w:rPr>
      </w:pPr>
      <w:r>
        <w:rPr>
          <w:b/>
          <w:bCs/>
          <w:u w:val="single"/>
        </w:rPr>
        <w:t>Proposal 1:</w:t>
      </w:r>
      <w:r>
        <w:rPr>
          <w:b/>
          <w:bCs/>
        </w:rPr>
        <w:t xml:space="preserve"> For relaxed UE processing capability:</w:t>
      </w:r>
    </w:p>
    <w:p w14:paraId="6D14432D" w14:textId="77777777" w:rsidR="00BA53BE" w:rsidRDefault="00BA53BE" w:rsidP="00BA53BE">
      <w:pPr>
        <w:pStyle w:val="ListParagraph"/>
        <w:numPr>
          <w:ilvl w:val="0"/>
          <w:numId w:val="7"/>
        </w:numPr>
        <w:rPr>
          <w:rFonts w:ascii="Times New Roman" w:eastAsia="Malgun Gothic" w:hAnsi="Times New Roman"/>
          <w:b/>
          <w:lang w:eastAsia="ko-KR"/>
        </w:rPr>
      </w:pPr>
      <w:r w:rsidRPr="006F10CA">
        <w:rPr>
          <w:rFonts w:ascii="Times New Roman" w:eastAsia="Malgun Gothic" w:hAnsi="Times New Roman"/>
          <w:b/>
          <w:lang w:eastAsia="ko-KR"/>
        </w:rPr>
        <w:t xml:space="preserve">Clarify relaxed processing capability with at most </w:t>
      </w:r>
      <w:r>
        <w:rPr>
          <w:rFonts w:ascii="Times New Roman" w:eastAsia="Malgun Gothic" w:hAnsi="Times New Roman"/>
          <w:b/>
          <w:lang w:eastAsia="ko-KR"/>
        </w:rPr>
        <w:t>one</w:t>
      </w:r>
      <w:r w:rsidRPr="006F10CA">
        <w:rPr>
          <w:rFonts w:ascii="Times New Roman" w:eastAsia="Malgun Gothic" w:hAnsi="Times New Roman"/>
          <w:b/>
          <w:lang w:eastAsia="ko-KR"/>
        </w:rPr>
        <w:t xml:space="preserve"> sub-objective, </w:t>
      </w:r>
      <w:r>
        <w:rPr>
          <w:rFonts w:ascii="Times New Roman" w:eastAsia="Malgun Gothic" w:hAnsi="Times New Roman"/>
          <w:b/>
          <w:lang w:eastAsia="ko-KR"/>
        </w:rPr>
        <w:t>either reduced maximum number of MIMO layers OR maximum modulation order restriction.</w:t>
      </w:r>
    </w:p>
    <w:p w14:paraId="3D62055E" w14:textId="77777777" w:rsidR="00BA53BE" w:rsidRPr="006F10CA" w:rsidRDefault="00BA53BE" w:rsidP="00BA53BE">
      <w:pPr>
        <w:pStyle w:val="ListParagraph"/>
        <w:numPr>
          <w:ilvl w:val="0"/>
          <w:numId w:val="7"/>
        </w:numPr>
        <w:rPr>
          <w:rFonts w:ascii="Times New Roman" w:eastAsia="Malgun Gothic" w:hAnsi="Times New Roman"/>
          <w:b/>
          <w:lang w:eastAsia="ko-KR"/>
        </w:rPr>
      </w:pPr>
      <w:r w:rsidRPr="006F10CA">
        <w:rPr>
          <w:rFonts w:ascii="Times New Roman" w:eastAsia="Malgun Gothic" w:hAnsi="Times New Roman"/>
          <w:b/>
          <w:lang w:eastAsia="ko-KR"/>
        </w:rPr>
        <w:t>If the modulation order restriction is studied, study making 256QAM on the DL and 64QAM on the UL optional for FR1.</w:t>
      </w:r>
    </w:p>
    <w:p w14:paraId="3EA077AC" w14:textId="03D9731B" w:rsidR="001C4049" w:rsidRDefault="001C4049" w:rsidP="00C32217">
      <w:pPr>
        <w:rPr>
          <w:lang w:eastAsia="zh-CN"/>
        </w:rPr>
      </w:pPr>
    </w:p>
    <w:p w14:paraId="4821968B" w14:textId="77777777" w:rsidR="001C4049" w:rsidRPr="001644F3" w:rsidRDefault="001C4049" w:rsidP="00C32217">
      <w:pPr>
        <w:rPr>
          <w:lang w:eastAsia="zh-CN"/>
        </w:rPr>
      </w:pPr>
    </w:p>
    <w:p w14:paraId="410E44E3" w14:textId="77777777" w:rsidR="001D780E" w:rsidRPr="001644F3" w:rsidRDefault="001D780E" w:rsidP="007F5EC6">
      <w:pPr>
        <w:pStyle w:val="Heading1"/>
        <w:numPr>
          <w:ilvl w:val="0"/>
          <w:numId w:val="0"/>
        </w:numPr>
        <w:ind w:left="432" w:hanging="432"/>
      </w:pPr>
      <w:bookmarkStart w:id="4" w:name="_Ref124589665"/>
      <w:bookmarkStart w:id="5" w:name="_Ref71620620"/>
      <w:bookmarkStart w:id="6" w:name="_Ref124671424"/>
      <w:r w:rsidRPr="001644F3">
        <w:t>References</w:t>
      </w:r>
    </w:p>
    <w:p w14:paraId="214ABE1C" w14:textId="77777777" w:rsidR="00A75599" w:rsidRDefault="00A75599" w:rsidP="00A75599">
      <w:pPr>
        <w:pStyle w:val="References"/>
      </w:pPr>
      <w:bookmarkStart w:id="7" w:name="_Ref6583376"/>
      <w:bookmarkStart w:id="8" w:name="_Ref167612875"/>
      <w:bookmarkStart w:id="9" w:name="_Ref167612671"/>
      <w:bookmarkEnd w:id="4"/>
      <w:bookmarkEnd w:id="5"/>
      <w:bookmarkEnd w:id="6"/>
      <w:r w:rsidRPr="00344D04">
        <w:t>R1-200328</w:t>
      </w:r>
      <w:r>
        <w:t>1, “</w:t>
      </w:r>
      <w:r w:rsidRPr="00D47CAA">
        <w:t xml:space="preserve">Analysis of complexity reduction features for </w:t>
      </w:r>
      <w:proofErr w:type="spellStart"/>
      <w:r w:rsidRPr="00D47CAA">
        <w:t>RedCap</w:t>
      </w:r>
      <w:proofErr w:type="spellEnd"/>
      <w:r w:rsidRPr="00D47CAA">
        <w:t xml:space="preserve"> UEs</w:t>
      </w:r>
      <w:r>
        <w:t>,” FUTUREWEI.</w:t>
      </w:r>
    </w:p>
    <w:p w14:paraId="411B24ED" w14:textId="54D9C234" w:rsidR="00E870A9" w:rsidRPr="001644F3" w:rsidRDefault="00E870A9" w:rsidP="00493C77">
      <w:pPr>
        <w:pStyle w:val="References"/>
      </w:pPr>
      <w:r w:rsidRPr="001644F3">
        <w:t>T</w:t>
      </w:r>
      <w:bookmarkEnd w:id="7"/>
      <w:r w:rsidR="00566EF4" w:rsidRPr="001644F3">
        <w:t xml:space="preserve">R 36.888, “Study on provision of low-cost Machine-Type Communications (MTC) User </w:t>
      </w:r>
      <w:proofErr w:type="spellStart"/>
      <w:r w:rsidR="00566EF4" w:rsidRPr="001644F3">
        <w:t>Equipments</w:t>
      </w:r>
      <w:proofErr w:type="spellEnd"/>
      <w:r w:rsidR="00566EF4" w:rsidRPr="001644F3">
        <w:t xml:space="preserve"> (UEs) based on LTE (Release 12)”, v12.0.0.</w:t>
      </w:r>
    </w:p>
    <w:bookmarkEnd w:id="2"/>
    <w:bookmarkEnd w:id="8"/>
    <w:bookmarkEnd w:id="9"/>
    <w:p w14:paraId="3EF4C377" w14:textId="77777777" w:rsidR="00A75599" w:rsidRPr="001644F3" w:rsidRDefault="00A75599" w:rsidP="00A75599">
      <w:pPr>
        <w:pStyle w:val="References"/>
      </w:pPr>
      <w:r w:rsidRPr="001644F3">
        <w:t>RP-</w:t>
      </w:r>
      <w:r>
        <w:t>201386</w:t>
      </w:r>
      <w:r w:rsidRPr="001644F3">
        <w:t>, “</w:t>
      </w:r>
      <w:r w:rsidRPr="00D47CAA">
        <w:t>Study on support of reduced capability NR devices</w:t>
      </w:r>
      <w:r w:rsidRPr="001644F3">
        <w:t>”.</w:t>
      </w:r>
    </w:p>
    <w:p w14:paraId="23BE853E" w14:textId="2B28671A" w:rsidR="009836B5" w:rsidRDefault="009836B5" w:rsidP="00AB199B">
      <w:pPr>
        <w:pStyle w:val="References"/>
      </w:pPr>
      <w:r>
        <w:t xml:space="preserve">RP-200602, “On the scope of </w:t>
      </w:r>
      <w:proofErr w:type="spellStart"/>
      <w:r>
        <w:t>RedCap</w:t>
      </w:r>
      <w:proofErr w:type="spellEnd"/>
      <w:r>
        <w:t>,” FUTUREWEI.</w:t>
      </w:r>
    </w:p>
    <w:p w14:paraId="2321A385" w14:textId="58DD4DE2" w:rsidR="005520A2" w:rsidRPr="001644F3" w:rsidRDefault="005520A2" w:rsidP="00301FA4">
      <w:pPr>
        <w:pStyle w:val="References"/>
      </w:pPr>
      <w:r w:rsidRPr="001644F3">
        <w:t>TR 38.</w:t>
      </w:r>
      <w:r w:rsidR="00301FA4" w:rsidRPr="001644F3">
        <w:t>822, “NR User Equipment (UE) feature list,” v15.0.1.</w:t>
      </w:r>
    </w:p>
    <w:p w14:paraId="2952B780" w14:textId="655665AA" w:rsidR="00FC3307" w:rsidRPr="001644F3" w:rsidRDefault="00FC3307" w:rsidP="00FC3307">
      <w:pPr>
        <w:pStyle w:val="References"/>
        <w:numPr>
          <w:ilvl w:val="0"/>
          <w:numId w:val="0"/>
        </w:numPr>
        <w:ind w:left="360" w:hanging="360"/>
      </w:pPr>
    </w:p>
    <w:p w14:paraId="61B61A7A" w14:textId="77777777" w:rsidR="00FC3307" w:rsidRPr="001644F3" w:rsidRDefault="00FC3307" w:rsidP="00FC3307">
      <w:pPr>
        <w:rPr>
          <w:lang w:eastAsia="zh-CN"/>
        </w:rPr>
      </w:pPr>
    </w:p>
    <w:p w14:paraId="45B5A0DB" w14:textId="7E8CEA5A" w:rsidR="00FC3307" w:rsidRPr="001644F3" w:rsidRDefault="00FC3307" w:rsidP="00DB1520">
      <w:pPr>
        <w:pStyle w:val="Heading1"/>
        <w:numPr>
          <w:ilvl w:val="0"/>
          <w:numId w:val="0"/>
        </w:numPr>
        <w:ind w:left="432" w:hanging="432"/>
      </w:pPr>
      <w:r w:rsidRPr="001644F3">
        <w:t>Appendix</w:t>
      </w:r>
      <w:r w:rsidR="007C144C">
        <w:t xml:space="preserve"> A: </w:t>
      </w:r>
      <w:r w:rsidRPr="001644F3">
        <w:t>Use case specific requirements from the SID [</w:t>
      </w:r>
      <w:r w:rsidR="006A2915">
        <w:t>3</w:t>
      </w:r>
      <w:r w:rsidRPr="001644F3">
        <w:t>]:</w:t>
      </w:r>
    </w:p>
    <w:p w14:paraId="21AFDC14" w14:textId="77777777" w:rsidR="00FC3307" w:rsidRPr="001644F3" w:rsidRDefault="00FC3307" w:rsidP="009F46AA">
      <w:pPr>
        <w:pStyle w:val="ListParagraph"/>
        <w:numPr>
          <w:ilvl w:val="0"/>
          <w:numId w:val="4"/>
        </w:numPr>
        <w:spacing w:line="256" w:lineRule="auto"/>
        <w:rPr>
          <w:rFonts w:ascii="Times New Roman" w:eastAsia="SimSun" w:hAnsi="Times New Roman"/>
          <w:sz w:val="20"/>
          <w:szCs w:val="20"/>
          <w:lang w:eastAsia="ja-JP"/>
        </w:rPr>
      </w:pPr>
      <w:r w:rsidRPr="001644F3">
        <w:rPr>
          <w:rFonts w:ascii="Times New Roman" w:hAnsi="Times New Roman"/>
          <w:sz w:val="20"/>
          <w:szCs w:val="20"/>
        </w:rPr>
        <w:t xml:space="preserve">Industrial wireless sensors: Reference use cases and requirements are described in TR 22.832 and TS 22.104: Communication service availability is 99.99% and end-to-end latency less than 100 </w:t>
      </w:r>
      <w:proofErr w:type="spellStart"/>
      <w:r w:rsidRPr="001644F3">
        <w:rPr>
          <w:rFonts w:ascii="Times New Roman" w:hAnsi="Times New Roman"/>
          <w:sz w:val="20"/>
          <w:szCs w:val="20"/>
        </w:rPr>
        <w:t>ms</w:t>
      </w:r>
      <w:proofErr w:type="spellEnd"/>
      <w:r w:rsidRPr="001644F3">
        <w:rPr>
          <w:rFonts w:ascii="Times New Roman" w:hAnsi="Times New Roman"/>
          <w:sz w:val="20"/>
          <w:szCs w:val="20"/>
        </w:rPr>
        <w:t xml:space="preserve">. The reference bit rate is less than 2 Mbps (potentially asymmetric e.g. UL heavy traffic) for all use cases and the device is stationary. The battery should last at least few years. For safety related sensors, latency requirement is lower, 5-10 </w:t>
      </w:r>
      <w:proofErr w:type="spellStart"/>
      <w:r w:rsidRPr="001644F3">
        <w:rPr>
          <w:rFonts w:ascii="Times New Roman" w:hAnsi="Times New Roman"/>
          <w:sz w:val="20"/>
          <w:szCs w:val="20"/>
        </w:rPr>
        <w:t>ms</w:t>
      </w:r>
      <w:proofErr w:type="spellEnd"/>
      <w:r w:rsidRPr="001644F3">
        <w:rPr>
          <w:rFonts w:ascii="Times New Roman" w:hAnsi="Times New Roman"/>
          <w:sz w:val="20"/>
          <w:szCs w:val="20"/>
        </w:rPr>
        <w:t xml:space="preserve"> (TR 22.804)</w:t>
      </w:r>
    </w:p>
    <w:p w14:paraId="729ABBD0" w14:textId="5B34EAFA" w:rsidR="00FC3307" w:rsidRPr="001644F3" w:rsidRDefault="00FC3307" w:rsidP="009F46AA">
      <w:pPr>
        <w:pStyle w:val="ListParagraph"/>
        <w:numPr>
          <w:ilvl w:val="0"/>
          <w:numId w:val="4"/>
        </w:numPr>
        <w:spacing w:line="256" w:lineRule="auto"/>
        <w:rPr>
          <w:rFonts w:ascii="Times New Roman" w:hAnsi="Times New Roman"/>
          <w:sz w:val="20"/>
          <w:szCs w:val="20"/>
        </w:rPr>
      </w:pPr>
      <w:r w:rsidRPr="001644F3">
        <w:rPr>
          <w:rFonts w:ascii="Times New Roman" w:hAnsi="Times New Roman"/>
          <w:sz w:val="20"/>
          <w:szCs w:val="20"/>
        </w:rPr>
        <w:lastRenderedPageBreak/>
        <w:t>Video Surveillance: As described in T</w:t>
      </w:r>
      <w:r w:rsidR="006A2915">
        <w:rPr>
          <w:rFonts w:ascii="Times New Roman" w:hAnsi="Times New Roman"/>
          <w:sz w:val="20"/>
          <w:szCs w:val="20"/>
        </w:rPr>
        <w:t>R</w:t>
      </w:r>
      <w:r w:rsidRPr="001644F3">
        <w:rPr>
          <w:rFonts w:ascii="Times New Roman" w:hAnsi="Times New Roman"/>
          <w:sz w:val="20"/>
          <w:szCs w:val="20"/>
        </w:rPr>
        <w:t xml:space="preserve"> 22.804, reference economic video bitrate would be 2-4 Mbps, latency &lt; 500 </w:t>
      </w:r>
      <w:proofErr w:type="spellStart"/>
      <w:r w:rsidRPr="001644F3">
        <w:rPr>
          <w:rFonts w:ascii="Times New Roman" w:hAnsi="Times New Roman"/>
          <w:sz w:val="20"/>
          <w:szCs w:val="20"/>
        </w:rPr>
        <w:t>ms</w:t>
      </w:r>
      <w:proofErr w:type="spellEnd"/>
      <w:r w:rsidRPr="001644F3">
        <w:rPr>
          <w:rFonts w:ascii="Times New Roman" w:hAnsi="Times New Roman"/>
          <w:sz w:val="20"/>
          <w:szCs w:val="20"/>
        </w:rPr>
        <w:t>, reliability 99%-99.9%. High-end video e.g. for farming would require 7.5-25 Mbps. It is noted that traffic pattern is dominated by UL transmissions.</w:t>
      </w:r>
    </w:p>
    <w:p w14:paraId="3E87257E" w14:textId="0DA4A9F4" w:rsidR="00FC3307" w:rsidRDefault="00FC3307" w:rsidP="00FC3307">
      <w:pPr>
        <w:pStyle w:val="ListParagraph"/>
        <w:numPr>
          <w:ilvl w:val="0"/>
          <w:numId w:val="4"/>
        </w:numPr>
        <w:spacing w:line="256" w:lineRule="auto"/>
        <w:rPr>
          <w:rFonts w:ascii="Times New Roman" w:hAnsi="Times New Roman"/>
          <w:sz w:val="20"/>
          <w:szCs w:val="20"/>
        </w:rPr>
      </w:pPr>
      <w:r w:rsidRPr="001644F3">
        <w:rPr>
          <w:rFonts w:ascii="Times New Roman" w:hAnsi="Times New Roman"/>
          <w:sz w:val="20"/>
          <w:szCs w:val="20"/>
        </w:rPr>
        <w:t xml:space="preserve">Wearables: Reference bitrate for smart wearable application can be </w:t>
      </w:r>
      <w:r w:rsidR="006A2915">
        <w:rPr>
          <w:rFonts w:ascii="Times New Roman" w:hAnsi="Times New Roman"/>
          <w:sz w:val="20"/>
          <w:szCs w:val="20"/>
        </w:rPr>
        <w:t>5</w:t>
      </w:r>
      <w:r w:rsidRPr="001644F3">
        <w:rPr>
          <w:rFonts w:ascii="Times New Roman" w:hAnsi="Times New Roman"/>
          <w:sz w:val="20"/>
          <w:szCs w:val="20"/>
        </w:rPr>
        <w:t xml:space="preserve">-50 Mbps in DL and </w:t>
      </w:r>
      <w:r w:rsidR="006A2915">
        <w:rPr>
          <w:rFonts w:ascii="Times New Roman" w:hAnsi="Times New Roman"/>
          <w:sz w:val="20"/>
          <w:szCs w:val="20"/>
        </w:rPr>
        <w:t>2-</w:t>
      </w:r>
      <w:r w:rsidRPr="001644F3">
        <w:rPr>
          <w:rFonts w:ascii="Times New Roman" w:hAnsi="Times New Roman"/>
          <w:sz w:val="20"/>
          <w:szCs w:val="20"/>
        </w:rPr>
        <w:t xml:space="preserve">5 Mbps in UL and peak bit rate of the device </w:t>
      </w:r>
      <w:r w:rsidRPr="00762E27">
        <w:rPr>
          <w:rFonts w:ascii="Times New Roman" w:hAnsi="Times New Roman"/>
          <w:sz w:val="20"/>
          <w:szCs w:val="20"/>
        </w:rPr>
        <w:t>higher</w:t>
      </w:r>
      <w:r w:rsidRPr="001644F3">
        <w:rPr>
          <w:rFonts w:ascii="Times New Roman" w:hAnsi="Times New Roman"/>
          <w:sz w:val="20"/>
          <w:szCs w:val="20"/>
        </w:rPr>
        <w:t xml:space="preserve">, </w:t>
      </w:r>
      <w:r w:rsidR="006A2915">
        <w:rPr>
          <w:rFonts w:ascii="Times New Roman" w:hAnsi="Times New Roman"/>
          <w:sz w:val="20"/>
          <w:szCs w:val="20"/>
        </w:rPr>
        <w:t xml:space="preserve">up to </w:t>
      </w:r>
      <w:r w:rsidRPr="001644F3">
        <w:rPr>
          <w:rFonts w:ascii="Times New Roman" w:hAnsi="Times New Roman"/>
          <w:sz w:val="20"/>
          <w:szCs w:val="20"/>
        </w:rPr>
        <w:t xml:space="preserve">150 Mbps for downlink and </w:t>
      </w:r>
      <w:r w:rsidR="006A2915">
        <w:rPr>
          <w:rFonts w:ascii="Times New Roman" w:hAnsi="Times New Roman"/>
          <w:sz w:val="20"/>
          <w:szCs w:val="20"/>
        </w:rPr>
        <w:t xml:space="preserve">up to </w:t>
      </w:r>
      <w:r w:rsidRPr="001644F3">
        <w:rPr>
          <w:rFonts w:ascii="Times New Roman" w:hAnsi="Times New Roman"/>
          <w:sz w:val="20"/>
          <w:szCs w:val="20"/>
        </w:rPr>
        <w:t>50 Mbps for uplink.  Battery of the device should last multiple days (up to 1-2 weeks).</w:t>
      </w:r>
    </w:p>
    <w:p w14:paraId="2D1D7241" w14:textId="070993B2" w:rsidR="007C144C" w:rsidRDefault="007C144C" w:rsidP="007C144C">
      <w:pPr>
        <w:pStyle w:val="Heading1"/>
        <w:numPr>
          <w:ilvl w:val="0"/>
          <w:numId w:val="0"/>
        </w:numPr>
      </w:pPr>
      <w:r>
        <w:t xml:space="preserve">Appendix B: </w:t>
      </w:r>
      <w:r w:rsidR="004D6724">
        <w:t>Reference NR device for cost/complexity</w:t>
      </w:r>
    </w:p>
    <w:p w14:paraId="1FFAF829" w14:textId="77777777" w:rsidR="004D6724" w:rsidRPr="00FC12EB" w:rsidRDefault="004D6724" w:rsidP="004D6724">
      <w:pPr>
        <w:autoSpaceDE/>
        <w:autoSpaceDN/>
        <w:adjustRightInd/>
        <w:spacing w:after="0"/>
        <w:rPr>
          <w:highlight w:val="green"/>
          <w:lang w:eastAsia="x-none"/>
        </w:rPr>
      </w:pPr>
      <w:r w:rsidRPr="00FC12EB">
        <w:rPr>
          <w:highlight w:val="green"/>
          <w:lang w:eastAsia="x-none"/>
        </w:rPr>
        <w:t>Agreements:</w:t>
      </w:r>
    </w:p>
    <w:p w14:paraId="7A0EFA2F" w14:textId="77777777" w:rsidR="004D6724" w:rsidRPr="00FC12EB" w:rsidRDefault="004D6724" w:rsidP="004D6724">
      <w:pPr>
        <w:autoSpaceDE/>
        <w:autoSpaceDN/>
        <w:adjustRightInd/>
        <w:rPr>
          <w:rFonts w:eastAsia="Calibri"/>
          <w:lang w:val="sv-SE"/>
        </w:rPr>
      </w:pPr>
      <w:r w:rsidRPr="00FC12EB">
        <w:rPr>
          <w:rFonts w:eastAsia="Calibri"/>
          <w:lang w:val="sv-SE"/>
        </w:rPr>
        <w:t>The reference NR device for evaluation of cost/complexity reduction supports the following:</w:t>
      </w:r>
    </w:p>
    <w:p w14:paraId="2BA0CD3E" w14:textId="77777777" w:rsidR="004D6724" w:rsidRPr="00FC12EB" w:rsidRDefault="004D6724" w:rsidP="004D6724">
      <w:pPr>
        <w:numPr>
          <w:ilvl w:val="0"/>
          <w:numId w:val="29"/>
        </w:numPr>
        <w:autoSpaceDE/>
        <w:autoSpaceDN/>
        <w:adjustRightInd/>
        <w:snapToGrid/>
        <w:spacing w:after="0" w:line="252" w:lineRule="auto"/>
        <w:contextualSpacing/>
        <w:jc w:val="left"/>
        <w:rPr>
          <w:lang w:val="sv-SE" w:eastAsia="ja-JP"/>
        </w:rPr>
      </w:pPr>
      <w:r w:rsidRPr="00FC12EB">
        <w:rPr>
          <w:lang w:val="sv-SE" w:eastAsia="ja-JP"/>
        </w:rPr>
        <w:t>All mandatory Rel-15 features (with or without capability signaling)</w:t>
      </w:r>
    </w:p>
    <w:p w14:paraId="52EE9A37" w14:textId="77777777" w:rsidR="004D6724" w:rsidRPr="00FC12EB" w:rsidRDefault="004D6724" w:rsidP="004D6724">
      <w:pPr>
        <w:numPr>
          <w:ilvl w:val="0"/>
          <w:numId w:val="29"/>
        </w:numPr>
        <w:autoSpaceDE/>
        <w:autoSpaceDN/>
        <w:adjustRightInd/>
        <w:snapToGrid/>
        <w:spacing w:after="0" w:line="252" w:lineRule="auto"/>
        <w:contextualSpacing/>
        <w:jc w:val="left"/>
        <w:rPr>
          <w:lang w:val="sv-SE" w:eastAsia="ja-JP"/>
        </w:rPr>
      </w:pPr>
      <w:r w:rsidRPr="00FC12EB">
        <w:rPr>
          <w:lang w:val="sv-SE" w:eastAsia="ja-JP"/>
        </w:rPr>
        <w:t>Single RAT</w:t>
      </w:r>
    </w:p>
    <w:p w14:paraId="269F0FE4" w14:textId="77777777" w:rsidR="004D6724" w:rsidRPr="00FC12EB" w:rsidRDefault="004D6724" w:rsidP="004D6724">
      <w:pPr>
        <w:numPr>
          <w:ilvl w:val="0"/>
          <w:numId w:val="29"/>
        </w:numPr>
        <w:autoSpaceDE/>
        <w:autoSpaceDN/>
        <w:adjustRightInd/>
        <w:snapToGrid/>
        <w:spacing w:after="0" w:line="252" w:lineRule="auto"/>
        <w:contextualSpacing/>
        <w:jc w:val="left"/>
        <w:rPr>
          <w:lang w:val="sv-SE" w:eastAsia="ja-JP"/>
        </w:rPr>
      </w:pPr>
      <w:r w:rsidRPr="00FC12EB">
        <w:rPr>
          <w:lang w:val="sv-SE" w:eastAsia="ja-JP"/>
        </w:rPr>
        <w:t>Operation in a single band at a time</w:t>
      </w:r>
    </w:p>
    <w:p w14:paraId="3F31647C" w14:textId="77777777" w:rsidR="004D6724" w:rsidRPr="00FC12EB" w:rsidRDefault="004D6724" w:rsidP="004D6724">
      <w:pPr>
        <w:numPr>
          <w:ilvl w:val="0"/>
          <w:numId w:val="29"/>
        </w:numPr>
        <w:autoSpaceDE/>
        <w:autoSpaceDN/>
        <w:adjustRightInd/>
        <w:snapToGrid/>
        <w:spacing w:after="0" w:line="252" w:lineRule="auto"/>
        <w:contextualSpacing/>
        <w:jc w:val="left"/>
        <w:rPr>
          <w:lang w:val="sv-SE" w:eastAsia="ja-JP"/>
        </w:rPr>
      </w:pPr>
      <w:r w:rsidRPr="00FC12EB">
        <w:rPr>
          <w:lang w:val="sv-SE" w:eastAsia="ja-JP"/>
        </w:rPr>
        <w:t>Maximum bandwidth:</w:t>
      </w:r>
      <w:r w:rsidRPr="00FC12EB">
        <w:rPr>
          <w:lang w:val="sv-SE"/>
        </w:rPr>
        <w:t xml:space="preserve"> </w:t>
      </w:r>
    </w:p>
    <w:p w14:paraId="64E8CDE6" w14:textId="77777777" w:rsidR="004D6724" w:rsidRPr="00FC12EB" w:rsidRDefault="004D6724" w:rsidP="004D6724">
      <w:pPr>
        <w:numPr>
          <w:ilvl w:val="1"/>
          <w:numId w:val="29"/>
        </w:numPr>
        <w:autoSpaceDE/>
        <w:autoSpaceDN/>
        <w:adjustRightInd/>
        <w:snapToGrid/>
        <w:spacing w:after="0" w:line="252" w:lineRule="auto"/>
        <w:contextualSpacing/>
        <w:jc w:val="left"/>
        <w:rPr>
          <w:lang w:val="sv-SE" w:eastAsia="ja-JP"/>
        </w:rPr>
      </w:pPr>
      <w:r w:rsidRPr="00FC12EB">
        <w:rPr>
          <w:lang w:val="sv-SE" w:eastAsia="ja-JP"/>
        </w:rPr>
        <w:t>For FR1: 100 MHz for DL and UL</w:t>
      </w:r>
    </w:p>
    <w:p w14:paraId="522FDD20" w14:textId="77777777" w:rsidR="004D6724" w:rsidRPr="00FC12EB" w:rsidRDefault="004D6724" w:rsidP="004D6724">
      <w:pPr>
        <w:numPr>
          <w:ilvl w:val="1"/>
          <w:numId w:val="29"/>
        </w:numPr>
        <w:autoSpaceDE/>
        <w:autoSpaceDN/>
        <w:adjustRightInd/>
        <w:snapToGrid/>
        <w:spacing w:after="0" w:line="252" w:lineRule="auto"/>
        <w:contextualSpacing/>
        <w:jc w:val="left"/>
        <w:rPr>
          <w:lang w:val="sv-SE" w:eastAsia="ja-JP"/>
        </w:rPr>
      </w:pPr>
      <w:r w:rsidRPr="00FC12EB">
        <w:rPr>
          <w:lang w:val="sv-SE" w:eastAsia="ja-JP"/>
        </w:rPr>
        <w:t>For FR2: 200 MHz for DL and UL</w:t>
      </w:r>
    </w:p>
    <w:p w14:paraId="1142F609" w14:textId="77777777" w:rsidR="004D6724" w:rsidRPr="00FC12EB" w:rsidRDefault="004D6724" w:rsidP="004D6724">
      <w:pPr>
        <w:numPr>
          <w:ilvl w:val="0"/>
          <w:numId w:val="29"/>
        </w:numPr>
        <w:autoSpaceDE/>
        <w:autoSpaceDN/>
        <w:adjustRightInd/>
        <w:snapToGrid/>
        <w:spacing w:after="0" w:line="252" w:lineRule="auto"/>
        <w:contextualSpacing/>
        <w:jc w:val="left"/>
        <w:rPr>
          <w:lang w:val="sv-SE" w:eastAsia="ja-JP"/>
        </w:rPr>
      </w:pPr>
      <w:r w:rsidRPr="00FC12EB">
        <w:rPr>
          <w:lang w:val="sv-SE" w:eastAsia="ja-JP"/>
        </w:rPr>
        <w:t>Antennas:</w:t>
      </w:r>
      <w:r w:rsidRPr="00FC12EB">
        <w:rPr>
          <w:lang w:val="sv-SE"/>
        </w:rPr>
        <w:t xml:space="preserve"> </w:t>
      </w:r>
    </w:p>
    <w:p w14:paraId="50E56FD7" w14:textId="77777777" w:rsidR="004D6724" w:rsidRPr="00FC12EB" w:rsidRDefault="004D6724" w:rsidP="004D6724">
      <w:pPr>
        <w:numPr>
          <w:ilvl w:val="1"/>
          <w:numId w:val="29"/>
        </w:numPr>
        <w:autoSpaceDE/>
        <w:autoSpaceDN/>
        <w:adjustRightInd/>
        <w:snapToGrid/>
        <w:spacing w:after="0" w:line="252" w:lineRule="auto"/>
        <w:contextualSpacing/>
        <w:jc w:val="left"/>
        <w:rPr>
          <w:lang w:val="sv-SE" w:eastAsia="ja-JP"/>
        </w:rPr>
      </w:pPr>
      <w:r w:rsidRPr="00FC12EB">
        <w:rPr>
          <w:lang w:val="sv-SE" w:eastAsia="ja-JP"/>
        </w:rPr>
        <w:t>For FR1 FDD: 2Rx/1Tx</w:t>
      </w:r>
    </w:p>
    <w:p w14:paraId="0D006A45" w14:textId="77777777" w:rsidR="004D6724" w:rsidRPr="00FC12EB" w:rsidRDefault="004D6724" w:rsidP="004D6724">
      <w:pPr>
        <w:numPr>
          <w:ilvl w:val="1"/>
          <w:numId w:val="29"/>
        </w:numPr>
        <w:autoSpaceDE/>
        <w:autoSpaceDN/>
        <w:adjustRightInd/>
        <w:snapToGrid/>
        <w:spacing w:after="0" w:line="252" w:lineRule="auto"/>
        <w:contextualSpacing/>
        <w:jc w:val="left"/>
        <w:rPr>
          <w:lang w:val="sv-SE" w:eastAsia="ja-JP"/>
        </w:rPr>
      </w:pPr>
      <w:r w:rsidRPr="00FC12EB">
        <w:rPr>
          <w:lang w:val="sv-SE" w:eastAsia="ja-JP"/>
        </w:rPr>
        <w:t>For FR1 TDD: 4Rx/1Tx</w:t>
      </w:r>
    </w:p>
    <w:p w14:paraId="63F98067" w14:textId="77777777" w:rsidR="004D6724" w:rsidRPr="00FC12EB" w:rsidRDefault="004D6724" w:rsidP="004D6724">
      <w:pPr>
        <w:numPr>
          <w:ilvl w:val="1"/>
          <w:numId w:val="29"/>
        </w:numPr>
        <w:autoSpaceDE/>
        <w:autoSpaceDN/>
        <w:adjustRightInd/>
        <w:snapToGrid/>
        <w:spacing w:after="0" w:line="252" w:lineRule="auto"/>
        <w:contextualSpacing/>
        <w:jc w:val="left"/>
        <w:rPr>
          <w:lang w:val="sv-SE" w:eastAsia="ja-JP"/>
        </w:rPr>
      </w:pPr>
      <w:r w:rsidRPr="00FC12EB">
        <w:rPr>
          <w:lang w:val="sv-SE" w:eastAsia="ja-JP"/>
        </w:rPr>
        <w:t>For FR2: 2Rx/1Tx</w:t>
      </w:r>
    </w:p>
    <w:p w14:paraId="75BFD71E" w14:textId="77777777" w:rsidR="004D6724" w:rsidRPr="00FC12EB" w:rsidRDefault="004D6724" w:rsidP="004D6724">
      <w:pPr>
        <w:numPr>
          <w:ilvl w:val="0"/>
          <w:numId w:val="29"/>
        </w:numPr>
        <w:autoSpaceDE/>
        <w:autoSpaceDN/>
        <w:adjustRightInd/>
        <w:snapToGrid/>
        <w:spacing w:after="0" w:line="252" w:lineRule="auto"/>
        <w:contextualSpacing/>
        <w:jc w:val="left"/>
        <w:rPr>
          <w:lang w:val="sv-SE" w:eastAsia="ja-JP"/>
        </w:rPr>
      </w:pPr>
      <w:r w:rsidRPr="00FC12EB">
        <w:rPr>
          <w:lang w:val="sv-SE" w:eastAsia="ja-JP"/>
        </w:rPr>
        <w:t>Power class: PC3</w:t>
      </w:r>
    </w:p>
    <w:p w14:paraId="5BAC82B9" w14:textId="77777777" w:rsidR="004D6724" w:rsidRPr="00FC12EB" w:rsidRDefault="004D6724" w:rsidP="004D6724">
      <w:pPr>
        <w:numPr>
          <w:ilvl w:val="0"/>
          <w:numId w:val="29"/>
        </w:numPr>
        <w:autoSpaceDE/>
        <w:autoSpaceDN/>
        <w:adjustRightInd/>
        <w:snapToGrid/>
        <w:spacing w:after="0" w:line="252" w:lineRule="auto"/>
        <w:contextualSpacing/>
        <w:jc w:val="left"/>
        <w:rPr>
          <w:lang w:val="sv-SE" w:eastAsia="ja-JP"/>
        </w:rPr>
      </w:pPr>
      <w:r w:rsidRPr="00FC12EB">
        <w:rPr>
          <w:lang w:val="sv-SE" w:eastAsia="ja-JP"/>
        </w:rPr>
        <w:t>Processing time: Capability 1</w:t>
      </w:r>
    </w:p>
    <w:p w14:paraId="041FD18C" w14:textId="77777777" w:rsidR="004D6724" w:rsidRPr="00FC12EB" w:rsidRDefault="004D6724" w:rsidP="004D6724">
      <w:pPr>
        <w:numPr>
          <w:ilvl w:val="0"/>
          <w:numId w:val="29"/>
        </w:numPr>
        <w:autoSpaceDE/>
        <w:autoSpaceDN/>
        <w:adjustRightInd/>
        <w:snapToGrid/>
        <w:spacing w:after="0" w:line="252" w:lineRule="auto"/>
        <w:contextualSpacing/>
        <w:jc w:val="left"/>
        <w:rPr>
          <w:lang w:val="sv-SE" w:eastAsia="ja-JP"/>
        </w:rPr>
      </w:pPr>
      <w:r w:rsidRPr="00FC12EB">
        <w:rPr>
          <w:lang w:val="sv-SE" w:eastAsia="ja-JP"/>
        </w:rPr>
        <w:t xml:space="preserve">Modulation: </w:t>
      </w:r>
    </w:p>
    <w:p w14:paraId="53B68F45" w14:textId="77777777" w:rsidR="004D6724" w:rsidRPr="00FC12EB" w:rsidRDefault="004D6724" w:rsidP="004D6724">
      <w:pPr>
        <w:numPr>
          <w:ilvl w:val="1"/>
          <w:numId w:val="29"/>
        </w:numPr>
        <w:autoSpaceDE/>
        <w:autoSpaceDN/>
        <w:adjustRightInd/>
        <w:snapToGrid/>
        <w:spacing w:after="0" w:line="252" w:lineRule="auto"/>
        <w:contextualSpacing/>
        <w:jc w:val="left"/>
        <w:rPr>
          <w:lang w:val="sv-SE" w:eastAsia="ja-JP"/>
        </w:rPr>
      </w:pPr>
      <w:r w:rsidRPr="00FC12EB">
        <w:rPr>
          <w:lang w:val="sv-SE" w:eastAsia="ja-JP"/>
        </w:rPr>
        <w:t>For FR1: support 256QAM for DL and 64QAM for UL</w:t>
      </w:r>
    </w:p>
    <w:p w14:paraId="1DA338BD" w14:textId="77777777" w:rsidR="004D6724" w:rsidRPr="00FC12EB" w:rsidRDefault="004D6724" w:rsidP="004D6724">
      <w:pPr>
        <w:numPr>
          <w:ilvl w:val="1"/>
          <w:numId w:val="29"/>
        </w:numPr>
        <w:autoSpaceDE/>
        <w:autoSpaceDN/>
        <w:adjustRightInd/>
        <w:snapToGrid/>
        <w:spacing w:after="0" w:line="252" w:lineRule="auto"/>
        <w:contextualSpacing/>
        <w:jc w:val="left"/>
        <w:rPr>
          <w:lang w:val="sv-SE" w:eastAsia="ja-JP"/>
        </w:rPr>
      </w:pPr>
      <w:r w:rsidRPr="00FC12EB">
        <w:rPr>
          <w:lang w:val="sv-SE" w:eastAsia="ja-JP"/>
        </w:rPr>
        <w:t>For FR2: support 64QAM for DL and 64QAM for UL</w:t>
      </w:r>
    </w:p>
    <w:p w14:paraId="19C46901" w14:textId="77777777" w:rsidR="004D6724" w:rsidRPr="00FC12EB" w:rsidRDefault="004D6724" w:rsidP="004D6724">
      <w:pPr>
        <w:numPr>
          <w:ilvl w:val="0"/>
          <w:numId w:val="29"/>
        </w:numPr>
        <w:autoSpaceDE/>
        <w:autoSpaceDN/>
        <w:adjustRightInd/>
        <w:snapToGrid/>
        <w:spacing w:after="0" w:line="252" w:lineRule="auto"/>
        <w:contextualSpacing/>
        <w:jc w:val="left"/>
        <w:rPr>
          <w:lang w:val="sv-SE" w:eastAsia="ja-JP"/>
        </w:rPr>
      </w:pPr>
      <w:r w:rsidRPr="00FC12EB">
        <w:rPr>
          <w:lang w:val="sv-SE" w:eastAsia="ja-JP"/>
        </w:rPr>
        <w:t>Access: Direct DL/UL access between UE and gNB</w:t>
      </w:r>
    </w:p>
    <w:p w14:paraId="1EFD03A3" w14:textId="77777777" w:rsidR="004D6724" w:rsidRPr="00FC12EB" w:rsidRDefault="004D6724" w:rsidP="004D6724">
      <w:pPr>
        <w:autoSpaceDE/>
        <w:autoSpaceDN/>
        <w:adjustRightInd/>
        <w:spacing w:line="252" w:lineRule="auto"/>
        <w:contextualSpacing/>
        <w:rPr>
          <w:rFonts w:eastAsia="Calibri"/>
          <w:lang w:val="sv-SE" w:eastAsia="ja-JP"/>
        </w:rPr>
      </w:pPr>
    </w:p>
    <w:p w14:paraId="2F1B9253" w14:textId="6B814780" w:rsidR="007C144C" w:rsidRPr="007C144C" w:rsidRDefault="004D6724" w:rsidP="004D6724">
      <w:r w:rsidRPr="00FC12EB">
        <w:rPr>
          <w:rFonts w:eastAsia="Calibri"/>
          <w:lang w:val="sv-SE" w:eastAsia="ja-JP"/>
        </w:rPr>
        <w:t>Note: The study will consider impacts on the cost/complexity reduction from support of multiple RF bands within FR1 or FR2.</w:t>
      </w:r>
    </w:p>
    <w:sectPr w:rsidR="007C144C" w:rsidRPr="007C144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0074" w14:textId="77777777" w:rsidR="007D26D4" w:rsidRDefault="007D26D4">
      <w:r>
        <w:separator/>
      </w:r>
    </w:p>
  </w:endnote>
  <w:endnote w:type="continuationSeparator" w:id="0">
    <w:p w14:paraId="05793321" w14:textId="77777777" w:rsidR="007D26D4" w:rsidRDefault="007D2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20A18" w14:textId="77777777" w:rsidR="007D26D4" w:rsidRDefault="007D26D4">
      <w:r>
        <w:separator/>
      </w:r>
    </w:p>
  </w:footnote>
  <w:footnote w:type="continuationSeparator" w:id="0">
    <w:p w14:paraId="0B46A9F6" w14:textId="77777777" w:rsidR="007D26D4" w:rsidRDefault="007D26D4">
      <w:r>
        <w:continuationSeparator/>
      </w:r>
    </w:p>
  </w:footnote>
  <w:footnote w:id="1">
    <w:p w14:paraId="3A98A92A" w14:textId="782DC54F" w:rsidR="000B743F" w:rsidRDefault="000B743F">
      <w:pPr>
        <w:pStyle w:val="FootnoteText"/>
      </w:pPr>
      <w:r>
        <w:rPr>
          <w:rStyle w:val="FootnoteReference"/>
        </w:rPr>
        <w:footnoteRef/>
      </w:r>
      <w:r>
        <w:t xml:space="preserve"> There were several SID updates, here we refer to </w:t>
      </w:r>
      <w:r w:rsidR="002A4B98">
        <w:t>two of them: (1) a</w:t>
      </w:r>
      <w:r w:rsidRPr="000B743F">
        <w:t xml:space="preserve"> single wearable use case </w:t>
      </w:r>
      <w:r w:rsidR="002A4B98">
        <w:t>was retained and given</w:t>
      </w:r>
      <w:r w:rsidRPr="000B743F">
        <w:t xml:space="preserve"> a “soft” target peak data rate</w:t>
      </w:r>
      <w:r w:rsidR="002A4B98">
        <w:t>,</w:t>
      </w:r>
      <w:r w:rsidRPr="000B743F">
        <w:t xml:space="preserve"> rather than </w:t>
      </w:r>
      <w:r w:rsidR="002A4B98">
        <w:t>introduc</w:t>
      </w:r>
      <w:r w:rsidR="007C6B4E">
        <w:t>ing</w:t>
      </w:r>
      <w:r w:rsidR="002A4B98">
        <w:t xml:space="preserve"> separate </w:t>
      </w:r>
      <w:r w:rsidRPr="000B743F">
        <w:t>“high-end” and “low-end” wearables</w:t>
      </w:r>
      <w:r w:rsidR="002A4B98">
        <w:t xml:space="preserve"> use cases</w:t>
      </w:r>
      <w:r w:rsidRPr="000B743F">
        <w:t xml:space="preserve">, </w:t>
      </w:r>
      <w:r w:rsidR="002A4B98">
        <w:t xml:space="preserve">and (2) it was confirmed that </w:t>
      </w:r>
      <w:r w:rsidR="00222D83">
        <w:t xml:space="preserve">a </w:t>
      </w:r>
      <w:proofErr w:type="spellStart"/>
      <w:r w:rsidR="002A4B98">
        <w:t>RedCap</w:t>
      </w:r>
      <w:proofErr w:type="spellEnd"/>
      <w:r w:rsidR="002A4B98">
        <w:t xml:space="preserve"> </w:t>
      </w:r>
      <w:r w:rsidRPr="000B743F">
        <w:t xml:space="preserve">device must be able to support </w:t>
      </w:r>
      <w:r w:rsidR="002A4B98">
        <w:t xml:space="preserve">at least </w:t>
      </w:r>
      <w:r w:rsidRPr="000B743F">
        <w:t>20MHz</w:t>
      </w:r>
      <w:r w:rsidR="00222D83">
        <w:t xml:space="preserve">, </w:t>
      </w:r>
      <w:r w:rsidRPr="000B743F">
        <w:t xml:space="preserve">rather than </w:t>
      </w:r>
      <w:r w:rsidR="002A4B98">
        <w:t xml:space="preserve">allowing </w:t>
      </w:r>
      <w:r w:rsidR="00102E0A">
        <w:t>“high-end”</w:t>
      </w:r>
      <w:r w:rsidRPr="000B743F">
        <w:t xml:space="preserve"> devices </w:t>
      </w:r>
      <w:r w:rsidR="002A4B98">
        <w:t>to support</w:t>
      </w:r>
      <w:r w:rsidRPr="000B743F">
        <w:t xml:space="preserve"> </w:t>
      </w:r>
      <w:r w:rsidR="002A4B98">
        <w:t xml:space="preserve">at least </w:t>
      </w:r>
      <w:r w:rsidRPr="000B743F">
        <w:t xml:space="preserve">20MHz and </w:t>
      </w:r>
      <w:r w:rsidR="002A4B98">
        <w:t xml:space="preserve">other </w:t>
      </w:r>
      <w:r w:rsidRPr="000B743F">
        <w:t xml:space="preserve">“low-end” </w:t>
      </w:r>
      <w:r w:rsidR="002A4B98">
        <w:t xml:space="preserve">devices to </w:t>
      </w:r>
      <w:r w:rsidRPr="000B743F">
        <w:t>support only 5 or 10MHz</w:t>
      </w:r>
      <w:r w:rsidR="002A4B98">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A37AF"/>
    <w:multiLevelType w:val="hybridMultilevel"/>
    <w:tmpl w:val="0C9284B0"/>
    <w:lvl w:ilvl="0" w:tplc="FD16E31A">
      <w:numFmt w:val="bullet"/>
      <w:lvlText w:val="-"/>
      <w:lvlJc w:val="left"/>
      <w:pPr>
        <w:ind w:left="1710" w:hanging="360"/>
      </w:pPr>
      <w:rPr>
        <w:rFonts w:ascii="Calibri" w:eastAsiaTheme="minorHAnsi" w:hAnsi="Calibri" w:cs="Calibri" w:hint="default"/>
      </w:rPr>
    </w:lvl>
    <w:lvl w:ilvl="1" w:tplc="04090003">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 w15:restartNumberingAfterBreak="0">
    <w:nsid w:val="01FD019D"/>
    <w:multiLevelType w:val="hybridMultilevel"/>
    <w:tmpl w:val="08DC335C"/>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4" w15:restartNumberingAfterBreak="0">
    <w:nsid w:val="14037A7E"/>
    <w:multiLevelType w:val="hybridMultilevel"/>
    <w:tmpl w:val="012C7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275D6"/>
    <w:multiLevelType w:val="hybridMultilevel"/>
    <w:tmpl w:val="28441138"/>
    <w:lvl w:ilvl="0" w:tplc="04090001">
      <w:start w:val="1"/>
      <w:numFmt w:val="bullet"/>
      <w:lvlText w:val=""/>
      <w:lvlJc w:val="left"/>
      <w:pPr>
        <w:ind w:left="1135" w:hanging="360"/>
      </w:pPr>
      <w:rPr>
        <w:rFonts w:ascii="Symbol" w:hAnsi="Symbol"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6" w15:restartNumberingAfterBreak="0">
    <w:nsid w:val="20202F1C"/>
    <w:multiLevelType w:val="hybridMultilevel"/>
    <w:tmpl w:val="08BEB0BE"/>
    <w:lvl w:ilvl="0" w:tplc="E626DD94">
      <w:start w:val="1"/>
      <w:numFmt w:val="bullet"/>
      <w:lvlText w:val=""/>
      <w:lvlJc w:val="left"/>
      <w:pPr>
        <w:tabs>
          <w:tab w:val="num" w:pos="720"/>
        </w:tabs>
        <w:ind w:left="720" w:hanging="360"/>
      </w:pPr>
      <w:rPr>
        <w:rFonts w:ascii="Wingdings" w:hAnsi="Wingdings" w:hint="default"/>
      </w:rPr>
    </w:lvl>
    <w:lvl w:ilvl="1" w:tplc="0D524164" w:tentative="1">
      <w:start w:val="1"/>
      <w:numFmt w:val="bullet"/>
      <w:lvlText w:val=""/>
      <w:lvlJc w:val="left"/>
      <w:pPr>
        <w:tabs>
          <w:tab w:val="num" w:pos="1440"/>
        </w:tabs>
        <w:ind w:left="1440" w:hanging="360"/>
      </w:pPr>
      <w:rPr>
        <w:rFonts w:ascii="Wingdings" w:hAnsi="Wingdings" w:hint="default"/>
      </w:rPr>
    </w:lvl>
    <w:lvl w:ilvl="2" w:tplc="0B8E99A2" w:tentative="1">
      <w:start w:val="1"/>
      <w:numFmt w:val="bullet"/>
      <w:lvlText w:val=""/>
      <w:lvlJc w:val="left"/>
      <w:pPr>
        <w:tabs>
          <w:tab w:val="num" w:pos="2160"/>
        </w:tabs>
        <w:ind w:left="2160" w:hanging="360"/>
      </w:pPr>
      <w:rPr>
        <w:rFonts w:ascii="Wingdings" w:hAnsi="Wingdings" w:hint="default"/>
      </w:rPr>
    </w:lvl>
    <w:lvl w:ilvl="3" w:tplc="77BAB162" w:tentative="1">
      <w:start w:val="1"/>
      <w:numFmt w:val="bullet"/>
      <w:lvlText w:val=""/>
      <w:lvlJc w:val="left"/>
      <w:pPr>
        <w:tabs>
          <w:tab w:val="num" w:pos="2880"/>
        </w:tabs>
        <w:ind w:left="2880" w:hanging="360"/>
      </w:pPr>
      <w:rPr>
        <w:rFonts w:ascii="Wingdings" w:hAnsi="Wingdings" w:hint="default"/>
      </w:rPr>
    </w:lvl>
    <w:lvl w:ilvl="4" w:tplc="943AEA4C">
      <w:start w:val="1"/>
      <w:numFmt w:val="bullet"/>
      <w:lvlText w:val=""/>
      <w:lvlJc w:val="left"/>
      <w:pPr>
        <w:tabs>
          <w:tab w:val="num" w:pos="3600"/>
        </w:tabs>
        <w:ind w:left="3600" w:hanging="360"/>
      </w:pPr>
      <w:rPr>
        <w:rFonts w:ascii="Wingdings" w:hAnsi="Wingdings" w:hint="default"/>
      </w:rPr>
    </w:lvl>
    <w:lvl w:ilvl="5" w:tplc="1F86CF68" w:tentative="1">
      <w:start w:val="1"/>
      <w:numFmt w:val="bullet"/>
      <w:lvlText w:val=""/>
      <w:lvlJc w:val="left"/>
      <w:pPr>
        <w:tabs>
          <w:tab w:val="num" w:pos="4320"/>
        </w:tabs>
        <w:ind w:left="4320" w:hanging="360"/>
      </w:pPr>
      <w:rPr>
        <w:rFonts w:ascii="Wingdings" w:hAnsi="Wingdings" w:hint="default"/>
      </w:rPr>
    </w:lvl>
    <w:lvl w:ilvl="6" w:tplc="4D063B34" w:tentative="1">
      <w:start w:val="1"/>
      <w:numFmt w:val="bullet"/>
      <w:lvlText w:val=""/>
      <w:lvlJc w:val="left"/>
      <w:pPr>
        <w:tabs>
          <w:tab w:val="num" w:pos="5040"/>
        </w:tabs>
        <w:ind w:left="5040" w:hanging="360"/>
      </w:pPr>
      <w:rPr>
        <w:rFonts w:ascii="Wingdings" w:hAnsi="Wingdings" w:hint="default"/>
      </w:rPr>
    </w:lvl>
    <w:lvl w:ilvl="7" w:tplc="BB22BF30" w:tentative="1">
      <w:start w:val="1"/>
      <w:numFmt w:val="bullet"/>
      <w:lvlText w:val=""/>
      <w:lvlJc w:val="left"/>
      <w:pPr>
        <w:tabs>
          <w:tab w:val="num" w:pos="5760"/>
        </w:tabs>
        <w:ind w:left="5760" w:hanging="360"/>
      </w:pPr>
      <w:rPr>
        <w:rFonts w:ascii="Wingdings" w:hAnsi="Wingdings" w:hint="default"/>
      </w:rPr>
    </w:lvl>
    <w:lvl w:ilvl="8" w:tplc="3980524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65524"/>
    <w:multiLevelType w:val="hybridMultilevel"/>
    <w:tmpl w:val="73481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AD06EF"/>
    <w:multiLevelType w:val="hybridMultilevel"/>
    <w:tmpl w:val="837E136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2B2E11"/>
    <w:multiLevelType w:val="hybridMultilevel"/>
    <w:tmpl w:val="6C9CF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4E5EAE"/>
    <w:multiLevelType w:val="hybridMultilevel"/>
    <w:tmpl w:val="2460D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194E21"/>
    <w:multiLevelType w:val="hybridMultilevel"/>
    <w:tmpl w:val="E3CEF654"/>
    <w:lvl w:ilvl="0" w:tplc="FE803C76">
      <w:start w:val="1"/>
      <w:numFmt w:val="bullet"/>
      <w:lvlText w:val="-"/>
      <w:lvlJc w:val="left"/>
      <w:pPr>
        <w:ind w:left="785" w:hanging="360"/>
      </w:pPr>
      <w:rPr>
        <w:rFonts w:ascii="Times New Roman" w:eastAsia="SimSu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3A823A83"/>
    <w:multiLevelType w:val="hybridMultilevel"/>
    <w:tmpl w:val="E130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B03D3B"/>
    <w:multiLevelType w:val="hybridMultilevel"/>
    <w:tmpl w:val="7D0A4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D04652A"/>
    <w:multiLevelType w:val="hybridMultilevel"/>
    <w:tmpl w:val="C458EF76"/>
    <w:lvl w:ilvl="0" w:tplc="0409000F">
      <w:start w:val="1"/>
      <w:numFmt w:val="decimal"/>
      <w:lvlText w:val="%1."/>
      <w:lvlJc w:val="left"/>
      <w:pPr>
        <w:ind w:left="72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6AB1C29"/>
    <w:multiLevelType w:val="hybridMultilevel"/>
    <w:tmpl w:val="F4FE5168"/>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2122A20"/>
    <w:multiLevelType w:val="multilevel"/>
    <w:tmpl w:val="80804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1C6F34"/>
    <w:multiLevelType w:val="hybridMultilevel"/>
    <w:tmpl w:val="D38411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6" w15:restartNumberingAfterBreak="0">
    <w:nsid w:val="64846423"/>
    <w:multiLevelType w:val="hybridMultilevel"/>
    <w:tmpl w:val="1450B550"/>
    <w:lvl w:ilvl="0" w:tplc="FEF8FA12">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58B2846"/>
    <w:multiLevelType w:val="hybridMultilevel"/>
    <w:tmpl w:val="F4C26A7C"/>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1">
      <w:start w:val="1"/>
      <w:numFmt w:val="bullet"/>
      <w:lvlText w:val=""/>
      <w:lvlJc w:val="left"/>
      <w:pPr>
        <w:tabs>
          <w:tab w:val="num" w:pos="2220"/>
        </w:tabs>
        <w:ind w:left="2220" w:hanging="360"/>
      </w:pPr>
      <w:rPr>
        <w:rFonts w:ascii="Symbol" w:hAnsi="Symbol"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75BA20BE"/>
    <w:multiLevelType w:val="hybridMultilevel"/>
    <w:tmpl w:val="9B5A714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1" w15:restartNumberingAfterBreak="0">
    <w:nsid w:val="777935BE"/>
    <w:multiLevelType w:val="hybridMultilevel"/>
    <w:tmpl w:val="47DC2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47544F"/>
    <w:multiLevelType w:val="multilevel"/>
    <w:tmpl w:val="3C1EB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2"/>
  </w:num>
  <w:num w:numId="3">
    <w:abstractNumId w:val="23"/>
  </w:num>
  <w:num w:numId="4">
    <w:abstractNumId w:val="3"/>
  </w:num>
  <w:num w:numId="5">
    <w:abstractNumId w:val="8"/>
  </w:num>
  <w:num w:numId="6">
    <w:abstractNumId w:val="24"/>
  </w:num>
  <w:num w:numId="7">
    <w:abstractNumId w:val="18"/>
  </w:num>
  <w:num w:numId="8">
    <w:abstractNumId w:val="4"/>
  </w:num>
  <w:num w:numId="9">
    <w:abstractNumId w:val="16"/>
  </w:num>
  <w:num w:numId="10">
    <w:abstractNumId w:val="13"/>
  </w:num>
  <w:num w:numId="11">
    <w:abstractNumId w:val="20"/>
  </w:num>
  <w:num w:numId="12">
    <w:abstractNumId w:val="26"/>
  </w:num>
  <w:num w:numId="13">
    <w:abstractNumId w:val="9"/>
  </w:num>
  <w:num w:numId="14">
    <w:abstractNumId w:val="6"/>
  </w:num>
  <w:num w:numId="15">
    <w:abstractNumId w:val="10"/>
  </w:num>
  <w:num w:numId="16">
    <w:abstractNumId w:val="32"/>
  </w:num>
  <w:num w:numId="17">
    <w:abstractNumId w:val="2"/>
  </w:num>
  <w:num w:numId="18">
    <w:abstractNumId w:val="21"/>
  </w:num>
  <w:num w:numId="19">
    <w:abstractNumId w:val="14"/>
  </w:num>
  <w:num w:numId="20">
    <w:abstractNumId w:val="27"/>
  </w:num>
  <w:num w:numId="21">
    <w:abstractNumId w:val="33"/>
  </w:num>
  <w:num w:numId="22">
    <w:abstractNumId w:val="5"/>
  </w:num>
  <w:num w:numId="23">
    <w:abstractNumId w:val="25"/>
  </w:num>
  <w:num w:numId="24">
    <w:abstractNumId w:val="30"/>
  </w:num>
  <w:num w:numId="25">
    <w:abstractNumId w:val="22"/>
  </w:num>
  <w:num w:numId="26">
    <w:abstractNumId w:val="0"/>
  </w:num>
  <w:num w:numId="27">
    <w:abstractNumId w:val="1"/>
  </w:num>
  <w:num w:numId="28">
    <w:abstractNumId w:val="11"/>
  </w:num>
  <w:num w:numId="29">
    <w:abstractNumId w:val="28"/>
  </w:num>
  <w:num w:numId="30">
    <w:abstractNumId w:val="7"/>
  </w:num>
  <w:num w:numId="31">
    <w:abstractNumId w:val="34"/>
  </w:num>
  <w:num w:numId="32">
    <w:abstractNumId w:val="19"/>
  </w:num>
  <w:num w:numId="33">
    <w:abstractNumId w:val="29"/>
  </w:num>
  <w:num w:numId="34">
    <w:abstractNumId w:val="31"/>
  </w:num>
  <w:num w:numId="3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D3C"/>
    <w:rsid w:val="00003EC2"/>
    <w:rsid w:val="000040A9"/>
    <w:rsid w:val="0000451C"/>
    <w:rsid w:val="0000458E"/>
    <w:rsid w:val="00004712"/>
    <w:rsid w:val="00004E70"/>
    <w:rsid w:val="00005E66"/>
    <w:rsid w:val="000067E8"/>
    <w:rsid w:val="00006B4B"/>
    <w:rsid w:val="000072B6"/>
    <w:rsid w:val="00007813"/>
    <w:rsid w:val="000102D7"/>
    <w:rsid w:val="00010322"/>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550"/>
    <w:rsid w:val="00017D8A"/>
    <w:rsid w:val="000215F6"/>
    <w:rsid w:val="000227D0"/>
    <w:rsid w:val="00023388"/>
    <w:rsid w:val="00023425"/>
    <w:rsid w:val="00023685"/>
    <w:rsid w:val="00024124"/>
    <w:rsid w:val="000241BE"/>
    <w:rsid w:val="000242F2"/>
    <w:rsid w:val="00026875"/>
    <w:rsid w:val="00026D4B"/>
    <w:rsid w:val="000275C6"/>
    <w:rsid w:val="00027AD6"/>
    <w:rsid w:val="00027C82"/>
    <w:rsid w:val="0003024C"/>
    <w:rsid w:val="00030533"/>
    <w:rsid w:val="0003083D"/>
    <w:rsid w:val="00031ADB"/>
    <w:rsid w:val="00032056"/>
    <w:rsid w:val="0003214E"/>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454C"/>
    <w:rsid w:val="00064B9D"/>
    <w:rsid w:val="00065D38"/>
    <w:rsid w:val="0006694E"/>
    <w:rsid w:val="00067724"/>
    <w:rsid w:val="00067DD1"/>
    <w:rsid w:val="00070447"/>
    <w:rsid w:val="000706E7"/>
    <w:rsid w:val="00070EF8"/>
    <w:rsid w:val="00070F3B"/>
    <w:rsid w:val="00071007"/>
    <w:rsid w:val="00071192"/>
    <w:rsid w:val="000713A7"/>
    <w:rsid w:val="0007182F"/>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FBC"/>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198"/>
    <w:rsid w:val="00093697"/>
    <w:rsid w:val="00093D42"/>
    <w:rsid w:val="00093DD0"/>
    <w:rsid w:val="00094A16"/>
    <w:rsid w:val="00094DE6"/>
    <w:rsid w:val="00095636"/>
    <w:rsid w:val="00095799"/>
    <w:rsid w:val="00095C37"/>
    <w:rsid w:val="00095C43"/>
    <w:rsid w:val="00096356"/>
    <w:rsid w:val="00096372"/>
    <w:rsid w:val="0009798B"/>
    <w:rsid w:val="00097C40"/>
    <w:rsid w:val="00097C99"/>
    <w:rsid w:val="000A0022"/>
    <w:rsid w:val="000A07B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08B3"/>
    <w:rsid w:val="000B13B8"/>
    <w:rsid w:val="000B1643"/>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43F"/>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0F7FB7"/>
    <w:rsid w:val="00100128"/>
    <w:rsid w:val="00100CDC"/>
    <w:rsid w:val="00100FF3"/>
    <w:rsid w:val="00101753"/>
    <w:rsid w:val="00101CB8"/>
    <w:rsid w:val="00101EB7"/>
    <w:rsid w:val="001026CA"/>
    <w:rsid w:val="00102E0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39EE"/>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27E14"/>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1EA"/>
    <w:rsid w:val="0014384A"/>
    <w:rsid w:val="001443B3"/>
    <w:rsid w:val="0014450F"/>
    <w:rsid w:val="00144D8F"/>
    <w:rsid w:val="00144DCF"/>
    <w:rsid w:val="00145C74"/>
    <w:rsid w:val="001462E9"/>
    <w:rsid w:val="00146B4B"/>
    <w:rsid w:val="00146E32"/>
    <w:rsid w:val="0015005A"/>
    <w:rsid w:val="00150C0B"/>
    <w:rsid w:val="00150CE4"/>
    <w:rsid w:val="00151058"/>
    <w:rsid w:val="00151619"/>
    <w:rsid w:val="00151A6D"/>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4F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96"/>
    <w:rsid w:val="001844E5"/>
    <w:rsid w:val="00184E75"/>
    <w:rsid w:val="0018528A"/>
    <w:rsid w:val="0018588A"/>
    <w:rsid w:val="00186BE6"/>
    <w:rsid w:val="00187252"/>
    <w:rsid w:val="00191C91"/>
    <w:rsid w:val="001924CC"/>
    <w:rsid w:val="00192DD9"/>
    <w:rsid w:val="001931F7"/>
    <w:rsid w:val="00193878"/>
    <w:rsid w:val="00194339"/>
    <w:rsid w:val="00194848"/>
    <w:rsid w:val="00194BA9"/>
    <w:rsid w:val="00194F68"/>
    <w:rsid w:val="0019528E"/>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0E99"/>
    <w:rsid w:val="001B2439"/>
    <w:rsid w:val="001B27A5"/>
    <w:rsid w:val="001B2CEC"/>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109D"/>
    <w:rsid w:val="001C2378"/>
    <w:rsid w:val="001C3EE9"/>
    <w:rsid w:val="001C3FA4"/>
    <w:rsid w:val="001C4049"/>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00E"/>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CE0"/>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A7A"/>
    <w:rsid w:val="00200D2C"/>
    <w:rsid w:val="002019D8"/>
    <w:rsid w:val="00201EC7"/>
    <w:rsid w:val="0020349A"/>
    <w:rsid w:val="002034B4"/>
    <w:rsid w:val="002039C2"/>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2D83"/>
    <w:rsid w:val="00224952"/>
    <w:rsid w:val="00224DD2"/>
    <w:rsid w:val="00225905"/>
    <w:rsid w:val="00225A6A"/>
    <w:rsid w:val="00225AC7"/>
    <w:rsid w:val="00225ACC"/>
    <w:rsid w:val="00227DBD"/>
    <w:rsid w:val="00231C25"/>
    <w:rsid w:val="00231C6F"/>
    <w:rsid w:val="0023244C"/>
    <w:rsid w:val="002329C4"/>
    <w:rsid w:val="00232A90"/>
    <w:rsid w:val="00232B3B"/>
    <w:rsid w:val="0023403A"/>
    <w:rsid w:val="00234151"/>
    <w:rsid w:val="00234F8C"/>
    <w:rsid w:val="0023535E"/>
    <w:rsid w:val="00235542"/>
    <w:rsid w:val="00235DAD"/>
    <w:rsid w:val="002369B0"/>
    <w:rsid w:val="00236AD8"/>
    <w:rsid w:val="00236B3F"/>
    <w:rsid w:val="002401F5"/>
    <w:rsid w:val="002407C9"/>
    <w:rsid w:val="00240E54"/>
    <w:rsid w:val="00240F8B"/>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3FE2"/>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77D91"/>
    <w:rsid w:val="00280AB1"/>
    <w:rsid w:val="00281274"/>
    <w:rsid w:val="0028344F"/>
    <w:rsid w:val="00283AD1"/>
    <w:rsid w:val="0028409D"/>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7819"/>
    <w:rsid w:val="002A0348"/>
    <w:rsid w:val="002A0749"/>
    <w:rsid w:val="002A0E29"/>
    <w:rsid w:val="002A1E92"/>
    <w:rsid w:val="002A1E9C"/>
    <w:rsid w:val="002A204D"/>
    <w:rsid w:val="002A2616"/>
    <w:rsid w:val="002A26E1"/>
    <w:rsid w:val="002A2C30"/>
    <w:rsid w:val="002A335E"/>
    <w:rsid w:val="002A368A"/>
    <w:rsid w:val="002A4065"/>
    <w:rsid w:val="002A4B4D"/>
    <w:rsid w:val="002A4B98"/>
    <w:rsid w:val="002A4E11"/>
    <w:rsid w:val="002A59F0"/>
    <w:rsid w:val="002A6432"/>
    <w:rsid w:val="002A69B5"/>
    <w:rsid w:val="002A6F25"/>
    <w:rsid w:val="002A6FD3"/>
    <w:rsid w:val="002A7675"/>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08E3"/>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2A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1FA4"/>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A8D"/>
    <w:rsid w:val="00322B78"/>
    <w:rsid w:val="003233BE"/>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45F"/>
    <w:rsid w:val="003326FB"/>
    <w:rsid w:val="00332E41"/>
    <w:rsid w:val="003336B3"/>
    <w:rsid w:val="003343EC"/>
    <w:rsid w:val="00335B75"/>
    <w:rsid w:val="00335D8C"/>
    <w:rsid w:val="00335DA8"/>
    <w:rsid w:val="00336072"/>
    <w:rsid w:val="003363A1"/>
    <w:rsid w:val="003365BF"/>
    <w:rsid w:val="0033668B"/>
    <w:rsid w:val="003373D2"/>
    <w:rsid w:val="00337F31"/>
    <w:rsid w:val="00341749"/>
    <w:rsid w:val="00341F43"/>
    <w:rsid w:val="0034226D"/>
    <w:rsid w:val="00342972"/>
    <w:rsid w:val="00342FDD"/>
    <w:rsid w:val="00343118"/>
    <w:rsid w:val="00343FC3"/>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8AB"/>
    <w:rsid w:val="00365FA2"/>
    <w:rsid w:val="003664B0"/>
    <w:rsid w:val="00366C69"/>
    <w:rsid w:val="00367441"/>
    <w:rsid w:val="00367B1D"/>
    <w:rsid w:val="00367C36"/>
    <w:rsid w:val="0037024E"/>
    <w:rsid w:val="003702D8"/>
    <w:rsid w:val="003707F6"/>
    <w:rsid w:val="00370944"/>
    <w:rsid w:val="00370DC4"/>
    <w:rsid w:val="00370E4F"/>
    <w:rsid w:val="00371215"/>
    <w:rsid w:val="00371CB1"/>
    <w:rsid w:val="00372630"/>
    <w:rsid w:val="00372CA6"/>
    <w:rsid w:val="00372F0D"/>
    <w:rsid w:val="00373A78"/>
    <w:rsid w:val="00374059"/>
    <w:rsid w:val="003748F7"/>
    <w:rsid w:val="0037535B"/>
    <w:rsid w:val="00375394"/>
    <w:rsid w:val="0037552D"/>
    <w:rsid w:val="003756DB"/>
    <w:rsid w:val="00376991"/>
    <w:rsid w:val="003770BB"/>
    <w:rsid w:val="0037771A"/>
    <w:rsid w:val="003802DC"/>
    <w:rsid w:val="003807F0"/>
    <w:rsid w:val="00380B75"/>
    <w:rsid w:val="00380E4E"/>
    <w:rsid w:val="00380FBF"/>
    <w:rsid w:val="00381156"/>
    <w:rsid w:val="003820E9"/>
    <w:rsid w:val="00382A43"/>
    <w:rsid w:val="00382D60"/>
    <w:rsid w:val="00382F29"/>
    <w:rsid w:val="00383C8D"/>
    <w:rsid w:val="003852FB"/>
    <w:rsid w:val="00385429"/>
    <w:rsid w:val="00385B05"/>
    <w:rsid w:val="00386382"/>
    <w:rsid w:val="003865EF"/>
    <w:rsid w:val="00386620"/>
    <w:rsid w:val="00386BA9"/>
    <w:rsid w:val="00390017"/>
    <w:rsid w:val="003901A3"/>
    <w:rsid w:val="0039072F"/>
    <w:rsid w:val="00390E22"/>
    <w:rsid w:val="00390EC7"/>
    <w:rsid w:val="003919F6"/>
    <w:rsid w:val="0039218D"/>
    <w:rsid w:val="00392B93"/>
    <w:rsid w:val="003940CE"/>
    <w:rsid w:val="00394739"/>
    <w:rsid w:val="00395826"/>
    <w:rsid w:val="00395ACE"/>
    <w:rsid w:val="00396D33"/>
    <w:rsid w:val="0039738B"/>
    <w:rsid w:val="00397C1D"/>
    <w:rsid w:val="00397D21"/>
    <w:rsid w:val="003A015A"/>
    <w:rsid w:val="003A180F"/>
    <w:rsid w:val="003A18DD"/>
    <w:rsid w:val="003A20C8"/>
    <w:rsid w:val="003A2400"/>
    <w:rsid w:val="003A2C29"/>
    <w:rsid w:val="003A2EC3"/>
    <w:rsid w:val="003A36F2"/>
    <w:rsid w:val="003A3A16"/>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61"/>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0A3"/>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5E2B"/>
    <w:rsid w:val="003F6CD2"/>
    <w:rsid w:val="003F7688"/>
    <w:rsid w:val="003F788D"/>
    <w:rsid w:val="003F7936"/>
    <w:rsid w:val="004008FE"/>
    <w:rsid w:val="0040126E"/>
    <w:rsid w:val="004020D4"/>
    <w:rsid w:val="004021B6"/>
    <w:rsid w:val="0040274F"/>
    <w:rsid w:val="00402F51"/>
    <w:rsid w:val="004039EC"/>
    <w:rsid w:val="00403F9A"/>
    <w:rsid w:val="0040420F"/>
    <w:rsid w:val="004047C4"/>
    <w:rsid w:val="0040523D"/>
    <w:rsid w:val="0040570B"/>
    <w:rsid w:val="00405EDB"/>
    <w:rsid w:val="00405FB1"/>
    <w:rsid w:val="00406460"/>
    <w:rsid w:val="00411B81"/>
    <w:rsid w:val="00412461"/>
    <w:rsid w:val="00412546"/>
    <w:rsid w:val="00412666"/>
    <w:rsid w:val="00413053"/>
    <w:rsid w:val="0041319C"/>
    <w:rsid w:val="0041362B"/>
    <w:rsid w:val="0041362E"/>
    <w:rsid w:val="004137B6"/>
    <w:rsid w:val="00413A54"/>
    <w:rsid w:val="00413C10"/>
    <w:rsid w:val="00413CD9"/>
    <w:rsid w:val="00413F9A"/>
    <w:rsid w:val="004140CA"/>
    <w:rsid w:val="00414C65"/>
    <w:rsid w:val="00415A69"/>
    <w:rsid w:val="00415D76"/>
    <w:rsid w:val="00416665"/>
    <w:rsid w:val="00416A67"/>
    <w:rsid w:val="00416ACB"/>
    <w:rsid w:val="00417F6C"/>
    <w:rsid w:val="00421DCF"/>
    <w:rsid w:val="00421F52"/>
    <w:rsid w:val="00422341"/>
    <w:rsid w:val="004225CA"/>
    <w:rsid w:val="004226CC"/>
    <w:rsid w:val="00423641"/>
    <w:rsid w:val="004237F1"/>
    <w:rsid w:val="00423DA5"/>
    <w:rsid w:val="0042467E"/>
    <w:rsid w:val="00424AAE"/>
    <w:rsid w:val="00426266"/>
    <w:rsid w:val="0043053E"/>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033"/>
    <w:rsid w:val="004423FF"/>
    <w:rsid w:val="00442E51"/>
    <w:rsid w:val="004434F4"/>
    <w:rsid w:val="00443D0E"/>
    <w:rsid w:val="00444352"/>
    <w:rsid w:val="00445E81"/>
    <w:rsid w:val="004461D9"/>
    <w:rsid w:val="00446AC6"/>
    <w:rsid w:val="0044759B"/>
    <w:rsid w:val="00447F54"/>
    <w:rsid w:val="0045037E"/>
    <w:rsid w:val="00450B7E"/>
    <w:rsid w:val="004510AE"/>
    <w:rsid w:val="004512A0"/>
    <w:rsid w:val="0045134F"/>
    <w:rsid w:val="0045136B"/>
    <w:rsid w:val="00451C7E"/>
    <w:rsid w:val="00453BB6"/>
    <w:rsid w:val="00453CAA"/>
    <w:rsid w:val="00454358"/>
    <w:rsid w:val="00454624"/>
    <w:rsid w:val="00455113"/>
    <w:rsid w:val="00455B0C"/>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2E8"/>
    <w:rsid w:val="00474DA2"/>
    <w:rsid w:val="00474E54"/>
    <w:rsid w:val="00474FBB"/>
    <w:rsid w:val="004752D3"/>
    <w:rsid w:val="0047542A"/>
    <w:rsid w:val="004754E1"/>
    <w:rsid w:val="00475CE0"/>
    <w:rsid w:val="00476817"/>
    <w:rsid w:val="00476827"/>
    <w:rsid w:val="00476B36"/>
    <w:rsid w:val="00476BD4"/>
    <w:rsid w:val="00477383"/>
    <w:rsid w:val="00477AFD"/>
    <w:rsid w:val="00477C35"/>
    <w:rsid w:val="00477ED8"/>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1B6"/>
    <w:rsid w:val="00497370"/>
    <w:rsid w:val="004A0749"/>
    <w:rsid w:val="004A0F39"/>
    <w:rsid w:val="004A152B"/>
    <w:rsid w:val="004A251F"/>
    <w:rsid w:val="004A2C8C"/>
    <w:rsid w:val="004A3329"/>
    <w:rsid w:val="004A36C5"/>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5B03"/>
    <w:rsid w:val="004C621F"/>
    <w:rsid w:val="004C62C9"/>
    <w:rsid w:val="004C6C17"/>
    <w:rsid w:val="004C73E6"/>
    <w:rsid w:val="004C7948"/>
    <w:rsid w:val="004C7BB8"/>
    <w:rsid w:val="004C7C60"/>
    <w:rsid w:val="004D0283"/>
    <w:rsid w:val="004D0C61"/>
    <w:rsid w:val="004D0DFE"/>
    <w:rsid w:val="004D1D91"/>
    <w:rsid w:val="004D22C3"/>
    <w:rsid w:val="004D2A16"/>
    <w:rsid w:val="004D2E1A"/>
    <w:rsid w:val="004D3E20"/>
    <w:rsid w:val="004D40AE"/>
    <w:rsid w:val="004D41C6"/>
    <w:rsid w:val="004D4924"/>
    <w:rsid w:val="004D6724"/>
    <w:rsid w:val="004D6F4D"/>
    <w:rsid w:val="004D6F95"/>
    <w:rsid w:val="004D70CF"/>
    <w:rsid w:val="004D72FE"/>
    <w:rsid w:val="004D7358"/>
    <w:rsid w:val="004D77A8"/>
    <w:rsid w:val="004D7E91"/>
    <w:rsid w:val="004E003A"/>
    <w:rsid w:val="004E0768"/>
    <w:rsid w:val="004E1A31"/>
    <w:rsid w:val="004E1C6F"/>
    <w:rsid w:val="004E2413"/>
    <w:rsid w:val="004E2663"/>
    <w:rsid w:val="004E2885"/>
    <w:rsid w:val="004E2971"/>
    <w:rsid w:val="004E298C"/>
    <w:rsid w:val="004E2DE0"/>
    <w:rsid w:val="004E4060"/>
    <w:rsid w:val="004E409A"/>
    <w:rsid w:val="004E4456"/>
    <w:rsid w:val="004E5C27"/>
    <w:rsid w:val="004E7A42"/>
    <w:rsid w:val="004E7C7A"/>
    <w:rsid w:val="004E7F04"/>
    <w:rsid w:val="004F0E25"/>
    <w:rsid w:val="004F0E6C"/>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18B"/>
    <w:rsid w:val="00504BC1"/>
    <w:rsid w:val="00505134"/>
    <w:rsid w:val="00505C04"/>
    <w:rsid w:val="005064C4"/>
    <w:rsid w:val="00506853"/>
    <w:rsid w:val="005076EC"/>
    <w:rsid w:val="00510380"/>
    <w:rsid w:val="005118E5"/>
    <w:rsid w:val="00511F15"/>
    <w:rsid w:val="0051318C"/>
    <w:rsid w:val="0051371F"/>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35"/>
    <w:rsid w:val="00531EBE"/>
    <w:rsid w:val="0053217E"/>
    <w:rsid w:val="00532F8B"/>
    <w:rsid w:val="00532FCD"/>
    <w:rsid w:val="00533737"/>
    <w:rsid w:val="005337DE"/>
    <w:rsid w:val="00533D90"/>
    <w:rsid w:val="00535079"/>
    <w:rsid w:val="00535B79"/>
    <w:rsid w:val="00535D7C"/>
    <w:rsid w:val="00536354"/>
    <w:rsid w:val="00536579"/>
    <w:rsid w:val="00536C1E"/>
    <w:rsid w:val="00536DCF"/>
    <w:rsid w:val="005370EF"/>
    <w:rsid w:val="005373F0"/>
    <w:rsid w:val="0054046C"/>
    <w:rsid w:val="005411F6"/>
    <w:rsid w:val="00541B25"/>
    <w:rsid w:val="00541DBF"/>
    <w:rsid w:val="0054343A"/>
    <w:rsid w:val="005437F3"/>
    <w:rsid w:val="00543974"/>
    <w:rsid w:val="00543EBF"/>
    <w:rsid w:val="00544ABA"/>
    <w:rsid w:val="0054593A"/>
    <w:rsid w:val="00545A25"/>
    <w:rsid w:val="0054622F"/>
    <w:rsid w:val="005467FB"/>
    <w:rsid w:val="00546AE9"/>
    <w:rsid w:val="00546CA8"/>
    <w:rsid w:val="00547989"/>
    <w:rsid w:val="00551320"/>
    <w:rsid w:val="005518A4"/>
    <w:rsid w:val="005520A2"/>
    <w:rsid w:val="00552768"/>
    <w:rsid w:val="00552935"/>
    <w:rsid w:val="00552A30"/>
    <w:rsid w:val="00553127"/>
    <w:rsid w:val="005537D5"/>
    <w:rsid w:val="00554973"/>
    <w:rsid w:val="00554A86"/>
    <w:rsid w:val="00554BE7"/>
    <w:rsid w:val="005556F9"/>
    <w:rsid w:val="0055618E"/>
    <w:rsid w:val="00556B23"/>
    <w:rsid w:val="00556D68"/>
    <w:rsid w:val="00556FA2"/>
    <w:rsid w:val="00557173"/>
    <w:rsid w:val="005575FE"/>
    <w:rsid w:val="005576A1"/>
    <w:rsid w:val="00557A64"/>
    <w:rsid w:val="005605C0"/>
    <w:rsid w:val="00560D23"/>
    <w:rsid w:val="005615D8"/>
    <w:rsid w:val="00561B5E"/>
    <w:rsid w:val="00561FAD"/>
    <w:rsid w:val="005620D5"/>
    <w:rsid w:val="00562152"/>
    <w:rsid w:val="005626D6"/>
    <w:rsid w:val="005638D4"/>
    <w:rsid w:val="005643CA"/>
    <w:rsid w:val="00564F71"/>
    <w:rsid w:val="005656ED"/>
    <w:rsid w:val="00565C9E"/>
    <w:rsid w:val="00566544"/>
    <w:rsid w:val="00566608"/>
    <w:rsid w:val="00566C83"/>
    <w:rsid w:val="00566EF4"/>
    <w:rsid w:val="005700FE"/>
    <w:rsid w:val="00570E24"/>
    <w:rsid w:val="00570FF8"/>
    <w:rsid w:val="00572760"/>
    <w:rsid w:val="0057320B"/>
    <w:rsid w:val="005743DE"/>
    <w:rsid w:val="00574F3F"/>
    <w:rsid w:val="0057562C"/>
    <w:rsid w:val="005759F6"/>
    <w:rsid w:val="00575E3E"/>
    <w:rsid w:val="00575E9C"/>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6BAB"/>
    <w:rsid w:val="00586E60"/>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457E"/>
    <w:rsid w:val="005A57EA"/>
    <w:rsid w:val="005A5E23"/>
    <w:rsid w:val="005A7F2B"/>
    <w:rsid w:val="005B0542"/>
    <w:rsid w:val="005B18AF"/>
    <w:rsid w:val="005B1C65"/>
    <w:rsid w:val="005B1FD1"/>
    <w:rsid w:val="005B2225"/>
    <w:rsid w:val="005B2799"/>
    <w:rsid w:val="005B2B77"/>
    <w:rsid w:val="005B3330"/>
    <w:rsid w:val="005B3B2A"/>
    <w:rsid w:val="005B3D4A"/>
    <w:rsid w:val="005B4B2D"/>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0FA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0F6E"/>
    <w:rsid w:val="005E1FBC"/>
    <w:rsid w:val="005E234A"/>
    <w:rsid w:val="005E2867"/>
    <w:rsid w:val="005E35CC"/>
    <w:rsid w:val="005E371E"/>
    <w:rsid w:val="005E4746"/>
    <w:rsid w:val="005E4AC9"/>
    <w:rsid w:val="005E51DC"/>
    <w:rsid w:val="005E53F9"/>
    <w:rsid w:val="005E7614"/>
    <w:rsid w:val="005E775D"/>
    <w:rsid w:val="005F0551"/>
    <w:rsid w:val="005F0A43"/>
    <w:rsid w:val="005F0E91"/>
    <w:rsid w:val="005F25A0"/>
    <w:rsid w:val="005F27BF"/>
    <w:rsid w:val="005F2A94"/>
    <w:rsid w:val="005F2D03"/>
    <w:rsid w:val="005F2EFE"/>
    <w:rsid w:val="005F3D1F"/>
    <w:rsid w:val="005F4171"/>
    <w:rsid w:val="005F46D6"/>
    <w:rsid w:val="005F4DD6"/>
    <w:rsid w:val="005F50D8"/>
    <w:rsid w:val="005F53A1"/>
    <w:rsid w:val="005F5879"/>
    <w:rsid w:val="005F6B77"/>
    <w:rsid w:val="005F7487"/>
    <w:rsid w:val="005F7625"/>
    <w:rsid w:val="006002C7"/>
    <w:rsid w:val="00600F95"/>
    <w:rsid w:val="00601352"/>
    <w:rsid w:val="00601839"/>
    <w:rsid w:val="00601F8C"/>
    <w:rsid w:val="00602759"/>
    <w:rsid w:val="0060277A"/>
    <w:rsid w:val="00602B7C"/>
    <w:rsid w:val="00603312"/>
    <w:rsid w:val="006046BF"/>
    <w:rsid w:val="00604DC7"/>
    <w:rsid w:val="00604E47"/>
    <w:rsid w:val="00605441"/>
    <w:rsid w:val="0060579C"/>
    <w:rsid w:val="006068A8"/>
    <w:rsid w:val="00606970"/>
    <w:rsid w:val="00606A20"/>
    <w:rsid w:val="006072C6"/>
    <w:rsid w:val="00607A2E"/>
    <w:rsid w:val="00607D8B"/>
    <w:rsid w:val="00607D8D"/>
    <w:rsid w:val="006130F7"/>
    <w:rsid w:val="006139F7"/>
    <w:rsid w:val="00613AF8"/>
    <w:rsid w:val="00613D8E"/>
    <w:rsid w:val="006142E0"/>
    <w:rsid w:val="0061444B"/>
    <w:rsid w:val="00616112"/>
    <w:rsid w:val="006173CF"/>
    <w:rsid w:val="006175A0"/>
    <w:rsid w:val="00617F7B"/>
    <w:rsid w:val="00620035"/>
    <w:rsid w:val="006205CA"/>
    <w:rsid w:val="0062064D"/>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3DAF"/>
    <w:rsid w:val="00634ACF"/>
    <w:rsid w:val="00635035"/>
    <w:rsid w:val="0063580D"/>
    <w:rsid w:val="00635CAE"/>
    <w:rsid w:val="00637240"/>
    <w:rsid w:val="00643374"/>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478"/>
    <w:rsid w:val="006716DA"/>
    <w:rsid w:val="006721B2"/>
    <w:rsid w:val="00672893"/>
    <w:rsid w:val="006728ED"/>
    <w:rsid w:val="006732B1"/>
    <w:rsid w:val="00673980"/>
    <w:rsid w:val="00674027"/>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6829"/>
    <w:rsid w:val="00697733"/>
    <w:rsid w:val="006A254E"/>
    <w:rsid w:val="006A2915"/>
    <w:rsid w:val="006A2C30"/>
    <w:rsid w:val="006A301C"/>
    <w:rsid w:val="006A307F"/>
    <w:rsid w:val="006A3E2B"/>
    <w:rsid w:val="006A3F8D"/>
    <w:rsid w:val="006A3FF2"/>
    <w:rsid w:val="006A6262"/>
    <w:rsid w:val="006A6E17"/>
    <w:rsid w:val="006B120D"/>
    <w:rsid w:val="006B17E7"/>
    <w:rsid w:val="006B17EF"/>
    <w:rsid w:val="006B19E8"/>
    <w:rsid w:val="006B1A8A"/>
    <w:rsid w:val="006B1FD5"/>
    <w:rsid w:val="006B24D6"/>
    <w:rsid w:val="006B2F57"/>
    <w:rsid w:val="006B3B9C"/>
    <w:rsid w:val="006B475C"/>
    <w:rsid w:val="006B506C"/>
    <w:rsid w:val="006B555A"/>
    <w:rsid w:val="006B5BD6"/>
    <w:rsid w:val="006B600A"/>
    <w:rsid w:val="006B6635"/>
    <w:rsid w:val="006B7466"/>
    <w:rsid w:val="006B757D"/>
    <w:rsid w:val="006B7A69"/>
    <w:rsid w:val="006B7D22"/>
    <w:rsid w:val="006B7D2C"/>
    <w:rsid w:val="006C1019"/>
    <w:rsid w:val="006C2006"/>
    <w:rsid w:val="006C2934"/>
    <w:rsid w:val="006C2BB5"/>
    <w:rsid w:val="006C2BEE"/>
    <w:rsid w:val="006C2C71"/>
    <w:rsid w:val="006C3AD8"/>
    <w:rsid w:val="006C4516"/>
    <w:rsid w:val="006C455E"/>
    <w:rsid w:val="006C528D"/>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0CA"/>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2D"/>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910"/>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0FF1"/>
    <w:rsid w:val="007311C4"/>
    <w:rsid w:val="007314F0"/>
    <w:rsid w:val="00731E7C"/>
    <w:rsid w:val="007329EF"/>
    <w:rsid w:val="00732F94"/>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2E27"/>
    <w:rsid w:val="007634E3"/>
    <w:rsid w:val="00764194"/>
    <w:rsid w:val="0076443E"/>
    <w:rsid w:val="00765ED3"/>
    <w:rsid w:val="0076681D"/>
    <w:rsid w:val="00766A65"/>
    <w:rsid w:val="007671F5"/>
    <w:rsid w:val="007674F0"/>
    <w:rsid w:val="007676B8"/>
    <w:rsid w:val="00767C39"/>
    <w:rsid w:val="0077175C"/>
    <w:rsid w:val="00771870"/>
    <w:rsid w:val="00771BF9"/>
    <w:rsid w:val="00772F8A"/>
    <w:rsid w:val="00773641"/>
    <w:rsid w:val="007739C6"/>
    <w:rsid w:val="00773BD3"/>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7CB"/>
    <w:rsid w:val="0078483B"/>
    <w:rsid w:val="00784C52"/>
    <w:rsid w:val="00784EED"/>
    <w:rsid w:val="007851E8"/>
    <w:rsid w:val="00785900"/>
    <w:rsid w:val="00786810"/>
    <w:rsid w:val="00786958"/>
    <w:rsid w:val="00786A97"/>
    <w:rsid w:val="00786E71"/>
    <w:rsid w:val="007908F8"/>
    <w:rsid w:val="0079162F"/>
    <w:rsid w:val="00794924"/>
    <w:rsid w:val="0079506E"/>
    <w:rsid w:val="0079712B"/>
    <w:rsid w:val="007A0BC2"/>
    <w:rsid w:val="007A1F44"/>
    <w:rsid w:val="007A23FF"/>
    <w:rsid w:val="007A25D6"/>
    <w:rsid w:val="007A295B"/>
    <w:rsid w:val="007A2E6C"/>
    <w:rsid w:val="007A3424"/>
    <w:rsid w:val="007A35EF"/>
    <w:rsid w:val="007A43A2"/>
    <w:rsid w:val="007A4D04"/>
    <w:rsid w:val="007A59F6"/>
    <w:rsid w:val="007A6C86"/>
    <w:rsid w:val="007A7A96"/>
    <w:rsid w:val="007B03AF"/>
    <w:rsid w:val="007B1543"/>
    <w:rsid w:val="007B1AC0"/>
    <w:rsid w:val="007B1B9F"/>
    <w:rsid w:val="007B25A8"/>
    <w:rsid w:val="007B270A"/>
    <w:rsid w:val="007B2D3B"/>
    <w:rsid w:val="007B52CD"/>
    <w:rsid w:val="007B7DC1"/>
    <w:rsid w:val="007B7EDB"/>
    <w:rsid w:val="007C0718"/>
    <w:rsid w:val="007C144C"/>
    <w:rsid w:val="007C19AD"/>
    <w:rsid w:val="007C1F83"/>
    <w:rsid w:val="007C2977"/>
    <w:rsid w:val="007C2A16"/>
    <w:rsid w:val="007C2ABC"/>
    <w:rsid w:val="007C3598"/>
    <w:rsid w:val="007C3FA8"/>
    <w:rsid w:val="007C417E"/>
    <w:rsid w:val="007C5956"/>
    <w:rsid w:val="007C5F1A"/>
    <w:rsid w:val="007C6552"/>
    <w:rsid w:val="007C669D"/>
    <w:rsid w:val="007C68DA"/>
    <w:rsid w:val="007C6B4E"/>
    <w:rsid w:val="007C7BB9"/>
    <w:rsid w:val="007D01D9"/>
    <w:rsid w:val="007D1C9B"/>
    <w:rsid w:val="007D229A"/>
    <w:rsid w:val="007D26D4"/>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3612"/>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99C"/>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177"/>
    <w:rsid w:val="00830DC3"/>
    <w:rsid w:val="00831555"/>
    <w:rsid w:val="00831F52"/>
    <w:rsid w:val="00832154"/>
    <w:rsid w:val="00832F5C"/>
    <w:rsid w:val="00833061"/>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4B95"/>
    <w:rsid w:val="0084556E"/>
    <w:rsid w:val="00845B5C"/>
    <w:rsid w:val="00845C12"/>
    <w:rsid w:val="0084687B"/>
    <w:rsid w:val="00846919"/>
    <w:rsid w:val="008469D9"/>
    <w:rsid w:val="00846DC0"/>
    <w:rsid w:val="008474A7"/>
    <w:rsid w:val="008506B6"/>
    <w:rsid w:val="00850AE0"/>
    <w:rsid w:val="008524D2"/>
    <w:rsid w:val="00852E19"/>
    <w:rsid w:val="008551A3"/>
    <w:rsid w:val="00856441"/>
    <w:rsid w:val="00856833"/>
    <w:rsid w:val="00856840"/>
    <w:rsid w:val="00856D3C"/>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9CD"/>
    <w:rsid w:val="00873F15"/>
    <w:rsid w:val="00874096"/>
    <w:rsid w:val="008756A4"/>
    <w:rsid w:val="00875793"/>
    <w:rsid w:val="00875F73"/>
    <w:rsid w:val="00877049"/>
    <w:rsid w:val="00877F56"/>
    <w:rsid w:val="00880933"/>
    <w:rsid w:val="00880D53"/>
    <w:rsid w:val="00880F30"/>
    <w:rsid w:val="00881FA7"/>
    <w:rsid w:val="00882238"/>
    <w:rsid w:val="008833E8"/>
    <w:rsid w:val="00886333"/>
    <w:rsid w:val="008865C8"/>
    <w:rsid w:val="00887B48"/>
    <w:rsid w:val="00890EC6"/>
    <w:rsid w:val="0089111A"/>
    <w:rsid w:val="0089176E"/>
    <w:rsid w:val="008917E0"/>
    <w:rsid w:val="008918B6"/>
    <w:rsid w:val="00892365"/>
    <w:rsid w:val="00892BE5"/>
    <w:rsid w:val="0089315E"/>
    <w:rsid w:val="0089387C"/>
    <w:rsid w:val="0089444E"/>
    <w:rsid w:val="00894875"/>
    <w:rsid w:val="008949DF"/>
    <w:rsid w:val="008951DB"/>
    <w:rsid w:val="0089691B"/>
    <w:rsid w:val="00896A9A"/>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686"/>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2A71"/>
    <w:rsid w:val="008C376C"/>
    <w:rsid w:val="008C47A0"/>
    <w:rsid w:val="008C4C7E"/>
    <w:rsid w:val="008C5C46"/>
    <w:rsid w:val="008C6184"/>
    <w:rsid w:val="008C6865"/>
    <w:rsid w:val="008C7008"/>
    <w:rsid w:val="008C7693"/>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8EF"/>
    <w:rsid w:val="008E0EB8"/>
    <w:rsid w:val="008E10A6"/>
    <w:rsid w:val="008E1271"/>
    <w:rsid w:val="008E1A5B"/>
    <w:rsid w:val="008E2251"/>
    <w:rsid w:val="008E24B3"/>
    <w:rsid w:val="008E24CA"/>
    <w:rsid w:val="008E2F6E"/>
    <w:rsid w:val="008E38AD"/>
    <w:rsid w:val="008E3A55"/>
    <w:rsid w:val="008E3EEC"/>
    <w:rsid w:val="008E46AE"/>
    <w:rsid w:val="008E50AB"/>
    <w:rsid w:val="008E5BF2"/>
    <w:rsid w:val="008E5C81"/>
    <w:rsid w:val="008E7FFA"/>
    <w:rsid w:val="008F04B9"/>
    <w:rsid w:val="008F0A38"/>
    <w:rsid w:val="008F0F84"/>
    <w:rsid w:val="008F1014"/>
    <w:rsid w:val="008F11A1"/>
    <w:rsid w:val="008F11C9"/>
    <w:rsid w:val="008F14BD"/>
    <w:rsid w:val="008F23D8"/>
    <w:rsid w:val="008F2FD5"/>
    <w:rsid w:val="008F31F2"/>
    <w:rsid w:val="008F3599"/>
    <w:rsid w:val="008F37E5"/>
    <w:rsid w:val="008F47B1"/>
    <w:rsid w:val="008F48C2"/>
    <w:rsid w:val="008F4DF9"/>
    <w:rsid w:val="008F5840"/>
    <w:rsid w:val="008F5EEF"/>
    <w:rsid w:val="008F66FE"/>
    <w:rsid w:val="008F72CC"/>
    <w:rsid w:val="008F72CD"/>
    <w:rsid w:val="008F7575"/>
    <w:rsid w:val="008F7A35"/>
    <w:rsid w:val="00900712"/>
    <w:rsid w:val="00900727"/>
    <w:rsid w:val="0090099B"/>
    <w:rsid w:val="00903802"/>
    <w:rsid w:val="00904640"/>
    <w:rsid w:val="00904748"/>
    <w:rsid w:val="00905F2A"/>
    <w:rsid w:val="0090696D"/>
    <w:rsid w:val="00906CD6"/>
    <w:rsid w:val="00906E4D"/>
    <w:rsid w:val="00906F31"/>
    <w:rsid w:val="0090729B"/>
    <w:rsid w:val="00907576"/>
    <w:rsid w:val="009078B3"/>
    <w:rsid w:val="00907980"/>
    <w:rsid w:val="00907A4F"/>
    <w:rsid w:val="00907A77"/>
    <w:rsid w:val="00907AD5"/>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407"/>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5B1"/>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B5"/>
    <w:rsid w:val="009836E4"/>
    <w:rsid w:val="0098412F"/>
    <w:rsid w:val="00984559"/>
    <w:rsid w:val="00984AED"/>
    <w:rsid w:val="00985F28"/>
    <w:rsid w:val="00986149"/>
    <w:rsid w:val="00986176"/>
    <w:rsid w:val="0098686E"/>
    <w:rsid w:val="00986E7F"/>
    <w:rsid w:val="00987536"/>
    <w:rsid w:val="0098770F"/>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115"/>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7E8"/>
    <w:rsid w:val="009D6A0A"/>
    <w:rsid w:val="009D7580"/>
    <w:rsid w:val="009E058F"/>
    <w:rsid w:val="009E0A9E"/>
    <w:rsid w:val="009E19A2"/>
    <w:rsid w:val="009E1E53"/>
    <w:rsid w:val="009E3AD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46AA"/>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751"/>
    <w:rsid w:val="00A07A48"/>
    <w:rsid w:val="00A108EE"/>
    <w:rsid w:val="00A10BB8"/>
    <w:rsid w:val="00A11C08"/>
    <w:rsid w:val="00A11F8C"/>
    <w:rsid w:val="00A1200D"/>
    <w:rsid w:val="00A13415"/>
    <w:rsid w:val="00A137E4"/>
    <w:rsid w:val="00A13DDD"/>
    <w:rsid w:val="00A14008"/>
    <w:rsid w:val="00A145A4"/>
    <w:rsid w:val="00A14813"/>
    <w:rsid w:val="00A150B2"/>
    <w:rsid w:val="00A15259"/>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666E"/>
    <w:rsid w:val="00A27008"/>
    <w:rsid w:val="00A273DB"/>
    <w:rsid w:val="00A2787E"/>
    <w:rsid w:val="00A27CDF"/>
    <w:rsid w:val="00A3042A"/>
    <w:rsid w:val="00A309C6"/>
    <w:rsid w:val="00A30D13"/>
    <w:rsid w:val="00A30F87"/>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1B3"/>
    <w:rsid w:val="00A428FB"/>
    <w:rsid w:val="00A4376F"/>
    <w:rsid w:val="00A43FD0"/>
    <w:rsid w:val="00A44098"/>
    <w:rsid w:val="00A44919"/>
    <w:rsid w:val="00A44E46"/>
    <w:rsid w:val="00A45375"/>
    <w:rsid w:val="00A4549F"/>
    <w:rsid w:val="00A45B9B"/>
    <w:rsid w:val="00A45C93"/>
    <w:rsid w:val="00A460BF"/>
    <w:rsid w:val="00A462AA"/>
    <w:rsid w:val="00A462FE"/>
    <w:rsid w:val="00A46EFA"/>
    <w:rsid w:val="00A4787E"/>
    <w:rsid w:val="00A501C9"/>
    <w:rsid w:val="00A50506"/>
    <w:rsid w:val="00A50F0F"/>
    <w:rsid w:val="00A51659"/>
    <w:rsid w:val="00A5197C"/>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5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4675"/>
    <w:rsid w:val="00A95C8A"/>
    <w:rsid w:val="00A963C7"/>
    <w:rsid w:val="00A96C23"/>
    <w:rsid w:val="00AA080D"/>
    <w:rsid w:val="00AA0A38"/>
    <w:rsid w:val="00AA0BF5"/>
    <w:rsid w:val="00AA1626"/>
    <w:rsid w:val="00AA1C25"/>
    <w:rsid w:val="00AA1C7A"/>
    <w:rsid w:val="00AA2133"/>
    <w:rsid w:val="00AA2E7A"/>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99B"/>
    <w:rsid w:val="00AB1BA7"/>
    <w:rsid w:val="00AB1E04"/>
    <w:rsid w:val="00AB29CF"/>
    <w:rsid w:val="00AB3113"/>
    <w:rsid w:val="00AB32D8"/>
    <w:rsid w:val="00AB348A"/>
    <w:rsid w:val="00AB3D2B"/>
    <w:rsid w:val="00AB3F38"/>
    <w:rsid w:val="00AB43EC"/>
    <w:rsid w:val="00AB4BF4"/>
    <w:rsid w:val="00AB577C"/>
    <w:rsid w:val="00AB5ADF"/>
    <w:rsid w:val="00AB5E57"/>
    <w:rsid w:val="00AB5FB8"/>
    <w:rsid w:val="00AB725F"/>
    <w:rsid w:val="00AC00EF"/>
    <w:rsid w:val="00AC0705"/>
    <w:rsid w:val="00AC07A5"/>
    <w:rsid w:val="00AC109B"/>
    <w:rsid w:val="00AC209E"/>
    <w:rsid w:val="00AC4E94"/>
    <w:rsid w:val="00AC5636"/>
    <w:rsid w:val="00AC67A8"/>
    <w:rsid w:val="00AC6CCB"/>
    <w:rsid w:val="00AC74A2"/>
    <w:rsid w:val="00AC74DA"/>
    <w:rsid w:val="00AC7A2B"/>
    <w:rsid w:val="00AC7C25"/>
    <w:rsid w:val="00AC7ECB"/>
    <w:rsid w:val="00AD01AA"/>
    <w:rsid w:val="00AD0281"/>
    <w:rsid w:val="00AD0A51"/>
    <w:rsid w:val="00AD0A88"/>
    <w:rsid w:val="00AD0B37"/>
    <w:rsid w:val="00AD0EB6"/>
    <w:rsid w:val="00AD11F7"/>
    <w:rsid w:val="00AD1DB7"/>
    <w:rsid w:val="00AD1E29"/>
    <w:rsid w:val="00AD2057"/>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3EB1"/>
    <w:rsid w:val="00AF4B8D"/>
    <w:rsid w:val="00AF5021"/>
    <w:rsid w:val="00AF5194"/>
    <w:rsid w:val="00AF53EF"/>
    <w:rsid w:val="00AF56E9"/>
    <w:rsid w:val="00AF6C9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37A"/>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468E"/>
    <w:rsid w:val="00B25762"/>
    <w:rsid w:val="00B25981"/>
    <w:rsid w:val="00B25B40"/>
    <w:rsid w:val="00B25FDE"/>
    <w:rsid w:val="00B262B9"/>
    <w:rsid w:val="00B26AB0"/>
    <w:rsid w:val="00B26AD2"/>
    <w:rsid w:val="00B26CA2"/>
    <w:rsid w:val="00B30392"/>
    <w:rsid w:val="00B30B4E"/>
    <w:rsid w:val="00B31246"/>
    <w:rsid w:val="00B31CB6"/>
    <w:rsid w:val="00B32347"/>
    <w:rsid w:val="00B326FF"/>
    <w:rsid w:val="00B32864"/>
    <w:rsid w:val="00B340AA"/>
    <w:rsid w:val="00B34221"/>
    <w:rsid w:val="00B34A9F"/>
    <w:rsid w:val="00B34B80"/>
    <w:rsid w:val="00B3501B"/>
    <w:rsid w:val="00B35CDA"/>
    <w:rsid w:val="00B36427"/>
    <w:rsid w:val="00B372F2"/>
    <w:rsid w:val="00B37D97"/>
    <w:rsid w:val="00B40BC3"/>
    <w:rsid w:val="00B40F16"/>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56B"/>
    <w:rsid w:val="00B47A15"/>
    <w:rsid w:val="00B505C1"/>
    <w:rsid w:val="00B51130"/>
    <w:rsid w:val="00B5115A"/>
    <w:rsid w:val="00B51542"/>
    <w:rsid w:val="00B51D1D"/>
    <w:rsid w:val="00B5310E"/>
    <w:rsid w:val="00B5321B"/>
    <w:rsid w:val="00B54309"/>
    <w:rsid w:val="00B54ACC"/>
    <w:rsid w:val="00B54B63"/>
    <w:rsid w:val="00B54DCB"/>
    <w:rsid w:val="00B54FB6"/>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4B3E"/>
    <w:rsid w:val="00B657E1"/>
    <w:rsid w:val="00B659C5"/>
    <w:rsid w:val="00B66559"/>
    <w:rsid w:val="00B70D58"/>
    <w:rsid w:val="00B711CE"/>
    <w:rsid w:val="00B71CA8"/>
    <w:rsid w:val="00B71DC8"/>
    <w:rsid w:val="00B72349"/>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5F2"/>
    <w:rsid w:val="00B8579F"/>
    <w:rsid w:val="00B86476"/>
    <w:rsid w:val="00B86A3D"/>
    <w:rsid w:val="00B86A65"/>
    <w:rsid w:val="00B875C7"/>
    <w:rsid w:val="00B879BB"/>
    <w:rsid w:val="00B87A48"/>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56C"/>
    <w:rsid w:val="00BA0632"/>
    <w:rsid w:val="00BA0AAA"/>
    <w:rsid w:val="00BA0DFB"/>
    <w:rsid w:val="00BA2FEF"/>
    <w:rsid w:val="00BA53BE"/>
    <w:rsid w:val="00BA5E62"/>
    <w:rsid w:val="00BA6425"/>
    <w:rsid w:val="00BA66A2"/>
    <w:rsid w:val="00BA7E4E"/>
    <w:rsid w:val="00BA7E92"/>
    <w:rsid w:val="00BB001A"/>
    <w:rsid w:val="00BB0149"/>
    <w:rsid w:val="00BB0CD5"/>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4C3"/>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1AFD"/>
    <w:rsid w:val="00C02419"/>
    <w:rsid w:val="00C02766"/>
    <w:rsid w:val="00C02EA3"/>
    <w:rsid w:val="00C02F76"/>
    <w:rsid w:val="00C03231"/>
    <w:rsid w:val="00C03EE8"/>
    <w:rsid w:val="00C049A2"/>
    <w:rsid w:val="00C04AAF"/>
    <w:rsid w:val="00C05356"/>
    <w:rsid w:val="00C053EA"/>
    <w:rsid w:val="00C05434"/>
    <w:rsid w:val="00C05AD9"/>
    <w:rsid w:val="00C05BEC"/>
    <w:rsid w:val="00C06E7D"/>
    <w:rsid w:val="00C07738"/>
    <w:rsid w:val="00C07F33"/>
    <w:rsid w:val="00C102A2"/>
    <w:rsid w:val="00C1112B"/>
    <w:rsid w:val="00C11A88"/>
    <w:rsid w:val="00C11BED"/>
    <w:rsid w:val="00C11F49"/>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A55"/>
    <w:rsid w:val="00C51E83"/>
    <w:rsid w:val="00C522FF"/>
    <w:rsid w:val="00C52635"/>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4DCE"/>
    <w:rsid w:val="00C852A9"/>
    <w:rsid w:val="00C8646D"/>
    <w:rsid w:val="00C864DD"/>
    <w:rsid w:val="00C876BC"/>
    <w:rsid w:val="00C91DE3"/>
    <w:rsid w:val="00C92C6D"/>
    <w:rsid w:val="00C92C7F"/>
    <w:rsid w:val="00C9369D"/>
    <w:rsid w:val="00C9383D"/>
    <w:rsid w:val="00C944B8"/>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7B76"/>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072"/>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25A3"/>
    <w:rsid w:val="00CE46E5"/>
    <w:rsid w:val="00CE485A"/>
    <w:rsid w:val="00CE5279"/>
    <w:rsid w:val="00CE5528"/>
    <w:rsid w:val="00CE5A78"/>
    <w:rsid w:val="00CE654A"/>
    <w:rsid w:val="00CE78AE"/>
    <w:rsid w:val="00CE7E62"/>
    <w:rsid w:val="00CF195E"/>
    <w:rsid w:val="00CF19DA"/>
    <w:rsid w:val="00CF1C7F"/>
    <w:rsid w:val="00CF1CC0"/>
    <w:rsid w:val="00CF24F8"/>
    <w:rsid w:val="00CF2653"/>
    <w:rsid w:val="00CF27C0"/>
    <w:rsid w:val="00CF2E6A"/>
    <w:rsid w:val="00CF3CD3"/>
    <w:rsid w:val="00CF3D88"/>
    <w:rsid w:val="00CF4247"/>
    <w:rsid w:val="00CF5239"/>
    <w:rsid w:val="00CF5263"/>
    <w:rsid w:val="00CF5418"/>
    <w:rsid w:val="00CF5E61"/>
    <w:rsid w:val="00CF60B5"/>
    <w:rsid w:val="00D004FA"/>
    <w:rsid w:val="00D016CF"/>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B2A"/>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0C81"/>
    <w:rsid w:val="00D41005"/>
    <w:rsid w:val="00D41CC4"/>
    <w:rsid w:val="00D4231A"/>
    <w:rsid w:val="00D437D8"/>
    <w:rsid w:val="00D44994"/>
    <w:rsid w:val="00D45C8D"/>
    <w:rsid w:val="00D45DF3"/>
    <w:rsid w:val="00D46174"/>
    <w:rsid w:val="00D47CAA"/>
    <w:rsid w:val="00D47DD0"/>
    <w:rsid w:val="00D50183"/>
    <w:rsid w:val="00D51D12"/>
    <w:rsid w:val="00D52F94"/>
    <w:rsid w:val="00D5362B"/>
    <w:rsid w:val="00D5376A"/>
    <w:rsid w:val="00D55072"/>
    <w:rsid w:val="00D551B5"/>
    <w:rsid w:val="00D569FB"/>
    <w:rsid w:val="00D56AF5"/>
    <w:rsid w:val="00D56DB2"/>
    <w:rsid w:val="00D5747F"/>
    <w:rsid w:val="00D57495"/>
    <w:rsid w:val="00D574FA"/>
    <w:rsid w:val="00D576D1"/>
    <w:rsid w:val="00D57A0E"/>
    <w:rsid w:val="00D57AB5"/>
    <w:rsid w:val="00D60C6A"/>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CAB"/>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6E85"/>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B9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520"/>
    <w:rsid w:val="00DB18F8"/>
    <w:rsid w:val="00DB1F2A"/>
    <w:rsid w:val="00DB2175"/>
    <w:rsid w:val="00DB297F"/>
    <w:rsid w:val="00DB2C83"/>
    <w:rsid w:val="00DB3153"/>
    <w:rsid w:val="00DB317A"/>
    <w:rsid w:val="00DB3B82"/>
    <w:rsid w:val="00DB3CD3"/>
    <w:rsid w:val="00DB485D"/>
    <w:rsid w:val="00DB4C6E"/>
    <w:rsid w:val="00DB5293"/>
    <w:rsid w:val="00DB6506"/>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B"/>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499E"/>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3423"/>
    <w:rsid w:val="00E14A7E"/>
    <w:rsid w:val="00E151E1"/>
    <w:rsid w:val="00E15AB0"/>
    <w:rsid w:val="00E16766"/>
    <w:rsid w:val="00E17619"/>
    <w:rsid w:val="00E17805"/>
    <w:rsid w:val="00E17AD7"/>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3F7B"/>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7A4"/>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50E9"/>
    <w:rsid w:val="00E655F8"/>
    <w:rsid w:val="00E65FD6"/>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6585"/>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1F1"/>
    <w:rsid w:val="00E91F04"/>
    <w:rsid w:val="00E91F35"/>
    <w:rsid w:val="00E9259E"/>
    <w:rsid w:val="00E95BA6"/>
    <w:rsid w:val="00E97648"/>
    <w:rsid w:val="00EA07E9"/>
    <w:rsid w:val="00EA0E4A"/>
    <w:rsid w:val="00EA1A54"/>
    <w:rsid w:val="00EA2226"/>
    <w:rsid w:val="00EA2483"/>
    <w:rsid w:val="00EA26FC"/>
    <w:rsid w:val="00EA3B5A"/>
    <w:rsid w:val="00EA410E"/>
    <w:rsid w:val="00EA4192"/>
    <w:rsid w:val="00EA49EF"/>
    <w:rsid w:val="00EA4FD1"/>
    <w:rsid w:val="00EA53C2"/>
    <w:rsid w:val="00EA5695"/>
    <w:rsid w:val="00EA5B0A"/>
    <w:rsid w:val="00EA5B4B"/>
    <w:rsid w:val="00EA65AD"/>
    <w:rsid w:val="00EA7FCF"/>
    <w:rsid w:val="00EB0CA3"/>
    <w:rsid w:val="00EB104F"/>
    <w:rsid w:val="00EB1B27"/>
    <w:rsid w:val="00EB1DA8"/>
    <w:rsid w:val="00EB220A"/>
    <w:rsid w:val="00EB28C3"/>
    <w:rsid w:val="00EB2D2E"/>
    <w:rsid w:val="00EB388E"/>
    <w:rsid w:val="00EB4B75"/>
    <w:rsid w:val="00EB4CFF"/>
    <w:rsid w:val="00EB53A6"/>
    <w:rsid w:val="00EB5476"/>
    <w:rsid w:val="00EB5FB6"/>
    <w:rsid w:val="00EB5FF6"/>
    <w:rsid w:val="00EB6531"/>
    <w:rsid w:val="00EB70B0"/>
    <w:rsid w:val="00EB74F4"/>
    <w:rsid w:val="00EB7633"/>
    <w:rsid w:val="00EB7736"/>
    <w:rsid w:val="00EB7808"/>
    <w:rsid w:val="00EB7C7A"/>
    <w:rsid w:val="00EC1DCD"/>
    <w:rsid w:val="00EC2BF5"/>
    <w:rsid w:val="00EC2E2D"/>
    <w:rsid w:val="00EC363A"/>
    <w:rsid w:val="00EC462B"/>
    <w:rsid w:val="00EC4723"/>
    <w:rsid w:val="00EC56E0"/>
    <w:rsid w:val="00EC6057"/>
    <w:rsid w:val="00EC6847"/>
    <w:rsid w:val="00EC6EB4"/>
    <w:rsid w:val="00EC7DB6"/>
    <w:rsid w:val="00ED162F"/>
    <w:rsid w:val="00ED2AE0"/>
    <w:rsid w:val="00ED2DA6"/>
    <w:rsid w:val="00ED2E52"/>
    <w:rsid w:val="00ED3024"/>
    <w:rsid w:val="00ED31DB"/>
    <w:rsid w:val="00ED3C23"/>
    <w:rsid w:val="00ED3CEB"/>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3D35"/>
    <w:rsid w:val="00EF4366"/>
    <w:rsid w:val="00EF4CD6"/>
    <w:rsid w:val="00EF55A0"/>
    <w:rsid w:val="00EF618F"/>
    <w:rsid w:val="00EF63D1"/>
    <w:rsid w:val="00EF6513"/>
    <w:rsid w:val="00EF6683"/>
    <w:rsid w:val="00EF6CAC"/>
    <w:rsid w:val="00EF7002"/>
    <w:rsid w:val="00EF712D"/>
    <w:rsid w:val="00EF769B"/>
    <w:rsid w:val="00F02651"/>
    <w:rsid w:val="00F027BA"/>
    <w:rsid w:val="00F03E79"/>
    <w:rsid w:val="00F05296"/>
    <w:rsid w:val="00F056FD"/>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4A6"/>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0D0"/>
    <w:rsid w:val="00F34607"/>
    <w:rsid w:val="00F34884"/>
    <w:rsid w:val="00F34CD6"/>
    <w:rsid w:val="00F357FE"/>
    <w:rsid w:val="00F35873"/>
    <w:rsid w:val="00F35920"/>
    <w:rsid w:val="00F365FB"/>
    <w:rsid w:val="00F366A5"/>
    <w:rsid w:val="00F36C5F"/>
    <w:rsid w:val="00F37259"/>
    <w:rsid w:val="00F40421"/>
    <w:rsid w:val="00F405A4"/>
    <w:rsid w:val="00F406F4"/>
    <w:rsid w:val="00F40880"/>
    <w:rsid w:val="00F41F05"/>
    <w:rsid w:val="00F433BD"/>
    <w:rsid w:val="00F43B56"/>
    <w:rsid w:val="00F444ED"/>
    <w:rsid w:val="00F4493D"/>
    <w:rsid w:val="00F44EC5"/>
    <w:rsid w:val="00F470D6"/>
    <w:rsid w:val="00F47498"/>
    <w:rsid w:val="00F512B2"/>
    <w:rsid w:val="00F5283D"/>
    <w:rsid w:val="00F52ABA"/>
    <w:rsid w:val="00F52BC7"/>
    <w:rsid w:val="00F53BF4"/>
    <w:rsid w:val="00F54266"/>
    <w:rsid w:val="00F55043"/>
    <w:rsid w:val="00F55C36"/>
    <w:rsid w:val="00F5626D"/>
    <w:rsid w:val="00F56681"/>
    <w:rsid w:val="00F56DCF"/>
    <w:rsid w:val="00F57034"/>
    <w:rsid w:val="00F57B1F"/>
    <w:rsid w:val="00F60BE9"/>
    <w:rsid w:val="00F60F2A"/>
    <w:rsid w:val="00F61F3D"/>
    <w:rsid w:val="00F61FD8"/>
    <w:rsid w:val="00F62478"/>
    <w:rsid w:val="00F62DBF"/>
    <w:rsid w:val="00F6407A"/>
    <w:rsid w:val="00F641FC"/>
    <w:rsid w:val="00F647F7"/>
    <w:rsid w:val="00F6583C"/>
    <w:rsid w:val="00F6589A"/>
    <w:rsid w:val="00F65B17"/>
    <w:rsid w:val="00F6665C"/>
    <w:rsid w:val="00F66920"/>
    <w:rsid w:val="00F673EE"/>
    <w:rsid w:val="00F676DE"/>
    <w:rsid w:val="00F6783E"/>
    <w:rsid w:val="00F67B53"/>
    <w:rsid w:val="00F707FF"/>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C8B"/>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8EC"/>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506"/>
    <w:rsid w:val="00FB78E7"/>
    <w:rsid w:val="00FC0150"/>
    <w:rsid w:val="00FC03AB"/>
    <w:rsid w:val="00FC0E29"/>
    <w:rsid w:val="00FC223F"/>
    <w:rsid w:val="00FC299C"/>
    <w:rsid w:val="00FC2E01"/>
    <w:rsid w:val="00FC3307"/>
    <w:rsid w:val="00FC4668"/>
    <w:rsid w:val="00FC4729"/>
    <w:rsid w:val="00FC4A8C"/>
    <w:rsid w:val="00FC4BBF"/>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标题 81,Heading 811,Heading 8111"/>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3GPP Caption Table"/>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3GPP Caption Table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rPr>
      <w:sz w:val="20"/>
      <w:szCs w:val="20"/>
    </w:rPr>
  </w:style>
  <w:style w:type="character" w:styleId="FootnoteReference">
    <w:name w:val="footnote reference"/>
    <w:basedOn w:val="DefaultParagraphFont"/>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unhideWhenUsed/>
    <w:rsid w:val="000C5ADD"/>
    <w:rPr>
      <w:sz w:val="16"/>
      <w:szCs w:val="16"/>
    </w:rPr>
  </w:style>
  <w:style w:type="paragraph" w:styleId="CommentText">
    <w:name w:val="annotation text"/>
    <w:basedOn w:val="Normal"/>
    <w:link w:val="CommentTextChar"/>
    <w:uiPriority w:val="99"/>
    <w:unhideWhenUsed/>
    <w:rsid w:val="000C5ADD"/>
    <w:rPr>
      <w:sz w:val="20"/>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unhideWhenUsed/>
    <w:rsid w:val="000C5ADD"/>
    <w:rPr>
      <w:b/>
      <w:bCs/>
    </w:rPr>
  </w:style>
  <w:style w:type="character" w:customStyle="1" w:styleId="CommentSubjectChar">
    <w:name w:val="Comment Subject Char"/>
    <w:basedOn w:val="CommentTextChar"/>
    <w:link w:val="CommentSubject"/>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F707FF"/>
    <w:rPr>
      <w:sz w:val="22"/>
      <w:szCs w:val="22"/>
    </w:rPr>
  </w:style>
  <w:style w:type="character" w:customStyle="1" w:styleId="BalloonTextChar">
    <w:name w:val="Balloon Text Char"/>
    <w:basedOn w:val="DefaultParagraphFont"/>
    <w:link w:val="BalloonText"/>
    <w:rsid w:val="007C144C"/>
    <w:rPr>
      <w:rFonts w:ascii="Tahoma" w:hAnsi="Tahoma" w:cs="Tahoma"/>
      <w:sz w:val="16"/>
      <w:szCs w:val="16"/>
    </w:rPr>
  </w:style>
  <w:style w:type="paragraph" w:customStyle="1" w:styleId="TAH">
    <w:name w:val="TAH"/>
    <w:basedOn w:val="TAC"/>
    <w:link w:val="TAHCar"/>
    <w:qFormat/>
    <w:rsid w:val="007C144C"/>
    <w:rPr>
      <w:b/>
    </w:rPr>
  </w:style>
  <w:style w:type="paragraph" w:customStyle="1" w:styleId="TAC">
    <w:name w:val="TAC"/>
    <w:basedOn w:val="Normal"/>
    <w:link w:val="TACChar"/>
    <w:qFormat/>
    <w:rsid w:val="007C144C"/>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rsid w:val="007C144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ACChar">
    <w:name w:val="TAC Char"/>
    <w:link w:val="TAC"/>
    <w:qFormat/>
    <w:rsid w:val="007C144C"/>
    <w:rPr>
      <w:rFonts w:ascii="Arial" w:eastAsia="MS Mincho" w:hAnsi="Arial"/>
      <w:sz w:val="18"/>
      <w:lang w:val="en-GB"/>
    </w:rPr>
  </w:style>
  <w:style w:type="character" w:customStyle="1" w:styleId="THChar">
    <w:name w:val="TH Char"/>
    <w:link w:val="TH"/>
    <w:qFormat/>
    <w:rsid w:val="007C144C"/>
    <w:rPr>
      <w:rFonts w:ascii="Arial" w:eastAsia="MS Mincho" w:hAnsi="Arial"/>
      <w:b/>
      <w:lang w:val="en-GB"/>
    </w:rPr>
  </w:style>
  <w:style w:type="character" w:customStyle="1" w:styleId="TAHCar">
    <w:name w:val="TAH Car"/>
    <w:link w:val="TAH"/>
    <w:qFormat/>
    <w:rsid w:val="007C144C"/>
    <w:rPr>
      <w:rFonts w:ascii="Arial" w:eastAsia="MS Mincho" w:hAnsi="Arial"/>
      <w:b/>
      <w:sz w:val="18"/>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7C144C"/>
    <w:rPr>
      <w:rFonts w:ascii="Arial" w:hAnsi="Arial"/>
      <w:b/>
      <w:bCs/>
      <w:sz w:val="28"/>
      <w:szCs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C144C"/>
    <w:rPr>
      <w:rFonts w:ascii="Arial" w:hAnsi="Arial"/>
      <w:b/>
      <w:bCs/>
      <w:sz w:val="24"/>
      <w:szCs w:val="2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7C144C"/>
    <w:rPr>
      <w:rFonts w:ascii="Arial" w:hAnsi="Arial"/>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C144C"/>
    <w:rPr>
      <w:b/>
      <w:bCs/>
      <w:sz w:val="22"/>
      <w:szCs w:val="28"/>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7C144C"/>
    <w:rPr>
      <w:b/>
      <w:bCs/>
      <w:i/>
      <w:iCs/>
      <w:sz w:val="22"/>
      <w:szCs w:val="26"/>
    </w:rPr>
  </w:style>
  <w:style w:type="character" w:customStyle="1" w:styleId="Heading6Char">
    <w:name w:val="Heading 6 Char"/>
    <w:aliases w:val="T1 Char,Header 6 Char"/>
    <w:basedOn w:val="DefaultParagraphFont"/>
    <w:link w:val="Heading6"/>
    <w:rsid w:val="007C144C"/>
    <w:rPr>
      <w:b/>
      <w:bCs/>
      <w:sz w:val="22"/>
      <w:szCs w:val="22"/>
    </w:rPr>
  </w:style>
  <w:style w:type="character" w:customStyle="1" w:styleId="Heading7Char">
    <w:name w:val="Heading 7 Char"/>
    <w:basedOn w:val="DefaultParagraphFont"/>
    <w:link w:val="Heading7"/>
    <w:rsid w:val="007C144C"/>
    <w:rPr>
      <w:sz w:val="24"/>
      <w:szCs w:val="24"/>
    </w:rPr>
  </w:style>
  <w:style w:type="character" w:customStyle="1" w:styleId="Heading8Char">
    <w:name w:val="Heading 8 Char"/>
    <w:basedOn w:val="DefaultParagraphFont"/>
    <w:link w:val="Heading8"/>
    <w:rsid w:val="007C144C"/>
    <w:rPr>
      <w:i/>
      <w:iCs/>
      <w:sz w:val="24"/>
      <w:szCs w:val="24"/>
    </w:rPr>
  </w:style>
  <w:style w:type="character" w:customStyle="1" w:styleId="Heading9Char">
    <w:name w:val="Heading 9 Char"/>
    <w:basedOn w:val="DefaultParagraphFont"/>
    <w:link w:val="Heading9"/>
    <w:rsid w:val="007C144C"/>
    <w:rPr>
      <w:rFonts w:ascii="Arial" w:hAnsi="Arial" w:cs="Arial"/>
      <w:sz w:val="22"/>
      <w:szCs w:val="22"/>
    </w:rPr>
  </w:style>
  <w:style w:type="paragraph" w:customStyle="1" w:styleId="H6">
    <w:name w:val="H6"/>
    <w:basedOn w:val="Heading5"/>
    <w:next w:val="Normal"/>
    <w:link w:val="H6Char"/>
    <w:rsid w:val="007C144C"/>
    <w:pPr>
      <w:keepLines/>
      <w:numPr>
        <w:ilvl w:val="0"/>
        <w:numId w:val="0"/>
      </w:numPr>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paragraph" w:styleId="TOC9">
    <w:name w:val="toc 9"/>
    <w:basedOn w:val="TOC8"/>
    <w:uiPriority w:val="39"/>
    <w:rsid w:val="007C144C"/>
    <w:pPr>
      <w:ind w:left="1418" w:hanging="1418"/>
    </w:pPr>
  </w:style>
  <w:style w:type="paragraph" w:styleId="TOC8">
    <w:name w:val="toc 8"/>
    <w:basedOn w:val="TOC1"/>
    <w:uiPriority w:val="39"/>
    <w:rsid w:val="007C144C"/>
    <w:pPr>
      <w:spacing w:before="180"/>
      <w:ind w:left="2693" w:hanging="2693"/>
    </w:pPr>
    <w:rPr>
      <w:b/>
    </w:rPr>
  </w:style>
  <w:style w:type="paragraph" w:styleId="TOC1">
    <w:name w:val="toc 1"/>
    <w:uiPriority w:val="39"/>
    <w:rsid w:val="007C144C"/>
    <w:pPr>
      <w:keepNext/>
      <w:keepLines/>
      <w:widowControl w:val="0"/>
      <w:tabs>
        <w:tab w:val="right" w:leader="dot" w:pos="9639"/>
      </w:tabs>
      <w:spacing w:before="120"/>
      <w:ind w:left="567" w:right="425" w:hanging="567"/>
    </w:pPr>
    <w:rPr>
      <w:rFonts w:eastAsia="MS Mincho"/>
      <w:noProof/>
      <w:sz w:val="22"/>
      <w:lang w:val="en-GB"/>
    </w:rPr>
  </w:style>
  <w:style w:type="paragraph" w:customStyle="1" w:styleId="EQ">
    <w:name w:val="EQ"/>
    <w:basedOn w:val="Normal"/>
    <w:next w:val="Normal"/>
    <w:link w:val="EQChar"/>
    <w:rsid w:val="007C144C"/>
    <w:pPr>
      <w:keepLines/>
      <w:tabs>
        <w:tab w:val="center" w:pos="4536"/>
        <w:tab w:val="right" w:pos="9072"/>
      </w:tabs>
      <w:autoSpaceDE/>
      <w:autoSpaceDN/>
      <w:adjustRightInd/>
      <w:snapToGrid/>
      <w:spacing w:after="180"/>
      <w:jc w:val="left"/>
    </w:pPr>
    <w:rPr>
      <w:rFonts w:eastAsia="MS Mincho"/>
      <w:noProof/>
      <w:sz w:val="20"/>
      <w:szCs w:val="20"/>
      <w:lang w:val="en-GB"/>
    </w:rPr>
  </w:style>
  <w:style w:type="character" w:customStyle="1" w:styleId="ZGSM">
    <w:name w:val="ZGSM"/>
    <w:rsid w:val="007C144C"/>
  </w:style>
  <w:style w:type="paragraph" w:customStyle="1" w:styleId="ZD">
    <w:name w:val="ZD"/>
    <w:rsid w:val="007C144C"/>
    <w:pPr>
      <w:framePr w:wrap="notBeside" w:vAnchor="page" w:hAnchor="margin" w:y="15764"/>
      <w:widowControl w:val="0"/>
    </w:pPr>
    <w:rPr>
      <w:rFonts w:ascii="Arial" w:eastAsia="MS Mincho" w:hAnsi="Arial"/>
      <w:noProof/>
      <w:sz w:val="32"/>
      <w:lang w:val="en-GB"/>
    </w:rPr>
  </w:style>
  <w:style w:type="paragraph" w:styleId="TOC5">
    <w:name w:val="toc 5"/>
    <w:basedOn w:val="TOC4"/>
    <w:uiPriority w:val="39"/>
    <w:rsid w:val="007C144C"/>
    <w:pPr>
      <w:ind w:left="1701" w:hanging="1701"/>
    </w:pPr>
  </w:style>
  <w:style w:type="paragraph" w:styleId="TOC4">
    <w:name w:val="toc 4"/>
    <w:basedOn w:val="TOC3"/>
    <w:uiPriority w:val="39"/>
    <w:rsid w:val="007C144C"/>
    <w:pPr>
      <w:ind w:left="1418" w:hanging="1418"/>
    </w:pPr>
  </w:style>
  <w:style w:type="paragraph" w:styleId="TOC3">
    <w:name w:val="toc 3"/>
    <w:basedOn w:val="TOC2"/>
    <w:uiPriority w:val="39"/>
    <w:rsid w:val="007C144C"/>
    <w:pPr>
      <w:ind w:left="1134" w:hanging="1134"/>
    </w:pPr>
  </w:style>
  <w:style w:type="paragraph" w:styleId="TOC2">
    <w:name w:val="toc 2"/>
    <w:basedOn w:val="TOC1"/>
    <w:uiPriority w:val="39"/>
    <w:rsid w:val="007C144C"/>
    <w:pPr>
      <w:keepNext w:val="0"/>
      <w:spacing w:before="0"/>
      <w:ind w:left="851" w:hanging="851"/>
    </w:pPr>
    <w:rPr>
      <w:sz w:val="20"/>
    </w:rPr>
  </w:style>
  <w:style w:type="paragraph" w:customStyle="1" w:styleId="TT">
    <w:name w:val="TT"/>
    <w:basedOn w:val="Heading1"/>
    <w:next w:val="Normal"/>
    <w:rsid w:val="007C144C"/>
    <w:pPr>
      <w:keepLines/>
      <w:numPr>
        <w:numId w:val="0"/>
      </w:numPr>
      <w:pBdr>
        <w:top w:val="single" w:sz="12" w:space="3" w:color="auto"/>
      </w:pBdr>
      <w:autoSpaceDE/>
      <w:autoSpaceDN/>
      <w:adjustRightInd/>
      <w:snapToGrid/>
      <w:spacing w:before="240" w:after="180"/>
      <w:ind w:left="1134" w:hanging="1134"/>
      <w:jc w:val="left"/>
      <w:outlineLvl w:val="9"/>
    </w:pPr>
    <w:rPr>
      <w:rFonts w:eastAsia="MS Mincho"/>
      <w:b w:val="0"/>
      <w:bCs w:val="0"/>
      <w:sz w:val="36"/>
      <w:szCs w:val="20"/>
      <w:lang w:val="en-GB"/>
    </w:rPr>
  </w:style>
  <w:style w:type="paragraph" w:customStyle="1" w:styleId="NF">
    <w:name w:val="NF"/>
    <w:basedOn w:val="NO"/>
    <w:rsid w:val="007C144C"/>
    <w:pPr>
      <w:keepNext/>
      <w:spacing w:after="0"/>
    </w:pPr>
    <w:rPr>
      <w:rFonts w:ascii="Arial" w:hAnsi="Arial"/>
      <w:sz w:val="18"/>
    </w:rPr>
  </w:style>
  <w:style w:type="paragraph" w:customStyle="1" w:styleId="NO">
    <w:name w:val="NO"/>
    <w:basedOn w:val="Normal"/>
    <w:link w:val="NOChar"/>
    <w:rsid w:val="007C144C"/>
    <w:pPr>
      <w:keepLines/>
      <w:autoSpaceDE/>
      <w:autoSpaceDN/>
      <w:adjustRightInd/>
      <w:snapToGrid/>
      <w:spacing w:after="180"/>
      <w:ind w:left="1135" w:hanging="851"/>
      <w:jc w:val="left"/>
    </w:pPr>
    <w:rPr>
      <w:rFonts w:eastAsia="MS Mincho"/>
      <w:sz w:val="20"/>
      <w:szCs w:val="20"/>
      <w:lang w:val="en-GB"/>
    </w:rPr>
  </w:style>
  <w:style w:type="paragraph" w:customStyle="1" w:styleId="TAR">
    <w:name w:val="TAR"/>
    <w:basedOn w:val="TAL"/>
    <w:qFormat/>
    <w:rsid w:val="007C144C"/>
    <w:pPr>
      <w:jc w:val="right"/>
    </w:pPr>
  </w:style>
  <w:style w:type="paragraph" w:customStyle="1" w:styleId="TAL">
    <w:name w:val="TAL"/>
    <w:basedOn w:val="Normal"/>
    <w:link w:val="TALCar"/>
    <w:qFormat/>
    <w:rsid w:val="007C144C"/>
    <w:pPr>
      <w:keepNext/>
      <w:keepLines/>
      <w:autoSpaceDE/>
      <w:autoSpaceDN/>
      <w:adjustRightInd/>
      <w:snapToGrid/>
      <w:spacing w:after="0"/>
      <w:jc w:val="left"/>
    </w:pPr>
    <w:rPr>
      <w:rFonts w:ascii="Arial" w:eastAsia="MS Mincho" w:hAnsi="Arial"/>
      <w:sz w:val="18"/>
      <w:szCs w:val="20"/>
      <w:lang w:val="en-GB"/>
    </w:rPr>
  </w:style>
  <w:style w:type="paragraph" w:customStyle="1" w:styleId="LD">
    <w:name w:val="LD"/>
    <w:rsid w:val="007C144C"/>
    <w:pPr>
      <w:keepNext/>
      <w:keepLines/>
      <w:spacing w:line="180" w:lineRule="exact"/>
    </w:pPr>
    <w:rPr>
      <w:rFonts w:ascii="Courier New" w:eastAsia="MS Mincho" w:hAnsi="Courier New"/>
      <w:noProof/>
      <w:lang w:val="en-GB"/>
    </w:rPr>
  </w:style>
  <w:style w:type="paragraph" w:customStyle="1" w:styleId="EX">
    <w:name w:val="EX"/>
    <w:basedOn w:val="Normal"/>
    <w:link w:val="EXChar"/>
    <w:rsid w:val="007C144C"/>
    <w:pPr>
      <w:keepLines/>
      <w:autoSpaceDE/>
      <w:autoSpaceDN/>
      <w:adjustRightInd/>
      <w:snapToGrid/>
      <w:spacing w:after="180"/>
      <w:ind w:left="1702" w:hanging="1418"/>
      <w:jc w:val="left"/>
    </w:pPr>
    <w:rPr>
      <w:rFonts w:eastAsia="MS Mincho"/>
      <w:sz w:val="20"/>
      <w:szCs w:val="20"/>
      <w:lang w:val="en-GB"/>
    </w:rPr>
  </w:style>
  <w:style w:type="paragraph" w:customStyle="1" w:styleId="FP">
    <w:name w:val="FP"/>
    <w:basedOn w:val="Normal"/>
    <w:rsid w:val="007C144C"/>
    <w:pPr>
      <w:autoSpaceDE/>
      <w:autoSpaceDN/>
      <w:adjustRightInd/>
      <w:snapToGrid/>
      <w:spacing w:after="0"/>
      <w:jc w:val="left"/>
    </w:pPr>
    <w:rPr>
      <w:rFonts w:eastAsia="MS Mincho"/>
      <w:sz w:val="20"/>
      <w:szCs w:val="20"/>
      <w:lang w:val="en-GB"/>
    </w:rPr>
  </w:style>
  <w:style w:type="paragraph" w:customStyle="1" w:styleId="NW">
    <w:name w:val="NW"/>
    <w:basedOn w:val="NO"/>
    <w:rsid w:val="007C144C"/>
    <w:pPr>
      <w:spacing w:after="0"/>
    </w:pPr>
  </w:style>
  <w:style w:type="paragraph" w:customStyle="1" w:styleId="EW">
    <w:name w:val="EW"/>
    <w:basedOn w:val="EX"/>
    <w:rsid w:val="007C144C"/>
    <w:pPr>
      <w:spacing w:after="0"/>
    </w:pPr>
  </w:style>
  <w:style w:type="paragraph" w:customStyle="1" w:styleId="B10">
    <w:name w:val="B1"/>
    <w:basedOn w:val="Normal"/>
    <w:link w:val="B1Char"/>
    <w:qFormat/>
    <w:rsid w:val="007C144C"/>
    <w:pPr>
      <w:autoSpaceDE/>
      <w:autoSpaceDN/>
      <w:adjustRightInd/>
      <w:snapToGrid/>
      <w:spacing w:after="180"/>
      <w:ind w:left="568" w:hanging="284"/>
      <w:jc w:val="left"/>
    </w:pPr>
    <w:rPr>
      <w:rFonts w:eastAsia="MS Mincho"/>
      <w:sz w:val="20"/>
      <w:szCs w:val="20"/>
      <w:lang w:val="en-GB"/>
    </w:rPr>
  </w:style>
  <w:style w:type="paragraph" w:styleId="TOC6">
    <w:name w:val="toc 6"/>
    <w:basedOn w:val="TOC5"/>
    <w:next w:val="Normal"/>
    <w:uiPriority w:val="39"/>
    <w:rsid w:val="007C144C"/>
    <w:pPr>
      <w:ind w:left="1985" w:hanging="1985"/>
    </w:pPr>
  </w:style>
  <w:style w:type="paragraph" w:styleId="TOC7">
    <w:name w:val="toc 7"/>
    <w:basedOn w:val="TOC6"/>
    <w:next w:val="Normal"/>
    <w:uiPriority w:val="39"/>
    <w:rsid w:val="007C144C"/>
    <w:pPr>
      <w:ind w:left="2268" w:hanging="2268"/>
    </w:pPr>
  </w:style>
  <w:style w:type="paragraph" w:customStyle="1" w:styleId="EditorsNote">
    <w:name w:val="Editor's Note"/>
    <w:basedOn w:val="NO"/>
    <w:rsid w:val="007C144C"/>
    <w:rPr>
      <w:color w:val="FF0000"/>
    </w:rPr>
  </w:style>
  <w:style w:type="paragraph" w:customStyle="1" w:styleId="ZA">
    <w:name w:val="ZA"/>
    <w:rsid w:val="007C144C"/>
    <w:pPr>
      <w:framePr w:w="10206" w:h="794" w:hRule="exact" w:wrap="notBeside" w:vAnchor="page" w:hAnchor="margin" w:y="1135"/>
      <w:widowControl w:val="0"/>
      <w:pBdr>
        <w:bottom w:val="single" w:sz="12" w:space="1" w:color="auto"/>
      </w:pBdr>
      <w:jc w:val="right"/>
    </w:pPr>
    <w:rPr>
      <w:rFonts w:ascii="Arial" w:eastAsia="MS Mincho" w:hAnsi="Arial"/>
      <w:noProof/>
      <w:sz w:val="40"/>
      <w:lang w:val="en-GB"/>
    </w:rPr>
  </w:style>
  <w:style w:type="paragraph" w:customStyle="1" w:styleId="ZB">
    <w:name w:val="ZB"/>
    <w:rsid w:val="007C144C"/>
    <w:pPr>
      <w:framePr w:w="10206" w:h="284" w:hRule="exact" w:wrap="notBeside" w:vAnchor="page" w:hAnchor="margin" w:y="1986"/>
      <w:widowControl w:val="0"/>
      <w:ind w:right="28"/>
      <w:jc w:val="right"/>
    </w:pPr>
    <w:rPr>
      <w:rFonts w:ascii="Arial" w:eastAsia="MS Mincho" w:hAnsi="Arial"/>
      <w:i/>
      <w:noProof/>
      <w:lang w:val="en-GB"/>
    </w:rPr>
  </w:style>
  <w:style w:type="paragraph" w:customStyle="1" w:styleId="ZT">
    <w:name w:val="ZT"/>
    <w:rsid w:val="007C144C"/>
    <w:pPr>
      <w:framePr w:wrap="notBeside" w:hAnchor="margin" w:yAlign="center"/>
      <w:widowControl w:val="0"/>
      <w:spacing w:line="240" w:lineRule="atLeast"/>
      <w:jc w:val="right"/>
    </w:pPr>
    <w:rPr>
      <w:rFonts w:ascii="Arial" w:eastAsia="MS Mincho" w:hAnsi="Arial"/>
      <w:b/>
      <w:sz w:val="34"/>
      <w:lang w:val="en-GB"/>
    </w:rPr>
  </w:style>
  <w:style w:type="paragraph" w:customStyle="1" w:styleId="ZU">
    <w:name w:val="ZU"/>
    <w:qFormat/>
    <w:rsid w:val="007C144C"/>
    <w:pPr>
      <w:framePr w:w="10206" w:wrap="notBeside" w:vAnchor="page" w:hAnchor="margin" w:y="6238"/>
      <w:widowControl w:val="0"/>
      <w:pBdr>
        <w:top w:val="single" w:sz="12" w:space="1" w:color="auto"/>
      </w:pBdr>
      <w:jc w:val="right"/>
    </w:pPr>
    <w:rPr>
      <w:rFonts w:ascii="Arial" w:eastAsia="MS Mincho" w:hAnsi="Arial"/>
      <w:noProof/>
      <w:lang w:val="en-GB"/>
    </w:rPr>
  </w:style>
  <w:style w:type="paragraph" w:customStyle="1" w:styleId="TAN">
    <w:name w:val="TAN"/>
    <w:basedOn w:val="TAL"/>
    <w:link w:val="TANChar"/>
    <w:qFormat/>
    <w:rsid w:val="007C144C"/>
    <w:pPr>
      <w:ind w:left="851" w:hanging="851"/>
    </w:pPr>
  </w:style>
  <w:style w:type="paragraph" w:customStyle="1" w:styleId="ZH">
    <w:name w:val="ZH"/>
    <w:rsid w:val="007C144C"/>
    <w:pPr>
      <w:framePr w:wrap="notBeside" w:vAnchor="page" w:hAnchor="margin" w:xAlign="center" w:y="6805"/>
      <w:widowControl w:val="0"/>
    </w:pPr>
    <w:rPr>
      <w:rFonts w:ascii="Arial" w:eastAsia="MS Mincho" w:hAnsi="Arial"/>
      <w:noProof/>
      <w:lang w:val="en-GB"/>
    </w:rPr>
  </w:style>
  <w:style w:type="paragraph" w:customStyle="1" w:styleId="TF">
    <w:name w:val="TF"/>
    <w:aliases w:val="left"/>
    <w:basedOn w:val="TH"/>
    <w:link w:val="TFChar"/>
    <w:rsid w:val="007C144C"/>
    <w:pPr>
      <w:keepNext w:val="0"/>
      <w:spacing w:before="0" w:after="240"/>
    </w:pPr>
  </w:style>
  <w:style w:type="paragraph" w:customStyle="1" w:styleId="ZG">
    <w:name w:val="ZG"/>
    <w:rsid w:val="007C144C"/>
    <w:pPr>
      <w:framePr w:wrap="notBeside" w:vAnchor="page" w:hAnchor="margin" w:xAlign="right" w:y="6805"/>
      <w:widowControl w:val="0"/>
      <w:jc w:val="right"/>
    </w:pPr>
    <w:rPr>
      <w:rFonts w:ascii="Arial" w:eastAsia="MS Mincho" w:hAnsi="Arial"/>
      <w:noProof/>
      <w:lang w:val="en-GB"/>
    </w:rPr>
  </w:style>
  <w:style w:type="paragraph" w:customStyle="1" w:styleId="B20">
    <w:name w:val="B2"/>
    <w:basedOn w:val="Normal"/>
    <w:link w:val="B2Char"/>
    <w:rsid w:val="007C144C"/>
    <w:pPr>
      <w:autoSpaceDE/>
      <w:autoSpaceDN/>
      <w:adjustRightInd/>
      <w:snapToGrid/>
      <w:spacing w:after="180"/>
      <w:ind w:left="851" w:hanging="284"/>
      <w:jc w:val="left"/>
    </w:pPr>
    <w:rPr>
      <w:rFonts w:eastAsia="MS Mincho"/>
      <w:sz w:val="20"/>
      <w:szCs w:val="20"/>
      <w:lang w:val="en-GB"/>
    </w:rPr>
  </w:style>
  <w:style w:type="paragraph" w:customStyle="1" w:styleId="B30">
    <w:name w:val="B3"/>
    <w:basedOn w:val="Normal"/>
    <w:rsid w:val="007C144C"/>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7C144C"/>
    <w:pPr>
      <w:autoSpaceDE/>
      <w:autoSpaceDN/>
      <w:adjustRightInd/>
      <w:snapToGrid/>
      <w:spacing w:after="180"/>
      <w:ind w:left="1418" w:hanging="284"/>
      <w:jc w:val="left"/>
    </w:pPr>
    <w:rPr>
      <w:rFonts w:eastAsia="MS Mincho"/>
      <w:sz w:val="20"/>
      <w:szCs w:val="20"/>
      <w:lang w:val="en-GB"/>
    </w:rPr>
  </w:style>
  <w:style w:type="paragraph" w:customStyle="1" w:styleId="B5">
    <w:name w:val="B5"/>
    <w:basedOn w:val="Normal"/>
    <w:rsid w:val="007C144C"/>
    <w:pPr>
      <w:autoSpaceDE/>
      <w:autoSpaceDN/>
      <w:adjustRightInd/>
      <w:snapToGrid/>
      <w:spacing w:after="180"/>
      <w:ind w:left="1702" w:hanging="284"/>
      <w:jc w:val="left"/>
    </w:pPr>
    <w:rPr>
      <w:rFonts w:eastAsia="MS Mincho"/>
      <w:sz w:val="20"/>
      <w:szCs w:val="20"/>
      <w:lang w:val="en-GB"/>
    </w:rPr>
  </w:style>
  <w:style w:type="paragraph" w:customStyle="1" w:styleId="ZTD">
    <w:name w:val="ZTD"/>
    <w:basedOn w:val="ZB"/>
    <w:rsid w:val="007C144C"/>
    <w:pPr>
      <w:framePr w:hRule="auto" w:wrap="notBeside" w:y="852"/>
    </w:pPr>
    <w:rPr>
      <w:i w:val="0"/>
      <w:sz w:val="40"/>
    </w:rPr>
  </w:style>
  <w:style w:type="paragraph" w:customStyle="1" w:styleId="ZV">
    <w:name w:val="ZV"/>
    <w:basedOn w:val="ZU"/>
    <w:rsid w:val="007C144C"/>
    <w:pPr>
      <w:framePr w:wrap="notBeside" w:y="16161"/>
    </w:pPr>
  </w:style>
  <w:style w:type="paragraph" w:customStyle="1" w:styleId="TAJ">
    <w:name w:val="TAJ"/>
    <w:basedOn w:val="TH"/>
    <w:rsid w:val="007C144C"/>
  </w:style>
  <w:style w:type="paragraph" w:customStyle="1" w:styleId="Guidance">
    <w:name w:val="Guidance"/>
    <w:basedOn w:val="Normal"/>
    <w:rsid w:val="007C144C"/>
    <w:pPr>
      <w:autoSpaceDE/>
      <w:autoSpaceDN/>
      <w:adjustRightInd/>
      <w:snapToGrid/>
      <w:spacing w:after="180"/>
      <w:jc w:val="left"/>
    </w:pPr>
    <w:rPr>
      <w:rFonts w:eastAsia="MS Mincho"/>
      <w:i/>
      <w:color w:val="0000FF"/>
      <w:sz w:val="20"/>
      <w:szCs w:val="20"/>
      <w:lang w:val="en-GB"/>
    </w:rPr>
  </w:style>
  <w:style w:type="character" w:styleId="UnresolvedMention">
    <w:name w:val="Unresolved Mention"/>
    <w:uiPriority w:val="99"/>
    <w:unhideWhenUsed/>
    <w:rsid w:val="007C144C"/>
    <w:rPr>
      <w:color w:val="605E5C"/>
      <w:shd w:val="clear" w:color="auto" w:fill="E1DFDD"/>
    </w:rPr>
  </w:style>
  <w:style w:type="paragraph" w:styleId="Index2">
    <w:name w:val="index 2"/>
    <w:basedOn w:val="Index1"/>
    <w:rsid w:val="007C144C"/>
    <w:pPr>
      <w:ind w:left="284"/>
    </w:pPr>
  </w:style>
  <w:style w:type="paragraph" w:styleId="Index1">
    <w:name w:val="index 1"/>
    <w:basedOn w:val="Normal"/>
    <w:rsid w:val="007C144C"/>
    <w:pPr>
      <w:keepLines/>
      <w:overflowPunct w:val="0"/>
      <w:snapToGrid/>
      <w:spacing w:after="0"/>
      <w:jc w:val="left"/>
      <w:textAlignment w:val="baseline"/>
    </w:pPr>
    <w:rPr>
      <w:rFonts w:eastAsia="MS Mincho"/>
      <w:sz w:val="20"/>
      <w:szCs w:val="20"/>
      <w:lang w:val="en-GB" w:eastAsia="en-GB"/>
    </w:rPr>
  </w:style>
  <w:style w:type="paragraph" w:styleId="ListNumber2">
    <w:name w:val="List Number 2"/>
    <w:basedOn w:val="ListNumber"/>
    <w:rsid w:val="007C144C"/>
    <w:pPr>
      <w:ind w:left="851"/>
    </w:pPr>
  </w:style>
  <w:style w:type="character" w:customStyle="1" w:styleId="FootnoteTextChar">
    <w:name w:val="Footnote Text Char"/>
    <w:basedOn w:val="DefaultParagraphFont"/>
    <w:link w:val="FootnoteText"/>
    <w:rsid w:val="007C144C"/>
  </w:style>
  <w:style w:type="paragraph" w:styleId="ListBullet2">
    <w:name w:val="List Bullet 2"/>
    <w:basedOn w:val="ListBullet"/>
    <w:rsid w:val="007C144C"/>
    <w:pPr>
      <w:overflowPunct w:val="0"/>
      <w:autoSpaceDE w:val="0"/>
      <w:autoSpaceDN w:val="0"/>
      <w:adjustRightInd w:val="0"/>
      <w:snapToGrid/>
      <w:ind w:left="851"/>
      <w:textAlignment w:val="baseline"/>
    </w:pPr>
    <w:rPr>
      <w:rFonts w:eastAsia="MS Mincho"/>
      <w:lang w:eastAsia="en-GB"/>
    </w:rPr>
  </w:style>
  <w:style w:type="paragraph" w:styleId="ListBullet3">
    <w:name w:val="List Bullet 3"/>
    <w:basedOn w:val="ListBullet2"/>
    <w:rsid w:val="007C144C"/>
    <w:pPr>
      <w:ind w:left="1135"/>
    </w:pPr>
  </w:style>
  <w:style w:type="paragraph" w:styleId="ListNumber">
    <w:name w:val="List Number"/>
    <w:basedOn w:val="List"/>
    <w:rsid w:val="007C144C"/>
    <w:pPr>
      <w:overflowPunct w:val="0"/>
      <w:snapToGrid/>
      <w:spacing w:after="180"/>
      <w:ind w:left="568" w:hanging="284"/>
      <w:jc w:val="left"/>
      <w:textAlignment w:val="baseline"/>
    </w:pPr>
    <w:rPr>
      <w:rFonts w:eastAsia="MS Mincho"/>
      <w:sz w:val="20"/>
      <w:szCs w:val="20"/>
      <w:lang w:val="en-GB" w:eastAsia="en-GB"/>
    </w:rPr>
  </w:style>
  <w:style w:type="paragraph" w:styleId="List2">
    <w:name w:val="List 2"/>
    <w:basedOn w:val="List"/>
    <w:rsid w:val="007C144C"/>
    <w:pPr>
      <w:overflowPunct w:val="0"/>
      <w:snapToGrid/>
      <w:spacing w:after="180"/>
      <w:ind w:left="851" w:hanging="284"/>
      <w:jc w:val="left"/>
      <w:textAlignment w:val="baseline"/>
    </w:pPr>
    <w:rPr>
      <w:rFonts w:eastAsia="MS Mincho"/>
      <w:sz w:val="20"/>
      <w:szCs w:val="20"/>
      <w:lang w:val="en-GB" w:eastAsia="en-GB"/>
    </w:rPr>
  </w:style>
  <w:style w:type="paragraph" w:styleId="List3">
    <w:name w:val="List 3"/>
    <w:basedOn w:val="List2"/>
    <w:rsid w:val="007C144C"/>
    <w:pPr>
      <w:ind w:left="1135"/>
    </w:pPr>
  </w:style>
  <w:style w:type="paragraph" w:styleId="List4">
    <w:name w:val="List 4"/>
    <w:basedOn w:val="List3"/>
    <w:rsid w:val="007C144C"/>
    <w:pPr>
      <w:ind w:left="1418"/>
    </w:pPr>
  </w:style>
  <w:style w:type="paragraph" w:styleId="List5">
    <w:name w:val="List 5"/>
    <w:basedOn w:val="List4"/>
    <w:rsid w:val="007C144C"/>
    <w:pPr>
      <w:ind w:left="1702"/>
    </w:pPr>
  </w:style>
  <w:style w:type="paragraph" w:styleId="ListBullet4">
    <w:name w:val="List Bullet 4"/>
    <w:basedOn w:val="ListBullet3"/>
    <w:rsid w:val="007C144C"/>
    <w:pPr>
      <w:ind w:left="1418"/>
    </w:pPr>
  </w:style>
  <w:style w:type="paragraph" w:styleId="ListBullet5">
    <w:name w:val="List Bullet 5"/>
    <w:basedOn w:val="ListBullet4"/>
    <w:rsid w:val="007C144C"/>
    <w:pPr>
      <w:ind w:left="1702"/>
    </w:pPr>
  </w:style>
  <w:style w:type="paragraph" w:customStyle="1" w:styleId="CRCoverPage">
    <w:name w:val="CR Cover Page"/>
    <w:link w:val="CRCoverPageChar"/>
    <w:rsid w:val="007C144C"/>
    <w:pPr>
      <w:spacing w:after="120"/>
    </w:pPr>
    <w:rPr>
      <w:rFonts w:ascii="Arial" w:eastAsia="Malgun Gothic" w:hAnsi="Arial"/>
      <w:lang w:val="en-GB" w:eastAsia="ko-KR"/>
    </w:rPr>
  </w:style>
  <w:style w:type="paragraph" w:styleId="DocumentMap">
    <w:name w:val="Document Map"/>
    <w:basedOn w:val="Normal"/>
    <w:link w:val="DocumentMapChar"/>
    <w:rsid w:val="007C144C"/>
    <w:pPr>
      <w:shd w:val="clear" w:color="auto" w:fill="000080"/>
      <w:overflowPunct w:val="0"/>
      <w:snapToGrid/>
      <w:spacing w:after="180"/>
      <w:jc w:val="left"/>
      <w:textAlignment w:val="baseline"/>
    </w:pPr>
    <w:rPr>
      <w:rFonts w:ascii="Tahoma" w:eastAsia="MS Mincho" w:hAnsi="Tahoma"/>
      <w:sz w:val="20"/>
      <w:szCs w:val="20"/>
      <w:lang w:val="en-GB" w:eastAsia="en-GB"/>
    </w:rPr>
  </w:style>
  <w:style w:type="character" w:customStyle="1" w:styleId="DocumentMapChar">
    <w:name w:val="Document Map Char"/>
    <w:basedOn w:val="DefaultParagraphFont"/>
    <w:link w:val="DocumentMap"/>
    <w:rsid w:val="007C144C"/>
    <w:rPr>
      <w:rFonts w:ascii="Tahoma" w:eastAsia="MS Mincho" w:hAnsi="Tahoma"/>
      <w:shd w:val="clear" w:color="auto" w:fill="000080"/>
      <w:lang w:val="en-GB" w:eastAsia="en-GB"/>
    </w:rPr>
  </w:style>
  <w:style w:type="character" w:customStyle="1" w:styleId="UnresolvedMention1">
    <w:name w:val="Unresolved Mention1"/>
    <w:uiPriority w:val="99"/>
    <w:semiHidden/>
    <w:unhideWhenUsed/>
    <w:rsid w:val="007C144C"/>
    <w:rPr>
      <w:color w:val="808080"/>
      <w:shd w:val="clear" w:color="auto" w:fill="E6E6E6"/>
    </w:rPr>
  </w:style>
  <w:style w:type="paragraph" w:customStyle="1" w:styleId="B1">
    <w:name w:val="B1+"/>
    <w:basedOn w:val="B10"/>
    <w:rsid w:val="007C144C"/>
    <w:pPr>
      <w:numPr>
        <w:numId w:val="15"/>
      </w:numPr>
      <w:tabs>
        <w:tab w:val="clear" w:pos="737"/>
      </w:tabs>
      <w:overflowPunct w:val="0"/>
      <w:autoSpaceDE w:val="0"/>
      <w:autoSpaceDN w:val="0"/>
      <w:adjustRightInd w:val="0"/>
      <w:ind w:left="720" w:hanging="360"/>
      <w:textAlignment w:val="baseline"/>
    </w:pPr>
    <w:rPr>
      <w:lang w:eastAsia="en-GB"/>
    </w:rPr>
  </w:style>
  <w:style w:type="character" w:customStyle="1" w:styleId="NOChar">
    <w:name w:val="NO Char"/>
    <w:link w:val="NO"/>
    <w:qFormat/>
    <w:rsid w:val="007C144C"/>
    <w:rPr>
      <w:rFonts w:eastAsia="MS Mincho"/>
      <w:lang w:val="en-GB"/>
    </w:rPr>
  </w:style>
  <w:style w:type="character" w:customStyle="1" w:styleId="TANChar">
    <w:name w:val="TAN Char"/>
    <w:link w:val="TAN"/>
    <w:qFormat/>
    <w:rsid w:val="007C144C"/>
    <w:rPr>
      <w:rFonts w:ascii="Arial" w:eastAsia="MS Mincho" w:hAnsi="Arial"/>
      <w:sz w:val="18"/>
      <w:lang w:val="en-GB"/>
    </w:rPr>
  </w:style>
  <w:style w:type="character" w:customStyle="1" w:styleId="B1Char">
    <w:name w:val="B1 Char"/>
    <w:link w:val="B10"/>
    <w:locked/>
    <w:rsid w:val="007C144C"/>
    <w:rPr>
      <w:rFonts w:eastAsia="MS Mincho"/>
      <w:lang w:val="en-GB"/>
    </w:rPr>
  </w:style>
  <w:style w:type="character" w:customStyle="1" w:styleId="B2Char">
    <w:name w:val="B2 Char"/>
    <w:link w:val="B20"/>
    <w:locked/>
    <w:rsid w:val="007C144C"/>
    <w:rPr>
      <w:rFonts w:eastAsia="MS Mincho"/>
      <w:lang w:val="en-GB"/>
    </w:rPr>
  </w:style>
  <w:style w:type="character" w:customStyle="1" w:styleId="TALCar">
    <w:name w:val="TAL Car"/>
    <w:link w:val="TAL"/>
    <w:qFormat/>
    <w:rsid w:val="007C144C"/>
    <w:rPr>
      <w:rFonts w:ascii="Arial" w:eastAsia="MS Mincho" w:hAnsi="Arial"/>
      <w:sz w:val="18"/>
      <w:lang w:val="en-GB"/>
    </w:rPr>
  </w:style>
  <w:style w:type="character" w:styleId="SubtleReference">
    <w:name w:val="Subtle Reference"/>
    <w:uiPriority w:val="31"/>
    <w:qFormat/>
    <w:rsid w:val="007C144C"/>
    <w:rPr>
      <w:smallCaps/>
      <w:color w:val="5A5A5A"/>
    </w:rPr>
  </w:style>
  <w:style w:type="character" w:customStyle="1" w:styleId="TFChar">
    <w:name w:val="TF Char"/>
    <w:link w:val="TF"/>
    <w:rsid w:val="007C144C"/>
    <w:rPr>
      <w:rFonts w:ascii="Arial" w:eastAsia="MS Mincho" w:hAnsi="Arial"/>
      <w:b/>
      <w:lang w:val="en-GB"/>
    </w:rPr>
  </w:style>
  <w:style w:type="character" w:customStyle="1" w:styleId="TALChar">
    <w:name w:val="TAL Char"/>
    <w:qFormat/>
    <w:locked/>
    <w:rsid w:val="007C144C"/>
    <w:rPr>
      <w:rFonts w:ascii="Arial" w:hAnsi="Arial" w:cs="Arial"/>
      <w:sz w:val="18"/>
      <w:lang w:val="en-GB"/>
    </w:rPr>
  </w:style>
  <w:style w:type="paragraph" w:customStyle="1" w:styleId="TableText">
    <w:name w:val="TableText"/>
    <w:basedOn w:val="BodyTextIndent"/>
    <w:qFormat/>
    <w:rsid w:val="007C144C"/>
    <w:pPr>
      <w:keepNext/>
      <w:keepLines/>
      <w:snapToGrid w:val="0"/>
      <w:spacing w:after="180"/>
      <w:ind w:left="0"/>
      <w:jc w:val="center"/>
    </w:pPr>
    <w:rPr>
      <w:kern w:val="2"/>
    </w:rPr>
  </w:style>
  <w:style w:type="paragraph" w:styleId="BodyTextIndent">
    <w:name w:val="Body Text Indent"/>
    <w:basedOn w:val="Normal"/>
    <w:link w:val="BodyTextIndentChar"/>
    <w:rsid w:val="007C144C"/>
    <w:pPr>
      <w:overflowPunct w:val="0"/>
      <w:snapToGrid/>
      <w:ind w:left="360"/>
      <w:jc w:val="left"/>
      <w:textAlignment w:val="baseline"/>
    </w:pPr>
    <w:rPr>
      <w:sz w:val="20"/>
      <w:szCs w:val="20"/>
      <w:lang w:val="en-GB" w:eastAsia="en-GB"/>
    </w:rPr>
  </w:style>
  <w:style w:type="character" w:customStyle="1" w:styleId="BodyTextIndentChar">
    <w:name w:val="Body Text Indent Char"/>
    <w:basedOn w:val="DefaultParagraphFont"/>
    <w:link w:val="BodyTextIndent"/>
    <w:rsid w:val="007C144C"/>
    <w:rPr>
      <w:lang w:val="en-GB" w:eastAsia="en-GB"/>
    </w:rPr>
  </w:style>
  <w:style w:type="character" w:customStyle="1" w:styleId="EXChar">
    <w:name w:val="EX Char"/>
    <w:link w:val="EX"/>
    <w:locked/>
    <w:rsid w:val="007C144C"/>
    <w:rPr>
      <w:rFonts w:eastAsia="MS Mincho"/>
      <w:lang w:val="en-GB"/>
    </w:rPr>
  </w:style>
  <w:style w:type="paragraph" w:customStyle="1" w:styleId="B2">
    <w:name w:val="B2+"/>
    <w:basedOn w:val="B20"/>
    <w:rsid w:val="007C144C"/>
    <w:pPr>
      <w:numPr>
        <w:numId w:val="16"/>
      </w:numPr>
      <w:tabs>
        <w:tab w:val="clear" w:pos="1191"/>
      </w:tabs>
      <w:overflowPunct w:val="0"/>
      <w:autoSpaceDE w:val="0"/>
      <w:autoSpaceDN w:val="0"/>
      <w:adjustRightInd w:val="0"/>
      <w:ind w:left="720" w:hanging="360"/>
      <w:textAlignment w:val="baseline"/>
    </w:pPr>
    <w:rPr>
      <w:lang w:eastAsia="en-GB"/>
    </w:rPr>
  </w:style>
  <w:style w:type="paragraph" w:customStyle="1" w:styleId="B3">
    <w:name w:val="B3+"/>
    <w:basedOn w:val="B30"/>
    <w:rsid w:val="007C144C"/>
    <w:pPr>
      <w:numPr>
        <w:numId w:val="17"/>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C144C"/>
    <w:pPr>
      <w:numPr>
        <w:numId w:val="18"/>
      </w:numPr>
      <w:tabs>
        <w:tab w:val="left" w:pos="851"/>
      </w:tabs>
      <w:overflowPunct w:val="0"/>
      <w:snapToGrid/>
      <w:spacing w:after="180"/>
      <w:jc w:val="left"/>
      <w:textAlignment w:val="baseline"/>
    </w:pPr>
    <w:rPr>
      <w:rFonts w:eastAsia="MS Mincho"/>
      <w:sz w:val="20"/>
      <w:szCs w:val="20"/>
      <w:lang w:val="en-GB" w:eastAsia="en-GB"/>
    </w:rPr>
  </w:style>
  <w:style w:type="paragraph" w:customStyle="1" w:styleId="BN">
    <w:name w:val="BN"/>
    <w:basedOn w:val="Normal"/>
    <w:rsid w:val="007C144C"/>
    <w:pPr>
      <w:numPr>
        <w:numId w:val="19"/>
      </w:numPr>
      <w:overflowPunct w:val="0"/>
      <w:snapToGrid/>
      <w:spacing w:after="180"/>
      <w:jc w:val="left"/>
      <w:textAlignment w:val="baseline"/>
    </w:pPr>
    <w:rPr>
      <w:rFonts w:eastAsia="MS Mincho"/>
      <w:sz w:val="20"/>
      <w:szCs w:val="20"/>
      <w:lang w:val="en-GB" w:eastAsia="en-GB"/>
    </w:rPr>
  </w:style>
  <w:style w:type="paragraph" w:customStyle="1" w:styleId="FL">
    <w:name w:val="FL"/>
    <w:basedOn w:val="Normal"/>
    <w:rsid w:val="007C144C"/>
    <w:pPr>
      <w:keepNext/>
      <w:keepLines/>
      <w:overflowPunct w:val="0"/>
      <w:snapToGrid/>
      <w:spacing w:before="60" w:after="180"/>
      <w:jc w:val="center"/>
      <w:textAlignment w:val="baseline"/>
    </w:pPr>
    <w:rPr>
      <w:rFonts w:ascii="Arial" w:eastAsia="MS Mincho" w:hAnsi="Arial"/>
      <w:b/>
      <w:sz w:val="20"/>
      <w:szCs w:val="20"/>
      <w:lang w:val="en-GB" w:eastAsia="en-GB"/>
    </w:rPr>
  </w:style>
  <w:style w:type="paragraph" w:customStyle="1" w:styleId="TB1">
    <w:name w:val="TB1"/>
    <w:basedOn w:val="Normal"/>
    <w:qFormat/>
    <w:rsid w:val="007C144C"/>
    <w:pPr>
      <w:keepNext/>
      <w:keepLines/>
      <w:numPr>
        <w:numId w:val="20"/>
      </w:numPr>
      <w:tabs>
        <w:tab w:val="left" w:pos="720"/>
      </w:tabs>
      <w:overflowPunct w:val="0"/>
      <w:snapToGrid/>
      <w:spacing w:after="0"/>
      <w:ind w:left="737" w:hanging="380"/>
      <w:jc w:val="left"/>
      <w:textAlignment w:val="baseline"/>
    </w:pPr>
    <w:rPr>
      <w:rFonts w:ascii="Arial" w:eastAsia="MS Mincho" w:hAnsi="Arial"/>
      <w:sz w:val="18"/>
      <w:szCs w:val="20"/>
      <w:lang w:val="en-GB" w:eastAsia="en-GB"/>
    </w:rPr>
  </w:style>
  <w:style w:type="paragraph" w:customStyle="1" w:styleId="TB2">
    <w:name w:val="TB2"/>
    <w:basedOn w:val="Normal"/>
    <w:qFormat/>
    <w:rsid w:val="007C144C"/>
    <w:pPr>
      <w:keepNext/>
      <w:keepLines/>
      <w:numPr>
        <w:numId w:val="21"/>
      </w:numPr>
      <w:tabs>
        <w:tab w:val="left" w:pos="1109"/>
      </w:tabs>
      <w:overflowPunct w:val="0"/>
      <w:snapToGrid/>
      <w:spacing w:after="0"/>
      <w:ind w:left="1100" w:hanging="380"/>
      <w:jc w:val="left"/>
      <w:textAlignment w:val="baseline"/>
    </w:pPr>
    <w:rPr>
      <w:rFonts w:ascii="Arial" w:eastAsia="MS Mincho" w:hAnsi="Arial"/>
      <w:sz w:val="18"/>
      <w:szCs w:val="20"/>
      <w:lang w:val="en-GB" w:eastAsia="en-GB"/>
    </w:rPr>
  </w:style>
  <w:style w:type="character" w:customStyle="1" w:styleId="CRCoverPageChar">
    <w:name w:val="CR Cover Page Char"/>
    <w:link w:val="CRCoverPage"/>
    <w:rsid w:val="007C144C"/>
    <w:rPr>
      <w:rFonts w:ascii="Arial" w:eastAsia="Malgun Gothic" w:hAnsi="Arial"/>
      <w:lang w:val="en-GB" w:eastAsia="ko-KR"/>
    </w:rPr>
  </w:style>
  <w:style w:type="paragraph" w:styleId="TOCHeading">
    <w:name w:val="TOC Heading"/>
    <w:basedOn w:val="Heading1"/>
    <w:next w:val="Normal"/>
    <w:uiPriority w:val="39"/>
    <w:unhideWhenUsed/>
    <w:qFormat/>
    <w:rsid w:val="007C144C"/>
    <w:pPr>
      <w:keepLines/>
      <w:numPr>
        <w:numId w:val="0"/>
      </w:numPr>
      <w:pBdr>
        <w:top w:val="none" w:sz="0" w:space="0" w:color="auto"/>
      </w:pBdr>
      <w:overflowPunct w:val="0"/>
      <w:snapToGrid/>
      <w:spacing w:before="240" w:after="0" w:line="259" w:lineRule="auto"/>
      <w:jc w:val="left"/>
      <w:textAlignment w:val="baseline"/>
      <w:outlineLvl w:val="9"/>
    </w:pPr>
    <w:rPr>
      <w:rFonts w:ascii="Calibri Light" w:eastAsia="MS Mincho" w:hAnsi="Calibri Light"/>
      <w:b w:val="0"/>
      <w:bCs w:val="0"/>
      <w:color w:val="2F5496"/>
      <w:sz w:val="32"/>
      <w:szCs w:val="32"/>
      <w:lang w:eastAsia="en-GB"/>
    </w:rPr>
  </w:style>
  <w:style w:type="character" w:customStyle="1" w:styleId="EQChar">
    <w:name w:val="EQ Char"/>
    <w:link w:val="EQ"/>
    <w:rsid w:val="007C144C"/>
    <w:rPr>
      <w:rFonts w:eastAsia="MS Mincho"/>
      <w:noProof/>
      <w:lang w:val="en-GB"/>
    </w:rPr>
  </w:style>
  <w:style w:type="numbering" w:customStyle="1" w:styleId="NoList1">
    <w:name w:val="No List1"/>
    <w:next w:val="NoList"/>
    <w:uiPriority w:val="99"/>
    <w:semiHidden/>
    <w:unhideWhenUsed/>
    <w:rsid w:val="007C144C"/>
  </w:style>
  <w:style w:type="character" w:customStyle="1" w:styleId="H6Char">
    <w:name w:val="H6 Char"/>
    <w:link w:val="H6"/>
    <w:rsid w:val="007C144C"/>
    <w:rPr>
      <w:rFonts w:ascii="Arial" w:eastAsia="MS Mincho" w:hAnsi="Arial"/>
      <w:lang w:val="en-GB"/>
    </w:rPr>
  </w:style>
  <w:style w:type="paragraph" w:styleId="NormalWeb">
    <w:name w:val="Normal (Web)"/>
    <w:basedOn w:val="Normal"/>
    <w:uiPriority w:val="99"/>
    <w:unhideWhenUsed/>
    <w:qFormat/>
    <w:rsid w:val="007C144C"/>
    <w:pPr>
      <w:autoSpaceDE/>
      <w:autoSpaceDN/>
      <w:adjustRightInd/>
      <w:snapToGrid/>
      <w:spacing w:before="100" w:beforeAutospacing="1" w:after="100" w:afterAutospacing="1"/>
      <w:jc w:val="left"/>
    </w:pPr>
    <w:rPr>
      <w:rFonts w:eastAsia="MS Mincho"/>
      <w:sz w:val="24"/>
      <w:szCs w:val="24"/>
      <w:lang w:eastAsia="en-GB"/>
    </w:rPr>
  </w:style>
  <w:style w:type="character" w:customStyle="1" w:styleId="fontstyle01">
    <w:name w:val="fontstyle01"/>
    <w:rsid w:val="007C144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C144C"/>
  </w:style>
  <w:style w:type="numbering" w:customStyle="1" w:styleId="NoList3">
    <w:name w:val="No List3"/>
    <w:next w:val="NoList"/>
    <w:uiPriority w:val="99"/>
    <w:semiHidden/>
    <w:unhideWhenUsed/>
    <w:rsid w:val="007C144C"/>
  </w:style>
  <w:style w:type="numbering" w:customStyle="1" w:styleId="NoList4">
    <w:name w:val="No List4"/>
    <w:next w:val="NoList"/>
    <w:uiPriority w:val="99"/>
    <w:semiHidden/>
    <w:unhideWhenUsed/>
    <w:rsid w:val="007C144C"/>
  </w:style>
  <w:style w:type="table" w:customStyle="1" w:styleId="TableGrid1">
    <w:name w:val="Table Grid1"/>
    <w:basedOn w:val="TableNormal"/>
    <w:next w:val="TableGrid"/>
    <w:uiPriority w:val="39"/>
    <w:rsid w:val="007C144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C144C"/>
  </w:style>
  <w:style w:type="table" w:customStyle="1" w:styleId="TableGrid2">
    <w:name w:val="Table Grid2"/>
    <w:basedOn w:val="TableNormal"/>
    <w:next w:val="TableGrid"/>
    <w:rsid w:val="007C144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C144C"/>
  </w:style>
  <w:style w:type="numbering" w:customStyle="1" w:styleId="NoList21">
    <w:name w:val="No List21"/>
    <w:next w:val="NoList"/>
    <w:uiPriority w:val="99"/>
    <w:semiHidden/>
    <w:unhideWhenUsed/>
    <w:rsid w:val="007C144C"/>
  </w:style>
  <w:style w:type="numbering" w:customStyle="1" w:styleId="NoList31">
    <w:name w:val="No List31"/>
    <w:next w:val="NoList"/>
    <w:uiPriority w:val="99"/>
    <w:semiHidden/>
    <w:unhideWhenUsed/>
    <w:rsid w:val="007C144C"/>
  </w:style>
  <w:style w:type="numbering" w:customStyle="1" w:styleId="NoList41">
    <w:name w:val="No List41"/>
    <w:next w:val="NoList"/>
    <w:uiPriority w:val="99"/>
    <w:semiHidden/>
    <w:unhideWhenUsed/>
    <w:rsid w:val="007C144C"/>
  </w:style>
  <w:style w:type="table" w:customStyle="1" w:styleId="TableGrid11">
    <w:name w:val="Table Grid11"/>
    <w:basedOn w:val="TableNormal"/>
    <w:next w:val="TableGrid"/>
    <w:uiPriority w:val="39"/>
    <w:rsid w:val="007C144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C144C"/>
  </w:style>
  <w:style w:type="table" w:customStyle="1" w:styleId="TableGrid3">
    <w:name w:val="Table Grid3"/>
    <w:basedOn w:val="TableNormal"/>
    <w:next w:val="TableGrid"/>
    <w:rsid w:val="007C144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7C144C"/>
    <w:rPr>
      <w:i/>
      <w:iCs/>
    </w:rPr>
  </w:style>
  <w:style w:type="paragraph" w:customStyle="1" w:styleId="tdoc-header">
    <w:name w:val="tdoc-header"/>
    <w:rsid w:val="007C144C"/>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144C"/>
    <w:rPr>
      <w:rFonts w:ascii="Arial" w:hAnsi="Arial"/>
      <w:sz w:val="32"/>
      <w:lang w:val="en-GB" w:eastAsia="en-US" w:bidi="ar-SA"/>
    </w:rPr>
  </w:style>
  <w:style w:type="paragraph" w:customStyle="1" w:styleId="Default">
    <w:name w:val="Default"/>
    <w:rsid w:val="007C144C"/>
    <w:pPr>
      <w:autoSpaceDE w:val="0"/>
      <w:autoSpaceDN w:val="0"/>
      <w:adjustRightInd w:val="0"/>
    </w:pPr>
    <w:rPr>
      <w:rFonts w:ascii="Arial" w:hAnsi="Arial" w:cs="Arial"/>
      <w:color w:val="000000"/>
      <w:sz w:val="24"/>
      <w:szCs w:val="24"/>
      <w:lang w:val="en-GB" w:eastAsia="en-GB"/>
    </w:rPr>
  </w:style>
  <w:style w:type="character" w:customStyle="1" w:styleId="font4">
    <w:name w:val="font4"/>
    <w:basedOn w:val="DefaultParagraphFont"/>
    <w:qFormat/>
    <w:rsid w:val="007C144C"/>
  </w:style>
  <w:style w:type="table" w:styleId="LightList-Accent3">
    <w:name w:val="Light List Accent 3"/>
    <w:basedOn w:val="TableNormal"/>
    <w:uiPriority w:val="61"/>
    <w:rsid w:val="0070722D"/>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04228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6154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29FB9B-849D-45B1-9070-63892D838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2923</Words>
  <Characters>16666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Brian Classon</cp:lastModifiedBy>
  <cp:revision>6</cp:revision>
  <cp:lastPrinted>2007-06-18T22:08:00Z</cp:lastPrinted>
  <dcterms:created xsi:type="dcterms:W3CDTF">2020-08-07T15:56:00Z</dcterms:created>
  <dcterms:modified xsi:type="dcterms:W3CDTF">2020-08-07T21:58:00Z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