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 xml:space="preserve">[101-e-NR-NR_UE_Pow_Sav-WUS-01] Email discussion/approval regarding </w:t>
      </w:r>
      <w:proofErr w:type="spellStart"/>
      <w:r>
        <w:t>collison</w:t>
      </w:r>
      <w:proofErr w:type="spellEnd"/>
      <w:r>
        <w:t xml:space="preserve">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Hyperlink"/>
          </w:rPr>
          <w:t>R1-2003260</w:t>
        </w:r>
      </w:hyperlink>
      <w:r>
        <w:t>. The discussion will also include information from contributions in AI-5</w:t>
      </w:r>
    </w:p>
    <w:p w14:paraId="0A74BAEF" w14:textId="77777777" w:rsidR="00D47E3F" w:rsidRDefault="003F7BD5">
      <w:pPr>
        <w:numPr>
          <w:ilvl w:val="1"/>
          <w:numId w:val="11"/>
        </w:numPr>
        <w:overflowPunct/>
        <w:autoSpaceDE/>
        <w:autoSpaceDN/>
        <w:adjustRightInd/>
        <w:spacing w:after="0" w:line="240" w:lineRule="auto"/>
        <w:textAlignment w:val="auto"/>
      </w:pPr>
      <w:hyperlink r:id="rId14" w:history="1">
        <w:r w:rsidR="000A6EC6">
          <w:rPr>
            <w:rStyle w:val="Hyperlink"/>
          </w:rPr>
          <w:t>R1-2003353</w:t>
        </w:r>
      </w:hyperlink>
      <w:r w:rsidR="000A6EC6">
        <w:t xml:space="preserve">    Discussion on DCP Open Issues       vivo</w:t>
      </w:r>
    </w:p>
    <w:p w14:paraId="0A74BAF0" w14:textId="77777777" w:rsidR="00D47E3F" w:rsidRDefault="003F7BD5">
      <w:pPr>
        <w:numPr>
          <w:ilvl w:val="1"/>
          <w:numId w:val="11"/>
        </w:numPr>
        <w:overflowPunct/>
        <w:autoSpaceDE/>
        <w:autoSpaceDN/>
        <w:adjustRightInd/>
        <w:spacing w:after="0" w:line="240" w:lineRule="auto"/>
        <w:textAlignment w:val="auto"/>
      </w:pPr>
      <w:hyperlink r:id="rId15" w:history="1">
        <w:r w:rsidR="000A6EC6">
          <w:rPr>
            <w:rStyle w:val="Hyperlink"/>
          </w:rPr>
          <w:t>R1-2003484</w:t>
        </w:r>
      </w:hyperlink>
      <w:r w:rsidR="000A6EC6">
        <w:t xml:space="preserve">    Draft reply LS on  DCP Open Issues            ZTE</w:t>
      </w:r>
    </w:p>
    <w:p w14:paraId="0A74BAF1" w14:textId="77777777" w:rsidR="00D47E3F" w:rsidRDefault="003F7BD5">
      <w:pPr>
        <w:numPr>
          <w:ilvl w:val="1"/>
          <w:numId w:val="11"/>
        </w:numPr>
        <w:overflowPunct/>
        <w:autoSpaceDE/>
        <w:autoSpaceDN/>
        <w:adjustRightInd/>
        <w:spacing w:after="0" w:line="240" w:lineRule="auto"/>
        <w:textAlignment w:val="auto"/>
      </w:pPr>
      <w:hyperlink r:id="rId16" w:history="1">
        <w:r w:rsidR="000A6EC6">
          <w:rPr>
            <w:rStyle w:val="Hyperlink"/>
          </w:rPr>
          <w:t>R1-2003485</w:t>
        </w:r>
      </w:hyperlink>
      <w:r w:rsidR="000A6EC6">
        <w:t xml:space="preserve">    Discussion on collision between DCP and RAR      ZTE</w:t>
      </w:r>
    </w:p>
    <w:p w14:paraId="0A74BAF2" w14:textId="77777777" w:rsidR="00D47E3F" w:rsidRDefault="003F7BD5">
      <w:pPr>
        <w:numPr>
          <w:ilvl w:val="1"/>
          <w:numId w:val="11"/>
        </w:numPr>
        <w:overflowPunct/>
        <w:autoSpaceDE/>
        <w:autoSpaceDN/>
        <w:adjustRightInd/>
        <w:spacing w:after="0" w:line="240" w:lineRule="auto"/>
        <w:textAlignment w:val="auto"/>
      </w:pPr>
      <w:hyperlink r:id="rId17" w:history="1">
        <w:r w:rsidR="000A6EC6">
          <w:rPr>
            <w:rStyle w:val="Hyperlink"/>
          </w:rPr>
          <w:t>R1-2003587</w:t>
        </w:r>
      </w:hyperlink>
      <w:r w:rsidR="000A6EC6">
        <w:t xml:space="preserve">    Draft LS reply on DCP open issues  CATT</w:t>
      </w:r>
    </w:p>
    <w:p w14:paraId="0A74BAF3" w14:textId="77777777" w:rsidR="00D47E3F" w:rsidRDefault="003F7BD5">
      <w:pPr>
        <w:numPr>
          <w:ilvl w:val="1"/>
          <w:numId w:val="11"/>
        </w:numPr>
        <w:overflowPunct/>
        <w:autoSpaceDE/>
        <w:autoSpaceDN/>
        <w:adjustRightInd/>
        <w:spacing w:after="0" w:line="240" w:lineRule="auto"/>
        <w:textAlignment w:val="auto"/>
      </w:pPr>
      <w:hyperlink r:id="rId18" w:history="1">
        <w:r w:rsidR="000A6EC6">
          <w:rPr>
            <w:rStyle w:val="Hyperlink"/>
          </w:rPr>
          <w:t>R1-2003852</w:t>
        </w:r>
      </w:hyperlink>
      <w:r w:rsidR="000A6EC6">
        <w:t xml:space="preserve">    Draft reply LS on RAN2 DCP open issues   Samsung</w:t>
      </w:r>
    </w:p>
    <w:p w14:paraId="0A74BAF4" w14:textId="77777777" w:rsidR="00D47E3F" w:rsidRDefault="003F7BD5">
      <w:pPr>
        <w:numPr>
          <w:ilvl w:val="1"/>
          <w:numId w:val="11"/>
        </w:numPr>
        <w:overflowPunct/>
        <w:autoSpaceDE/>
        <w:autoSpaceDN/>
        <w:adjustRightInd/>
        <w:spacing w:after="0" w:line="240" w:lineRule="auto"/>
        <w:textAlignment w:val="auto"/>
      </w:pPr>
      <w:hyperlink r:id="rId19" w:history="1">
        <w:r w:rsidR="000A6EC6">
          <w:rPr>
            <w:rStyle w:val="Hyperlink"/>
          </w:rPr>
          <w:t>R1-2004113</w:t>
        </w:r>
      </w:hyperlink>
      <w:r w:rsidR="000A6EC6">
        <w:t xml:space="preserve">    Reply LS on RAN2 DCP Open Issues          OPPO</w:t>
      </w:r>
    </w:p>
    <w:p w14:paraId="0A74BAF5" w14:textId="77777777" w:rsidR="00D47E3F" w:rsidRDefault="003F7BD5">
      <w:pPr>
        <w:numPr>
          <w:ilvl w:val="1"/>
          <w:numId w:val="11"/>
        </w:numPr>
        <w:overflowPunct/>
        <w:autoSpaceDE/>
        <w:autoSpaceDN/>
        <w:adjustRightInd/>
        <w:spacing w:after="0" w:line="240" w:lineRule="auto"/>
        <w:textAlignment w:val="auto"/>
      </w:pPr>
      <w:hyperlink r:id="rId20" w:history="1">
        <w:r w:rsidR="000A6EC6">
          <w:rPr>
            <w:rStyle w:val="Hyperlink"/>
          </w:rPr>
          <w:t>R1-2004625</w:t>
        </w:r>
      </w:hyperlink>
      <w:r w:rsidR="000A6EC6">
        <w:t xml:space="preserve">    Draft reply LS on RAN2 DCP Open Issues Huawei, </w:t>
      </w:r>
      <w:proofErr w:type="spellStart"/>
      <w:r w:rsidR="000A6EC6">
        <w:t>HiSilicon</w:t>
      </w:r>
      <w:proofErr w:type="spellEnd"/>
    </w:p>
    <w:p w14:paraId="0A74BAF6" w14:textId="77777777" w:rsidR="00D47E3F" w:rsidRDefault="003F7BD5">
      <w:pPr>
        <w:numPr>
          <w:ilvl w:val="1"/>
          <w:numId w:val="11"/>
        </w:numPr>
        <w:overflowPunct/>
        <w:autoSpaceDE/>
        <w:autoSpaceDN/>
        <w:adjustRightInd/>
        <w:spacing w:after="0" w:line="240" w:lineRule="auto"/>
        <w:textAlignment w:val="auto"/>
      </w:pPr>
      <w:hyperlink r:id="rId21" w:history="1">
        <w:r w:rsidR="000A6EC6">
          <w:rPr>
            <w:rStyle w:val="Hyperlink"/>
          </w:rPr>
          <w:t>R1-2004626</w:t>
        </w:r>
      </w:hyperlink>
      <w:r w:rsidR="000A6EC6">
        <w:t xml:space="preserve">  Discussion on the collision between DCP and RAR addressed to C-RNTI            Huawei, </w:t>
      </w:r>
      <w:proofErr w:type="spellStart"/>
      <w:r w:rsidR="000A6EC6">
        <w:t>HiSilicon</w:t>
      </w:r>
      <w:proofErr w:type="spellEnd"/>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TableGrid"/>
        <w:tblW w:w="10098" w:type="dxa"/>
        <w:tblLayout w:type="fixed"/>
        <w:tblLook w:val="04A0" w:firstRow="1" w:lastRow="0" w:firstColumn="1" w:lastColumn="0" w:noHBand="0" w:noVBand="1"/>
      </w:tblPr>
      <w:tblGrid>
        <w:gridCol w:w="1525"/>
        <w:gridCol w:w="1463"/>
        <w:gridCol w:w="7110"/>
      </w:tblGrid>
      <w:tr w:rsidR="00D47E3F" w14:paraId="0A74BAFD" w14:textId="77777777" w:rsidTr="00DA0974">
        <w:tc>
          <w:tcPr>
            <w:tcW w:w="1525" w:type="dxa"/>
          </w:tcPr>
          <w:p w14:paraId="0A74BAFA"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BodyText"/>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DA0974">
        <w:tc>
          <w:tcPr>
            <w:tcW w:w="1525" w:type="dxa"/>
          </w:tcPr>
          <w:p w14:paraId="0A74BAFE" w14:textId="77777777" w:rsidR="00D47E3F" w:rsidRDefault="000A6EC6">
            <w:pPr>
              <w:pStyle w:val="BodyText"/>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 xml:space="preserve">ased on CFRA and/or CBRA. For a CFRA case, either Type3-CSS or USS can be configured for monitoring RAR scrambled by C-RNTI. If a USS is used for RAR monitoring, and if RAR monitoring occasion is fully or partially overlapped with monitoring </w:t>
            </w:r>
            <w:proofErr w:type="spellStart"/>
            <w:r w:rsidRPr="005D7C0F">
              <w:rPr>
                <w:rFonts w:ascii="Times New Roman" w:eastAsia="Malgun Gothic" w:hAnsi="Times New Roman"/>
                <w:sz w:val="22"/>
                <w:szCs w:val="22"/>
                <w:lang w:eastAsia="ko-KR"/>
              </w:rPr>
              <w:t>occaison</w:t>
            </w:r>
            <w:proofErr w:type="spellEnd"/>
            <w:r w:rsidRPr="005D7C0F">
              <w:rPr>
                <w:rFonts w:ascii="Times New Roman" w:eastAsia="Malgun Gothic" w:hAnsi="Times New Roman"/>
                <w:sz w:val="22"/>
                <w:szCs w:val="22"/>
                <w:lang w:eastAsia="ko-KR"/>
              </w:rPr>
              <w:t xml:space="preserve">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w:t>
            </w:r>
            <w:proofErr w:type="spellStart"/>
            <w:r w:rsidRPr="005D7C0F">
              <w:rPr>
                <w:rFonts w:ascii="Times New Roman" w:eastAsia="Malgun Gothic" w:hAnsi="Times New Roman"/>
                <w:sz w:val="22"/>
                <w:szCs w:val="22"/>
                <w:lang w:eastAsia="ko-KR"/>
              </w:rPr>
              <w:t>montiroing</w:t>
            </w:r>
            <w:proofErr w:type="spellEnd"/>
            <w:r w:rsidRPr="005D7C0F">
              <w:rPr>
                <w:rFonts w:ascii="Times New Roman" w:eastAsia="Malgun Gothic" w:hAnsi="Times New Roman"/>
                <w:sz w:val="22"/>
                <w:szCs w:val="22"/>
                <w:lang w:eastAsia="ko-KR"/>
              </w:rPr>
              <w:t xml:space="preserve">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DA0974">
        <w:tc>
          <w:tcPr>
            <w:tcW w:w="1525" w:type="dxa"/>
          </w:tcPr>
          <w:p w14:paraId="0A74BB02"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 xml:space="preserve">Therefore, the </w:t>
            </w:r>
            <w:proofErr w:type="spellStart"/>
            <w:r w:rsidRPr="005D7C0F">
              <w:rPr>
                <w:rFonts w:ascii="Times New Roman" w:eastAsia="Malgun Gothic" w:hAnsi="Times New Roman"/>
                <w:sz w:val="22"/>
                <w:szCs w:val="22"/>
                <w:lang w:eastAsia="ko-KR"/>
              </w:rPr>
              <w:t>priortization</w:t>
            </w:r>
            <w:proofErr w:type="spellEnd"/>
            <w:r w:rsidRPr="005D7C0F">
              <w:rPr>
                <w:rFonts w:ascii="Times New Roman" w:eastAsia="Malgun Gothic" w:hAnsi="Times New Roman"/>
                <w:sz w:val="22"/>
                <w:szCs w:val="22"/>
                <w:lang w:eastAsia="ko-KR"/>
              </w:rPr>
              <w:t xml:space="preserve"> between DCP and RAR addressed to C-RNTI can be fully controlled by gNB. Therefore, we think current </w:t>
            </w:r>
            <w:proofErr w:type="spellStart"/>
            <w:r w:rsidRPr="005D7C0F">
              <w:rPr>
                <w:rFonts w:ascii="Times New Roman" w:eastAsia="Malgun Gothic" w:hAnsi="Times New Roman"/>
                <w:sz w:val="22"/>
                <w:szCs w:val="22"/>
                <w:lang w:eastAsia="ko-KR"/>
              </w:rPr>
              <w:t>prority</w:t>
            </w:r>
            <w:proofErr w:type="spellEnd"/>
            <w:r w:rsidRPr="005D7C0F">
              <w:rPr>
                <w:rFonts w:ascii="Times New Roman" w:eastAsia="Malgun Gothic" w:hAnsi="Times New Roman"/>
                <w:sz w:val="22"/>
                <w:szCs w:val="22"/>
                <w:lang w:eastAsia="ko-KR"/>
              </w:rPr>
              <w:t xml:space="preserve"> rule is sufficient and do not see any need of introducing additional priority rule.</w:t>
            </w:r>
          </w:p>
        </w:tc>
      </w:tr>
      <w:tr w:rsidR="00D47E3F" w14:paraId="0A74BB0A" w14:textId="77777777" w:rsidTr="00DA0974">
        <w:tc>
          <w:tcPr>
            <w:tcW w:w="1525" w:type="dxa"/>
          </w:tcPr>
          <w:p w14:paraId="0A74BB06" w14:textId="77777777" w:rsidR="00D47E3F" w:rsidRDefault="000A6EC6">
            <w:pPr>
              <w:pStyle w:val="BodyText"/>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w:t>
            </w:r>
            <w:r w:rsidRPr="005D7C0F">
              <w:rPr>
                <w:rFonts w:ascii="Times New Roman" w:eastAsia="Malgun Gothic" w:hAnsi="Times New Roman"/>
                <w:sz w:val="22"/>
                <w:szCs w:val="22"/>
                <w:lang w:eastAsia="ko-KR"/>
              </w:rPr>
              <w:lastRenderedPageBreak/>
              <w:t>be prioritized over DCP)</w:t>
            </w:r>
          </w:p>
        </w:tc>
        <w:tc>
          <w:tcPr>
            <w:tcW w:w="7110" w:type="dxa"/>
          </w:tcPr>
          <w:p w14:paraId="0A74BB08" w14:textId="77777777" w:rsidR="00D47E3F" w:rsidRDefault="000A6EC6">
            <w:pPr>
              <w:pStyle w:val="BodyText"/>
              <w:spacing w:after="0" w:line="280" w:lineRule="atLeast"/>
              <w:rPr>
                <w:rFonts w:eastAsia="SimSun"/>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proofErr w:type="spellStart"/>
            <w:r>
              <w:rPr>
                <w:rFonts w:eastAsia="Times New Roman"/>
                <w:i/>
                <w:iCs/>
                <w:sz w:val="22"/>
                <w:szCs w:val="22"/>
              </w:rPr>
              <w:t>recoverySearchSpace</w:t>
            </w:r>
            <w:r>
              <w:rPr>
                <w:rFonts w:eastAsia="SimSun" w:hint="eastAsia"/>
                <w:i/>
                <w:iCs/>
                <w:sz w:val="22"/>
                <w:szCs w:val="22"/>
                <w:lang w:eastAsia="zh-CN"/>
              </w:rPr>
              <w:t>Id</w:t>
            </w:r>
            <w:proofErr w:type="spellEnd"/>
            <w:r>
              <w:rPr>
                <w:rFonts w:eastAsia="SimSun" w:hint="eastAsia"/>
                <w:sz w:val="22"/>
                <w:szCs w:val="22"/>
                <w:lang w:eastAsia="zh-CN"/>
              </w:rPr>
              <w:t xml:space="preserve"> is only monitored after beam failure recovery is triggered. If it collides with DCP and UE </w:t>
            </w:r>
            <w:r>
              <w:rPr>
                <w:rFonts w:eastAsia="SimSun" w:hint="eastAsia"/>
                <w:sz w:val="22"/>
                <w:szCs w:val="22"/>
                <w:lang w:eastAsia="zh-CN"/>
              </w:rPr>
              <w:lastRenderedPageBreak/>
              <w:t>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BodyText"/>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rsidTr="00DA0974">
        <w:tc>
          <w:tcPr>
            <w:tcW w:w="1525" w:type="dxa"/>
          </w:tcPr>
          <w:p w14:paraId="0A74BB0B" w14:textId="77777777" w:rsidR="007C61BD" w:rsidRDefault="007C61BD">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BodyText"/>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BodyText"/>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DA0974">
        <w:tc>
          <w:tcPr>
            <w:tcW w:w="1525" w:type="dxa"/>
          </w:tcPr>
          <w:p w14:paraId="4C46E956" w14:textId="3A32BF1C" w:rsidR="005B473A" w:rsidRDefault="005B473A" w:rsidP="005B473A">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proofErr w:type="spellStart"/>
            <w:r w:rsidRPr="005D7C0F">
              <w:rPr>
                <w:rFonts w:ascii="Times New Roman" w:eastAsia="Malgun Gothic" w:hAnsi="Times New Roman"/>
                <w:i/>
                <w:iCs/>
                <w:sz w:val="22"/>
                <w:szCs w:val="22"/>
                <w:lang w:eastAsia="ko-KR"/>
              </w:rPr>
              <w:t>recoverySearchSpaceId</w:t>
            </w:r>
            <w:proofErr w:type="spellEnd"/>
            <w:r>
              <w:t xml:space="preserve"> SS set configuration, collision between DCP and RAR monitoring can result  DCP being prioritized over RAR. To avoid unwanted consequences, we would support capturing behavior to handle this in RAN1 or RAN2 </w:t>
            </w:r>
            <w:proofErr w:type="spellStart"/>
            <w:r>
              <w:t>spesification</w:t>
            </w:r>
            <w:proofErr w:type="spellEnd"/>
            <w:r>
              <w:t>.</w:t>
            </w:r>
          </w:p>
        </w:tc>
      </w:tr>
      <w:tr w:rsidR="00190D94" w14:paraId="49A54519" w14:textId="77777777" w:rsidTr="00DA0974">
        <w:tc>
          <w:tcPr>
            <w:tcW w:w="1525" w:type="dxa"/>
          </w:tcPr>
          <w:p w14:paraId="6799C092" w14:textId="6FBCF4D1" w:rsidR="00190D94" w:rsidRDefault="00190D94" w:rsidP="00990CE9">
            <w:pPr>
              <w:pStyle w:val="BodyText"/>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990CE9">
            <w:pPr>
              <w:pStyle w:val="BodyText"/>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w:t>
            </w:r>
            <w:proofErr w:type="spellStart"/>
            <w:r w:rsidRPr="005D7C0F">
              <w:rPr>
                <w:rFonts w:ascii="Times New Roman" w:eastAsia="Malgun Gothic" w:hAnsi="Times New Roman"/>
                <w:sz w:val="22"/>
                <w:szCs w:val="22"/>
                <w:lang w:eastAsia="ko-KR"/>
              </w:rPr>
              <w:t>gNB</w:t>
            </w:r>
            <w:proofErr w:type="spellEnd"/>
            <w:r w:rsidRPr="005D7C0F">
              <w:rPr>
                <w:rFonts w:ascii="Times New Roman" w:eastAsia="Malgun Gothic" w:hAnsi="Times New Roman"/>
                <w:sz w:val="22"/>
                <w:szCs w:val="22"/>
                <w:lang w:eastAsia="ko-KR"/>
              </w:rPr>
              <w:t xml:space="preserve"> can </w:t>
            </w:r>
            <w:proofErr w:type="spellStart"/>
            <w:r w:rsidRPr="005D7C0F">
              <w:rPr>
                <w:rFonts w:ascii="Times New Roman" w:eastAsia="Malgun Gothic" w:hAnsi="Times New Roman"/>
                <w:sz w:val="22"/>
                <w:szCs w:val="22"/>
                <w:lang w:eastAsia="ko-KR"/>
              </w:rPr>
              <w:t>configue</w:t>
            </w:r>
            <w:proofErr w:type="spellEnd"/>
            <w:r w:rsidRPr="005D7C0F">
              <w:rPr>
                <w:rFonts w:ascii="Times New Roman" w:eastAsia="Malgun Gothic" w:hAnsi="Times New Roman"/>
                <w:sz w:val="22"/>
                <w:szCs w:val="22"/>
                <w:lang w:eastAsia="ko-KR"/>
              </w:rPr>
              <w:t xml:space="preserve"> the </w:t>
            </w:r>
            <w:proofErr w:type="spellStart"/>
            <w:r w:rsidRPr="005D7C0F">
              <w:rPr>
                <w:rFonts w:ascii="Times New Roman" w:eastAsia="Malgun Gothic" w:hAnsi="Times New Roman"/>
                <w:i/>
                <w:sz w:val="22"/>
                <w:szCs w:val="22"/>
                <w:lang w:eastAsia="ko-KR"/>
              </w:rPr>
              <w:t>RecoverySearchSpace</w:t>
            </w:r>
            <w:proofErr w:type="spellEnd"/>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14:paraId="39A3529E" w14:textId="7310C34C" w:rsidR="00190D94" w:rsidRDefault="00190D94" w:rsidP="00190D94">
            <w:pPr>
              <w:pStyle w:val="BodyText"/>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DA0974">
        <w:tc>
          <w:tcPr>
            <w:tcW w:w="1525" w:type="dxa"/>
          </w:tcPr>
          <w:p w14:paraId="282B3B92" w14:textId="4BD9C818"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Based on the current priority rule and BFR SS configuration flexibility for RAR addressed to C-RNTI, network is able to control the UE behavior and avoid issue by implementation. </w:t>
            </w:r>
            <w:proofErr w:type="gramStart"/>
            <w:r>
              <w:rPr>
                <w:rFonts w:ascii="Times New Roman" w:eastAsia="Malgun Gothic" w:hAnsi="Times New Roman"/>
                <w:sz w:val="22"/>
                <w:szCs w:val="22"/>
                <w:lang w:eastAsia="ko-KR"/>
              </w:rPr>
              <w:t>Thus</w:t>
            </w:r>
            <w:proofErr w:type="gramEnd"/>
            <w:r>
              <w:rPr>
                <w:rFonts w:ascii="Times New Roman" w:eastAsia="Malgun Gothic" w:hAnsi="Times New Roman"/>
                <w:sz w:val="22"/>
                <w:szCs w:val="22"/>
                <w:lang w:eastAsia="ko-KR"/>
              </w:rPr>
              <w:t xml:space="preserve"> we see no issue so far. Even if USS is used for RAR and it is possible that UE may skip RAR monitoring due to DCP, potential delay is </w:t>
            </w:r>
            <w:proofErr w:type="spellStart"/>
            <w:proofErr w:type="gramStart"/>
            <w:r>
              <w:rPr>
                <w:rFonts w:ascii="Times New Roman" w:eastAsia="Malgun Gothic" w:hAnsi="Times New Roman"/>
                <w:sz w:val="22"/>
                <w:szCs w:val="22"/>
                <w:lang w:eastAsia="ko-KR"/>
              </w:rPr>
              <w:t>forseen</w:t>
            </w:r>
            <w:proofErr w:type="spellEnd"/>
            <w:proofErr w:type="gramEnd"/>
            <w:r>
              <w:rPr>
                <w:rFonts w:ascii="Times New Roman" w:eastAsia="Malgun Gothic" w:hAnsi="Times New Roman"/>
                <w:sz w:val="22"/>
                <w:szCs w:val="22"/>
                <w:lang w:eastAsia="ko-KR"/>
              </w:rPr>
              <w:t xml:space="preserve"> but this is also within preparation of gNB as it configures as such. </w:t>
            </w:r>
            <w:proofErr w:type="gramStart"/>
            <w:r>
              <w:rPr>
                <w:rFonts w:ascii="Times New Roman" w:eastAsia="Malgun Gothic" w:hAnsi="Times New Roman"/>
                <w:sz w:val="22"/>
                <w:szCs w:val="22"/>
                <w:lang w:eastAsia="ko-KR"/>
              </w:rPr>
              <w:t>So</w:t>
            </w:r>
            <w:proofErr w:type="gramEnd"/>
            <w:r>
              <w:rPr>
                <w:rFonts w:ascii="Times New Roman" w:eastAsia="Malgun Gothic" w:hAnsi="Times New Roman"/>
                <w:sz w:val="22"/>
                <w:szCs w:val="22"/>
                <w:lang w:eastAsia="ko-KR"/>
              </w:rPr>
              <w:t xml:space="preserve"> if this is deemed an issue that needs to address for beam management, it could be discussed in Rel.17.</w:t>
            </w:r>
          </w:p>
        </w:tc>
      </w:tr>
      <w:tr w:rsidR="00481354" w14:paraId="60B0A662" w14:textId="77777777" w:rsidTr="00DA0974">
        <w:trPr>
          <w:trHeight w:val="120"/>
        </w:trPr>
        <w:tc>
          <w:tcPr>
            <w:tcW w:w="1525" w:type="dxa"/>
            <w:vMerge w:val="restart"/>
          </w:tcPr>
          <w:p w14:paraId="71327322" w14:textId="11AE91E6"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TableGrid"/>
              <w:tblW w:w="0" w:type="auto"/>
              <w:tblLayout w:type="fixed"/>
              <w:tblLook w:val="04A0" w:firstRow="1" w:lastRow="0" w:firstColumn="1" w:lastColumn="0" w:noHBand="0" w:noVBand="1"/>
            </w:tblPr>
            <w:tblGrid>
              <w:gridCol w:w="6879"/>
            </w:tblGrid>
            <w:tr w:rsidR="00180CA5" w14:paraId="398C0C01" w14:textId="77777777" w:rsidTr="00990CE9">
              <w:tc>
                <w:tcPr>
                  <w:tcW w:w="6879" w:type="dxa"/>
                </w:tcPr>
                <w:p w14:paraId="1D9D6082" w14:textId="77777777" w:rsidR="00180CA5" w:rsidRDefault="00180CA5" w:rsidP="00180CA5">
                  <w:pPr>
                    <w:pStyle w:val="BodyText"/>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w:t>
                  </w:r>
                  <w:proofErr w:type="spellStart"/>
                  <w:r>
                    <w:rPr>
                      <w:color w:val="000000"/>
                      <w:szCs w:val="20"/>
                      <w:lang w:val="en-GB"/>
                    </w:rPr>
                    <w:t>TypeD</w:t>
                  </w:r>
                  <w:proofErr w:type="spellEnd"/>
                  <w:r>
                    <w:rPr>
                      <w:color w:val="000000"/>
                      <w:szCs w:val="20"/>
                      <w:lang w:val="en-GB"/>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BodyText"/>
              <w:spacing w:after="0"/>
              <w:rPr>
                <w:rFonts w:ascii="Times New Roman" w:hAnsi="Times New Roman"/>
                <w:sz w:val="22"/>
                <w:szCs w:val="22"/>
                <w:lang w:val="de-DE"/>
              </w:rPr>
            </w:pPr>
            <w:r>
              <w:rPr>
                <w:rFonts w:ascii="Times New Roman" w:hAnsi="Times New Roman"/>
                <w:sz w:val="22"/>
                <w:szCs w:val="22"/>
                <w:lang w:val="de-DE"/>
              </w:rPr>
              <w:t>In other words, monitoring of RAR addressed RA-RNTI or MsgB-RNTI (Type1-PDCCH CSS) is proiritized over all other PDCCHs in Type0/0A/2/3 CSS or USS, not just for DCP. Although RAN2 only mentioned DCP in the LS, it seems that the intent is enabling the same level of prioritization as RA-</w:t>
            </w:r>
            <w:r>
              <w:rPr>
                <w:rFonts w:ascii="Times New Roman" w:hAnsi="Times New Roman"/>
                <w:sz w:val="22"/>
                <w:szCs w:val="22"/>
                <w:lang w:val="de-DE"/>
              </w:rPr>
              <w:lastRenderedPageBreak/>
              <w:t>RNTI or MsgB-RNTI monitoring for RAR addressed C-RNTI. In this regard, the spec test above can be revised as follow:</w:t>
            </w:r>
          </w:p>
          <w:tbl>
            <w:tblPr>
              <w:tblStyle w:val="TableGrid"/>
              <w:tblW w:w="0" w:type="auto"/>
              <w:tblLayout w:type="fixed"/>
              <w:tblLook w:val="04A0" w:firstRow="1" w:lastRow="0" w:firstColumn="1" w:lastColumn="0" w:noHBand="0" w:noVBand="1"/>
            </w:tblPr>
            <w:tblGrid>
              <w:gridCol w:w="6879"/>
            </w:tblGrid>
            <w:tr w:rsidR="00180CA5" w14:paraId="7906DDD0" w14:textId="77777777" w:rsidTr="00990CE9">
              <w:tc>
                <w:tcPr>
                  <w:tcW w:w="6879" w:type="dxa"/>
                </w:tcPr>
                <w:p w14:paraId="660C1823" w14:textId="77777777" w:rsidR="00180CA5" w:rsidRDefault="00180CA5" w:rsidP="00180CA5">
                  <w:pPr>
                    <w:pStyle w:val="BodyText"/>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proofErr w:type="spellStart"/>
                  <w:r w:rsidRPr="00115711">
                    <w:rPr>
                      <w:rFonts w:ascii="Times New Roman" w:hAnsi="Times New Roman"/>
                      <w:i/>
                      <w:iCs/>
                      <w:color w:val="FF0000"/>
                      <w:sz w:val="22"/>
                      <w:szCs w:val="22"/>
                    </w:rPr>
                    <w:t>recoverySearchspaceId</w:t>
                  </w:r>
                  <w:proofErr w:type="spellEnd"/>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w:t>
                  </w:r>
                  <w:proofErr w:type="spellStart"/>
                  <w:r w:rsidRPr="00704C96">
                    <w:rPr>
                      <w:rFonts w:ascii="Times New Roman" w:hAnsi="Times New Roman" w:hint="eastAsia"/>
                      <w:sz w:val="22"/>
                      <w:szCs w:val="22"/>
                    </w:rPr>
                    <w:t>TypeD</w:t>
                  </w:r>
                  <w:proofErr w:type="spellEnd"/>
                  <w:r w:rsidRPr="00704C96">
                    <w:rPr>
                      <w:rFonts w:ascii="Times New Roman" w:hAnsi="Times New Roman" w:hint="eastAsia"/>
                      <w:sz w:val="22"/>
                      <w:szCs w:val="22"/>
                    </w:rPr>
                    <w:t xml:space="preserve">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proofErr w:type="spellStart"/>
                  <w:r w:rsidRPr="00115711">
                    <w:rPr>
                      <w:rFonts w:ascii="Times New Roman" w:hAnsi="Times New Roman"/>
                      <w:i/>
                      <w:iCs/>
                      <w:color w:val="FF0000"/>
                      <w:sz w:val="22"/>
                      <w:szCs w:val="22"/>
                    </w:rPr>
                    <w:t>RecoverySearchSpaceId</w:t>
                  </w:r>
                  <w:proofErr w:type="spellEnd"/>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BodyText"/>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DA0974">
        <w:trPr>
          <w:trHeight w:val="119"/>
        </w:trPr>
        <w:tc>
          <w:tcPr>
            <w:tcW w:w="1525" w:type="dxa"/>
            <w:vMerge/>
          </w:tcPr>
          <w:p w14:paraId="3278B034"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BodyText"/>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990CE9">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 xml:space="preserve">-RNTI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990CE9">
              <w:trPr>
                <w:trHeight w:val="488"/>
              </w:trPr>
              <w:tc>
                <w:tcPr>
                  <w:tcW w:w="5462" w:type="dxa"/>
                  <w:gridSpan w:val="5"/>
                </w:tcPr>
                <w:p w14:paraId="22F8D566" w14:textId="77777777" w:rsidR="007743FA" w:rsidRDefault="007743FA" w:rsidP="007743FA">
                  <w:pPr>
                    <w:pStyle w:val="BodyText"/>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BodyText"/>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BodyText"/>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BodyText"/>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990CE9">
              <w:trPr>
                <w:trHeight w:val="125"/>
              </w:trPr>
              <w:tc>
                <w:tcPr>
                  <w:tcW w:w="3469" w:type="dxa"/>
                </w:tcPr>
                <w:p w14:paraId="364CE615" w14:textId="77777777" w:rsidR="007743FA" w:rsidRDefault="007743FA" w:rsidP="007743FA">
                  <w:pPr>
                    <w:spacing w:after="0"/>
                    <w:jc w:val="center"/>
                    <w:rPr>
                      <w:rFonts w:ascii="Arial" w:hAnsi="Arial"/>
                      <w:sz w:val="18"/>
                      <w:lang w:eastAsia="ja-JP"/>
                    </w:rPr>
                  </w:pPr>
                  <w:proofErr w:type="spellStart"/>
                  <w:r>
                    <w:rPr>
                      <w:rFonts w:ascii="Arial" w:hAnsi="Arial"/>
                      <w:sz w:val="18"/>
                      <w:lang w:eastAsia="ja-JP"/>
                    </w:rPr>
                    <w:t>PCell</w:t>
                  </w:r>
                  <w:proofErr w:type="spellEnd"/>
                </w:p>
              </w:tc>
              <w:tc>
                <w:tcPr>
                  <w:tcW w:w="3150" w:type="dxa"/>
                </w:tcPr>
                <w:p w14:paraId="3F237F62" w14:textId="77777777" w:rsidR="007743FA" w:rsidRDefault="007743FA" w:rsidP="007743FA">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7743FA" w:rsidRPr="00447FC5" w14:paraId="2641D8D3" w14:textId="77777777" w:rsidTr="00990CE9">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990CE9">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BodyText"/>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BodyText"/>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 xml:space="preserve">For </w:t>
            </w:r>
            <w:proofErr w:type="spellStart"/>
            <w:r>
              <w:rPr>
                <w:rFonts w:ascii="Times New Roman" w:hAnsi="Times New Roman"/>
                <w:sz w:val="22"/>
                <w:szCs w:val="22"/>
              </w:rPr>
              <w:t>PCell</w:t>
            </w:r>
            <w:proofErr w:type="spellEnd"/>
            <w:r>
              <w:rPr>
                <w:rFonts w:ascii="Times New Roman" w:hAnsi="Times New Roman"/>
                <w:sz w:val="22"/>
                <w:szCs w:val="22"/>
              </w:rPr>
              <w:t>, B (SI-RNTI), D0 (RAR), and N (DCP) can be simultaneously received if their QCL-</w:t>
            </w:r>
            <w:proofErr w:type="spellStart"/>
            <w:r>
              <w:rPr>
                <w:rFonts w:ascii="Times New Roman" w:hAnsi="Times New Roman"/>
                <w:sz w:val="22"/>
                <w:szCs w:val="22"/>
              </w:rPr>
              <w:t>TypeD</w:t>
            </w:r>
            <w:proofErr w:type="spellEnd"/>
            <w:r>
              <w:rPr>
                <w:rFonts w:ascii="Times New Roman" w:hAnsi="Times New Roman"/>
                <w:sz w:val="22"/>
                <w:szCs w:val="22"/>
              </w:rPr>
              <w:t xml:space="preserve"> properties are the same.</w:t>
            </w:r>
          </w:p>
          <w:p w14:paraId="0A42D7AC" w14:textId="6C7B8522" w:rsidR="007743FA" w:rsidRPr="007743FA" w:rsidRDefault="007743FA" w:rsidP="007743FA">
            <w:pPr>
              <w:pStyle w:val="BodyText"/>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w:t>
            </w:r>
            <w:proofErr w:type="spellStart"/>
            <w:r w:rsidRPr="007743FA">
              <w:rPr>
                <w:rFonts w:ascii="Times New Roman" w:hAnsi="Times New Roman"/>
                <w:sz w:val="22"/>
                <w:szCs w:val="22"/>
              </w:rPr>
              <w:t>PCell</w:t>
            </w:r>
            <w:proofErr w:type="spellEnd"/>
            <w:r w:rsidRPr="007743FA">
              <w:rPr>
                <w:rFonts w:ascii="Times New Roman" w:hAnsi="Times New Roman"/>
                <w:sz w:val="22"/>
                <w:szCs w:val="22"/>
              </w:rPr>
              <w:t xml:space="preserve"> only).</w:t>
            </w:r>
          </w:p>
        </w:tc>
      </w:tr>
      <w:tr w:rsidR="002B50BC" w14:paraId="01C98CDD" w14:textId="77777777" w:rsidTr="00DA0974">
        <w:trPr>
          <w:trHeight w:val="119"/>
        </w:trPr>
        <w:tc>
          <w:tcPr>
            <w:tcW w:w="1525" w:type="dxa"/>
          </w:tcPr>
          <w:p w14:paraId="42CCB83F" w14:textId="0BC979C9"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 xml:space="preserve">(RAR should </w:t>
            </w:r>
            <w:r w:rsidRPr="005D7C0F">
              <w:rPr>
                <w:rFonts w:ascii="Times New Roman" w:eastAsia="Malgun Gothic" w:hAnsi="Times New Roman"/>
                <w:sz w:val="22"/>
                <w:szCs w:val="22"/>
                <w:lang w:eastAsia="ko-KR"/>
              </w:rPr>
              <w:lastRenderedPageBreak/>
              <w:t>be prioritized over DCP)</w:t>
            </w:r>
          </w:p>
        </w:tc>
        <w:tc>
          <w:tcPr>
            <w:tcW w:w="7110" w:type="dxa"/>
          </w:tcPr>
          <w:p w14:paraId="1B7903A6"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In our view, SS set prioritization rules that were captured in Section 10.1 of 38.213 mostly applies to active time , although not explicitly captured. We </w:t>
            </w:r>
            <w:r>
              <w:rPr>
                <w:rFonts w:ascii="Times New Roman" w:eastAsia="Malgun Gothic" w:hAnsi="Times New Roman"/>
                <w:sz w:val="22"/>
                <w:szCs w:val="22"/>
                <w:lang w:eastAsia="ko-KR"/>
              </w:rPr>
              <w:lastRenderedPageBreak/>
              <w:t>agree with Nokia, ZTE that to avoid unwanted consequences on link performance/maintenance, RAR should be prioritized over DCP.</w:t>
            </w:r>
          </w:p>
          <w:p w14:paraId="31FD2AE8" w14:textId="77777777" w:rsidR="002B50BC" w:rsidRPr="00565B9B" w:rsidRDefault="002B50BC" w:rsidP="00990CE9">
            <w:pPr>
              <w:pStyle w:val="BodyText"/>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990CE9">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990CE9">
            <w:pPr>
              <w:pStyle w:val="BodyText"/>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990CE9">
            <w:pPr>
              <w:pStyle w:val="BodyText"/>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990CE9">
            <w:pPr>
              <w:pStyle w:val="TH"/>
              <w:rPr>
                <w:lang w:eastAsia="zh-CN"/>
              </w:rPr>
            </w:pPr>
            <w:r>
              <w:t>Table 6.2-1: Downlink "Reception Types"</w:t>
            </w:r>
          </w:p>
          <w:p w14:paraId="64377779" w14:textId="77777777" w:rsidR="002B50BC" w:rsidRDefault="002B50BC" w:rsidP="00990CE9">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990CE9">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990CE9">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990CE9">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990CE9">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990CE9">
                  <w:pPr>
                    <w:pStyle w:val="TAH"/>
                    <w:rPr>
                      <w:rFonts w:eastAsia="MS Mincho"/>
                      <w:lang w:eastAsia="ja-JP"/>
                    </w:rPr>
                  </w:pPr>
                  <w:r>
                    <w:rPr>
                      <w:rFonts w:eastAsia="MS Mincho"/>
                      <w:lang w:eastAsia="ja-JP"/>
                    </w:rPr>
                    <w:t>Comment</w:t>
                  </w:r>
                </w:p>
              </w:tc>
            </w:tr>
            <w:tr w:rsidR="002B50BC" w14:paraId="19A690C8"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990CE9">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990CE9">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990CE9">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990CE9">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990CE9">
                  <w:pPr>
                    <w:pStyle w:val="TAL"/>
                    <w:rPr>
                      <w:rFonts w:eastAsia="MS Mincho"/>
                      <w:lang w:eastAsia="ja-JP"/>
                    </w:rPr>
                  </w:pPr>
                </w:p>
              </w:tc>
            </w:tr>
            <w:tr w:rsidR="002B50BC" w14:paraId="07E9409C" w14:textId="77777777" w:rsidTr="00990CE9">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990CE9">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990CE9">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990CE9">
                  <w:pPr>
                    <w:pStyle w:val="TAL"/>
                    <w:rPr>
                      <w:rFonts w:eastAsia="MS Mincho"/>
                      <w:lang w:eastAsia="ja-JP"/>
                    </w:rPr>
                  </w:pPr>
                  <w:r>
                    <w:rPr>
                      <w:rFonts w:eastAsia="MS Mincho"/>
                      <w:lang w:eastAsia="ja-JP"/>
                    </w:rPr>
                    <w:t>Note 1</w:t>
                  </w:r>
                </w:p>
              </w:tc>
            </w:tr>
            <w:tr w:rsidR="002B50BC" w14:paraId="5A9C9B82" w14:textId="77777777" w:rsidTr="00990CE9">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990CE9">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990CE9">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990CE9">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990CE9">
                  <w:pPr>
                    <w:pStyle w:val="TAL"/>
                    <w:rPr>
                      <w:rFonts w:eastAsia="MS Mincho"/>
                      <w:lang w:eastAsia="ja-JP"/>
                    </w:rPr>
                  </w:pPr>
                  <w:r>
                    <w:rPr>
                      <w:rFonts w:eastAsia="MS Mincho"/>
                      <w:lang w:eastAsia="ja-JP"/>
                    </w:rPr>
                    <w:t xml:space="preserve">RA-RNTI or Temporary C-RNTI or  </w:t>
                  </w:r>
                  <w:proofErr w:type="spellStart"/>
                  <w:r>
                    <w:rPr>
                      <w:rFonts w:eastAsia="MS Mincho"/>
                      <w:lang w:eastAsia="ja-JP"/>
                    </w:rPr>
                    <w:t>MsgB</w:t>
                  </w:r>
                  <w:proofErr w:type="spellEnd"/>
                  <w:r>
                    <w:rPr>
                      <w:rFonts w:eastAsia="MS Mincho"/>
                      <w:lang w:eastAsia="ja-JP"/>
                    </w:rPr>
                    <w:t>-RNTI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990CE9">
                  <w:pPr>
                    <w:pStyle w:val="TAL"/>
                    <w:rPr>
                      <w:rFonts w:eastAsia="MS Mincho"/>
                      <w:lang w:eastAsia="ja-JP"/>
                    </w:rPr>
                  </w:pPr>
                  <w:r>
                    <w:rPr>
                      <w:rFonts w:eastAsia="MS Mincho"/>
                      <w:lang w:eastAsia="ja-JP"/>
                    </w:rPr>
                    <w:t>Note 3</w:t>
                  </w:r>
                </w:p>
              </w:tc>
            </w:tr>
            <w:tr w:rsidR="002B50BC" w14:paraId="26C7837F" w14:textId="77777777" w:rsidTr="00990CE9">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990CE9">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990CE9">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990CE9">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990CE9">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990CE9">
                  <w:pPr>
                    <w:pStyle w:val="TAL"/>
                    <w:rPr>
                      <w:rFonts w:eastAsia="MS Mincho"/>
                      <w:lang w:eastAsia="ja-JP"/>
                    </w:rPr>
                  </w:pPr>
                </w:p>
              </w:tc>
            </w:tr>
            <w:tr w:rsidR="002B50BC" w14:paraId="46569E50" w14:textId="77777777" w:rsidTr="00990CE9">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990CE9">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990CE9">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990CE9">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990CE9">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990CE9">
                  <w:pPr>
                    <w:pStyle w:val="TAL"/>
                    <w:rPr>
                      <w:rFonts w:eastAsia="MS Mincho"/>
                      <w:lang w:eastAsia="ja-JP"/>
                    </w:rPr>
                  </w:pPr>
                </w:p>
              </w:tc>
            </w:tr>
          </w:tbl>
          <w:p w14:paraId="04044526" w14:textId="77777777" w:rsidR="002B50BC" w:rsidRDefault="002B50BC" w:rsidP="00990CE9">
            <w:pPr>
              <w:pStyle w:val="BodyText"/>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990CE9">
            <w:pPr>
              <w:pStyle w:val="BodyText"/>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w:t>
            </w:r>
            <w:proofErr w:type="spellStart"/>
            <w:r w:rsidRPr="00565B9B">
              <w:rPr>
                <w:rFonts w:ascii="Times New Roman" w:eastAsia="Malgun Gothic" w:hAnsi="Times New Roman"/>
                <w:sz w:val="22"/>
                <w:szCs w:val="22"/>
                <w:lang w:eastAsia="ko-KR"/>
              </w:rPr>
              <w:t>MsgB</w:t>
            </w:r>
            <w:proofErr w:type="spellEnd"/>
            <w:r w:rsidRPr="00565B9B">
              <w:rPr>
                <w:rFonts w:ascii="Times New Roman" w:eastAsia="Malgun Gothic" w:hAnsi="Times New Roman"/>
                <w:sz w:val="22"/>
                <w:szCs w:val="22"/>
                <w:lang w:eastAsia="ko-KR"/>
              </w:rPr>
              <w:t>-RNTI is expected.</w:t>
            </w:r>
          </w:p>
          <w:p w14:paraId="1D5C8791" w14:textId="77777777" w:rsidR="002B50BC" w:rsidRDefault="002B50BC" w:rsidP="007743FA">
            <w:pPr>
              <w:pStyle w:val="BodyText"/>
              <w:spacing w:after="0"/>
              <w:rPr>
                <w:rFonts w:ascii="Times New Roman" w:hAnsi="Times New Roman"/>
                <w:sz w:val="22"/>
                <w:szCs w:val="22"/>
                <w:lang w:val="de-DE"/>
              </w:rPr>
            </w:pPr>
          </w:p>
        </w:tc>
      </w:tr>
      <w:tr w:rsidR="002B50BC" w14:paraId="0E5713AB" w14:textId="77777777" w:rsidTr="00DA0974">
        <w:trPr>
          <w:trHeight w:val="119"/>
        </w:trPr>
        <w:tc>
          <w:tcPr>
            <w:tcW w:w="1525" w:type="dxa"/>
          </w:tcPr>
          <w:p w14:paraId="589EA2E1" w14:textId="73B96937"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proofErr w:type="spellStart"/>
            <w:r>
              <w:rPr>
                <w:rFonts w:ascii="Times New Roman" w:hAnsi="Times New Roman"/>
                <w:sz w:val="22"/>
                <w:szCs w:val="22"/>
                <w:lang w:val="de-DE" w:eastAsia="zh-CN"/>
              </w:rPr>
              <w:t>W</w:t>
            </w:r>
            <w:r>
              <w:rPr>
                <w:rFonts w:ascii="Times New Roman" w:hAnsi="Times New Roman" w:hint="eastAsia"/>
                <w:sz w:val="22"/>
                <w:szCs w:val="22"/>
                <w:lang w:val="de-DE" w:eastAsia="zh-CN"/>
              </w:rPr>
              <w:t>hen</w:t>
            </w:r>
            <w:proofErr w:type="spellEnd"/>
            <w:r>
              <w:rPr>
                <w:rFonts w:ascii="Times New Roman" w:hAnsi="Times New Roman" w:hint="eastAsia"/>
                <w:sz w:val="22"/>
                <w:szCs w:val="22"/>
                <w:lang w:val="de-DE" w:eastAsia="zh-CN"/>
              </w:rPr>
              <w:t xml:space="preserve"> WUS </w:t>
            </w:r>
            <w:proofErr w:type="spellStart"/>
            <w:r>
              <w:rPr>
                <w:rFonts w:ascii="Times New Roman" w:hAnsi="Times New Roman" w:hint="eastAsia"/>
                <w:sz w:val="22"/>
                <w:szCs w:val="22"/>
                <w:lang w:val="de-DE" w:eastAsia="zh-CN"/>
              </w:rPr>
              <w:t>is</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configurd</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for</w:t>
            </w:r>
            <w:proofErr w:type="spellEnd"/>
            <w:r>
              <w:rPr>
                <w:rFonts w:ascii="Times New Roman" w:hAnsi="Times New Roman" w:hint="eastAsia"/>
                <w:sz w:val="22"/>
                <w:szCs w:val="22"/>
                <w:lang w:val="de-DE" w:eastAsia="zh-CN"/>
              </w:rPr>
              <w:t xml:space="preserve"> </w:t>
            </w:r>
            <w:proofErr w:type="spellStart"/>
            <w:r>
              <w:rPr>
                <w:rFonts w:ascii="Times New Roman" w:hAnsi="Times New Roman" w:hint="eastAsia"/>
                <w:sz w:val="22"/>
                <w:szCs w:val="22"/>
                <w:lang w:val="de-DE" w:eastAsia="zh-CN"/>
              </w:rPr>
              <w:t>the</w:t>
            </w:r>
            <w:proofErr w:type="spellEnd"/>
            <w:r>
              <w:rPr>
                <w:rFonts w:ascii="Times New Roman" w:hAnsi="Times New Roman" w:hint="eastAsia"/>
                <w:sz w:val="22"/>
                <w:szCs w:val="22"/>
                <w:lang w:val="de-DE" w:eastAsia="zh-CN"/>
              </w:rPr>
              <w:t xml:space="preserve"> UE, </w:t>
            </w:r>
            <w:proofErr w:type="spellStart"/>
            <w:r w:rsidRPr="005D7C0F">
              <w:rPr>
                <w:rFonts w:ascii="Times New Roman" w:eastAsia="Malgun Gothic" w:hAnsi="Times New Roman"/>
                <w:i/>
                <w:iCs/>
                <w:sz w:val="22"/>
                <w:szCs w:val="22"/>
                <w:lang w:eastAsia="ko-KR"/>
              </w:rPr>
              <w:t>recoverySearchSpaceId</w:t>
            </w:r>
            <w:proofErr w:type="spellEnd"/>
            <w:r>
              <w:t xml:space="preserve">  can be configured as Type-3 SS with the ID smaller than that for WUS. </w:t>
            </w:r>
          </w:p>
        </w:tc>
      </w:tr>
      <w:tr w:rsidR="00DA0974" w14:paraId="76604FA8" w14:textId="77777777" w:rsidTr="00DA0974">
        <w:trPr>
          <w:trHeight w:val="119"/>
        </w:trPr>
        <w:tc>
          <w:tcPr>
            <w:tcW w:w="1525" w:type="dxa"/>
            <w:hideMark/>
          </w:tcPr>
          <w:p w14:paraId="3E9F90FE" w14:textId="480A451C" w:rsidR="00DA0974" w:rsidRDefault="00DA097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BodyText"/>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BodyText"/>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BodyText"/>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can be link to a CSS with lower index compared to that for WUS, to make sure PDCCH monitoring in </w:t>
            </w:r>
            <w:proofErr w:type="spellStart"/>
            <w:r w:rsidR="00DA0974">
              <w:rPr>
                <w:rFonts w:ascii="Times New Roman" w:hAnsi="Times New Roman"/>
                <w:lang w:eastAsia="ja-JP"/>
              </w:rPr>
              <w:t>recoverySearchspace</w:t>
            </w:r>
            <w:proofErr w:type="spellEnd"/>
            <w:r w:rsidR="00DA0974">
              <w:rPr>
                <w:rFonts w:ascii="Times New Roman" w:hAnsi="Times New Roman"/>
                <w:lang w:eastAsia="ja-JP"/>
              </w:rPr>
              <w:t xml:space="preserve"> prioritized.</w:t>
            </w:r>
          </w:p>
          <w:p w14:paraId="73FE1B0A" w14:textId="54415F38" w:rsidR="00DA0974" w:rsidRDefault="00DA0974">
            <w:pPr>
              <w:pStyle w:val="BodyText"/>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 xml:space="preserve">urthermore, network have the flexibility to configure PDCCH monitoring occasions for WUS and RAR in TDM manner. In this case, PDCCH monitoring for RAR </w:t>
            </w:r>
            <w:r>
              <w:rPr>
                <w:rFonts w:ascii="Times New Roman" w:hAnsi="Times New Roman"/>
                <w:lang w:eastAsia="zh-CN"/>
              </w:rPr>
              <w:lastRenderedPageBreak/>
              <w:t>dropping due to different QCL properties can be avoided by proper network implementation.</w:t>
            </w:r>
          </w:p>
        </w:tc>
      </w:tr>
      <w:tr w:rsidR="00015A48" w14:paraId="0E2D2EEC" w14:textId="77777777" w:rsidTr="00DA0974">
        <w:trPr>
          <w:trHeight w:val="119"/>
        </w:trPr>
        <w:tc>
          <w:tcPr>
            <w:tcW w:w="1525" w:type="dxa"/>
          </w:tcPr>
          <w:p w14:paraId="1270BFF6" w14:textId="6FE3D873" w:rsidR="00015A48" w:rsidRDefault="00015A48" w:rsidP="00015A4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0A810B86" w14:textId="12F3A0F3" w:rsidR="00015A48" w:rsidRDefault="00015A48" w:rsidP="00015A48">
            <w:pPr>
              <w:pStyle w:val="BodyText"/>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3A3CE47" w14:textId="277256C8" w:rsidR="00015A48" w:rsidRPr="00D0509E" w:rsidRDefault="00015A48" w:rsidP="00015A48">
            <w:pPr>
              <w:pStyle w:val="BodyText"/>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w:t>
            </w:r>
            <w:proofErr w:type="spellStart"/>
            <w:r>
              <w:rPr>
                <w:rFonts w:eastAsia="SimSun"/>
                <w:sz w:val="22"/>
                <w:szCs w:val="22"/>
                <w:lang w:eastAsia="zh-CN"/>
              </w:rPr>
              <w:t>maintainence</w:t>
            </w:r>
            <w:proofErr w:type="spellEnd"/>
            <w:r>
              <w:rPr>
                <w:rFonts w:eastAsia="SimSun"/>
                <w:sz w:val="22"/>
                <w:szCs w:val="22"/>
                <w:lang w:eastAsia="zh-CN"/>
              </w:rPr>
              <w:t>. In order to ensure the performance, we prefer prioritizing RAR monitoring over WUS/DCP.</w:t>
            </w:r>
          </w:p>
        </w:tc>
      </w:tr>
      <w:tr w:rsidR="00990CE9" w14:paraId="7A5EE902" w14:textId="77777777" w:rsidTr="00DA0974">
        <w:trPr>
          <w:trHeight w:val="119"/>
        </w:trPr>
        <w:tc>
          <w:tcPr>
            <w:tcW w:w="1525" w:type="dxa"/>
          </w:tcPr>
          <w:p w14:paraId="0E94E304" w14:textId="0CC818C1" w:rsidR="00990CE9" w:rsidRPr="00990CE9" w:rsidRDefault="00990CE9" w:rsidP="00015A48">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NTT DOCOMO</w:t>
            </w:r>
          </w:p>
        </w:tc>
        <w:tc>
          <w:tcPr>
            <w:tcW w:w="1463" w:type="dxa"/>
          </w:tcPr>
          <w:p w14:paraId="00D5CA9A" w14:textId="598539F4" w:rsidR="00990CE9" w:rsidRDefault="00990CE9" w:rsidP="00015A48">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7C547730" w14:textId="751472F8" w:rsidR="00990CE9" w:rsidRDefault="00990CE9" w:rsidP="00015A48">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We think that RAR should be prioritized over DCP. In our understanding, the case of </w:t>
            </w:r>
            <w:r w:rsidR="00BA01DE">
              <w:rPr>
                <w:rFonts w:ascii="Times New Roman" w:eastAsia="MS Mincho" w:hAnsi="Times New Roman"/>
                <w:sz w:val="22"/>
                <w:szCs w:val="22"/>
                <w:lang w:val="de-DE" w:eastAsia="ja-JP"/>
              </w:rPr>
              <w:t xml:space="preserve">monitoring </w:t>
            </w:r>
            <w:r>
              <w:rPr>
                <w:rFonts w:ascii="Times New Roman" w:eastAsia="MS Mincho" w:hAnsi="Times New Roman"/>
                <w:sz w:val="22"/>
                <w:szCs w:val="22"/>
                <w:lang w:val="de-DE" w:eastAsia="ja-JP"/>
              </w:rPr>
              <w:t>RAR in type-1 PDCCH CSS, i.e., regular RA and BFR CBRA, is already specified in the current spec so that RAR is prioritized over DCP. More precisely, in such case, monitoring type-1 PDCCH CSS is prioritized over other CSS/USS. Other remaining case is BFR CFRA, and also in this case, RAR should be prioritized similarly as RAR in other cases.</w:t>
            </w:r>
          </w:p>
          <w:p w14:paraId="24CA27A0" w14:textId="37D6BCAE" w:rsidR="001C0B71" w:rsidRPr="00990CE9" w:rsidRDefault="001C0B71" w:rsidP="001C0B71">
            <w:pPr>
              <w:pStyle w:val="BodyText"/>
              <w:spacing w:after="0"/>
              <w:rPr>
                <w:rFonts w:ascii="Times New Roman" w:eastAsia="MS Mincho" w:hAnsi="Times New Roman"/>
                <w:sz w:val="22"/>
                <w:szCs w:val="22"/>
                <w:lang w:val="de-DE" w:eastAsia="ja-JP"/>
              </w:rPr>
            </w:pPr>
            <w:r>
              <w:rPr>
                <w:rFonts w:ascii="Times New Roman" w:eastAsia="MS Mincho" w:hAnsi="Times New Roman"/>
                <w:sz w:val="22"/>
                <w:szCs w:val="22"/>
                <w:lang w:val="de-DE" w:eastAsia="ja-JP"/>
              </w:rPr>
              <w:t xml:space="preserve">Above consideration, we also support the proposal by Qualcomm, i.e., RAR is prioritized </w:t>
            </w:r>
            <w:r>
              <w:rPr>
                <w:rFonts w:ascii="Times New Roman" w:hAnsi="Times New Roman"/>
                <w:sz w:val="22"/>
                <w:szCs w:val="22"/>
                <w:lang w:val="de-DE"/>
              </w:rPr>
              <w:t>over all other PDCCHs in Type0/0A/2/3 CSS or USS, not just for DCP.</w:t>
            </w:r>
          </w:p>
        </w:tc>
      </w:tr>
      <w:tr w:rsidR="00FA3436" w14:paraId="0D2AC5C2" w14:textId="77777777" w:rsidTr="00DA0974">
        <w:trPr>
          <w:trHeight w:val="119"/>
        </w:trPr>
        <w:tc>
          <w:tcPr>
            <w:tcW w:w="1525" w:type="dxa"/>
          </w:tcPr>
          <w:p w14:paraId="3B1D4F07" w14:textId="0469F38D" w:rsidR="00FA3436" w:rsidRDefault="00FA3436" w:rsidP="00FA3436">
            <w:pPr>
              <w:pStyle w:val="BodyText"/>
              <w:spacing w:after="0"/>
              <w:rPr>
                <w:rFonts w:ascii="Times New Roman" w:eastAsia="MS Mincho" w:hAnsi="Times New Roman"/>
                <w:sz w:val="22"/>
                <w:szCs w:val="22"/>
                <w:lang w:eastAsia="ja-JP"/>
              </w:rPr>
            </w:pPr>
            <w:r>
              <w:rPr>
                <w:rFonts w:ascii="Times New Roman" w:eastAsia="Malgun Gothic" w:hAnsi="Times New Roman"/>
                <w:sz w:val="22"/>
                <w:szCs w:val="22"/>
                <w:lang w:eastAsia="ko-KR"/>
              </w:rPr>
              <w:t>Ericsson</w:t>
            </w:r>
          </w:p>
        </w:tc>
        <w:tc>
          <w:tcPr>
            <w:tcW w:w="1463" w:type="dxa"/>
          </w:tcPr>
          <w:p w14:paraId="6FB11A7F" w14:textId="77777777" w:rsidR="00FA3436" w:rsidRDefault="00FA3436" w:rsidP="00FA3436">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6E6D9CE7" w14:textId="785275C4" w:rsidR="00FA3436" w:rsidRDefault="00FA3436" w:rsidP="00FA3436">
            <w:pPr>
              <w:pStyle w:val="BodyText"/>
              <w:spacing w:after="0"/>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p>
        </w:tc>
        <w:tc>
          <w:tcPr>
            <w:tcW w:w="7110" w:type="dxa"/>
          </w:tcPr>
          <w:p w14:paraId="7E293031" w14:textId="0DF0CD00" w:rsidR="00FA3436" w:rsidRDefault="00FA3436" w:rsidP="00FA3436">
            <w:pPr>
              <w:pStyle w:val="BodyText"/>
              <w:spacing w:after="0"/>
              <w:rPr>
                <w:rFonts w:ascii="Times New Roman" w:eastAsia="MS Mincho" w:hAnsi="Times New Roman"/>
                <w:sz w:val="22"/>
                <w:szCs w:val="22"/>
                <w:lang w:val="de-DE" w:eastAsia="ja-JP"/>
              </w:rPr>
            </w:pPr>
            <w:r>
              <w:rPr>
                <w:rFonts w:ascii="Times New Roman" w:eastAsia="Malgun Gothic" w:hAnsi="Times New Roman"/>
                <w:sz w:val="22"/>
                <w:szCs w:val="22"/>
                <w:lang w:eastAsia="ko-KR"/>
              </w:rPr>
              <w:t xml:space="preserve">Collision between DCI 2_6 and RAR monitoring  can result in 2_6 being prioritized over RAR. However, we agree with the RAN2 understanding that RAR should be prioritized over DCI 2_6. </w:t>
            </w:r>
            <w:r w:rsidR="006179F8">
              <w:rPr>
                <w:rFonts w:ascii="Times New Roman" w:eastAsia="Malgun Gothic" w:hAnsi="Times New Roman"/>
                <w:sz w:val="22"/>
                <w:szCs w:val="22"/>
                <w:lang w:eastAsia="ko-KR"/>
              </w:rPr>
              <w:t xml:space="preserve">We prefer to address this issue through specification instead of adding more NW scheduling restrictions. </w:t>
            </w:r>
            <w:r>
              <w:rPr>
                <w:rFonts w:ascii="Times New Roman" w:eastAsia="Malgun Gothic" w:hAnsi="Times New Roman"/>
                <w:sz w:val="22"/>
                <w:szCs w:val="22"/>
                <w:lang w:eastAsia="ko-KR"/>
              </w:rPr>
              <w:t xml:space="preserve">In our view, the principle should be that link </w:t>
            </w:r>
            <w:proofErr w:type="spellStart"/>
            <w:r>
              <w:rPr>
                <w:rFonts w:ascii="Times New Roman" w:eastAsia="Malgun Gothic" w:hAnsi="Times New Roman"/>
                <w:sz w:val="22"/>
                <w:szCs w:val="22"/>
                <w:lang w:eastAsia="ko-KR"/>
              </w:rPr>
              <w:t>maintainence</w:t>
            </w:r>
            <w:proofErr w:type="spellEnd"/>
            <w:r>
              <w:rPr>
                <w:rFonts w:ascii="Times New Roman" w:eastAsia="Malgun Gothic" w:hAnsi="Times New Roman"/>
                <w:sz w:val="22"/>
                <w:szCs w:val="22"/>
                <w:lang w:eastAsia="ko-KR"/>
              </w:rPr>
              <w:t xml:space="preserve"> procedures such as BFR should be prioritized over DCI 2_6 which anyways may not be functional if link is in failure and is under recovery. We prefer to capture behavior in RAN1 and/or RAN2 specs.</w:t>
            </w:r>
          </w:p>
        </w:tc>
      </w:tr>
      <w:tr w:rsidR="00EE0E33" w14:paraId="39A76F4B" w14:textId="77777777" w:rsidTr="00DA0974">
        <w:trPr>
          <w:trHeight w:val="119"/>
        </w:trPr>
        <w:tc>
          <w:tcPr>
            <w:tcW w:w="1525" w:type="dxa"/>
          </w:tcPr>
          <w:p w14:paraId="0B78882E" w14:textId="43B258DC" w:rsidR="00EE0E33" w:rsidRDefault="00EE0E33" w:rsidP="00FA3436">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1463" w:type="dxa"/>
          </w:tcPr>
          <w:p w14:paraId="2D35A1C2" w14:textId="77777777" w:rsidR="00EE0E33" w:rsidRDefault="00EE0E33" w:rsidP="00FA3436">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p w14:paraId="2A0D159E" w14:textId="39FCAAEA" w:rsidR="00EE0E33" w:rsidRDefault="00EE0E33" w:rsidP="00FA3436">
            <w:pPr>
              <w:pStyle w:val="BodyText"/>
              <w:spacing w:after="0" w:line="280" w:lineRule="atLeast"/>
              <w:rPr>
                <w:rFonts w:ascii="Times New Roman" w:eastAsia="Malgun Gothic" w:hAnsi="Times New Roman"/>
                <w:sz w:val="22"/>
                <w:szCs w:val="22"/>
                <w:lang w:eastAsia="ko-KR"/>
              </w:rPr>
            </w:pPr>
          </w:p>
        </w:tc>
        <w:tc>
          <w:tcPr>
            <w:tcW w:w="7110" w:type="dxa"/>
          </w:tcPr>
          <w:p w14:paraId="53031E1F" w14:textId="6FFB3518" w:rsidR="00EE0E33" w:rsidRDefault="00EE0E33" w:rsidP="00FA3436">
            <w:pPr>
              <w:pStyle w:val="BodyText"/>
              <w:spacing w:after="0"/>
              <w:rPr>
                <w:rFonts w:ascii="Times New Roman" w:eastAsia="Malgun Gothic" w:hAnsi="Times New Roman"/>
                <w:sz w:val="22"/>
                <w:szCs w:val="22"/>
                <w:lang w:eastAsia="ko-KR"/>
              </w:rPr>
            </w:pPr>
          </w:p>
        </w:tc>
      </w:tr>
      <w:tr w:rsidR="0033620D" w14:paraId="57BD43A2" w14:textId="77777777" w:rsidTr="00DA0974">
        <w:trPr>
          <w:trHeight w:val="119"/>
        </w:trPr>
        <w:tc>
          <w:tcPr>
            <w:tcW w:w="1525" w:type="dxa"/>
          </w:tcPr>
          <w:p w14:paraId="4B5C866D" w14:textId="361F565F" w:rsidR="0033620D" w:rsidRDefault="0033620D" w:rsidP="0033620D">
            <w:pPr>
              <w:pStyle w:val="BodyText"/>
              <w:spacing w:after="0"/>
              <w:rPr>
                <w:rFonts w:ascii="Times New Roman" w:eastAsia="Malgun Gothic" w:hAnsi="Times New Roman"/>
                <w:sz w:val="22"/>
                <w:szCs w:val="22"/>
                <w:lang w:eastAsia="ko-KR"/>
              </w:rPr>
            </w:pPr>
            <w:r>
              <w:rPr>
                <w:rFonts w:ascii="Times New Roman" w:eastAsia="MS Mincho" w:hAnsi="Times New Roman"/>
                <w:sz w:val="22"/>
                <w:szCs w:val="22"/>
                <w:lang w:eastAsia="ja-JP"/>
              </w:rPr>
              <w:t xml:space="preserve">Apple </w:t>
            </w:r>
          </w:p>
        </w:tc>
        <w:tc>
          <w:tcPr>
            <w:tcW w:w="1463" w:type="dxa"/>
          </w:tcPr>
          <w:p w14:paraId="6B41480F" w14:textId="77777777" w:rsidR="0033620D" w:rsidRDefault="0033620D" w:rsidP="0033620D">
            <w:pPr>
              <w:pStyle w:val="BodyText"/>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p>
          <w:p w14:paraId="379DF21E" w14:textId="42766794" w:rsidR="0033620D" w:rsidRDefault="0033620D" w:rsidP="0033620D">
            <w:pPr>
              <w:pStyle w:val="BodyText"/>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w:t>
            </w:r>
            <w:r w:rsidRPr="005D7C0F">
              <w:rPr>
                <w:rFonts w:ascii="Times New Roman" w:hAnsi="Times New Roman"/>
                <w:sz w:val="22"/>
                <w:szCs w:val="22"/>
                <w:lang w:eastAsia="zh-CN"/>
              </w:rPr>
              <w:t>RAR should be prioritized over</w:t>
            </w:r>
            <w:r>
              <w:rPr>
                <w:rFonts w:ascii="Times New Roman" w:hAnsi="Times New Roman"/>
                <w:sz w:val="22"/>
                <w:szCs w:val="22"/>
                <w:lang w:eastAsia="zh-CN"/>
              </w:rPr>
              <w:t xml:space="preserve"> DCI 2_6</w:t>
            </w:r>
            <w:r w:rsidRPr="005D7C0F">
              <w:rPr>
                <w:rFonts w:ascii="Times New Roman" w:eastAsia="Malgun Gothic" w:hAnsi="Times New Roman"/>
                <w:sz w:val="22"/>
                <w:szCs w:val="22"/>
                <w:lang w:eastAsia="ko-KR"/>
              </w:rPr>
              <w:t>)</w:t>
            </w:r>
            <w:r>
              <w:rPr>
                <w:rFonts w:ascii="Times New Roman" w:eastAsia="Malgun Gothic" w:hAnsi="Times New Roman"/>
                <w:sz w:val="22"/>
                <w:szCs w:val="22"/>
                <w:lang w:eastAsia="ko-KR"/>
              </w:rPr>
              <w:t>, n</w:t>
            </w:r>
            <w:r w:rsidRPr="005D7C0F">
              <w:rPr>
                <w:rFonts w:ascii="Times New Roman" w:eastAsia="Malgun Gothic" w:hAnsi="Times New Roman"/>
                <w:sz w:val="22"/>
                <w:szCs w:val="22"/>
                <w:lang w:eastAsia="ko-KR"/>
              </w:rPr>
              <w:t>o</w:t>
            </w:r>
            <w:r>
              <w:rPr>
                <w:rFonts w:ascii="Times New Roman" w:eastAsia="Malgun Gothic" w:hAnsi="Times New Roman"/>
                <w:sz w:val="22"/>
                <w:szCs w:val="22"/>
                <w:lang w:eastAsia="ko-KR"/>
              </w:rPr>
              <w:t xml:space="preserve">t clear that </w:t>
            </w:r>
            <w:r w:rsidRPr="005D7C0F">
              <w:rPr>
                <w:rFonts w:ascii="Times New Roman" w:eastAsia="Malgun Gothic" w:hAnsi="Times New Roman"/>
                <w:sz w:val="22"/>
                <w:szCs w:val="22"/>
                <w:lang w:eastAsia="ko-KR"/>
              </w:rPr>
              <w:t xml:space="preserve">specification </w:t>
            </w:r>
            <w:r>
              <w:rPr>
                <w:rFonts w:ascii="Times New Roman" w:eastAsia="Malgun Gothic" w:hAnsi="Times New Roman"/>
                <w:sz w:val="22"/>
                <w:szCs w:val="22"/>
                <w:lang w:eastAsia="ko-KR"/>
              </w:rPr>
              <w:t>is needed</w:t>
            </w:r>
            <w:r w:rsidRPr="005D7C0F">
              <w:rPr>
                <w:rFonts w:ascii="Times New Roman" w:eastAsia="Malgun Gothic" w:hAnsi="Times New Roman"/>
                <w:sz w:val="22"/>
                <w:szCs w:val="22"/>
                <w:lang w:eastAsia="ko-KR"/>
              </w:rPr>
              <w:t>.</w:t>
            </w:r>
          </w:p>
        </w:tc>
        <w:tc>
          <w:tcPr>
            <w:tcW w:w="7110" w:type="dxa"/>
          </w:tcPr>
          <w:p w14:paraId="415E3FAA" w14:textId="5370639E" w:rsidR="0033620D" w:rsidRDefault="0033620D" w:rsidP="0033620D">
            <w:pPr>
              <w:pStyle w:val="BodyText"/>
              <w:spacing w:after="0"/>
              <w:rPr>
                <w:rFonts w:ascii="Times New Roman" w:eastAsia="Malgun Gothic" w:hAnsi="Times New Roman"/>
                <w:sz w:val="22"/>
                <w:szCs w:val="22"/>
                <w:lang w:eastAsia="ko-KR"/>
              </w:rPr>
            </w:pPr>
            <w:proofErr w:type="spellStart"/>
            <w:r>
              <w:rPr>
                <w:rFonts w:ascii="Times New Roman" w:hAnsi="Times New Roman"/>
                <w:sz w:val="22"/>
                <w:szCs w:val="22"/>
                <w:lang w:val="de-DE" w:eastAsia="zh-CN"/>
              </w:rPr>
              <w:t>We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support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prioritization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RAR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BFR </w:t>
            </w:r>
            <w:proofErr w:type="spellStart"/>
            <w:r>
              <w:rPr>
                <w:rFonts w:ascii="Times New Roman" w:hAnsi="Times New Roman"/>
                <w:sz w:val="22"/>
                <w:szCs w:val="22"/>
                <w:lang w:val="de-DE" w:eastAsia="zh-CN"/>
              </w:rPr>
              <w:t>over</w:t>
            </w:r>
            <w:proofErr w:type="spellEnd"/>
            <w:r>
              <w:rPr>
                <w:rFonts w:ascii="Times New Roman" w:hAnsi="Times New Roman"/>
                <w:sz w:val="22"/>
                <w:szCs w:val="22"/>
                <w:lang w:val="de-DE" w:eastAsia="zh-CN"/>
              </w:rPr>
              <w:t xml:space="preserve"> DCP. </w:t>
            </w:r>
            <w:proofErr w:type="spellStart"/>
            <w:r>
              <w:rPr>
                <w:rFonts w:ascii="Times New Roman" w:hAnsi="Times New Roman"/>
                <w:sz w:val="22"/>
                <w:szCs w:val="22"/>
                <w:lang w:val="de-DE" w:eastAsia="zh-CN"/>
              </w:rPr>
              <w:t>However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prioritization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of</w:t>
            </w:r>
            <w:proofErr w:type="spellEnd"/>
            <w:r>
              <w:rPr>
                <w:rFonts w:ascii="Times New Roman" w:hAnsi="Times New Roman"/>
                <w:sz w:val="22"/>
                <w:szCs w:val="22"/>
                <w:lang w:val="de-DE" w:eastAsia="zh-CN"/>
              </w:rPr>
              <w:t xml:space="preserve"> RAR </w:t>
            </w:r>
            <w:proofErr w:type="spellStart"/>
            <w:r>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BFR </w:t>
            </w:r>
            <w:proofErr w:type="spellStart"/>
            <w:r>
              <w:rPr>
                <w:rFonts w:ascii="Times New Roman" w:hAnsi="Times New Roman"/>
                <w:sz w:val="22"/>
                <w:szCs w:val="22"/>
                <w:lang w:val="de-DE" w:eastAsia="zh-CN"/>
              </w:rPr>
              <w:t>over</w:t>
            </w:r>
            <w:proofErr w:type="spellEnd"/>
            <w:r>
              <w:rPr>
                <w:rFonts w:ascii="Times New Roman" w:hAnsi="Times New Roman"/>
                <w:sz w:val="22"/>
                <w:szCs w:val="22"/>
                <w:lang w:val="de-DE" w:eastAsia="zh-CN"/>
              </w:rPr>
              <w:t xml:space="preserve"> DCP </w:t>
            </w:r>
            <w:proofErr w:type="spellStart"/>
            <w:r>
              <w:rPr>
                <w:rFonts w:ascii="Times New Roman" w:hAnsi="Times New Roman"/>
                <w:sz w:val="22"/>
                <w:szCs w:val="22"/>
                <w:lang w:val="de-DE" w:eastAsia="zh-CN"/>
              </w:rPr>
              <w:t>can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handled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by</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current</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proritization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rules</w:t>
            </w:r>
            <w:proofErr w:type="spellEnd"/>
            <w:r>
              <w:rPr>
                <w:rFonts w:ascii="Times New Roman" w:hAnsi="Times New Roman"/>
                <w:sz w:val="22"/>
                <w:szCs w:val="22"/>
                <w:lang w:val="de-DE" w:eastAsia="zh-CN"/>
              </w:rPr>
              <w:t xml:space="preserve"> in Rel-15. The </w:t>
            </w:r>
            <w:proofErr w:type="spellStart"/>
            <w:proofErr w:type="gramStart"/>
            <w:r w:rsidRPr="00E04639">
              <w:rPr>
                <w:rFonts w:ascii="Times New Roman" w:hAnsi="Times New Roman"/>
                <w:sz w:val="22"/>
                <w:szCs w:val="22"/>
                <w:lang w:val="de-DE" w:eastAsia="zh-CN"/>
              </w:rPr>
              <w:t>recoverySearchSpaceId</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can</w:t>
            </w:r>
            <w:proofErr w:type="spellEnd"/>
            <w:proofErr w:type="gram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be</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configured</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as</w:t>
            </w:r>
            <w:proofErr w:type="spellEnd"/>
            <w:r w:rsidRPr="00E04639">
              <w:rPr>
                <w:rFonts w:ascii="Times New Roman" w:hAnsi="Times New Roman"/>
                <w:sz w:val="22"/>
                <w:szCs w:val="22"/>
                <w:lang w:val="de-DE" w:eastAsia="zh-CN"/>
              </w:rPr>
              <w:t xml:space="preserve"> a Type-3 SS </w:t>
            </w:r>
            <w:proofErr w:type="spellStart"/>
            <w:r w:rsidRPr="00E04639">
              <w:rPr>
                <w:rFonts w:ascii="Times New Roman" w:hAnsi="Times New Roman"/>
                <w:sz w:val="22"/>
                <w:szCs w:val="22"/>
                <w:lang w:val="de-DE" w:eastAsia="zh-CN"/>
              </w:rPr>
              <w:t>with</w:t>
            </w:r>
            <w:proofErr w:type="spellEnd"/>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an </w:t>
            </w:r>
            <w:r w:rsidRPr="00E04639">
              <w:rPr>
                <w:rFonts w:ascii="Times New Roman" w:hAnsi="Times New Roman"/>
                <w:sz w:val="22"/>
                <w:szCs w:val="22"/>
                <w:lang w:val="de-DE" w:eastAsia="zh-CN"/>
              </w:rPr>
              <w:t xml:space="preserve"> ID </w:t>
            </w:r>
            <w:proofErr w:type="spellStart"/>
            <w:r w:rsidRPr="00E04639">
              <w:rPr>
                <w:rFonts w:ascii="Times New Roman" w:hAnsi="Times New Roman"/>
                <w:sz w:val="22"/>
                <w:szCs w:val="22"/>
                <w:lang w:val="de-DE" w:eastAsia="zh-CN"/>
              </w:rPr>
              <w:t>smaller</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than</w:t>
            </w:r>
            <w:proofErr w:type="spellEnd"/>
            <w:r w:rsidRPr="00E04639">
              <w:rPr>
                <w:rFonts w:ascii="Times New Roman" w:hAnsi="Times New Roman"/>
                <w:sz w:val="22"/>
                <w:szCs w:val="22"/>
                <w:lang w:val="de-DE" w:eastAsia="zh-CN"/>
              </w:rPr>
              <w:t xml:space="preserve"> </w:t>
            </w:r>
            <w:proofErr w:type="spellStart"/>
            <w:r w:rsidRPr="00E04639">
              <w:rPr>
                <w:rFonts w:ascii="Times New Roman" w:hAnsi="Times New Roman"/>
                <w:sz w:val="22"/>
                <w:szCs w:val="22"/>
                <w:lang w:val="de-DE" w:eastAsia="zh-CN"/>
              </w:rPr>
              <w:t>that</w:t>
            </w:r>
            <w:proofErr w:type="spellEnd"/>
            <w:r w:rsidRPr="00E04639">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Pr>
                <w:rFonts w:ascii="Times New Roman" w:hAnsi="Times New Roman"/>
                <w:sz w:val="22"/>
                <w:szCs w:val="22"/>
                <w:lang w:val="de-DE" w:eastAsia="zh-CN"/>
              </w:rPr>
              <w:t xml:space="preserve"> ID </w:t>
            </w:r>
            <w:proofErr w:type="spellStart"/>
            <w:r w:rsidRPr="00E04639">
              <w:rPr>
                <w:rFonts w:ascii="Times New Roman" w:hAnsi="Times New Roman"/>
                <w:sz w:val="22"/>
                <w:szCs w:val="22"/>
                <w:lang w:val="de-DE" w:eastAsia="zh-CN"/>
              </w:rPr>
              <w:t>for</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the</w:t>
            </w:r>
            <w:proofErr w:type="spellEnd"/>
            <w:r w:rsidRPr="00E04639">
              <w:rPr>
                <w:rFonts w:ascii="Times New Roman" w:hAnsi="Times New Roman"/>
                <w:sz w:val="22"/>
                <w:szCs w:val="22"/>
                <w:lang w:val="de-DE" w:eastAsia="zh-CN"/>
              </w:rPr>
              <w:t xml:space="preserve"> </w:t>
            </w:r>
            <w:r>
              <w:rPr>
                <w:rFonts w:ascii="Times New Roman" w:hAnsi="Times New Roman"/>
                <w:sz w:val="22"/>
                <w:szCs w:val="22"/>
                <w:lang w:val="de-DE" w:eastAsia="zh-CN"/>
              </w:rPr>
              <w:t xml:space="preserve">Type-2 SS fort he </w:t>
            </w:r>
            <w:r w:rsidRPr="00E04639">
              <w:rPr>
                <w:rFonts w:ascii="Times New Roman" w:hAnsi="Times New Roman"/>
                <w:sz w:val="22"/>
                <w:szCs w:val="22"/>
                <w:lang w:val="de-DE" w:eastAsia="zh-CN"/>
              </w:rPr>
              <w:t>WUS</w:t>
            </w:r>
            <w:r>
              <w:rPr>
                <w:rFonts w:ascii="Times New Roman" w:hAnsi="Times New Roman"/>
                <w:sz w:val="22"/>
                <w:szCs w:val="22"/>
                <w:lang w:val="de-DE" w:eastAsia="zh-CN"/>
              </w:rPr>
              <w:t>.</w:t>
            </w:r>
            <w:r w:rsidRPr="00E04639">
              <w:rPr>
                <w:rFonts w:ascii="Times New Roman" w:hAnsi="Times New Roman"/>
                <w:sz w:val="22"/>
                <w:szCs w:val="22"/>
                <w:lang w:val="de-DE" w:eastAsia="zh-CN"/>
              </w:rPr>
              <w:t xml:space="preserve"> </w:t>
            </w:r>
            <w:r w:rsidRPr="00995667">
              <w:rPr>
                <w:rFonts w:ascii="Times New Roman" w:hAnsi="Times New Roman"/>
                <w:sz w:val="22"/>
                <w:szCs w:val="22"/>
                <w:lang w:val="de-DE" w:eastAsia="zh-CN"/>
              </w:rPr>
              <w:t xml:space="preserve"> As such, </w:t>
            </w:r>
            <w:proofErr w:type="spellStart"/>
            <w:r w:rsidRPr="00995667">
              <w:rPr>
                <w:rFonts w:ascii="Times New Roman" w:hAnsi="Times New Roman"/>
                <w:sz w:val="22"/>
                <w:szCs w:val="22"/>
                <w:lang w:val="de-DE" w:eastAsia="zh-CN"/>
              </w:rPr>
              <w:t>gNB</w:t>
            </w:r>
            <w:proofErr w:type="spellEnd"/>
            <w:r w:rsidRPr="00995667">
              <w:rPr>
                <w:rFonts w:ascii="Times New Roman" w:hAnsi="Times New Roman"/>
                <w:sz w:val="22"/>
                <w:szCs w:val="22"/>
                <w:lang w:val="de-DE" w:eastAsia="zh-CN"/>
              </w:rPr>
              <w:t xml:space="preserve"> </w:t>
            </w:r>
            <w:proofErr w:type="spellStart"/>
            <w:r w:rsidRPr="00995667">
              <w:rPr>
                <w:rFonts w:ascii="Times New Roman" w:hAnsi="Times New Roman"/>
                <w:sz w:val="22"/>
                <w:szCs w:val="22"/>
                <w:lang w:val="de-DE" w:eastAsia="zh-CN"/>
              </w:rPr>
              <w:t>configuration</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should</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be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able</w:t>
            </w:r>
            <w:proofErr w:type="spellEnd"/>
            <w:r>
              <w:rPr>
                <w:rFonts w:ascii="Times New Roman" w:hAnsi="Times New Roman"/>
                <w:sz w:val="22"/>
                <w:szCs w:val="22"/>
                <w:lang w:val="de-DE" w:eastAsia="zh-CN"/>
              </w:rPr>
              <w:t xml:space="preserve"> </w:t>
            </w:r>
            <w:proofErr w:type="spellStart"/>
            <w:r>
              <w:rPr>
                <w:rFonts w:ascii="Times New Roman" w:hAnsi="Times New Roman"/>
                <w:sz w:val="22"/>
                <w:szCs w:val="22"/>
                <w:lang w:val="de-DE" w:eastAsia="zh-CN"/>
              </w:rPr>
              <w:t>to</w:t>
            </w:r>
            <w:proofErr w:type="spellEnd"/>
            <w:r>
              <w:rPr>
                <w:rFonts w:ascii="Times New Roman" w:hAnsi="Times New Roman"/>
                <w:sz w:val="22"/>
                <w:szCs w:val="22"/>
                <w:lang w:val="de-DE" w:eastAsia="zh-CN"/>
              </w:rPr>
              <w:t xml:space="preserve"> handle </w:t>
            </w:r>
            <w:proofErr w:type="spellStart"/>
            <w:r>
              <w:rPr>
                <w:rFonts w:ascii="Times New Roman" w:hAnsi="Times New Roman"/>
                <w:sz w:val="22"/>
                <w:szCs w:val="22"/>
                <w:lang w:val="de-DE" w:eastAsia="zh-CN"/>
              </w:rPr>
              <w:t>this</w:t>
            </w:r>
            <w:proofErr w:type="spellEnd"/>
            <w:r w:rsidRPr="00995667">
              <w:rPr>
                <w:rFonts w:ascii="Times New Roman" w:hAnsi="Times New Roman"/>
                <w:sz w:val="22"/>
                <w:szCs w:val="22"/>
                <w:lang w:val="de-DE" w:eastAsia="zh-CN"/>
              </w:rPr>
              <w:t>.</w:t>
            </w:r>
            <w:r>
              <w:t xml:space="preserve"> </w:t>
            </w:r>
          </w:p>
        </w:tc>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w:t>
      </w:r>
      <w:r>
        <w:rPr>
          <w:sz w:val="22"/>
          <w:szCs w:val="22"/>
          <w:lang w:val="en-GB"/>
        </w:rPr>
        <w:lastRenderedPageBreak/>
        <w:t xml:space="preserve">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 xml:space="preserve">R1-2004625    Draft reply LS on RAN2 DCP Open Issues Huawei, </w:t>
      </w:r>
      <w:proofErr w:type="spellStart"/>
      <w:r>
        <w:t>HiSilicon</w:t>
      </w:r>
      <w:proofErr w:type="spellEnd"/>
    </w:p>
    <w:p w14:paraId="0A74BB1F" w14:textId="77777777" w:rsidR="00D47E3F" w:rsidRDefault="000A6EC6">
      <w:pPr>
        <w:pStyle w:val="3GPPAgreements"/>
        <w:numPr>
          <w:ilvl w:val="2"/>
          <w:numId w:val="7"/>
        </w:numPr>
      </w:pPr>
      <w:r>
        <w:t xml:space="preserve">R1-2004626  Discussion on the collision between DCP and RAR addressed to C-RNTI            Huawei, </w:t>
      </w:r>
      <w:proofErr w:type="spellStart"/>
      <w:r>
        <w:t>HiSilicon</w:t>
      </w:r>
      <w:proofErr w:type="spellEnd"/>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proofErr w:type="spellStart"/>
            <w:r>
              <w:rPr>
                <w:bCs/>
                <w:highlight w:val="green"/>
                <w:lang w:eastAsia="zh-CN"/>
              </w:rPr>
              <w:t>Agreements</w:t>
            </w:r>
            <w:r>
              <w:rPr>
                <w:bCs/>
                <w:lang w:eastAsia="zh-CN"/>
              </w:rPr>
              <w:t>:s</w:t>
            </w:r>
            <w:proofErr w:type="spellEnd"/>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ListParagraph"/>
              <w:widowControl w:val="0"/>
              <w:numPr>
                <w:ilvl w:val="0"/>
                <w:numId w:val="12"/>
              </w:numPr>
              <w:spacing w:line="280" w:lineRule="atLeast"/>
              <w:jc w:val="left"/>
              <w:rPr>
                <w:bCs/>
                <w:szCs w:val="20"/>
                <w:lang w:eastAsia="zh-CN"/>
              </w:rPr>
            </w:pPr>
            <w:r>
              <w:rPr>
                <w:bCs/>
                <w:szCs w:val="20"/>
                <w:lang w:eastAsia="zh-CN"/>
              </w:rPr>
              <w:lastRenderedPageBreak/>
              <w:t>The reporting is per SCS in units of slots of the respective SCS</w:t>
            </w:r>
          </w:p>
          <w:p w14:paraId="0A74BB31"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ListParagraph"/>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0A74BB33" w14:textId="77777777" w:rsidR="00D47E3F" w:rsidRDefault="000A6EC6">
            <w:pPr>
              <w:pStyle w:val="ListParagraph"/>
              <w:widowControl w:val="0"/>
              <w:numPr>
                <w:ilvl w:val="0"/>
                <w:numId w:val="12"/>
              </w:numPr>
              <w:spacing w:line="280" w:lineRule="atLeast"/>
              <w:jc w:val="left"/>
              <w:rPr>
                <w:rStyle w:val="Strong"/>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Strong"/>
                <w:b w:val="0"/>
                <w:lang w:val="en-GB"/>
              </w:rPr>
            </w:pPr>
            <w:r>
              <w:rPr>
                <w:rStyle w:val="Strong"/>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6" w14:textId="77777777" w:rsidR="00D47E3F" w:rsidRDefault="000A6EC6">
            <w:pPr>
              <w:spacing w:line="280" w:lineRule="atLeast"/>
              <w:rPr>
                <w:bCs/>
              </w:rPr>
            </w:pPr>
            <w:proofErr w:type="spellStart"/>
            <w:r>
              <w:rPr>
                <w:bCs/>
              </w:rPr>
              <w:t>PS_offset</w:t>
            </w:r>
            <w:proofErr w:type="spellEnd"/>
            <w:r>
              <w:rPr>
                <w:bCs/>
              </w:rPr>
              <w:t xml:space="preserve"> range from {0.125ms to 15 ms} for all SCS.</w:t>
            </w:r>
          </w:p>
          <w:p w14:paraId="0A74BB37"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8" w14:textId="77777777" w:rsidR="00D47E3F" w:rsidRDefault="000A6EC6">
            <w:pPr>
              <w:spacing w:line="280" w:lineRule="atLeast"/>
              <w:rPr>
                <w:bCs/>
              </w:rPr>
            </w:pPr>
            <w:r>
              <w:rPr>
                <w:bCs/>
              </w:rPr>
              <w:t xml:space="preserve">The </w:t>
            </w:r>
            <w:proofErr w:type="spellStart"/>
            <w:r>
              <w:rPr>
                <w:bCs/>
              </w:rPr>
              <w:t>PS_offset</w:t>
            </w:r>
            <w:proofErr w:type="spellEnd"/>
            <w:r>
              <w:rPr>
                <w:bCs/>
              </w:rPr>
              <w:t xml:space="preserve"> resolution is 0.125 ms.</w:t>
            </w:r>
          </w:p>
          <w:p w14:paraId="0A74BB39" w14:textId="77777777" w:rsidR="00D47E3F" w:rsidRDefault="000A6EC6">
            <w:pPr>
              <w:spacing w:before="100" w:beforeAutospacing="1" w:after="100" w:afterAutospacing="1" w:line="280" w:lineRule="atLeast"/>
              <w:rPr>
                <w:lang w:val="en-GB"/>
              </w:rPr>
            </w:pPr>
            <w:r>
              <w:rPr>
                <w:rStyle w:val="Strong"/>
                <w:b w:val="0"/>
                <w:color w:val="1F497D"/>
                <w:highlight w:val="green"/>
                <w:lang w:val="en-GB"/>
              </w:rPr>
              <w:t>Agreements</w:t>
            </w:r>
          </w:p>
          <w:p w14:paraId="0A74BB3A" w14:textId="77777777" w:rsidR="00D47E3F" w:rsidRDefault="000A6EC6">
            <w:pPr>
              <w:pStyle w:val="ListParagraph"/>
              <w:spacing w:line="280" w:lineRule="atLeast"/>
              <w:ind w:left="360" w:hanging="360"/>
              <w:rPr>
                <w:lang w:val="en-GB"/>
              </w:rPr>
            </w:pPr>
            <w:r>
              <w:rPr>
                <w:rStyle w:val="Strong"/>
                <w:b w:val="0"/>
                <w:lang w:val="en-GB"/>
              </w:rPr>
              <w:t>Candidate values for the minimum time gap are specified by RAN1 and shared with RAN4</w:t>
            </w:r>
          </w:p>
          <w:p w14:paraId="0A74BB3B"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0A74BB3C" w14:textId="77777777" w:rsidR="00D47E3F" w:rsidRDefault="000A6EC6">
            <w:pPr>
              <w:pStyle w:val="ListParagraph"/>
              <w:spacing w:line="280" w:lineRule="atLeast"/>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0A74BB3D" w14:textId="77777777" w:rsidR="00D47E3F" w:rsidRDefault="000A6EC6">
            <w:pPr>
              <w:pStyle w:val="ListParagraph"/>
              <w:numPr>
                <w:ilvl w:val="0"/>
                <w:numId w:val="13"/>
              </w:numPr>
              <w:spacing w:line="280" w:lineRule="atLeast"/>
              <w:rPr>
                <w:lang w:val="en-GB"/>
              </w:rPr>
            </w:pPr>
            <w:r>
              <w:rPr>
                <w:lang w:val="en-GB"/>
              </w:rPr>
              <w:t>SCS 15kHz: {TBD, TBD} slots</w:t>
            </w:r>
          </w:p>
          <w:p w14:paraId="0A74BB3E" w14:textId="77777777" w:rsidR="00D47E3F" w:rsidRDefault="000A6EC6">
            <w:pPr>
              <w:pStyle w:val="ListParagraph"/>
              <w:numPr>
                <w:ilvl w:val="0"/>
                <w:numId w:val="13"/>
              </w:numPr>
              <w:spacing w:line="280" w:lineRule="atLeast"/>
              <w:rPr>
                <w:lang w:val="en-GB"/>
              </w:rPr>
            </w:pPr>
            <w:r>
              <w:rPr>
                <w:lang w:val="en-GB"/>
              </w:rPr>
              <w:t>SCS 30kHz {TBD,  TBD} slots</w:t>
            </w:r>
          </w:p>
          <w:p w14:paraId="0A74BB3F" w14:textId="77777777" w:rsidR="00D47E3F" w:rsidRDefault="000A6EC6">
            <w:pPr>
              <w:pStyle w:val="ListParagraph"/>
              <w:numPr>
                <w:ilvl w:val="0"/>
                <w:numId w:val="13"/>
              </w:numPr>
              <w:spacing w:line="280" w:lineRule="atLeast"/>
              <w:rPr>
                <w:lang w:val="en-GB"/>
              </w:rPr>
            </w:pPr>
            <w:r>
              <w:rPr>
                <w:lang w:val="en-GB"/>
              </w:rPr>
              <w:t>SCS 60kHz {TBD, TBD} slots</w:t>
            </w:r>
          </w:p>
          <w:p w14:paraId="0A74BB40" w14:textId="77777777" w:rsidR="00D47E3F" w:rsidRDefault="000A6EC6">
            <w:pPr>
              <w:pStyle w:val="ListParagraph"/>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Strong"/>
                <w:b w:val="0"/>
                <w:lang w:val="en-GB"/>
              </w:rPr>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ListParagraph"/>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ListParagraph"/>
              <w:spacing w:line="280" w:lineRule="atLeast"/>
              <w:ind w:left="1080"/>
              <w:rPr>
                <w:lang w:val="en-GB"/>
              </w:rPr>
            </w:pPr>
            <w:r>
              <w:rPr>
                <w:rStyle w:val="Strong"/>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ListParagraph"/>
        <w:numPr>
          <w:ilvl w:val="0"/>
          <w:numId w:val="15"/>
        </w:numPr>
      </w:pPr>
      <w:r>
        <w:t>Confirmation of working assumptions – CATT, MediaTek, Samsung, CMCC, OPPO, Ericsson, Nokia</w:t>
      </w:r>
    </w:p>
    <w:p w14:paraId="0A74BB66" w14:textId="77777777" w:rsidR="00D47E3F" w:rsidRDefault="000A6EC6">
      <w:pPr>
        <w:pStyle w:val="ListParagraph"/>
        <w:numPr>
          <w:ilvl w:val="0"/>
          <w:numId w:val="15"/>
        </w:numPr>
      </w:pPr>
      <w:r>
        <w:t>New values – Huawei, Qualcomm, DoCoMo</w:t>
      </w:r>
    </w:p>
    <w:p w14:paraId="0A74BB67" w14:textId="77777777" w:rsidR="00D47E3F" w:rsidRDefault="000A6EC6">
      <w:pPr>
        <w:pStyle w:val="ListParagraph"/>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ListParagraph"/>
        <w:numPr>
          <w:ilvl w:val="1"/>
          <w:numId w:val="15"/>
        </w:numPr>
      </w:pPr>
      <w:r>
        <w:t>Qualcomm</w:t>
      </w:r>
    </w:p>
    <w:p w14:paraId="0A74BB8A" w14:textId="77777777" w:rsidR="00D47E3F" w:rsidRDefault="000A6EC6">
      <w:pPr>
        <w:pStyle w:val="ListParagraph"/>
        <w:numPr>
          <w:ilvl w:val="2"/>
          <w:numId w:val="15"/>
        </w:numPr>
        <w:spacing w:line="240" w:lineRule="auto"/>
        <w:contextualSpacing w:val="0"/>
        <w:jc w:val="both"/>
        <w:rPr>
          <w:bCs/>
        </w:rPr>
      </w:pPr>
      <w:r>
        <w:rPr>
          <w:bCs/>
        </w:rPr>
        <w:t>SCS 15kHz: {1, 3} slots</w:t>
      </w:r>
    </w:p>
    <w:p w14:paraId="0A74BB8B" w14:textId="77777777" w:rsidR="00D47E3F" w:rsidRDefault="000A6EC6">
      <w:pPr>
        <w:pStyle w:val="ListParagraph"/>
        <w:numPr>
          <w:ilvl w:val="2"/>
          <w:numId w:val="15"/>
        </w:numPr>
        <w:spacing w:line="240" w:lineRule="auto"/>
        <w:contextualSpacing w:val="0"/>
        <w:jc w:val="both"/>
        <w:rPr>
          <w:bCs/>
        </w:rPr>
      </w:pPr>
      <w:r>
        <w:rPr>
          <w:bCs/>
        </w:rPr>
        <w:t>SCS 30kHz: {2, 6} slots</w:t>
      </w:r>
    </w:p>
    <w:p w14:paraId="0A74BB8C" w14:textId="77777777" w:rsidR="00D47E3F" w:rsidRDefault="000A6EC6">
      <w:pPr>
        <w:pStyle w:val="ListParagraph"/>
        <w:numPr>
          <w:ilvl w:val="2"/>
          <w:numId w:val="15"/>
        </w:numPr>
        <w:spacing w:line="240" w:lineRule="auto"/>
        <w:contextualSpacing w:val="0"/>
        <w:jc w:val="both"/>
        <w:rPr>
          <w:bCs/>
        </w:rPr>
      </w:pPr>
      <w:r>
        <w:rPr>
          <w:bCs/>
        </w:rPr>
        <w:t>SCS 60kHz: {3, 12} slots</w:t>
      </w:r>
    </w:p>
    <w:p w14:paraId="0A74BB8D" w14:textId="77777777" w:rsidR="00D47E3F" w:rsidRDefault="000A6EC6">
      <w:pPr>
        <w:pStyle w:val="ListParagraph"/>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ListParagraph"/>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ListParagraph"/>
        <w:ind w:left="1440"/>
      </w:pPr>
    </w:p>
    <w:p w14:paraId="0A74BBA7" w14:textId="77777777" w:rsidR="00D47E3F" w:rsidRDefault="00D47E3F">
      <w:pPr>
        <w:pStyle w:val="ListParagraph"/>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ListParagraph"/>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ListParagraph"/>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ListParagraph"/>
        <w:ind w:left="432"/>
      </w:pPr>
    </w:p>
    <w:p w14:paraId="0A74BBC5" w14:textId="77777777" w:rsidR="00D47E3F" w:rsidRDefault="00D47E3F">
      <w:pPr>
        <w:pStyle w:val="ListParagraph"/>
        <w:rPr>
          <w:lang w:val="en-GB"/>
        </w:rPr>
      </w:pPr>
    </w:p>
    <w:p w14:paraId="0A74BBC6" w14:textId="77777777" w:rsidR="00D47E3F" w:rsidRDefault="00D47E3F">
      <w:pPr>
        <w:rPr>
          <w:lang w:val="en-GB"/>
        </w:rPr>
      </w:pPr>
    </w:p>
    <w:p w14:paraId="0A74BBC7" w14:textId="77777777" w:rsidR="00D47E3F" w:rsidRDefault="000A6EC6">
      <w:pPr>
        <w:pStyle w:val="Heading2"/>
      </w:pPr>
      <w:proofErr w:type="spellStart"/>
      <w:r>
        <w:lastRenderedPageBreak/>
        <w:t>Collisoin</w:t>
      </w:r>
      <w:proofErr w:type="spellEnd"/>
      <w:r>
        <w:t xml:space="preserve">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1" w:name="OLE_LINK5"/>
            <w:bookmarkStart w:id="2"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1"/>
            <w:bookmarkEnd w:id="2"/>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ListParagraph"/>
        <w:numPr>
          <w:ilvl w:val="0"/>
          <w:numId w:val="17"/>
        </w:numPr>
      </w:pPr>
      <w:r>
        <w:t>RAR is prioritized over DCP –</w:t>
      </w:r>
    </w:p>
    <w:p w14:paraId="0A74BBD3" w14:textId="77777777" w:rsidR="00D47E3F" w:rsidRDefault="000A6EC6">
      <w:pPr>
        <w:pStyle w:val="ListParagraph"/>
        <w:numPr>
          <w:ilvl w:val="1"/>
          <w:numId w:val="17"/>
        </w:numPr>
      </w:pPr>
      <w:r>
        <w:t>gNB implementation with current specification -  vivo, Huawei, Samsung</w:t>
      </w:r>
    </w:p>
    <w:p w14:paraId="0A74BBD4" w14:textId="77777777" w:rsidR="00D47E3F" w:rsidRDefault="000A6EC6">
      <w:pPr>
        <w:pStyle w:val="ListParagraph"/>
        <w:numPr>
          <w:ilvl w:val="1"/>
          <w:numId w:val="17"/>
        </w:numPr>
      </w:pPr>
      <w:r>
        <w:t xml:space="preserve">RAR with CRC scrambled by C-RNTI over DCP – CATT, Intel, LG, Ericsson, </w:t>
      </w:r>
      <w:proofErr w:type="spellStart"/>
      <w:r>
        <w:t>Nokia</w:t>
      </w:r>
      <w:ins w:id="3" w:author="ZTE" w:date="2020-05-21T11:53:00Z">
        <w:r>
          <w:rPr>
            <w:rFonts w:eastAsia="SimSun" w:hint="eastAsia"/>
            <w:lang w:eastAsia="zh-CN"/>
          </w:rPr>
          <w:t>,ZTE</w:t>
        </w:r>
      </w:ins>
      <w:r>
        <w:rPr>
          <w:rFonts w:eastAsia="SimSun"/>
          <w:lang w:eastAsia="zh-CN"/>
        </w:rPr>
        <w:t>,CMCC</w:t>
      </w:r>
      <w:proofErr w:type="spellEnd"/>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t xml:space="preserve">RAR is prioritize over DCP during RAR monitoring window.  Discuss further </w:t>
      </w:r>
    </w:p>
    <w:p w14:paraId="0A74BBD8" w14:textId="77777777" w:rsidR="00D47E3F" w:rsidRDefault="000A6EC6">
      <w:pPr>
        <w:pStyle w:val="ListParagraph"/>
        <w:numPr>
          <w:ilvl w:val="0"/>
          <w:numId w:val="19"/>
        </w:numPr>
        <w:rPr>
          <w:b/>
        </w:rPr>
      </w:pPr>
      <w:r>
        <w:rPr>
          <w:b/>
        </w:rPr>
        <w:t xml:space="preserve"> RAN2 LS reply</w:t>
      </w:r>
    </w:p>
    <w:p w14:paraId="0A74BBD9" w14:textId="77777777" w:rsidR="00D47E3F" w:rsidRDefault="000A6EC6">
      <w:pPr>
        <w:pStyle w:val="ListParagraph"/>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lastRenderedPageBreak/>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Header"/>
        <w:spacing w:after="120"/>
        <w:jc w:val="both"/>
        <w:rPr>
          <w:rFonts w:ascii="Times New Roman" w:hAnsi="Times New Roman"/>
          <w:b w:val="0"/>
          <w:sz w:val="20"/>
          <w:lang w:eastAsia="zh-CN"/>
        </w:rPr>
      </w:pPr>
    </w:p>
    <w:p w14:paraId="0A74BBEA" w14:textId="77777777" w:rsidR="00D47E3F" w:rsidRDefault="00D47E3F">
      <w:pPr>
        <w:pStyle w:val="Header"/>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4"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5" w:name="_Toc29899585"/>
      <w:bookmarkStart w:id="6" w:name="_Toc29894868"/>
      <w:bookmarkStart w:id="7" w:name="_Toc36498188"/>
      <w:bookmarkStart w:id="8" w:name="_Toc29899167"/>
      <w:bookmarkStart w:id="9" w:name="_Toc29917314"/>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5"/>
      <w:bookmarkEnd w:id="6"/>
      <w:bookmarkEnd w:id="7"/>
      <w:bookmarkEnd w:id="8"/>
      <w:bookmarkEnd w:id="9"/>
      <w:proofErr w:type="spellEnd"/>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0A74BBF5" w14:textId="77777777" w:rsidR="00D47E3F" w:rsidRDefault="000A6EC6">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0"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ListParagraph"/>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ListParagraph"/>
        <w:numPr>
          <w:ilvl w:val="0"/>
          <w:numId w:val="22"/>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ListParagraph"/>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lastRenderedPageBreak/>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1" w:name="OLE_LINK3"/>
      <w:r>
        <w:rPr>
          <w:rFonts w:ascii="Times New Roman" w:hAnsi="Times New Roman"/>
        </w:rPr>
        <w:t xml:space="preserve">flag </w:t>
      </w:r>
      <w:proofErr w:type="spellStart"/>
      <w:r>
        <w:rPr>
          <w:rFonts w:ascii="Times New Roman" w:hAnsi="Times New Roman"/>
        </w:rPr>
        <w:t>ps-TransmitPeriodicCSI</w:t>
      </w:r>
      <w:bookmarkEnd w:id="11"/>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lastRenderedPageBreak/>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Heading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Heading2"/>
      </w:pPr>
      <w:r>
        <w:t xml:space="preserve">Others </w:t>
      </w:r>
    </w:p>
    <w:p w14:paraId="0A74BC1C" w14:textId="77777777" w:rsidR="00D47E3F" w:rsidRDefault="000A6EC6">
      <w:pPr>
        <w:pStyle w:val="ListParagraph"/>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ListParagraph"/>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ListParagraph"/>
        <w:numPr>
          <w:ilvl w:val="1"/>
          <w:numId w:val="22"/>
        </w:numPr>
        <w:rPr>
          <w:lang w:val="en-GB"/>
        </w:rPr>
      </w:pPr>
      <w:r>
        <w:rPr>
          <w:lang w:val="en-GB"/>
        </w:rPr>
        <w:t>More than one DCI format 2_6 are received (vivo, Huawei) –</w:t>
      </w:r>
    </w:p>
    <w:p w14:paraId="0A74BC1F" w14:textId="77777777" w:rsidR="00D47E3F" w:rsidRDefault="000A6EC6">
      <w:pPr>
        <w:pStyle w:val="ListParagraph"/>
        <w:numPr>
          <w:ilvl w:val="1"/>
          <w:numId w:val="22"/>
        </w:numPr>
        <w:rPr>
          <w:lang w:val="en-GB"/>
        </w:rPr>
      </w:pPr>
      <w:r>
        <w:rPr>
          <w:lang w:val="en-GB"/>
        </w:rPr>
        <w:t>No DCI format 2_6 monitoring during BWP switching</w:t>
      </w:r>
    </w:p>
    <w:p w14:paraId="0A74BC20" w14:textId="77777777" w:rsidR="00D47E3F" w:rsidRDefault="00D47E3F">
      <w:pPr>
        <w:pStyle w:val="ListParagraph"/>
        <w:ind w:left="1440"/>
        <w:rPr>
          <w:lang w:val="en-GB"/>
        </w:rPr>
      </w:pPr>
    </w:p>
    <w:p w14:paraId="0A74BC21" w14:textId="77777777" w:rsidR="00D47E3F" w:rsidRDefault="000A6EC6">
      <w:pPr>
        <w:pStyle w:val="ListParagraph"/>
        <w:numPr>
          <w:ilvl w:val="0"/>
          <w:numId w:val="22"/>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0A74BC22" w14:textId="77777777" w:rsidR="00D47E3F" w:rsidRDefault="000A6EC6">
      <w:pPr>
        <w:pStyle w:val="ListParagraph"/>
        <w:numPr>
          <w:ilvl w:val="0"/>
          <w:numId w:val="22"/>
        </w:numPr>
        <w:rPr>
          <w:lang w:val="en-GB"/>
        </w:rPr>
      </w:pPr>
      <w:r>
        <w:rPr>
          <w:lang w:val="en-GB"/>
        </w:rPr>
        <w:t>No restriction on minimum time gap without UE capability feedback (Qualcomm)</w:t>
      </w:r>
    </w:p>
    <w:p w14:paraId="0A74BC23" w14:textId="77777777" w:rsidR="00D47E3F" w:rsidRDefault="00D47E3F">
      <w:pPr>
        <w:pStyle w:val="ListParagraph"/>
        <w:ind w:left="1440"/>
        <w:rPr>
          <w:lang w:val="en-GB"/>
        </w:rPr>
      </w:pPr>
    </w:p>
    <w:p w14:paraId="0A74BC24" w14:textId="77777777" w:rsidR="00D47E3F" w:rsidRDefault="00D47E3F">
      <w:pPr>
        <w:rPr>
          <w:lang w:val="en-GB" w:eastAsia="zh-CN"/>
        </w:rPr>
      </w:pPr>
    </w:p>
    <w:p w14:paraId="0A74BC25" w14:textId="77777777" w:rsidR="00D47E3F" w:rsidRDefault="000A6EC6">
      <w:pPr>
        <w:pStyle w:val="Heading1"/>
        <w:rPr>
          <w:lang w:eastAsia="zh-CN"/>
        </w:rPr>
      </w:pPr>
      <w:r>
        <w:rPr>
          <w:lang w:eastAsia="zh-CN"/>
        </w:rPr>
        <w:t>Contributions summary and proposals</w:t>
      </w:r>
    </w:p>
    <w:p w14:paraId="0A74BC26" w14:textId="77777777" w:rsidR="00D47E3F" w:rsidRDefault="00D47E3F">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ListParagraph"/>
              <w:numPr>
                <w:ilvl w:val="0"/>
                <w:numId w:val="23"/>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0A74BC29" w14:textId="77777777" w:rsidR="00D47E3F" w:rsidRDefault="000A6EC6">
            <w:pPr>
              <w:pStyle w:val="ListParagraph"/>
              <w:numPr>
                <w:ilvl w:val="1"/>
                <w:numId w:val="24"/>
              </w:numPr>
              <w:spacing w:line="240" w:lineRule="auto"/>
              <w:contextualSpacing w:val="0"/>
            </w:pPr>
            <w:r>
              <w:t>Send LS to RAN2 to inform above decisions.</w:t>
            </w:r>
          </w:p>
          <w:p w14:paraId="0A74BC2A" w14:textId="77777777" w:rsidR="00D47E3F" w:rsidRDefault="000A6EC6">
            <w:pPr>
              <w:pStyle w:val="ListParagraph"/>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Hyperlink"/>
                </w:rPr>
                <w:t>R1-2003403</w:t>
              </w:r>
            </w:hyperlink>
            <w:r>
              <w:t xml:space="preserve"> for TS38.213.</w:t>
            </w:r>
          </w:p>
          <w:p w14:paraId="0A74BC2B" w14:textId="77777777" w:rsidR="00D47E3F" w:rsidRDefault="000A6EC6">
            <w:pPr>
              <w:pStyle w:val="ListParagraph"/>
              <w:numPr>
                <w:ilvl w:val="0"/>
                <w:numId w:val="23"/>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0A74BC2C" w14:textId="77777777" w:rsidR="00D47E3F" w:rsidRDefault="000A6EC6">
            <w:pPr>
              <w:pStyle w:val="ListParagraph"/>
              <w:numPr>
                <w:ilvl w:val="1"/>
                <w:numId w:val="25"/>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0A74BC2D" w14:textId="77777777" w:rsidR="00D47E3F" w:rsidRDefault="000A6EC6">
            <w:pPr>
              <w:pStyle w:val="ListParagraph"/>
              <w:numPr>
                <w:ilvl w:val="1"/>
                <w:numId w:val="25"/>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0A74BC2E" w14:textId="77777777" w:rsidR="00D47E3F" w:rsidRDefault="000A6EC6">
            <w:pPr>
              <w:pStyle w:val="ListParagraph"/>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ListParagraph"/>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ListParagraph"/>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ja-JP"/>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0A74BC59" w14:textId="77777777" w:rsidR="00D47E3F" w:rsidRDefault="000A6EC6">
            <w:pPr>
              <w:pStyle w:val="ListParagraph"/>
              <w:numPr>
                <w:ilvl w:val="0"/>
                <w:numId w:val="16"/>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ListParagraph"/>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0A74BC77"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ListParagraph"/>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BodyText"/>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lastRenderedPageBreak/>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 xml:space="preserve">Minimum Time Gap </w:t>
                  </w:r>
                  <w:proofErr w:type="spellStart"/>
                  <w:r>
                    <w:t>T</w:t>
                  </w:r>
                  <w:r>
                    <w:rPr>
                      <w:vertAlign w:val="subscript"/>
                    </w:rPr>
                    <w:t>minimumTimeGap</w:t>
                  </w:r>
                  <w:proofErr w:type="spellEnd"/>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BodyText"/>
              <w:spacing w:line="280" w:lineRule="atLeast"/>
              <w:rPr>
                <w:rFonts w:ascii="Times New Roman" w:hAnsi="Times New Roman"/>
                <w:b/>
                <w:szCs w:val="20"/>
                <w:lang w:eastAsia="zh-CN"/>
              </w:rPr>
            </w:pPr>
          </w:p>
          <w:p w14:paraId="0A74BC97" w14:textId="77777777" w:rsidR="00D47E3F" w:rsidRDefault="000A6EC6">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ListParagraph"/>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ListParagraph"/>
              <w:numPr>
                <w:ilvl w:val="0"/>
                <w:numId w:val="31"/>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0A74BC9C" w14:textId="77777777" w:rsidR="00D47E3F" w:rsidRDefault="000A6EC6">
            <w:pPr>
              <w:pStyle w:val="ListParagraph"/>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ListParagraph"/>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ListParagraph"/>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ListParagraph"/>
              <w:numPr>
                <w:ilvl w:val="0"/>
                <w:numId w:val="23"/>
              </w:numPr>
              <w:spacing w:line="240" w:lineRule="auto"/>
              <w:contextualSpacing w:val="0"/>
            </w:pPr>
            <w:r>
              <w:t>Observation #2: There is no need for any specification impact with respect to monitor ‘RAR’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ListParagraph"/>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ListParagraph"/>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ListParagraph"/>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Heading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proofErr w:type="spellStart"/>
            <w:r>
              <w:rPr>
                <w:lang w:eastAsia="zh-CN"/>
              </w:rPr>
              <w:lastRenderedPageBreak/>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ListParagraph"/>
              <w:numPr>
                <w:ilvl w:val="0"/>
                <w:numId w:val="32"/>
              </w:numPr>
              <w:spacing w:line="240" w:lineRule="auto"/>
              <w:contextualSpacing w:val="0"/>
            </w:pPr>
            <w:r>
              <w:t xml:space="preserve">Proposal 1: For P-CSI/L1-RSRP measurement/report, consider </w:t>
            </w:r>
            <w:proofErr w:type="gramStart"/>
            <w:r>
              <w:t>to adopt</w:t>
            </w:r>
            <w:proofErr w:type="gramEnd"/>
            <w:r>
              <w:t xml:space="preserve"> TP in Appendix 5.1.</w:t>
            </w:r>
          </w:p>
          <w:p w14:paraId="0A74BCC8" w14:textId="77777777" w:rsidR="00D47E3F" w:rsidRDefault="000A6EC6">
            <w:pPr>
              <w:pStyle w:val="ListParagraph"/>
              <w:numPr>
                <w:ilvl w:val="0"/>
                <w:numId w:val="32"/>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0A74BCC9" w14:textId="77777777" w:rsidR="00D47E3F" w:rsidRDefault="000A6EC6">
            <w:pPr>
              <w:pStyle w:val="ListParagraph"/>
              <w:numPr>
                <w:ilvl w:val="0"/>
                <w:numId w:val="32"/>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ListParagraph"/>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ListParagraph"/>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ListParagraph"/>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ListParagraph"/>
              <w:numPr>
                <w:ilvl w:val="0"/>
                <w:numId w:val="34"/>
              </w:numPr>
              <w:spacing w:line="280" w:lineRule="atLeast"/>
            </w:pPr>
            <w:r>
              <w:t>Proposal 1: Confirm the working assumption.</w:t>
            </w:r>
          </w:p>
          <w:p w14:paraId="0A74BCD2" w14:textId="77777777" w:rsidR="00D47E3F" w:rsidRDefault="000A6EC6">
            <w:pPr>
              <w:pStyle w:val="ListParagraph"/>
              <w:numPr>
                <w:ilvl w:val="1"/>
                <w:numId w:val="34"/>
              </w:numPr>
              <w:spacing w:line="280" w:lineRule="atLeast"/>
            </w:pPr>
            <w:r>
              <w:t xml:space="preserve">The value of minimum time gap is decoupled with SCell dormancy indication.  </w:t>
            </w:r>
          </w:p>
          <w:p w14:paraId="0A74BCD3" w14:textId="77777777" w:rsidR="00D47E3F" w:rsidRDefault="000A6EC6">
            <w:pPr>
              <w:pStyle w:val="ListParagraph"/>
              <w:numPr>
                <w:ilvl w:val="1"/>
                <w:numId w:val="34"/>
              </w:numPr>
              <w:spacing w:line="280" w:lineRule="atLeast"/>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ListParagraph"/>
              <w:numPr>
                <w:ilvl w:val="0"/>
                <w:numId w:val="34"/>
              </w:numPr>
              <w:spacing w:line="280" w:lineRule="atLeast"/>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ListParagraph"/>
              <w:numPr>
                <w:ilvl w:val="0"/>
                <w:numId w:val="35"/>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ListParagraph"/>
              <w:numPr>
                <w:ilvl w:val="0"/>
                <w:numId w:val="35"/>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0A74BCF2" w14:textId="77777777" w:rsidR="00D47E3F" w:rsidRDefault="000A6EC6">
            <w:pPr>
              <w:pStyle w:val="ListParagraph"/>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ListParagraph"/>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0A74BCF4" w14:textId="77777777" w:rsidR="00D47E3F" w:rsidRDefault="000A6EC6">
            <w:pPr>
              <w:pStyle w:val="ListParagraph"/>
              <w:numPr>
                <w:ilvl w:val="0"/>
                <w:numId w:val="35"/>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0A74BCF5" w14:textId="77777777" w:rsidR="00D47E3F" w:rsidRDefault="000A6EC6">
            <w:pPr>
              <w:pStyle w:val="ListParagraph"/>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ListParagraph"/>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lastRenderedPageBreak/>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ListParagraph"/>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ListParagraph"/>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ListParagraph"/>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ListParagraph"/>
              <w:numPr>
                <w:ilvl w:val="1"/>
                <w:numId w:val="36"/>
              </w:numPr>
              <w:spacing w:line="240" w:lineRule="auto"/>
              <w:contextualSpacing w:val="0"/>
              <w:rPr>
                <w:bCs/>
              </w:rPr>
            </w:pPr>
            <w:r>
              <w:rPr>
                <w:bCs/>
              </w:rPr>
              <w:t>SCS 15kHz: {1, 3} slots</w:t>
            </w:r>
          </w:p>
          <w:p w14:paraId="0A74BD17" w14:textId="77777777" w:rsidR="00D47E3F" w:rsidRDefault="000A6EC6">
            <w:pPr>
              <w:pStyle w:val="ListParagraph"/>
              <w:numPr>
                <w:ilvl w:val="1"/>
                <w:numId w:val="36"/>
              </w:numPr>
              <w:spacing w:line="240" w:lineRule="auto"/>
              <w:contextualSpacing w:val="0"/>
              <w:rPr>
                <w:bCs/>
              </w:rPr>
            </w:pPr>
            <w:r>
              <w:rPr>
                <w:bCs/>
              </w:rPr>
              <w:t>SCS 30kHz: {2, 6} slots</w:t>
            </w:r>
          </w:p>
          <w:p w14:paraId="0A74BD18" w14:textId="77777777" w:rsidR="00D47E3F" w:rsidRDefault="000A6EC6">
            <w:pPr>
              <w:pStyle w:val="ListParagraph"/>
              <w:numPr>
                <w:ilvl w:val="1"/>
                <w:numId w:val="36"/>
              </w:numPr>
              <w:spacing w:line="240" w:lineRule="auto"/>
              <w:contextualSpacing w:val="0"/>
              <w:rPr>
                <w:bCs/>
              </w:rPr>
            </w:pPr>
            <w:r>
              <w:rPr>
                <w:bCs/>
              </w:rPr>
              <w:t>SCS 60kHz: {3, 12} slots</w:t>
            </w:r>
          </w:p>
          <w:p w14:paraId="0A74BD19" w14:textId="77777777" w:rsidR="00D47E3F" w:rsidRDefault="000A6EC6">
            <w:pPr>
              <w:pStyle w:val="ListParagraph"/>
              <w:numPr>
                <w:ilvl w:val="1"/>
                <w:numId w:val="36"/>
              </w:numPr>
              <w:spacing w:line="240" w:lineRule="auto"/>
              <w:contextualSpacing w:val="0"/>
              <w:rPr>
                <w:bCs/>
              </w:rPr>
            </w:pPr>
            <w:r>
              <w:rPr>
                <w:bCs/>
              </w:rPr>
              <w:t>SCS 120kHz: {6, 24} slots</w:t>
            </w:r>
          </w:p>
          <w:p w14:paraId="0A74BD1A" w14:textId="77777777" w:rsidR="00D47E3F" w:rsidRDefault="000A6EC6">
            <w:pPr>
              <w:pStyle w:val="ListParagraph"/>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ListParagraph"/>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ListParagraph"/>
              <w:numPr>
                <w:ilvl w:val="0"/>
                <w:numId w:val="36"/>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ListParagraph"/>
              <w:numPr>
                <w:ilvl w:val="0"/>
                <w:numId w:val="37"/>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0A74BD20" w14:textId="77777777" w:rsidR="00D47E3F" w:rsidRDefault="000A6EC6">
            <w:pPr>
              <w:pStyle w:val="ListParagraph"/>
              <w:numPr>
                <w:ilvl w:val="0"/>
                <w:numId w:val="37"/>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ListParagraph"/>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lastRenderedPageBreak/>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Heading1"/>
      </w:pPr>
      <w:r>
        <w:t>Reference</w:t>
      </w:r>
    </w:p>
    <w:p w14:paraId="0A74BD43" w14:textId="77777777" w:rsidR="00D47E3F" w:rsidRDefault="00D47E3F"/>
    <w:p w14:paraId="0A74BD44" w14:textId="77777777" w:rsidR="00D47E3F" w:rsidRDefault="000A6EC6">
      <w:pPr>
        <w:pStyle w:val="ListParagraph"/>
        <w:numPr>
          <w:ilvl w:val="0"/>
          <w:numId w:val="39"/>
        </w:numPr>
      </w:pPr>
      <w:bookmarkStart w:id="12" w:name="_Ref40540095"/>
      <w:r>
        <w:t>R1-2003403</w:t>
      </w:r>
      <w:r>
        <w:tab/>
      </w:r>
      <w:r>
        <w:tab/>
        <w:t>Maintenance of PDCCH-based power saving signal</w:t>
      </w:r>
      <w:r>
        <w:tab/>
        <w:t>vivo</w:t>
      </w:r>
      <w:bookmarkEnd w:id="12"/>
    </w:p>
    <w:p w14:paraId="0A74BD45" w14:textId="77777777" w:rsidR="00D47E3F" w:rsidRDefault="000A6EC6">
      <w:pPr>
        <w:pStyle w:val="ListParagraph"/>
        <w:numPr>
          <w:ilvl w:val="0"/>
          <w:numId w:val="39"/>
        </w:numPr>
      </w:pPr>
      <w:r>
        <w:t>R1-2003486</w:t>
      </w:r>
      <w:r>
        <w:tab/>
      </w:r>
      <w:r>
        <w:tab/>
        <w:t>Remaining issues on WUS PDCCH</w:t>
      </w:r>
      <w:r>
        <w:tab/>
        <w:t>ZTE</w:t>
      </w:r>
    </w:p>
    <w:p w14:paraId="0A74BD46" w14:textId="77777777" w:rsidR="00D47E3F" w:rsidRDefault="000A6EC6">
      <w:pPr>
        <w:pStyle w:val="ListParagraph"/>
        <w:numPr>
          <w:ilvl w:val="0"/>
          <w:numId w:val="39"/>
        </w:numPr>
      </w:pPr>
      <w:bookmarkStart w:id="13" w:name="_Ref40540111"/>
      <w:r>
        <w:t>R1-2003518</w:t>
      </w:r>
      <w:r>
        <w:tab/>
      </w:r>
      <w:r>
        <w:tab/>
        <w:t>Remaining issues on PDCCH based power saving</w:t>
      </w:r>
      <w:r>
        <w:tab/>
        <w:t xml:space="preserve">Huawei, </w:t>
      </w:r>
      <w:proofErr w:type="spellStart"/>
      <w:r>
        <w:t>HiSilicon</w:t>
      </w:r>
      <w:bookmarkEnd w:id="13"/>
      <w:proofErr w:type="spellEnd"/>
    </w:p>
    <w:p w14:paraId="0A74BD47" w14:textId="77777777" w:rsidR="00D47E3F" w:rsidRDefault="000A6EC6">
      <w:pPr>
        <w:pStyle w:val="ListParagraph"/>
        <w:numPr>
          <w:ilvl w:val="0"/>
          <w:numId w:val="39"/>
        </w:numPr>
      </w:pPr>
      <w:bookmarkStart w:id="14" w:name="_Ref40540117"/>
      <w:r>
        <w:t>R1-2003630</w:t>
      </w:r>
      <w:r>
        <w:tab/>
      </w:r>
      <w:r>
        <w:tab/>
        <w:t>Remaining issues on the Power Saving Signals/Channels</w:t>
      </w:r>
      <w:r>
        <w:tab/>
        <w:t>CATT</w:t>
      </w:r>
      <w:bookmarkEnd w:id="14"/>
    </w:p>
    <w:p w14:paraId="0A74BD48" w14:textId="77777777" w:rsidR="00D47E3F" w:rsidRDefault="000A6EC6">
      <w:pPr>
        <w:pStyle w:val="ListParagraph"/>
        <w:numPr>
          <w:ilvl w:val="0"/>
          <w:numId w:val="39"/>
        </w:numPr>
      </w:pPr>
      <w:bookmarkStart w:id="15" w:name="_Ref40540124"/>
      <w:r>
        <w:t>R1-2003664</w:t>
      </w:r>
      <w:r>
        <w:tab/>
      </w:r>
      <w:r>
        <w:tab/>
        <w:t>Remaining issues on PDCCH-based power saving signal</w:t>
      </w:r>
      <w:r>
        <w:tab/>
        <w:t>MediaTek Inc.</w:t>
      </w:r>
      <w:bookmarkEnd w:id="15"/>
    </w:p>
    <w:p w14:paraId="0A74BD49" w14:textId="77777777" w:rsidR="00D47E3F" w:rsidRDefault="000A6EC6">
      <w:pPr>
        <w:pStyle w:val="ListParagraph"/>
        <w:numPr>
          <w:ilvl w:val="0"/>
          <w:numId w:val="39"/>
        </w:numPr>
      </w:pPr>
      <w:bookmarkStart w:id="16" w:name="_Ref40540132"/>
      <w:r>
        <w:t>R1-2003745</w:t>
      </w:r>
      <w:r>
        <w:tab/>
      </w:r>
      <w:r>
        <w:tab/>
        <w:t>Remaining details of PDCCH-based power saving signal/channel</w:t>
      </w:r>
      <w:r>
        <w:tab/>
        <w:t>Intel Corporation</w:t>
      </w:r>
      <w:bookmarkEnd w:id="16"/>
    </w:p>
    <w:p w14:paraId="0A74BD4A" w14:textId="77777777" w:rsidR="00D47E3F" w:rsidRDefault="000A6EC6">
      <w:pPr>
        <w:pStyle w:val="ListParagraph"/>
        <w:numPr>
          <w:ilvl w:val="0"/>
          <w:numId w:val="39"/>
        </w:numPr>
      </w:pPr>
      <w:bookmarkStart w:id="17" w:name="_Ref40540138"/>
      <w:r>
        <w:t>R1-2003884</w:t>
      </w:r>
      <w:r>
        <w:tab/>
      </w:r>
      <w:r>
        <w:tab/>
        <w:t>Remaining issues for PDCCH-based power saving signal</w:t>
      </w:r>
      <w:r>
        <w:tab/>
        <w:t>Samsung</w:t>
      </w:r>
      <w:bookmarkEnd w:id="17"/>
    </w:p>
    <w:p w14:paraId="0A74BD4B" w14:textId="77777777" w:rsidR="00D47E3F" w:rsidRDefault="000A6EC6">
      <w:pPr>
        <w:pStyle w:val="ListParagraph"/>
        <w:numPr>
          <w:ilvl w:val="0"/>
          <w:numId w:val="39"/>
        </w:numPr>
      </w:pPr>
      <w:bookmarkStart w:id="18" w:name="_Ref40540145"/>
      <w:r>
        <w:t>R1-2003924</w:t>
      </w:r>
      <w:r>
        <w:tab/>
      </w:r>
      <w:r>
        <w:tab/>
        <w:t>TP for further alignment with RAN2 specifications</w:t>
      </w:r>
      <w:r>
        <w:tab/>
        <w:t>NEC</w:t>
      </w:r>
      <w:bookmarkEnd w:id="18"/>
    </w:p>
    <w:p w14:paraId="0A74BD4C" w14:textId="77777777" w:rsidR="00D47E3F" w:rsidRDefault="000A6EC6">
      <w:pPr>
        <w:pStyle w:val="ListParagraph"/>
        <w:numPr>
          <w:ilvl w:val="0"/>
          <w:numId w:val="39"/>
        </w:numPr>
      </w:pPr>
      <w:bookmarkStart w:id="19" w:name="_Ref40540152"/>
      <w:r>
        <w:t>R1-2003957</w:t>
      </w:r>
      <w:r>
        <w:tab/>
      </w:r>
      <w:r>
        <w:tab/>
        <w:t>Remaining issues on power saving signal/channel</w:t>
      </w:r>
      <w:r>
        <w:tab/>
        <w:t>CMCC</w:t>
      </w:r>
      <w:bookmarkEnd w:id="19"/>
    </w:p>
    <w:p w14:paraId="0A74BD4D" w14:textId="77777777" w:rsidR="00D47E3F" w:rsidRDefault="000A6EC6">
      <w:pPr>
        <w:pStyle w:val="ListParagraph"/>
        <w:numPr>
          <w:ilvl w:val="0"/>
          <w:numId w:val="39"/>
        </w:numPr>
      </w:pPr>
      <w:bookmarkStart w:id="20" w:name="_Ref40540177"/>
      <w:r>
        <w:t>R1-2003999</w:t>
      </w:r>
      <w:r>
        <w:tab/>
      </w:r>
      <w:r>
        <w:tab/>
        <w:t>Clarification on power saving signal</w:t>
      </w:r>
      <w:r>
        <w:tab/>
      </w:r>
      <w:proofErr w:type="spellStart"/>
      <w:r>
        <w:t>Spreadtrum</w:t>
      </w:r>
      <w:proofErr w:type="spellEnd"/>
      <w:r>
        <w:t xml:space="preserve"> Communications</w:t>
      </w:r>
      <w:bookmarkEnd w:id="20"/>
    </w:p>
    <w:p w14:paraId="0A74BD4E" w14:textId="77777777" w:rsidR="00D47E3F" w:rsidRDefault="000A6EC6">
      <w:pPr>
        <w:pStyle w:val="ListParagraph"/>
        <w:numPr>
          <w:ilvl w:val="0"/>
          <w:numId w:val="39"/>
        </w:numPr>
      </w:pPr>
      <w:bookmarkStart w:id="21" w:name="_Ref40540184"/>
      <w:r>
        <w:t>R1-2004025</w:t>
      </w:r>
      <w:r>
        <w:tab/>
      </w:r>
      <w:r>
        <w:tab/>
        <w:t>Remaining issues on PDCCH-based power saving signal/channel</w:t>
      </w:r>
      <w:r>
        <w:tab/>
        <w:t>LG Electronics</w:t>
      </w:r>
      <w:bookmarkEnd w:id="21"/>
    </w:p>
    <w:p w14:paraId="0A74BD4F" w14:textId="77777777" w:rsidR="00D47E3F" w:rsidRDefault="000A6EC6">
      <w:pPr>
        <w:pStyle w:val="ListParagraph"/>
        <w:numPr>
          <w:ilvl w:val="0"/>
          <w:numId w:val="39"/>
        </w:numPr>
      </w:pPr>
      <w:bookmarkStart w:id="22" w:name="_Ref40540191"/>
      <w:r>
        <w:t>R1-2004101</w:t>
      </w:r>
      <w:r>
        <w:tab/>
      </w:r>
      <w:r>
        <w:tab/>
        <w:t>Remaining issues for Power saving signal</w:t>
      </w:r>
      <w:r>
        <w:tab/>
        <w:t>OPPO</w:t>
      </w:r>
      <w:bookmarkEnd w:id="22"/>
    </w:p>
    <w:p w14:paraId="0A74BD50" w14:textId="77777777" w:rsidR="00D47E3F" w:rsidRDefault="000A6EC6">
      <w:pPr>
        <w:pStyle w:val="ListParagraph"/>
        <w:numPr>
          <w:ilvl w:val="0"/>
          <w:numId w:val="39"/>
        </w:numPr>
      </w:pPr>
      <w:bookmarkStart w:id="23" w:name="_Ref40540195"/>
      <w:r>
        <w:t>R1-2004320</w:t>
      </w:r>
      <w:r>
        <w:tab/>
      </w:r>
      <w:r>
        <w:tab/>
        <w:t>Wake up indication for ON duration timer</w:t>
      </w:r>
      <w:r>
        <w:tab/>
      </w:r>
      <w:proofErr w:type="spellStart"/>
      <w:r>
        <w:t>ASUSTeK</w:t>
      </w:r>
      <w:bookmarkEnd w:id="23"/>
      <w:proofErr w:type="spellEnd"/>
    </w:p>
    <w:p w14:paraId="0A74BD51" w14:textId="77777777" w:rsidR="00D47E3F" w:rsidRDefault="000A6EC6">
      <w:pPr>
        <w:pStyle w:val="ListParagraph"/>
        <w:numPr>
          <w:ilvl w:val="0"/>
          <w:numId w:val="39"/>
        </w:numPr>
      </w:pPr>
      <w:bookmarkStart w:id="24" w:name="_Ref40540202"/>
      <w:r>
        <w:t>R1-2004357</w:t>
      </w:r>
      <w:r>
        <w:tab/>
      </w:r>
      <w:r>
        <w:tab/>
        <w:t>Remaining issues for WUS</w:t>
      </w:r>
      <w:r>
        <w:tab/>
        <w:t>Ericsson</w:t>
      </w:r>
      <w:bookmarkEnd w:id="24"/>
    </w:p>
    <w:p w14:paraId="0A74BD52" w14:textId="77777777" w:rsidR="00D47E3F" w:rsidRDefault="000A6EC6">
      <w:pPr>
        <w:pStyle w:val="ListParagraph"/>
        <w:numPr>
          <w:ilvl w:val="0"/>
          <w:numId w:val="39"/>
        </w:numPr>
      </w:pPr>
      <w:bookmarkStart w:id="25" w:name="_Ref40540208"/>
      <w:r>
        <w:t>R1-2004398</w:t>
      </w:r>
      <w:r>
        <w:tab/>
      </w:r>
      <w:r>
        <w:tab/>
        <w:t>Maintenance for PDCCH-based power saving signal/channel</w:t>
      </w:r>
      <w:r>
        <w:tab/>
        <w:t>NTT DOCOMO, INC.</w:t>
      </w:r>
      <w:bookmarkEnd w:id="25"/>
    </w:p>
    <w:p w14:paraId="0A74BD53" w14:textId="77777777" w:rsidR="00D47E3F" w:rsidRDefault="000A6EC6">
      <w:pPr>
        <w:pStyle w:val="ListParagraph"/>
        <w:numPr>
          <w:ilvl w:val="0"/>
          <w:numId w:val="39"/>
        </w:numPr>
      </w:pPr>
      <w:bookmarkStart w:id="26" w:name="_Ref40540217"/>
      <w:r>
        <w:t>R1-2004467</w:t>
      </w:r>
      <w:r>
        <w:tab/>
      </w:r>
      <w:r>
        <w:tab/>
      </w:r>
      <w:proofErr w:type="spellStart"/>
      <w:r>
        <w:t>Remainign</w:t>
      </w:r>
      <w:proofErr w:type="spellEnd"/>
      <w:r>
        <w:t xml:space="preserve"> issues in power saving signal/channel</w:t>
      </w:r>
      <w:r>
        <w:tab/>
        <w:t>Qualcomm Incorporated</w:t>
      </w:r>
      <w:bookmarkEnd w:id="26"/>
    </w:p>
    <w:p w14:paraId="0A74BD54" w14:textId="77777777" w:rsidR="00D47E3F" w:rsidRDefault="000A6EC6">
      <w:pPr>
        <w:pStyle w:val="ListParagraph"/>
        <w:numPr>
          <w:ilvl w:val="0"/>
          <w:numId w:val="39"/>
        </w:numPr>
      </w:pPr>
      <w:bookmarkStart w:id="27" w:name="_Ref40540224"/>
      <w:r>
        <w:t>R1-2004577</w:t>
      </w:r>
      <w:r>
        <w:tab/>
      </w:r>
      <w:r>
        <w:tab/>
        <w:t>On open issues related to DCI format 2_6</w:t>
      </w:r>
      <w:r>
        <w:tab/>
        <w:t>Nokia, Nokia Shanghai Bell</w:t>
      </w:r>
      <w:bookmarkEnd w:id="27"/>
    </w:p>
    <w:p w14:paraId="0A74BD55" w14:textId="77777777" w:rsidR="00D47E3F" w:rsidRDefault="000A6EC6">
      <w:pPr>
        <w:pStyle w:val="ListParagraph"/>
        <w:numPr>
          <w:ilvl w:val="0"/>
          <w:numId w:val="39"/>
        </w:numPr>
        <w:spacing w:line="240" w:lineRule="auto"/>
        <w:rPr>
          <w:rFonts w:eastAsia="SimSun"/>
          <w:lang w:eastAsia="zh-CN"/>
        </w:rPr>
      </w:pPr>
      <w:bookmarkStart w:id="28" w:name="_Ref37290962"/>
      <w:bookmarkStart w:id="29"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8"/>
      <w:r>
        <w:rPr>
          <w:rFonts w:eastAsia="SimSun"/>
          <w:lang w:eastAsia="zh-CN"/>
        </w:rPr>
        <w:t>InterDigital.</w:t>
      </w:r>
      <w:bookmarkEnd w:id="29"/>
    </w:p>
    <w:p w14:paraId="0A74BD56" w14:textId="77777777" w:rsidR="00D47E3F" w:rsidRDefault="000A6EC6">
      <w:pPr>
        <w:pStyle w:val="ListParagraph"/>
        <w:numPr>
          <w:ilvl w:val="0"/>
          <w:numId w:val="39"/>
        </w:numPr>
        <w:spacing w:line="240" w:lineRule="auto"/>
        <w:rPr>
          <w:rFonts w:eastAsia="SimSun"/>
          <w:lang w:eastAsia="zh-CN"/>
        </w:rPr>
      </w:pPr>
      <w:bookmarkStart w:id="30"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0"/>
    </w:p>
    <w:p w14:paraId="0A74BD57" w14:textId="77777777" w:rsidR="00D47E3F" w:rsidRDefault="00D47E3F">
      <w:pPr>
        <w:pStyle w:val="ListParagraph"/>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72FC7" w14:textId="77777777" w:rsidR="003F7BD5" w:rsidRDefault="003F7BD5">
      <w:pPr>
        <w:spacing w:after="0" w:line="240" w:lineRule="auto"/>
      </w:pPr>
      <w:r>
        <w:separator/>
      </w:r>
    </w:p>
  </w:endnote>
  <w:endnote w:type="continuationSeparator" w:id="0">
    <w:p w14:paraId="1AF5705F" w14:textId="77777777" w:rsidR="003F7BD5" w:rsidRDefault="003F7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2" w14:textId="77777777" w:rsidR="00990CE9" w:rsidRDefault="00990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4BD63" w14:textId="77777777" w:rsidR="00990CE9" w:rsidRDefault="00990C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4" w14:textId="51239CCF" w:rsidR="00990CE9" w:rsidRDefault="00990CE9">
    <w:pPr>
      <w:pStyle w:val="Footer"/>
      <w:ind w:right="360"/>
    </w:pPr>
    <w:r>
      <w:rPr>
        <w:rStyle w:val="PageNumber"/>
      </w:rPr>
      <w:fldChar w:fldCharType="begin"/>
    </w:r>
    <w:r>
      <w:rPr>
        <w:rStyle w:val="PageNumber"/>
      </w:rPr>
      <w:instrText xml:space="preserve"> PAGE </w:instrText>
    </w:r>
    <w:r>
      <w:rPr>
        <w:rStyle w:val="PageNumber"/>
      </w:rPr>
      <w:fldChar w:fldCharType="separate"/>
    </w:r>
    <w:r w:rsidR="00BA01D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01DE">
      <w:rPr>
        <w:rStyle w:val="PageNumber"/>
        <w:noProof/>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1B49A" w14:textId="77777777" w:rsidR="003F7BD5" w:rsidRDefault="003F7BD5">
      <w:pPr>
        <w:spacing w:after="0" w:line="240" w:lineRule="auto"/>
      </w:pPr>
      <w:r>
        <w:separator/>
      </w:r>
    </w:p>
  </w:footnote>
  <w:footnote w:type="continuationSeparator" w:id="0">
    <w:p w14:paraId="3D7AC362" w14:textId="77777777" w:rsidR="003F7BD5" w:rsidRDefault="003F7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4BD61" w14:textId="77777777" w:rsidR="00990CE9" w:rsidRDefault="00990C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A10"/>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579"/>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0B71"/>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273"/>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20D"/>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BD5"/>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E2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B8F"/>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133"/>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09F"/>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C5"/>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9F8"/>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5EF9"/>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CE9"/>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1DE"/>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73"/>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0E33"/>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36"/>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F0F0379E-F29F-49D5-810B-A211AF8966D7}">
  <ds:schemaRefs>
    <ds:schemaRef ds:uri="http://schemas.openxmlformats.org/officeDocument/2006/bibliography"/>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0</TotalTime>
  <Pages>17</Pages>
  <Words>5979</Words>
  <Characters>34086</Characters>
  <Application>Microsoft Office Word</Application>
  <DocSecurity>0</DocSecurity>
  <Lines>284</Lines>
  <Paragraphs>79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Kome Oteri</cp:lastModifiedBy>
  <cp:revision>2</cp:revision>
  <cp:lastPrinted>2017-03-25T00:57:00Z</cp:lastPrinted>
  <dcterms:created xsi:type="dcterms:W3CDTF">2020-05-27T19:16:00Z</dcterms:created>
  <dcterms:modified xsi:type="dcterms:W3CDTF">2020-05-27T19:16:00Z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