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a7"/>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At least for UEs supporting beam correspondance</w:t>
            </w:r>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a7"/>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SimSun"/>
                <w:lang w:eastAsia="zh-CN"/>
              </w:rPr>
              <w:t>9.2.2</w:t>
            </w:r>
            <w:r w:rsidRPr="0080603D">
              <w:rPr>
                <w:rFonts w:eastAsia="SimSun"/>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r w:rsidRPr="0080603D">
              <w:rPr>
                <w:i/>
                <w:iCs/>
                <w:highlight w:val="yellow"/>
              </w:rPr>
              <w:t>beamCorrespondenceWithoutUL-BeamSweeping</w:t>
            </w:r>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r w:rsidRPr="00E87085">
              <w:rPr>
                <w:i/>
              </w:rPr>
              <w:t>pathlossReferenceRSs</w:t>
            </w:r>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PUCCH-PowerControl</w:t>
            </w:r>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r w:rsidRPr="00DF666D">
              <w:rPr>
                <w:i/>
                <w:color w:val="000000"/>
              </w:rPr>
              <w:t>enableDefaultBeamPlForPUCCH</w:t>
            </w:r>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r w:rsidRPr="00CC04D1">
              <w:rPr>
                <w:rStyle w:val="af0"/>
              </w:rPr>
              <w:t>CORESETPoolIndex</w:t>
            </w:r>
            <w:r w:rsidRPr="00CC04D1">
              <w:t> </w:t>
            </w:r>
            <w:r>
              <w:t xml:space="preserve">value of 1 for any CORESET, or is provided </w:t>
            </w:r>
            <w:r w:rsidRPr="00CC04D1">
              <w:rPr>
                <w:rStyle w:val="af0"/>
              </w:rPr>
              <w:t>CORESETPoolIndex</w:t>
            </w:r>
            <w:r w:rsidRPr="00CC04D1">
              <w:t> </w:t>
            </w:r>
            <w:r>
              <w:t>value of 1 for all CORESETs,</w:t>
            </w:r>
            <w:r w:rsidRPr="00CC04D1">
              <w:t xml:space="preserve"> in </w:t>
            </w:r>
            <w:r w:rsidRPr="00CC04D1">
              <w:rPr>
                <w:rStyle w:val="af0"/>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바탕"/>
          <w:bCs w:val="0"/>
          <w:i w:val="0"/>
          <w:iCs w:val="0"/>
          <w:snapToGrid w:val="0"/>
          <w:sz w:val="22"/>
          <w:szCs w:val="20"/>
          <w:lang w:eastAsia="ko-KR"/>
        </w:rPr>
      </w:pPr>
      <w:r w:rsidRPr="00177956">
        <w:rPr>
          <w:rFonts w:eastAsia="바탕"/>
          <w:bCs w:val="0"/>
          <w:i w:val="0"/>
          <w:iCs w:val="0"/>
          <w:snapToGrid w:val="0"/>
          <w:sz w:val="22"/>
          <w:szCs w:val="20"/>
          <w:lang w:eastAsia="ko-KR"/>
        </w:rPr>
        <w:t>Proposal from OPPO: Adopt the following TP of TS 38.214</w:t>
      </w:r>
    </w:p>
    <w:tbl>
      <w:tblPr>
        <w:tblStyle w:val="a7"/>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r w:rsidRPr="00935EEE">
              <w:rPr>
                <w:i/>
                <w:iCs/>
                <w:color w:val="FF0000"/>
                <w:sz w:val="22"/>
              </w:rPr>
              <w:t>beamCorrespondenceWithoutUL-BeamSweeping</w:t>
            </w:r>
            <w:r w:rsidRPr="00935EEE">
              <w:rPr>
                <w:color w:val="FF0000"/>
                <w:sz w:val="22"/>
                <w:lang w:val="en-GB"/>
              </w:rPr>
              <w:t xml:space="preserve"> and </w:t>
            </w:r>
            <w:r w:rsidRPr="00935EEE">
              <w:rPr>
                <w:sz w:val="22"/>
                <w:lang w:val="en-GB"/>
              </w:rPr>
              <w:t xml:space="preserve">the higher layer parameter </w:t>
            </w:r>
            <w:r w:rsidRPr="00935EEE">
              <w:rPr>
                <w:i/>
                <w:sz w:val="22"/>
                <w:lang w:val="en-GB"/>
              </w:rPr>
              <w:t>enableDefaultBeamPlForSRS</w:t>
            </w:r>
            <w:r w:rsidRPr="00935EEE">
              <w:rPr>
                <w:sz w:val="22"/>
                <w:lang w:val="en-GB"/>
              </w:rPr>
              <w:t xml:space="preserve"> is set 'enabled', and if the </w:t>
            </w:r>
            <w:r w:rsidRPr="00935EEE">
              <w:rPr>
                <w:sz w:val="22"/>
              </w:rPr>
              <w:t xml:space="preserve">higher layer parameter </w:t>
            </w:r>
            <w:r w:rsidRPr="00935EEE">
              <w:rPr>
                <w:i/>
                <w:sz w:val="22"/>
                <w:lang w:val="en-GB"/>
              </w:rPr>
              <w:t>spatialRelationInfo</w:t>
            </w:r>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SRS-ResourceSet set to 'beamManagement' or for the SRS resource with the higher layer parameter </w:t>
            </w:r>
            <w:r w:rsidRPr="00935EEE">
              <w:rPr>
                <w:i/>
                <w:sz w:val="22"/>
                <w:lang w:val="en-GB"/>
              </w:rPr>
              <w:t>usage</w:t>
            </w:r>
            <w:r w:rsidRPr="00935EEE">
              <w:rPr>
                <w:sz w:val="22"/>
                <w:lang w:val="en-GB"/>
              </w:rPr>
              <w:t xml:space="preserve"> in SRS-ResourceSet set to 'nonCodebook' with configuration of </w:t>
            </w:r>
            <w:r w:rsidRPr="00935EEE">
              <w:rPr>
                <w:i/>
                <w:sz w:val="22"/>
                <w:lang w:val="en-GB"/>
              </w:rPr>
              <w:t>associatedCSI-RS</w:t>
            </w:r>
            <w:r w:rsidRPr="00935EEE">
              <w:rPr>
                <w:sz w:val="22"/>
                <w:lang w:val="en-GB"/>
              </w:rPr>
              <w:t xml:space="preserve"> or for the SRS resource configured by the higher layer parameter [SRS-for-positioning], is not configured in FR2 and if the UE is not configured with higher layer parameter(s) </w:t>
            </w:r>
            <w:r w:rsidRPr="00935EEE">
              <w:rPr>
                <w:i/>
                <w:sz w:val="22"/>
                <w:lang w:val="en-GB"/>
              </w:rPr>
              <w:t>pathlossReferenceRS</w:t>
            </w:r>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r w:rsidRPr="00935EEE">
              <w:rPr>
                <w:i/>
                <w:sz w:val="22"/>
                <w:lang w:val="x-none"/>
              </w:rPr>
              <w:t>controlResourceSetId</w:t>
            </w:r>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r w:rsidRPr="00177956">
        <w:rPr>
          <w:b w:val="0"/>
          <w:i/>
          <w:sz w:val="22"/>
          <w:lang w:val="en-US"/>
        </w:rPr>
        <w:t>beamCorrespondenceWithoutUL-BeamSweeping</w:t>
      </w:r>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FG16-1c(Default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r w:rsidRPr="00935EEE">
              <w:rPr>
                <w:rFonts w:eastAsia="MS Gothic"/>
                <w:i/>
                <w:iCs/>
                <w:strike/>
                <w:color w:val="FF0000"/>
                <w:sz w:val="22"/>
                <w:lang w:val="en-GB"/>
              </w:rPr>
              <w:t>beamCorrespondenceWithoutUL-BeamSweeping</w:t>
            </w:r>
            <w:r w:rsidRPr="00935EEE">
              <w:rPr>
                <w:rFonts w:eastAsia="MS Gothic"/>
                <w:i/>
                <w:iCs/>
                <w:color w:val="FF0000"/>
                <w:sz w:val="22"/>
                <w:lang w:val="en-GB"/>
              </w:rPr>
              <w:t xml:space="preserve"> </w:t>
            </w:r>
            <w:r w:rsidRPr="00935EEE">
              <w:rPr>
                <w:rFonts w:eastAsia="SimSun"/>
                <w:color w:val="FF0000"/>
                <w:sz w:val="22"/>
                <w:lang w:val="en-GB" w:eastAsia="zh-CN"/>
              </w:rPr>
              <w:t>[</w:t>
            </w:r>
            <w:r w:rsidRPr="00935EEE">
              <w:rPr>
                <w:rFonts w:eastAsia="SimSun"/>
                <w:i/>
                <w:color w:val="FF0000"/>
                <w:sz w:val="22"/>
                <w:lang w:val="en-GB" w:eastAsia="zh-CN"/>
              </w:rPr>
              <w:t>DefaultSpatialRelation</w:t>
            </w:r>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r w:rsidRPr="00935EEE">
              <w:rPr>
                <w:rFonts w:eastAsia="MS Gothic"/>
                <w:i/>
                <w:sz w:val="22"/>
                <w:lang w:val="en-GB"/>
              </w:rPr>
              <w:t>pathlossReferenceRSs</w:t>
            </w:r>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PUCCH-PowerControl</w:t>
            </w:r>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r w:rsidRPr="00935EEE">
              <w:rPr>
                <w:rFonts w:eastAsia="MS Gothic"/>
                <w:i/>
                <w:color w:val="000000"/>
                <w:sz w:val="22"/>
                <w:lang w:val="en-GB"/>
              </w:rPr>
              <w:t>enableDefaultBeamPlForPUCCH</w:t>
            </w:r>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PUCCH-SpatialRelationInfo</w:t>
            </w:r>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r w:rsidRPr="00935EEE">
              <w:rPr>
                <w:rFonts w:eastAsia="바탕"/>
                <w:i/>
                <w:iCs/>
                <w:sz w:val="22"/>
                <w:lang w:val="en-GB"/>
              </w:rPr>
              <w:t>CORESETPoolIndex</w:t>
            </w:r>
            <w:r w:rsidRPr="00935EEE">
              <w:rPr>
                <w:rFonts w:eastAsia="MS Gothic"/>
                <w:sz w:val="22"/>
                <w:lang w:val="en-GB"/>
              </w:rPr>
              <w:t xml:space="preserve"> value of 1 for any CORESET, or is provided </w:t>
            </w:r>
            <w:r w:rsidRPr="00935EEE">
              <w:rPr>
                <w:rFonts w:eastAsia="바탕"/>
                <w:i/>
                <w:iCs/>
                <w:sz w:val="22"/>
                <w:lang w:val="en-GB"/>
              </w:rPr>
              <w:t>CORESETPoolIndex</w:t>
            </w:r>
            <w:r w:rsidRPr="00935EEE">
              <w:rPr>
                <w:rFonts w:eastAsia="MS Gothic"/>
                <w:sz w:val="22"/>
                <w:lang w:val="en-GB"/>
              </w:rPr>
              <w:t> value of 1 for all CORESETs, in </w:t>
            </w:r>
            <w:r w:rsidRPr="00935EEE">
              <w:rPr>
                <w:rFonts w:eastAsia="바탕"/>
                <w:i/>
                <w:iCs/>
                <w:sz w:val="22"/>
                <w:lang w:val="en-GB"/>
              </w:rPr>
              <w:t>ControlResourceSet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a7"/>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맑은 고딕" w:hAnsi="Calibri" w:cs="Arial"/>
                <w:color w:val="FF0000"/>
                <w:lang w:val="en-GB" w:eastAsia="ja-JP"/>
              </w:rPr>
            </w:pPr>
            <w:r w:rsidRPr="00F77244">
              <w:rPr>
                <w:rFonts w:ascii="Calibri" w:eastAsia="맑은 고딕"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맑은 고딕"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맑은 고딕" w:cs="Arial"/>
                <w:lang w:eastAsia="zh-CN"/>
              </w:rPr>
              <w:t>-</w:t>
            </w:r>
            <w:r w:rsidRPr="00F77244">
              <w:rPr>
                <w:rFonts w:eastAsia="맑은 고딕" w:cs="Arial"/>
                <w:lang w:eastAsia="zh-CN"/>
              </w:rPr>
              <w:tab/>
            </w:r>
            <w:del w:id="10" w:author="Claes Tidestav" w:date="2020-05-11T14:03:00Z">
              <w:r w:rsidRPr="00F77244" w:rsidDel="006F38C0">
                <w:rPr>
                  <w:rFonts w:eastAsia="SimSun" w:cs="Arial"/>
                  <w:lang w:eastAsia="zh-CN"/>
                </w:rPr>
                <w:delText xml:space="preserve">reports </w:delText>
              </w:r>
              <w:r w:rsidRPr="00F77244" w:rsidDel="006F38C0">
                <w:rPr>
                  <w:rFonts w:eastAsia="맑은 고딕"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맑은 고딕" w:cs="Arial"/>
                <w:lang w:eastAsia="zh-CN"/>
              </w:rPr>
              <w:t>-</w:t>
            </w:r>
            <w:r w:rsidRPr="00F77244">
              <w:rPr>
                <w:rFonts w:eastAsia="맑은 고딕" w:cs="Arial"/>
                <w:lang w:eastAsia="zh-CN"/>
              </w:rPr>
              <w:tab/>
            </w:r>
            <w:r w:rsidRPr="00F77244">
              <w:rPr>
                <w:rFonts w:eastAsia="SimSun" w:cs="Arial"/>
                <w:lang w:eastAsia="zh-CN"/>
              </w:rPr>
              <w:t xml:space="preserve">is not provided </w:t>
            </w:r>
            <w:r w:rsidRPr="00F77244">
              <w:rPr>
                <w:rFonts w:eastAsia="맑은 고딕" w:cs="Arial"/>
                <w:i/>
                <w:lang w:eastAsia="zh-CN"/>
              </w:rPr>
              <w:t>pathlossReferenceRSs</w:t>
            </w:r>
            <w:r w:rsidRPr="00F77244">
              <w:rPr>
                <w:rFonts w:eastAsia="맑은 고딕" w:cs="Arial"/>
                <w:lang w:eastAsia="zh-CN"/>
              </w:rPr>
              <w:t xml:space="preserve"> in</w:t>
            </w:r>
            <w:r w:rsidRPr="00F77244">
              <w:rPr>
                <w:rFonts w:eastAsia="SimSun" w:cs="Arial"/>
                <w:lang w:eastAsia="zh-CN"/>
              </w:rPr>
              <w:t xml:space="preserve"> </w:t>
            </w:r>
            <w:r w:rsidRPr="00F77244">
              <w:rPr>
                <w:rFonts w:eastAsia="SimSun" w:cs="Arial"/>
                <w:i/>
                <w:iCs/>
                <w:lang w:eastAsia="zh-CN"/>
              </w:rPr>
              <w:t>PUCCH-PowerControl</w:t>
            </w:r>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맑은 고딕" w:cs="Arial"/>
                <w:lang w:eastAsia="zh-CN"/>
              </w:rPr>
              <w:t>-</w:t>
            </w:r>
            <w:r w:rsidRPr="00F77244">
              <w:rPr>
                <w:rFonts w:eastAsia="맑은 고딕" w:cs="Arial"/>
                <w:lang w:eastAsia="zh-CN"/>
              </w:rPr>
              <w:tab/>
              <w:t>i</w:t>
            </w:r>
            <w:r w:rsidRPr="00F77244">
              <w:rPr>
                <w:rFonts w:eastAsia="맑은 고딕" w:cs="Arial"/>
                <w:color w:val="000000"/>
                <w:lang w:eastAsia="zh-CN"/>
              </w:rPr>
              <w:t xml:space="preserve">s provided </w:t>
            </w:r>
            <w:r w:rsidRPr="00F77244">
              <w:rPr>
                <w:rFonts w:eastAsia="맑은 고딕" w:cs="Arial"/>
                <w:i/>
                <w:color w:val="000000"/>
                <w:lang w:eastAsia="zh-CN"/>
              </w:rPr>
              <w:t>enableDefaultBeamPlForPUCCH</w:t>
            </w:r>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맑은 고딕" w:cs="Arial"/>
                <w:iCs/>
                <w:lang w:eastAsia="zh-CN"/>
              </w:rPr>
            </w:pPr>
            <w:r w:rsidRPr="00F77244">
              <w:rPr>
                <w:rFonts w:eastAsia="맑은 고딕" w:cs="Arial"/>
                <w:lang w:eastAsia="zh-CN"/>
              </w:rPr>
              <w:t>-</w:t>
            </w:r>
            <w:r w:rsidRPr="00F77244">
              <w:rPr>
                <w:rFonts w:eastAsia="맑은 고딕" w:cs="Arial"/>
                <w:lang w:eastAsia="zh-CN"/>
              </w:rPr>
              <w:tab/>
              <w:t>i</w:t>
            </w:r>
            <w:r w:rsidRPr="00F77244">
              <w:rPr>
                <w:rFonts w:eastAsia="SimSun" w:cs="Arial"/>
                <w:lang w:eastAsia="zh-CN"/>
              </w:rPr>
              <w:t>s not provided</w:t>
            </w:r>
            <w:r w:rsidRPr="00F77244">
              <w:rPr>
                <w:rFonts w:eastAsia="맑은 고딕" w:cs="Arial"/>
                <w:i/>
                <w:lang w:eastAsia="zh-CN"/>
              </w:rPr>
              <w:t xml:space="preserve"> PUCCH-SpatialRelationInfo</w:t>
            </w:r>
            <w:r w:rsidRPr="00F77244">
              <w:rPr>
                <w:rFonts w:eastAsia="맑은 고딕" w:cs="Calibri"/>
                <w:lang w:eastAsia="zh-CN"/>
              </w:rPr>
              <w:t>,</w:t>
            </w:r>
            <w:r w:rsidRPr="00F77244">
              <w:rPr>
                <w:rFonts w:eastAsia="맑은 고딕"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맑은 고딕" w:hAnsi="Calibri" w:cs="Arial"/>
              </w:rPr>
            </w:pPr>
            <w:r w:rsidRPr="00F77244">
              <w:rPr>
                <w:rFonts w:ascii="Calibri" w:eastAsia="맑은 고딕" w:hAnsi="Calibri" w:cs="Arial"/>
                <w:iCs/>
              </w:rPr>
              <w:t xml:space="preserve">a spatial setting for a PUCCH transmission from the UE is same as a </w:t>
            </w:r>
            <w:r w:rsidRPr="00F77244">
              <w:rPr>
                <w:rFonts w:ascii="Calibri" w:eastAsia="맑은 고딕" w:hAnsi="Calibri" w:cs="Arial"/>
              </w:rPr>
              <w:t xml:space="preserve">spatial setting for </w:t>
            </w:r>
            <w:r w:rsidRPr="00F77244">
              <w:rPr>
                <w:rFonts w:ascii="Calibri" w:eastAsia="맑은 고딕"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맑은 고딕" w:hAnsi="Calibri" w:cs="Arial"/>
                <w:lang w:eastAsia="ja-JP"/>
              </w:rPr>
            </w:pPr>
          </w:p>
          <w:p w14:paraId="64EC11DD" w14:textId="77777777" w:rsidR="006660DF" w:rsidRDefault="006660DF" w:rsidP="000E7F21">
            <w:pPr>
              <w:widowControl w:val="0"/>
              <w:wordWrap w:val="0"/>
              <w:autoSpaceDE w:val="0"/>
              <w:autoSpaceDN w:val="0"/>
              <w:rPr>
                <w:rFonts w:ascii="Calibri" w:eastAsia="맑은 고딕" w:hAnsi="Calibri" w:cs="Arial"/>
                <w:color w:val="FF0000"/>
                <w:lang w:val="en-GB" w:eastAsia="ja-JP"/>
              </w:rPr>
            </w:pPr>
            <w:r w:rsidRPr="00F77244">
              <w:rPr>
                <w:rFonts w:ascii="Calibri" w:eastAsia="맑은 고딕"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24"/>
        <w:contextualSpacing/>
        <w:rPr>
          <w:rFonts w:ascii="Times New Roman" w:eastAsia="바탕" w:hAnsi="Times New Roman" w:cs="Times New Roman"/>
          <w:b/>
          <w:snapToGrid w:val="0"/>
          <w:kern w:val="0"/>
          <w:sz w:val="22"/>
          <w:szCs w:val="20"/>
          <w:lang w:val="en-GB"/>
        </w:rPr>
      </w:pPr>
      <w:r w:rsidRPr="00935EEE">
        <w:rPr>
          <w:rFonts w:ascii="Times New Roman" w:eastAsia="바탕" w:hAnsi="Times New Roman" w:cs="Times New Roman"/>
          <w:b/>
          <w:snapToGrid w:val="0"/>
          <w:kern w:val="0"/>
          <w:sz w:val="22"/>
          <w:szCs w:val="20"/>
        </w:rPr>
        <w:lastRenderedPageBreak/>
        <w:t>Proposal</w:t>
      </w:r>
      <w:r>
        <w:rPr>
          <w:rFonts w:ascii="Times New Roman" w:eastAsia="바탕" w:hAnsi="Times New Roman" w:cs="Times New Roman"/>
          <w:b/>
          <w:snapToGrid w:val="0"/>
          <w:kern w:val="0"/>
          <w:sz w:val="22"/>
          <w:szCs w:val="20"/>
        </w:rPr>
        <w:t xml:space="preserve"> from LG</w:t>
      </w:r>
      <w:r w:rsidRPr="00935EEE">
        <w:rPr>
          <w:rFonts w:ascii="Times New Roman" w:eastAsia="바탕" w:hAnsi="Times New Roman" w:cs="Times New Roman"/>
          <w:b/>
          <w:snapToGrid w:val="0"/>
          <w:kern w:val="0"/>
          <w:sz w:val="22"/>
          <w:szCs w:val="20"/>
        </w:rPr>
        <w:t>: Clarify that FG16-1c(Default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r w:rsidRPr="00935EEE">
              <w:rPr>
                <w:i/>
                <w:iCs/>
                <w:strike/>
                <w:color w:val="FF0000"/>
                <w:lang w:val="x-none" w:eastAsia="en-US"/>
              </w:rPr>
              <w:t>beamCorrespondenceWithoutUL-BeamSweeping</w:t>
            </w:r>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r w:rsidRPr="00935EEE">
              <w:rPr>
                <w:i/>
                <w:lang w:val="x-none" w:eastAsia="en-US"/>
              </w:rPr>
              <w:t>pathlossReferenceRSs</w:t>
            </w:r>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PUCCH-PowerControl</w:t>
            </w:r>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r w:rsidRPr="00935EEE">
              <w:rPr>
                <w:i/>
                <w:color w:val="000000"/>
                <w:lang w:val="x-none" w:eastAsia="en-US"/>
              </w:rPr>
              <w:t>enableDefaultBeamPlForPUCCH</w:t>
            </w:r>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r w:rsidRPr="00935EEE">
              <w:rPr>
                <w:i/>
                <w:iCs/>
                <w:lang w:val="en-GB" w:eastAsia="en-US"/>
              </w:rPr>
              <w:t>CORESETPoolIndex</w:t>
            </w:r>
            <w:r w:rsidRPr="00935EEE">
              <w:rPr>
                <w:lang w:val="en-GB" w:eastAsia="en-US"/>
              </w:rPr>
              <w:t xml:space="preserve"> value of 1 for any CORESET, or is provided </w:t>
            </w:r>
            <w:r w:rsidRPr="00935EEE">
              <w:rPr>
                <w:i/>
                <w:iCs/>
                <w:lang w:val="en-GB" w:eastAsia="en-US"/>
              </w:rPr>
              <w:t>CORESETPoolIndex</w:t>
            </w:r>
            <w:r w:rsidRPr="00935EEE">
              <w:rPr>
                <w:lang w:val="en-GB" w:eastAsia="en-US"/>
              </w:rPr>
              <w:t> value of 1 for all CORESETs, in </w:t>
            </w:r>
            <w:r w:rsidRPr="00935EEE">
              <w:rPr>
                <w:i/>
                <w:iCs/>
                <w:lang w:val="en-GB" w:eastAsia="en-US"/>
              </w:rPr>
              <w:t>ControlResourceSet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r w:rsidR="000D215A">
        <w:rPr>
          <w:b w:val="0"/>
          <w:sz w:val="22"/>
          <w:lang w:val="en-US"/>
        </w:rPr>
        <w:t>tdocs</w:t>
      </w:r>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view</w:t>
      </w:r>
      <w:r w:rsidR="006475FA" w:rsidRPr="006475FA">
        <w:rPr>
          <w:rFonts w:ascii="Times New Roman" w:eastAsia="바탕" w:hAnsi="Times New Roman" w:cs="Times New Roman"/>
          <w:b/>
          <w:snapToGrid w:val="0"/>
          <w:kern w:val="0"/>
          <w:sz w:val="22"/>
          <w:szCs w:val="20"/>
          <w:highlight w:val="yellow"/>
        </w:rPr>
        <w:t xml:space="preserve"> </w:t>
      </w:r>
      <w:r w:rsidR="006475FA"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SimSun" w:hint="eastAsia"/>
                <w:lang w:eastAsia="zh-CN"/>
              </w:rPr>
              <w:t>U</w:t>
            </w:r>
            <w:r>
              <w:rPr>
                <w:rFonts w:eastAsia="SimSun"/>
                <w:lang w:eastAsia="zh-CN"/>
              </w:rPr>
              <w:t xml:space="preserve">E </w:t>
            </w:r>
            <w:r w:rsidRPr="00003972">
              <w:t>reports beamCorrespondenceWithoutUL-BeamSweeping</w:t>
            </w:r>
            <w:r>
              <w:t>”</w:t>
            </w:r>
            <w:r w:rsidR="00430C86">
              <w:t xml:space="preserve"> </w:t>
            </w:r>
            <w:r>
              <w:t>is</w:t>
            </w:r>
            <w:r w:rsidR="00430C86">
              <w:t xml:space="preserve"> incorrect, after reviewing the contribution from NTT DOCOMO and Ericsson. To simplify the current spec and considering the signaling of “</w:t>
            </w:r>
            <w:r w:rsidR="00430C86" w:rsidRPr="00935EEE">
              <w:rPr>
                <w:i/>
                <w:color w:val="000000"/>
                <w:lang w:val="x-none" w:eastAsia="en-US"/>
              </w:rPr>
              <w:t>enableDefaultBeamPlForPUCCH</w:t>
            </w:r>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SimSun" w:hint="eastAsia"/>
                <w:lang w:eastAsia="zh-CN"/>
              </w:rPr>
              <w:t>a</w:t>
            </w:r>
            <w:r w:rsidR="0076621D">
              <w:rPr>
                <w:rFonts w:eastAsia="SimSun"/>
                <w:lang w:eastAsia="zh-CN"/>
              </w:rPr>
              <w:t xml:space="preserve"> </w:t>
            </w:r>
            <w:r w:rsidR="0076621D">
              <w:rPr>
                <w:rFonts w:eastAsia="SimSun" w:hint="eastAsia"/>
                <w:lang w:eastAsia="zh-CN"/>
              </w:rPr>
              <w:t>U</w:t>
            </w:r>
            <w:r w:rsidR="0076621D">
              <w:rPr>
                <w:rFonts w:eastAsia="SimSun"/>
                <w:lang w:eastAsia="zh-CN"/>
              </w:rPr>
              <w:t xml:space="preserve">E </w:t>
            </w:r>
            <w:r w:rsidR="0076621D" w:rsidRPr="0076621D">
              <w:t>indicates a capability to support DefaultSpatialRelation”</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a6"/>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DL-RS, however, this behavior is already supported for</w:t>
            </w:r>
            <w:r w:rsidRPr="000708B4">
              <w:rPr>
                <w:rFonts w:eastAsia="MS Mincho"/>
                <w:u w:val="single"/>
                <w:lang w:eastAsia="ja-JP"/>
              </w:rPr>
              <w:t xml:space="preserve"> all UEs in Rel.15, regardless of the capability of </w:t>
            </w:r>
            <w:r w:rsidRPr="000708B4">
              <w:rPr>
                <w:rFonts w:eastAsia="MS Mincho"/>
                <w:i/>
                <w:u w:val="single"/>
                <w:lang w:eastAsia="ja-JP"/>
              </w:rPr>
              <w:t>beamCorrespondenceWithoutUL-BeamSweeping</w:t>
            </w:r>
            <w:r>
              <w:rPr>
                <w:rFonts w:eastAsia="MS Mincho"/>
                <w:lang w:eastAsia="ja-JP"/>
              </w:rPr>
              <w:t xml:space="preserve">. For UEs without </w:t>
            </w:r>
            <w:r w:rsidRPr="00C822E1">
              <w:rPr>
                <w:rFonts w:eastAsia="MS Mincho"/>
                <w:i/>
                <w:lang w:eastAsia="ja-JP"/>
              </w:rPr>
              <w:t>beamCorrespondenceWithoutUL-BeamSweeping</w:t>
            </w:r>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a6"/>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r w:rsidRPr="00C822E1">
              <w:rPr>
                <w:rFonts w:eastAsia="MS Mincho"/>
                <w:i/>
                <w:lang w:eastAsia="ja-JP"/>
              </w:rPr>
              <w:t>beamCorrespondenceWithoutUL-BeamSweeping</w:t>
            </w:r>
            <w:r>
              <w:rPr>
                <w:rFonts w:eastAsia="MS Mincho"/>
                <w:lang w:eastAsia="ja-JP"/>
              </w:rPr>
              <w:t xml:space="preserve">. </w:t>
            </w:r>
          </w:p>
          <w:p w14:paraId="2CD6281E" w14:textId="77777777" w:rsidR="00016D49" w:rsidRDefault="00016D49" w:rsidP="00016D49">
            <w:pPr>
              <w:pStyle w:val="a6"/>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a6"/>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a6"/>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r w:rsidRPr="0012732C">
              <w:rPr>
                <w:rFonts w:eastAsia="MS Mincho"/>
                <w:i/>
                <w:lang w:eastAsia="ja-JP"/>
              </w:rPr>
              <w:t>beamCorrespondenceWithoutUL-BeamSweeping</w:t>
            </w:r>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this requirements.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correspondance without UL beam sweeping. This should be left to NW implementation, by taking into account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r w:rsidRPr="00F725D9">
              <w:rPr>
                <w:rFonts w:ascii="Arial" w:hAnsi="Arial" w:cs="Arial"/>
                <w:i/>
                <w:sz w:val="18"/>
                <w:szCs w:val="18"/>
              </w:rPr>
              <w:lastRenderedPageBreak/>
              <w:t>beamCorrespondenceWithoutUL-BeamSweeping</w:t>
            </w:r>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lastRenderedPageBreak/>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r w:rsidR="00CB7599" w14:paraId="68959148" w14:textId="77777777" w:rsidTr="00721627">
        <w:tc>
          <w:tcPr>
            <w:tcW w:w="1980" w:type="dxa"/>
          </w:tcPr>
          <w:p w14:paraId="6B6A110A" w14:textId="2EF30D24" w:rsidR="00CB7599" w:rsidRDefault="00CB7599" w:rsidP="003920FE">
            <w:pPr>
              <w:spacing w:line="300" w:lineRule="atLeast"/>
            </w:pPr>
            <w:r>
              <w:t>Qualcomm</w:t>
            </w:r>
          </w:p>
        </w:tc>
        <w:tc>
          <w:tcPr>
            <w:tcW w:w="7036" w:type="dxa"/>
          </w:tcPr>
          <w:p w14:paraId="5F1CA292" w14:textId="4DB5D1EC" w:rsidR="00CB7599" w:rsidRDefault="00CB7599" w:rsidP="00150D82">
            <w:pPr>
              <w:spacing w:line="300" w:lineRule="atLeast"/>
            </w:pPr>
            <w:r>
              <w:t>Support Alt. 3 or 4. Slightly prefer Alt. 4</w:t>
            </w:r>
          </w:p>
        </w:tc>
      </w:tr>
      <w:tr w:rsidR="00BE2074" w14:paraId="261EF2FF" w14:textId="77777777" w:rsidTr="00721627">
        <w:tc>
          <w:tcPr>
            <w:tcW w:w="1980" w:type="dxa"/>
          </w:tcPr>
          <w:p w14:paraId="32BBC3AC" w14:textId="719C7158" w:rsidR="00BE2074" w:rsidRDefault="00BE2074" w:rsidP="00BE2074">
            <w:pPr>
              <w:spacing w:line="300" w:lineRule="atLeast"/>
            </w:pPr>
            <w:r>
              <w:rPr>
                <w:rFonts w:hint="eastAsia"/>
              </w:rPr>
              <w:t>Samsung</w:t>
            </w:r>
          </w:p>
        </w:tc>
        <w:tc>
          <w:tcPr>
            <w:tcW w:w="7036" w:type="dxa"/>
          </w:tcPr>
          <w:p w14:paraId="684E7D04" w14:textId="19B53B13" w:rsidR="00BE2074" w:rsidRDefault="00BE2074" w:rsidP="00BE2074">
            <w:pPr>
              <w:spacing w:line="300" w:lineRule="atLeast"/>
            </w:pPr>
            <w:r>
              <w:rPr>
                <w:rFonts w:hint="eastAsia"/>
              </w:rPr>
              <w:t>Support Alt.3.</w:t>
            </w:r>
            <w:r>
              <w:t xml:space="preserve"> (Also fine with Alt.4 as a second preference.)</w:t>
            </w:r>
          </w:p>
        </w:tc>
      </w:tr>
      <w:tr w:rsidR="005B291B" w14:paraId="4BAB48AC" w14:textId="77777777" w:rsidTr="00721627">
        <w:tc>
          <w:tcPr>
            <w:tcW w:w="1980" w:type="dxa"/>
          </w:tcPr>
          <w:p w14:paraId="3F00633C" w14:textId="1015F93A" w:rsidR="005B291B" w:rsidRDefault="005B291B" w:rsidP="00BE2074">
            <w:pPr>
              <w:spacing w:line="300" w:lineRule="atLeast"/>
            </w:pPr>
            <w:r>
              <w:t>OPPO</w:t>
            </w:r>
          </w:p>
        </w:tc>
        <w:tc>
          <w:tcPr>
            <w:tcW w:w="7036" w:type="dxa"/>
          </w:tcPr>
          <w:p w14:paraId="0FCEFA5D" w14:textId="77777777" w:rsidR="00E0798F" w:rsidRDefault="00E0798F" w:rsidP="005B291B">
            <w:pPr>
              <w:spacing w:line="300" w:lineRule="atLeast"/>
            </w:pPr>
            <w:r>
              <w:t>Both</w:t>
            </w:r>
            <w:r w:rsidR="005B291B">
              <w:t xml:space="preserve"> Alt 1 and Alt 2</w:t>
            </w:r>
            <w:r>
              <w:t xml:space="preserve"> are ok</w:t>
            </w:r>
            <w:r w:rsidR="005B291B">
              <w:t xml:space="preserve">. </w:t>
            </w:r>
          </w:p>
          <w:p w14:paraId="0CEBC32D" w14:textId="794965B0" w:rsidR="005B291B" w:rsidRPr="005B291B" w:rsidRDefault="005B291B" w:rsidP="005B291B">
            <w:pPr>
              <w:spacing w:line="300" w:lineRule="atLeast"/>
              <w:rPr>
                <w:rFonts w:eastAsia="SimSun"/>
                <w:lang w:eastAsia="zh-CN"/>
              </w:rPr>
            </w:pPr>
            <w:r>
              <w:t xml:space="preserve">Not ok with Alt 3 and 4. </w:t>
            </w:r>
          </w:p>
        </w:tc>
      </w:tr>
      <w:tr w:rsidR="00B322B2" w14:paraId="452854A3" w14:textId="77777777" w:rsidTr="00721627">
        <w:tc>
          <w:tcPr>
            <w:tcW w:w="1980" w:type="dxa"/>
          </w:tcPr>
          <w:p w14:paraId="1739036A" w14:textId="1BC88E8C" w:rsidR="00B322B2" w:rsidRPr="00B322B2" w:rsidRDefault="00B322B2" w:rsidP="00B322B2">
            <w:pPr>
              <w:spacing w:line="300" w:lineRule="atLeast"/>
              <w:rPr>
                <w:rFonts w:eastAsia="SimSun"/>
                <w:lang w:eastAsia="zh-CN"/>
              </w:rPr>
            </w:pPr>
            <w:r>
              <w:rPr>
                <w:rFonts w:eastAsia="SimSun" w:hint="eastAsia"/>
                <w:lang w:eastAsia="zh-CN"/>
              </w:rPr>
              <w:t>CMCC</w:t>
            </w:r>
          </w:p>
        </w:tc>
        <w:tc>
          <w:tcPr>
            <w:tcW w:w="7036" w:type="dxa"/>
          </w:tcPr>
          <w:p w14:paraId="0144BD8C" w14:textId="2457BE35" w:rsidR="00B322B2" w:rsidRDefault="00B322B2" w:rsidP="00B322B2">
            <w:pPr>
              <w:spacing w:line="300" w:lineRule="atLeast"/>
            </w:pPr>
            <w:r>
              <w:t>Support Alt. 3 or 4. Slightly prefer Alt. 4</w:t>
            </w:r>
          </w:p>
        </w:tc>
      </w:tr>
      <w:tr w:rsidR="00B2496F" w14:paraId="1AB2A3A9" w14:textId="77777777" w:rsidTr="00721627">
        <w:tc>
          <w:tcPr>
            <w:tcW w:w="1980" w:type="dxa"/>
          </w:tcPr>
          <w:p w14:paraId="69BA2162" w14:textId="46E966B8" w:rsidR="00B2496F" w:rsidRPr="00B2496F" w:rsidRDefault="00B2496F" w:rsidP="00B322B2">
            <w:pPr>
              <w:spacing w:line="300" w:lineRule="atLeast"/>
              <w:rPr>
                <w:rFonts w:eastAsia="SimSun"/>
                <w:lang w:eastAsia="zh-CN"/>
              </w:rPr>
            </w:pPr>
            <w:r>
              <w:rPr>
                <w:rFonts w:eastAsia="SimSun"/>
                <w:lang w:eastAsia="zh-CN"/>
              </w:rPr>
              <w:t>vivo</w:t>
            </w:r>
          </w:p>
        </w:tc>
        <w:tc>
          <w:tcPr>
            <w:tcW w:w="7036" w:type="dxa"/>
          </w:tcPr>
          <w:p w14:paraId="249F9F65" w14:textId="18D7578A" w:rsidR="00B2496F" w:rsidRPr="00B2496F" w:rsidRDefault="00B2496F" w:rsidP="00B322B2">
            <w:pPr>
              <w:spacing w:line="300" w:lineRule="atLeast"/>
              <w:rPr>
                <w:rFonts w:eastAsia="SimSun"/>
                <w:lang w:eastAsia="zh-CN"/>
              </w:rPr>
            </w:pPr>
            <w:r>
              <w:rPr>
                <w:rFonts w:eastAsia="SimSun" w:hint="eastAsia"/>
                <w:lang w:eastAsia="zh-CN"/>
              </w:rPr>
              <w:t>F</w:t>
            </w:r>
            <w:r>
              <w:rPr>
                <w:rFonts w:eastAsia="SimSun"/>
                <w:lang w:eastAsia="zh-CN"/>
              </w:rPr>
              <w:t xml:space="preserve">ine with Alt 4. </w:t>
            </w:r>
          </w:p>
        </w:tc>
      </w:tr>
      <w:tr w:rsidR="00A659CA" w14:paraId="0E9D271E" w14:textId="77777777" w:rsidTr="00721627">
        <w:tc>
          <w:tcPr>
            <w:tcW w:w="1980" w:type="dxa"/>
          </w:tcPr>
          <w:p w14:paraId="26B1E133" w14:textId="0325A0F8" w:rsidR="00A659CA" w:rsidRDefault="00A659CA" w:rsidP="00B322B2">
            <w:pPr>
              <w:spacing w:line="300" w:lineRule="atLeast"/>
              <w:rPr>
                <w:rFonts w:eastAsia="SimSun"/>
                <w:lang w:eastAsia="zh-CN"/>
              </w:rPr>
            </w:pPr>
            <w:r>
              <w:rPr>
                <w:rFonts w:eastAsia="SimSun"/>
                <w:lang w:eastAsia="zh-CN"/>
              </w:rPr>
              <w:t>Apple</w:t>
            </w:r>
          </w:p>
        </w:tc>
        <w:tc>
          <w:tcPr>
            <w:tcW w:w="7036" w:type="dxa"/>
          </w:tcPr>
          <w:p w14:paraId="111931EE" w14:textId="1AB1AFF1" w:rsidR="00A659CA" w:rsidRDefault="00A659CA" w:rsidP="00B322B2">
            <w:pPr>
              <w:spacing w:line="300" w:lineRule="atLeast"/>
              <w:rPr>
                <w:rFonts w:eastAsia="SimSun"/>
                <w:lang w:eastAsia="zh-CN"/>
              </w:rPr>
            </w:pPr>
            <w:r>
              <w:rPr>
                <w:rFonts w:eastAsia="SimSun"/>
                <w:lang w:eastAsia="zh-CN"/>
              </w:rPr>
              <w:t>Support Alt 4</w:t>
            </w:r>
          </w:p>
        </w:tc>
      </w:tr>
      <w:tr w:rsidR="006476FC" w14:paraId="1CB2577B" w14:textId="77777777" w:rsidTr="00721627">
        <w:tc>
          <w:tcPr>
            <w:tcW w:w="1980" w:type="dxa"/>
          </w:tcPr>
          <w:p w14:paraId="663DD21E" w14:textId="7FC714E1" w:rsidR="006476FC" w:rsidRDefault="006476FC" w:rsidP="00B322B2">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6CB2A6B5" w14:textId="00F4DD69" w:rsidR="006476FC" w:rsidRDefault="006476FC" w:rsidP="00B322B2">
            <w:pPr>
              <w:spacing w:line="300" w:lineRule="atLeast"/>
              <w:rPr>
                <w:rFonts w:eastAsia="SimSun"/>
                <w:lang w:eastAsia="zh-CN"/>
              </w:rPr>
            </w:pPr>
            <w:r>
              <w:rPr>
                <w:rFonts w:eastAsia="SimSun"/>
                <w:lang w:eastAsia="zh-CN"/>
              </w:rPr>
              <w:t>Support Alt 4.</w:t>
            </w:r>
          </w:p>
        </w:tc>
      </w:tr>
      <w:tr w:rsidR="00AF5BBB" w14:paraId="3AADDA6E" w14:textId="77777777" w:rsidTr="00721627">
        <w:tc>
          <w:tcPr>
            <w:tcW w:w="1980" w:type="dxa"/>
          </w:tcPr>
          <w:p w14:paraId="183C27AC" w14:textId="1D5B020E" w:rsidR="00AF5BBB" w:rsidRDefault="00AF5BBB" w:rsidP="00AF5BBB">
            <w:pPr>
              <w:spacing w:line="300" w:lineRule="atLeast"/>
              <w:rPr>
                <w:rFonts w:eastAsia="SimSun" w:hint="eastAsia"/>
                <w:lang w:eastAsia="zh-CN"/>
              </w:rPr>
            </w:pPr>
            <w:r>
              <w:rPr>
                <w:rFonts w:eastAsiaTheme="minorEastAsia" w:hint="eastAsia"/>
              </w:rPr>
              <w:t>LG</w:t>
            </w:r>
          </w:p>
        </w:tc>
        <w:tc>
          <w:tcPr>
            <w:tcW w:w="7036" w:type="dxa"/>
          </w:tcPr>
          <w:p w14:paraId="476A8E81" w14:textId="77777777" w:rsidR="00AF5BBB" w:rsidRDefault="00AF5BBB" w:rsidP="00AF5BBB">
            <w:pPr>
              <w:spacing w:line="300" w:lineRule="atLeast"/>
              <w:rPr>
                <w:rFonts w:eastAsia="SimSun"/>
                <w:lang w:eastAsia="zh-CN"/>
              </w:rPr>
            </w:pPr>
            <w:r>
              <w:rPr>
                <w:rFonts w:eastAsia="SimSun"/>
                <w:lang w:eastAsia="zh-CN"/>
              </w:rPr>
              <w:t xml:space="preserve">Support Alt 2 or Alt1. </w:t>
            </w:r>
          </w:p>
          <w:p w14:paraId="56CABC7D" w14:textId="5DE9C646" w:rsidR="00AF5BBB" w:rsidRDefault="00AF5BBB" w:rsidP="00AF5BBB">
            <w:pPr>
              <w:spacing w:line="300" w:lineRule="atLeast"/>
              <w:rPr>
                <w:rFonts w:eastAsia="SimSun"/>
                <w:lang w:eastAsia="zh-CN"/>
              </w:rPr>
            </w:pPr>
            <w:r>
              <w:rPr>
                <w:rFonts w:eastAsia="SimSun"/>
                <w:lang w:eastAsia="zh-CN"/>
              </w:rPr>
              <w:t>To support the default beam operation, UE should be able to identify the best UL-Tx/DL-Rx beam pair (i.e. supporting BC). Hence, it seems reasonable to capture the agreed condition.</w:t>
            </w:r>
            <w:bookmarkStart w:id="11" w:name="_GoBack"/>
            <w:bookmarkEnd w:id="11"/>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바탕" w:hAnsi="Times New Roman" w:cs="Times New Roman"/>
          <w:snapToGrid w:val="0"/>
          <w:kern w:val="0"/>
          <w:sz w:val="22"/>
          <w:szCs w:val="20"/>
        </w:rPr>
      </w:pPr>
      <w:r>
        <w:rPr>
          <w:b/>
          <w:sz w:val="22"/>
        </w:rPr>
        <w:br w:type="page"/>
      </w:r>
    </w:p>
    <w:p w14:paraId="2FC1B19F" w14:textId="64FC7A3E" w:rsidR="00380BB1" w:rsidRDefault="00815F2C" w:rsidP="00380BB1">
      <w:pPr>
        <w:pStyle w:val="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86768F" w:rsidP="000E7F21">
            <w:pPr>
              <w:spacing w:after="0" w:line="240" w:lineRule="auto"/>
              <w:jc w:val="left"/>
              <w:rPr>
                <w:rFonts w:ascii="Arial" w:eastAsia="맑은 고딕" w:hAnsi="Arial" w:cs="Arial"/>
                <w:b/>
                <w:bCs/>
                <w:color w:val="0000FF"/>
                <w:kern w:val="0"/>
                <w:sz w:val="16"/>
                <w:szCs w:val="16"/>
                <w:u w:val="single"/>
              </w:rPr>
            </w:pPr>
            <w:hyperlink r:id="rId11" w:history="1">
              <w:r w:rsidR="0057053B" w:rsidRPr="00AF6AEC">
                <w:rPr>
                  <w:rFonts w:ascii="Arial" w:eastAsia="맑은 고딕"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86768F" w:rsidP="000E7F21">
            <w:pPr>
              <w:spacing w:after="0" w:line="240" w:lineRule="auto"/>
              <w:jc w:val="left"/>
              <w:rPr>
                <w:rFonts w:ascii="Arial" w:eastAsia="맑은 고딕" w:hAnsi="Arial" w:cs="Arial"/>
                <w:b/>
                <w:bCs/>
                <w:color w:val="0000FF"/>
                <w:kern w:val="0"/>
                <w:sz w:val="16"/>
                <w:szCs w:val="16"/>
                <w:u w:val="single"/>
              </w:rPr>
            </w:pPr>
            <w:hyperlink r:id="rId12" w:history="1">
              <w:r w:rsidR="0057053B" w:rsidRPr="00AF6AEC">
                <w:rPr>
                  <w:rFonts w:ascii="Arial" w:eastAsia="맑은 고딕"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86768F" w:rsidP="000E7F21">
            <w:pPr>
              <w:spacing w:after="0" w:line="240" w:lineRule="auto"/>
              <w:jc w:val="left"/>
              <w:rPr>
                <w:rFonts w:ascii="Arial" w:eastAsia="맑은 고딕" w:hAnsi="Arial" w:cs="Arial"/>
                <w:b/>
                <w:bCs/>
                <w:color w:val="0000FF"/>
                <w:kern w:val="0"/>
                <w:sz w:val="16"/>
                <w:szCs w:val="16"/>
                <w:u w:val="single"/>
              </w:rPr>
            </w:pPr>
            <w:hyperlink r:id="rId13" w:history="1">
              <w:r w:rsidR="0057053B" w:rsidRPr="00AF6AEC">
                <w:rPr>
                  <w:rFonts w:ascii="Arial" w:eastAsia="맑은 고딕"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86768F" w:rsidP="000E7F21">
            <w:pPr>
              <w:spacing w:after="0" w:line="240" w:lineRule="auto"/>
              <w:jc w:val="left"/>
              <w:rPr>
                <w:rFonts w:ascii="Arial" w:eastAsia="맑은 고딕" w:hAnsi="Arial" w:cs="Arial"/>
                <w:b/>
                <w:bCs/>
                <w:color w:val="0000FF"/>
                <w:kern w:val="0"/>
                <w:sz w:val="16"/>
                <w:szCs w:val="16"/>
                <w:u w:val="single"/>
              </w:rPr>
            </w:pPr>
            <w:hyperlink r:id="rId14" w:history="1">
              <w:r w:rsidR="0057053B" w:rsidRPr="00AF6AEC">
                <w:rPr>
                  <w:rFonts w:ascii="Arial" w:eastAsia="맑은 고딕"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0CD0C" w14:textId="77777777" w:rsidR="0086768F" w:rsidRDefault="0086768F" w:rsidP="00D30654">
      <w:pPr>
        <w:spacing w:after="0" w:line="240" w:lineRule="auto"/>
      </w:pPr>
      <w:r>
        <w:separator/>
      </w:r>
    </w:p>
  </w:endnote>
  <w:endnote w:type="continuationSeparator" w:id="0">
    <w:p w14:paraId="3A9D21FD" w14:textId="77777777" w:rsidR="0086768F" w:rsidRDefault="0086768F"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80A80" w14:textId="77777777" w:rsidR="0086768F" w:rsidRDefault="0086768F" w:rsidP="00D30654">
      <w:pPr>
        <w:spacing w:after="0" w:line="240" w:lineRule="auto"/>
      </w:pPr>
      <w:r>
        <w:separator/>
      </w:r>
    </w:p>
  </w:footnote>
  <w:footnote w:type="continuationSeparator" w:id="0">
    <w:p w14:paraId="1461C9C5" w14:textId="77777777" w:rsidR="0086768F" w:rsidRDefault="0086768F"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맑은 고딕"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ADD"/>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3B2D"/>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01A9"/>
    <w:rsid w:val="004C1562"/>
    <w:rsid w:val="004C19C1"/>
    <w:rsid w:val="004C4ADD"/>
    <w:rsid w:val="004C6EDF"/>
    <w:rsid w:val="004D08AA"/>
    <w:rsid w:val="004D16F8"/>
    <w:rsid w:val="004D19DB"/>
    <w:rsid w:val="004D2230"/>
    <w:rsid w:val="004D2C6E"/>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91B"/>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476FC"/>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6B2E"/>
    <w:rsid w:val="0069764D"/>
    <w:rsid w:val="006A0FE7"/>
    <w:rsid w:val="006A2CF7"/>
    <w:rsid w:val="006A2D4C"/>
    <w:rsid w:val="006A4F29"/>
    <w:rsid w:val="006A7062"/>
    <w:rsid w:val="006A7931"/>
    <w:rsid w:val="006B1408"/>
    <w:rsid w:val="006B1A36"/>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68F"/>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9CA"/>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40B8"/>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5BBB"/>
    <w:rsid w:val="00AF77B6"/>
    <w:rsid w:val="00B033C7"/>
    <w:rsid w:val="00B04369"/>
    <w:rsid w:val="00B0687F"/>
    <w:rsid w:val="00B1084B"/>
    <w:rsid w:val="00B16F3F"/>
    <w:rsid w:val="00B1791C"/>
    <w:rsid w:val="00B17B3D"/>
    <w:rsid w:val="00B212E5"/>
    <w:rsid w:val="00B23578"/>
    <w:rsid w:val="00B24255"/>
    <w:rsid w:val="00B24305"/>
    <w:rsid w:val="00B2496F"/>
    <w:rsid w:val="00B256A9"/>
    <w:rsid w:val="00B257F8"/>
    <w:rsid w:val="00B25A95"/>
    <w:rsid w:val="00B322B2"/>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5356"/>
    <w:rsid w:val="00BD6289"/>
    <w:rsid w:val="00BD765B"/>
    <w:rsid w:val="00BE1CDF"/>
    <w:rsid w:val="00BE1D44"/>
    <w:rsid w:val="00BE207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599"/>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21CE"/>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0798F"/>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2.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1A57E-F666-46A9-AC9C-67B629D1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11360</Characters>
  <Application>Microsoft Office Word</Application>
  <DocSecurity>0</DocSecurity>
  <Lines>94</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Jaehoon Chung (LGE)</cp:lastModifiedBy>
  <cp:revision>2</cp:revision>
  <dcterms:created xsi:type="dcterms:W3CDTF">2020-05-26T08:35:00Z</dcterms:created>
  <dcterms:modified xsi:type="dcterms:W3CDTF">2020-05-26T08:35:00Z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D:\NHD\Samsung\글로벌 표준팀\Spec\RAN1_101\Samsung\FL summary\8. MB1\R1-200xxxx MB1_01 summary v012_Nokia_QC.docx</vt:lpwstr>
  </property>
</Properties>
</file>