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7B" w:rsidRDefault="0010149E">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BB3E7B" w:rsidRDefault="0010149E">
      <w:pPr>
        <w:pStyle w:val="ab"/>
        <w:tabs>
          <w:tab w:val="left" w:pos="1800"/>
        </w:tabs>
        <w:ind w:left="1800" w:hanging="1800"/>
        <w:rPr>
          <w:rFonts w:eastAsia="宋体"/>
          <w:sz w:val="22"/>
          <w:lang w:eastAsia="zh-CN"/>
        </w:rPr>
      </w:pPr>
      <w:r>
        <w:rPr>
          <w:rFonts w:eastAsia="宋体"/>
          <w:sz w:val="22"/>
          <w:lang w:eastAsia="zh-CN"/>
        </w:rPr>
        <w:t>e-Meeting, May 25</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B3E7B" w:rsidRDefault="00BB3E7B">
      <w:pPr>
        <w:pStyle w:val="ab"/>
        <w:tabs>
          <w:tab w:val="left" w:pos="1800"/>
        </w:tabs>
        <w:ind w:left="1800" w:hanging="1800"/>
        <w:rPr>
          <w:rFonts w:eastAsia="宋体"/>
          <w:sz w:val="22"/>
          <w:lang w:eastAsia="zh-CN"/>
        </w:rPr>
      </w:pPr>
    </w:p>
    <w:p w:rsidR="00BB3E7B" w:rsidRDefault="0010149E">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B3E7B" w:rsidRDefault="0010149E">
      <w:pPr>
        <w:pStyle w:val="ab"/>
        <w:tabs>
          <w:tab w:val="clear" w:pos="4536"/>
          <w:tab w:val="left" w:pos="1800"/>
        </w:tabs>
        <w:spacing w:line="288" w:lineRule="auto"/>
        <w:ind w:left="1800" w:hanging="1800"/>
        <w:rPr>
          <w:rFonts w:eastAsia="宋体"/>
          <w:sz w:val="22"/>
          <w:lang w:eastAsia="zh-CN"/>
        </w:rPr>
      </w:pPr>
      <w:r>
        <w:rPr>
          <w:sz w:val="22"/>
        </w:rPr>
        <w:t>Title:</w:t>
      </w:r>
      <w:r>
        <w:rPr>
          <w:sz w:val="22"/>
        </w:rPr>
        <w:tab/>
      </w:r>
      <w:r>
        <w:rPr>
          <w:rFonts w:eastAsia="宋体"/>
          <w:sz w:val="22"/>
          <w:lang w:eastAsia="zh-CN"/>
        </w:rPr>
        <w:t>FL summary for Multi-TRP/Panel Transmission</w:t>
      </w:r>
    </w:p>
    <w:p w:rsidR="00BB3E7B" w:rsidRDefault="0010149E">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B3E7B" w:rsidRDefault="0010149E">
      <w:pPr>
        <w:pStyle w:val="ab"/>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rsidR="00BB3E7B" w:rsidRDefault="0010149E">
      <w:pPr>
        <w:pStyle w:val="00Text"/>
        <w:numPr>
          <w:ilvl w:val="0"/>
          <w:numId w:val="9"/>
        </w:numPr>
      </w:pPr>
      <w:r>
        <w:t>In contrast, [14] suggested that restricting the initial transmission and retransmission of a TB to the same TRP (associated with the same CORESETPoolIndex)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r>
        <w:rPr>
          <w:i/>
          <w:iCs/>
        </w:rPr>
        <w:t>CORESETPoolIndex</w:t>
      </w:r>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 xml:space="preserve">Companies [4] [10][12] [13] proposed that multi-DCI based and single-DCI based M-TRP can not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eLCID values are assigned only for UL MAC CEs with four-octet variants for Rel-16 eMIMO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eMBB with non-ideal backhaul, support following restrictions: </w:t>
            </w:r>
          </w:p>
          <w:p w:rsidR="00BB3E7B" w:rsidRDefault="0010149E">
            <w:pPr>
              <w:numPr>
                <w:ilvl w:val="0"/>
                <w:numId w:val="14"/>
              </w:numPr>
              <w:contextualSpacing/>
              <w:jc w:val="both"/>
              <w:rPr>
                <w:rFonts w:eastAsia="宋体"/>
                <w:szCs w:val="20"/>
              </w:rPr>
            </w:pPr>
            <w:r>
              <w:rPr>
                <w:rFonts w:eastAsia="宋体"/>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宋体"/>
                <w:szCs w:val="20"/>
              </w:rPr>
            </w:pPr>
            <w:r>
              <w:rPr>
                <w:rFonts w:eastAsia="宋体"/>
                <w:szCs w:val="20"/>
              </w:rPr>
              <w:t>…</w:t>
            </w:r>
          </w:p>
          <w:p w:rsidR="00BB3E7B" w:rsidRDefault="0010149E">
            <w:pPr>
              <w:numPr>
                <w:ilvl w:val="1"/>
                <w:numId w:val="14"/>
              </w:numPr>
              <w:contextualSpacing/>
              <w:jc w:val="both"/>
              <w:rPr>
                <w:rFonts w:eastAsia="宋体"/>
                <w:szCs w:val="20"/>
                <w:highlight w:val="yellow"/>
              </w:rPr>
            </w:pPr>
            <w:r>
              <w:rPr>
                <w:rFonts w:eastAsia="宋体"/>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宋体"/>
                <w:szCs w:val="20"/>
                <w:highlight w:val="yellow"/>
              </w:rPr>
            </w:pPr>
            <w:r>
              <w:rPr>
                <w:rFonts w:eastAsia="宋体"/>
                <w:szCs w:val="20"/>
                <w:highlight w:val="yellow"/>
              </w:rPr>
              <w:t xml:space="preserve">The number of active BWPs for a UE is 1 per CC </w:t>
            </w:r>
          </w:p>
          <w:p w:rsidR="00BB3E7B" w:rsidRDefault="0010149E">
            <w:pPr>
              <w:numPr>
                <w:ilvl w:val="1"/>
                <w:numId w:val="14"/>
              </w:numPr>
              <w:contextualSpacing/>
              <w:jc w:val="both"/>
            </w:pPr>
            <w:r>
              <w:rPr>
                <w:rFonts w:eastAsia="宋体"/>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r>
        <w:rPr>
          <w:i/>
          <w:iCs/>
        </w:rPr>
        <w:t>ControlResourceSet</w:t>
      </w:r>
      <w:r>
        <w:t xml:space="preserve"> having value of </w:t>
      </w:r>
      <w:r>
        <w:rPr>
          <w:i/>
          <w:iCs/>
        </w:rPr>
        <w:t>CORESETpoolIndex</w:t>
      </w:r>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[15] proposed that BWP switching is only indicated from the PDCCH associated with CORESET provided CORESETPoolIndex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pt;height:109.65pt" o:ole="">
            <v:imagedata r:id="rId9" o:title=""/>
          </v:shape>
          <o:OLEObject Type="Embed" ProgID="Visio.Drawing.11" ShapeID="_x0000_i1025" DrawAspect="Content" ObjectID="_1651563887"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宋体"/>
          <w:szCs w:val="20"/>
          <w:lang w:eastAsia="zh-CN"/>
        </w:rPr>
        <w:t>UE doesn’t expect two PUCCHs with separate HARQ-ACK</w:t>
      </w:r>
      <w:r>
        <w:rPr>
          <w:rFonts w:eastAsia="宋体" w:hint="eastAsia"/>
          <w:szCs w:val="20"/>
          <w:lang w:eastAsia="zh-CN"/>
        </w:rPr>
        <w:t xml:space="preserve"> or two PUSCHs</w:t>
      </w:r>
      <w:r>
        <w:rPr>
          <w:rFonts w:eastAsia="宋体"/>
          <w:szCs w:val="20"/>
          <w:lang w:eastAsia="zh-CN"/>
        </w:rPr>
        <w:t xml:space="preserve"> within a slot </w:t>
      </w:r>
      <w:r>
        <w:rPr>
          <w:rFonts w:eastAsia="宋体" w:hint="eastAsia"/>
          <w:szCs w:val="20"/>
          <w:lang w:eastAsia="zh-CN"/>
        </w:rPr>
        <w:t xml:space="preserve">associated with </w:t>
      </w:r>
      <w:r>
        <w:rPr>
          <w:rFonts w:eastAsia="宋体"/>
          <w:szCs w:val="20"/>
          <w:lang w:eastAsia="zh-CN"/>
        </w:rPr>
        <w:t>different</w:t>
      </w:r>
      <w:r>
        <w:rPr>
          <w:rFonts w:eastAsia="宋体" w:hint="eastAsia"/>
          <w:szCs w:val="20"/>
          <w:lang w:eastAsia="zh-CN"/>
        </w:rPr>
        <w:t xml:space="preserve"> values of </w:t>
      </w:r>
      <w:r>
        <w:rPr>
          <w:rFonts w:eastAsia="宋体"/>
          <w:i/>
          <w:lang w:eastAsia="zh-CN"/>
        </w:rPr>
        <w:t>CORESETPoolIndex</w:t>
      </w:r>
      <w:r>
        <w:rPr>
          <w:rFonts w:eastAsia="宋体"/>
          <w:szCs w:val="20"/>
          <w:lang w:eastAsia="zh-CN"/>
        </w:rPr>
        <w:t xml:space="preserve"> to be simultaneously overlapped with </w:t>
      </w:r>
      <w:r>
        <w:rPr>
          <w:rFonts w:eastAsia="宋体" w:hint="eastAsia"/>
          <w:szCs w:val="20"/>
          <w:lang w:eastAsia="zh-CN"/>
        </w:rPr>
        <w:t>another</w:t>
      </w:r>
      <w:r>
        <w:rPr>
          <w:rFonts w:eastAsia="宋体"/>
          <w:szCs w:val="20"/>
          <w:lang w:eastAsia="zh-CN"/>
        </w:rPr>
        <w:t xml:space="preserve"> UL signal.</w:t>
      </w:r>
    </w:p>
    <w:p w:rsidR="00BB3E7B" w:rsidRDefault="0010149E">
      <w:pPr>
        <w:pStyle w:val="0Maintext"/>
        <w:numPr>
          <w:ilvl w:val="0"/>
          <w:numId w:val="16"/>
        </w:numPr>
      </w:pPr>
      <w:r>
        <w:rPr>
          <w:rFonts w:eastAsia="宋体"/>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r>
        <w:rPr>
          <w:i/>
          <w:iCs/>
        </w:rPr>
        <w:t>CORESETPoolindex</w:t>
      </w:r>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CORESETPoolIndex: </w:t>
      </w:r>
    </w:p>
    <w:p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If the UE does not support the feature of default QCL assumption per CORESETPoolIndex, Rel-15 behavior is reused regardless of CORESETPoolIndex.</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rsidR="00BB3E7B" w:rsidRDefault="0010149E">
      <w:pPr>
        <w:pStyle w:val="00Text"/>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When AP-CSI-RS is overlapped with a DL signal associated with the same CORESETPoolIndex, apply QCL assumption of the DL signal in receiving the AP-CSI-RS</w:t>
      </w:r>
    </w:p>
    <w:p w:rsidR="00BB3E7B" w:rsidRDefault="0010149E">
      <w:pPr>
        <w:pStyle w:val="0Maintext"/>
        <w:numPr>
          <w:ilvl w:val="2"/>
          <w:numId w:val="20"/>
        </w:numPr>
      </w:pPr>
      <w:r>
        <w:lastRenderedPageBreak/>
        <w:t>When AP-CSI-RS is overlapped with a DL signal associated with different CORESETPoolIndex, apply default beam associated with the AP-CSI-RS</w:t>
      </w:r>
    </w:p>
    <w:p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rsidR="00BB3E7B" w:rsidRDefault="0010149E">
      <w:pPr>
        <w:pStyle w:val="00Text"/>
        <w:numPr>
          <w:ilvl w:val="1"/>
          <w:numId w:val="20"/>
        </w:numPr>
      </w:pPr>
      <w:r>
        <w:t>If there is no any other DL signals, default beam of the CORESETPoolIndex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rsidR="00BB3E7B" w:rsidRDefault="0010149E">
      <w:pPr>
        <w:pStyle w:val="00Text"/>
        <w:numPr>
          <w:ilvl w:val="1"/>
          <w:numId w:val="22"/>
        </w:numPr>
      </w:pPr>
      <w:r>
        <w:t xml:space="preserve">TPC command in DCI format 2_2 only applies to PUCCH resource associated with the same CORESETPoolIndex.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CORESET-poolIndex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Alt1: the closed loop power control is independent between PUSCH or PUCCH associated with different CORESETPoolIndex values regardless of the configured close loop index.</w:t>
      </w:r>
    </w:p>
    <w:p w:rsidR="00BB3E7B" w:rsidRDefault="0010149E">
      <w:pPr>
        <w:pStyle w:val="00Text"/>
        <w:numPr>
          <w:ilvl w:val="1"/>
          <w:numId w:val="23"/>
        </w:numPr>
        <w:rPr>
          <w:b/>
          <w:bCs/>
        </w:rPr>
      </w:pPr>
      <w:r>
        <w:rPr>
          <w:b/>
          <w:bCs/>
        </w:rPr>
        <w:t>Alt2:  the PUSCH/PUCCH associated with different CORESET-poolIndex are configured with different/separate closed-loop power control process index</w:t>
      </w:r>
    </w:p>
    <w:p w:rsidR="00BB3E7B" w:rsidRDefault="0010149E">
      <w:pPr>
        <w:pStyle w:val="00Text"/>
        <w:numPr>
          <w:ilvl w:val="0"/>
          <w:numId w:val="23"/>
        </w:numPr>
        <w:rPr>
          <w:b/>
          <w:bCs/>
        </w:rPr>
      </w:pPr>
      <w:r>
        <w:rPr>
          <w:b/>
          <w:bCs/>
        </w:rPr>
        <w:lastRenderedPageBreak/>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rsidR="00BB3E7B" w:rsidRDefault="0010149E">
      <w:pPr>
        <w:pStyle w:val="00Text"/>
      </w:pPr>
      <w:r>
        <w:t>Both [4] and [5] proposed TP to update section 5.1 of TS 38.214 to allow out-of-order operation for two HARQ-ACK PUCCH in symbol level within a slot:</w:t>
      </w:r>
    </w:p>
    <w:tbl>
      <w:tblPr>
        <w:tblStyle w:val="af0"/>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color w:val="FF0000"/>
                <w:lang w:eastAsia="zh-CN"/>
              </w:rPr>
              <w:t xml:space="preserve"> Start of </w:t>
            </w:r>
            <w:r>
              <w:rPr>
                <w:rFonts w:eastAsia="宋体" w:hint="eastAsia"/>
                <w:color w:val="FF0000"/>
                <w:lang w:eastAsia="zh-CN"/>
              </w:rPr>
              <w:t>t</w:t>
            </w:r>
            <w:r>
              <w:rPr>
                <w:rFonts w:eastAsia="宋体"/>
                <w:color w:val="FF0000"/>
                <w:lang w:eastAsia="zh-CN"/>
              </w:rPr>
              <w:t xml:space="preserve">ext </w:t>
            </w:r>
            <w:r>
              <w:rPr>
                <w:rFonts w:eastAsia="宋体" w:hint="eastAsia"/>
                <w:color w:val="FF0000"/>
                <w:lang w:eastAsia="zh-CN"/>
              </w:rPr>
              <w:t>p</w:t>
            </w:r>
            <w:r>
              <w:rPr>
                <w:rFonts w:eastAsia="宋体"/>
                <w:color w:val="FF0000"/>
                <w:lang w:eastAsia="zh-CN"/>
              </w:rPr>
              <w:t>roposal</w:t>
            </w:r>
            <w:r>
              <w:rPr>
                <w:rFonts w:eastAsia="宋体" w:hint="eastAsia"/>
                <w:color w:val="FF0000"/>
                <w:szCs w:val="20"/>
              </w:rPr>
              <w:t xml:space="preserve"> </w:t>
            </w:r>
            <w:r>
              <w:rPr>
                <w:rFonts w:eastAsia="宋体" w:hint="eastAsia"/>
                <w:color w:val="FF0000"/>
                <w:szCs w:val="20"/>
                <w:lang w:eastAsia="zh-CN"/>
              </w:rPr>
              <w:t xml:space="preserve">for 5.1 of TS38.214 </w:t>
            </w:r>
            <w:r>
              <w:rPr>
                <w:rFonts w:eastAsia="宋体" w:hint="eastAsia"/>
                <w:color w:val="FF0000"/>
                <w:szCs w:val="20"/>
              </w:rPr>
              <w:t>-----------------------------</w:t>
            </w:r>
            <w:r>
              <w:rPr>
                <w:rFonts w:eastAsia="宋体"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rsidR="00BB3E7B" w:rsidRDefault="0010149E">
            <w:pPr>
              <w:pStyle w:val="B1"/>
              <w:rPr>
                <w:u w:val="single"/>
                <w:lang w:eastAsia="zh-CN"/>
              </w:rPr>
            </w:pPr>
            <w:r>
              <w:t>-</w:t>
            </w:r>
            <w:r>
              <w:tab/>
              <w:t xml:space="preserve">In a given scheduled cell, the UE can receive a </w:t>
            </w:r>
            <w:r>
              <w:rPr>
                <w:rFonts w:eastAsia="等线"/>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等线"/>
              </w:rPr>
              <w:t>a second</w:t>
            </w:r>
            <w:r>
              <w:t xml:space="preserve"> </w:t>
            </w:r>
            <w:r>
              <w:lastRenderedPageBreak/>
              <w:t xml:space="preserve">PDSCH associated with a value of </w:t>
            </w:r>
            <w:r>
              <w:rPr>
                <w:i/>
                <w:iCs/>
              </w:rPr>
              <w:t>CORESETpoolindex</w:t>
            </w:r>
            <w:r>
              <w:t xml:space="preserve"> different from that of the first PDSCH </w:t>
            </w:r>
            <w:r>
              <w:rPr>
                <w:rFonts w:eastAsia="等线"/>
              </w:rPr>
              <w:t>starting later than the first PDSCH</w:t>
            </w:r>
            <w:r>
              <w:t xml:space="preserve"> with its corresponding HARQ-ACK assigned to be transmitted in a slot before slot </w:t>
            </w:r>
            <w:r>
              <w:rPr>
                <w:i/>
              </w:rPr>
              <w:t>j</w:t>
            </w:r>
            <w:del w:id="7" w:author="作者">
              <w:r>
                <w:delText>.</w:delText>
              </w:r>
            </w:del>
            <w:ins w:id="8" w:author="作者">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等线"/>
              </w:rPr>
              <w:t xml:space="preserve">first </w:t>
            </w:r>
            <w:r>
              <w:t>PDSCH</w:t>
            </w:r>
            <w:del w:id="9" w:author="作者">
              <w:r>
                <w:delText xml:space="preserve"> in slot </w:delText>
              </w:r>
              <w:r>
                <w:rPr>
                  <w:i/>
                </w:rPr>
                <w:delText>i</w:delText>
              </w:r>
            </w:del>
            <w:r>
              <w:t xml:space="preserve">, with the corresponding HARQ-ACK assigned to be transmitted in </w:t>
            </w:r>
            <w:ins w:id="10" w:author="作者">
              <w:r>
                <w:t xml:space="preserve">a first PUCCH or a first PUSCH ending in symbol </w:t>
              </w:r>
            </w:ins>
            <w:del w:id="11" w:author="作者">
              <w:r>
                <w:delText>slot</w:delText>
              </w:r>
            </w:del>
            <w:r>
              <w:t xml:space="preserve"> </w:t>
            </w:r>
            <w:r>
              <w:rPr>
                <w:i/>
              </w:rPr>
              <w:t>j</w:t>
            </w:r>
            <w:r>
              <w:t xml:space="preserve">, and </w:t>
            </w:r>
            <w:r>
              <w:rPr>
                <w:rFonts w:eastAsia="等线"/>
              </w:rPr>
              <w:t>a second</w:t>
            </w:r>
            <w:r>
              <w:t xml:space="preserve"> PDSCH </w:t>
            </w:r>
            <w:r>
              <w:rPr>
                <w:rFonts w:eastAsia="等线"/>
              </w:rPr>
              <w:t>starting later than the first PDSCH</w:t>
            </w:r>
            <w:r>
              <w:t xml:space="preserve"> with its corresponding HARQ-ACK assigned to be transmitted in a </w:t>
            </w:r>
            <w:ins w:id="12" w:author="作者">
              <w:r>
                <w:t xml:space="preserve">second PUCCH or a second PUSCH ending earlier than symbol </w:t>
              </w:r>
              <w:r>
                <w:rPr>
                  <w:i/>
                </w:rPr>
                <w:t>j</w:t>
              </w:r>
              <w:r>
                <w:t>.</w:t>
              </w:r>
            </w:ins>
            <w:del w:id="13" w:author="作者">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QCL-TypeD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rsidR="00BB3E7B" w:rsidRDefault="0010149E">
      <w:pPr>
        <w:pStyle w:val="00Text"/>
        <w:numPr>
          <w:ilvl w:val="0"/>
          <w:numId w:val="26"/>
        </w:numPr>
      </w:pPr>
      <w:r>
        <w:t>[8] propose to NOT support simultaneous reception of PDCCHs with multiple different QCL-TypeDs.</w:t>
      </w:r>
    </w:p>
    <w:p w:rsidR="00BB3E7B" w:rsidRDefault="0010149E">
      <w:pPr>
        <w:pStyle w:val="00Text"/>
        <w:numPr>
          <w:ilvl w:val="0"/>
          <w:numId w:val="26"/>
        </w:numPr>
      </w:pPr>
      <w:r>
        <w:t>[14] propose that for a UE capable reception of two different QCL-TypeD, the PDCCH monitoring priority rule based QCL-TypeD apply within CORESETs with the same CORESETPoolIndex</w:t>
      </w:r>
    </w:p>
    <w:p w:rsidR="00BB3E7B" w:rsidRDefault="0010149E">
      <w:pPr>
        <w:pStyle w:val="00Text"/>
        <w:numPr>
          <w:ilvl w:val="0"/>
          <w:numId w:val="26"/>
        </w:numPr>
      </w:pPr>
      <w:r>
        <w:t>[18] propose to apply the QCL-typeD priority rule on first and second CORESETs with same CORESETPoolIndex  values separately for UE capable of receiving two QCL-TypeD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QCL-TypeD in multi-DCI based M-TRP, down-select from:</w:t>
      </w:r>
    </w:p>
    <w:p w:rsidR="00BB3E7B" w:rsidRDefault="0010149E">
      <w:pPr>
        <w:pStyle w:val="03Proposal"/>
        <w:numPr>
          <w:ilvl w:val="0"/>
          <w:numId w:val="27"/>
        </w:numPr>
      </w:pPr>
      <w:r>
        <w:lastRenderedPageBreak/>
        <w:t>Alt1: do not support simultaneous reception of PDCCHs with different QCL-TypeDs and no Spec change</w:t>
      </w:r>
    </w:p>
    <w:p w:rsidR="00BB3E7B" w:rsidRDefault="0010149E">
      <w:pPr>
        <w:pStyle w:val="03Proposal"/>
        <w:numPr>
          <w:ilvl w:val="0"/>
          <w:numId w:val="27"/>
        </w:numPr>
      </w:pPr>
      <w:r>
        <w:t xml:space="preserve">Alt2: for UE capable of two simultaneous QCL-TypeD, apply the priority rule within CORESETs with same CORESETPoolIndex.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[13] proposed that for multi-DCI based system, UE only needs to monitor the CORESET(s) with CORESETPoolIndex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rsidR="00BB3E7B" w:rsidRDefault="0010149E">
      <w:pPr>
        <w:pStyle w:val="03Proposal"/>
        <w:numPr>
          <w:ilvl w:val="0"/>
          <w:numId w:val="30"/>
        </w:numPr>
      </w:pPr>
      <w:r>
        <w:t>Alt 2: no additional spec support.</w:t>
      </w:r>
    </w:p>
    <w:p w:rsidR="00BB3E7B" w:rsidRDefault="0010149E">
      <w:pPr>
        <w:pStyle w:val="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w:t>
      </w:r>
      <w:r>
        <w:lastRenderedPageBreak/>
        <w:t xml:space="preserve">principles as agreed for case of CA on the case of NR-DC + multi-DCI based M-TRP, when calculating the values of </w:t>
      </w:r>
      <w:ins w:id="14" w:author="作者">
        <w:r>
          <w:object w:dxaOrig="853" w:dyaOrig="440">
            <v:shape id="_x0000_i1026" type="#_x0000_t75" style="width:43.55pt;height:22.6pt" o:ole="">
              <v:imagedata r:id="rId11" o:title=""/>
            </v:shape>
            <o:OLEObject Type="Embed" ProgID="Equation.3" ShapeID="_x0000_i1026" DrawAspect="Content" ObjectID="_1651563888" r:id="rId12"/>
          </w:object>
        </w:r>
      </w:ins>
      <w:ins w:id="15" w:author="作者">
        <w:r>
          <w:t xml:space="preserve"> and </w:t>
        </w:r>
      </w:ins>
      <w:ins w:id="16" w:author="作者">
        <w:r>
          <w:object w:dxaOrig="733" w:dyaOrig="440">
            <v:shape id="_x0000_i1027" type="#_x0000_t75" style="width:37.65pt;height:22.6pt" o:ole="">
              <v:imagedata r:id="rId13" o:title=""/>
            </v:shape>
            <o:OLEObject Type="Embed" ProgID="Equation.3" ShapeID="_x0000_i1027" DrawAspect="Content" ObjectID="_1651563889"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作者">
        <w:r>
          <w:rPr>
            <w:position w:val="-12"/>
            <w:szCs w:val="20"/>
          </w:rPr>
          <w:object w:dxaOrig="853" w:dyaOrig="440">
            <v:shape id="_x0000_i1028" type="#_x0000_t75" style="width:43.55pt;height:22.6pt" o:ole="">
              <v:imagedata r:id="rId11" o:title=""/>
            </v:shape>
            <o:OLEObject Type="Embed" ProgID="Equation.3" ShapeID="_x0000_i1028" DrawAspect="Content" ObjectID="_1651563890"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作者">
        <w:r>
          <w:rPr>
            <w:position w:val="-10"/>
            <w:szCs w:val="20"/>
          </w:rPr>
          <w:object w:dxaOrig="733" w:dyaOrig="440">
            <v:shape id="_x0000_i1029" type="#_x0000_t75" style="width:37.65pt;height:22.6pt" o:ole="">
              <v:imagedata r:id="rId13" o:title=""/>
            </v:shape>
            <o:OLEObject Type="Embed" ProgID="Equation.3" ShapeID="_x0000_i1029" DrawAspect="Content" ObjectID="_1651563891"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For Case 1, clarify the CORESETPoolIndex association of a CC without CORESETs that is cross-carrier scheduled by another CC.</w:t>
      </w:r>
    </w:p>
    <w:p w:rsidR="00BB3E7B" w:rsidRDefault="0010149E">
      <w:pPr>
        <w:pStyle w:val="00Text"/>
        <w:numPr>
          <w:ilvl w:val="0"/>
          <w:numId w:val="34"/>
        </w:numPr>
      </w:pPr>
      <w:r>
        <w:t>For Case 2 and Case 3, cross-carrier configurations should determine whether the scheduled CC is associated with CORESETPoolIndex=0, CORESETPoolIndex=1, or both.</w:t>
      </w:r>
    </w:p>
    <w:p w:rsidR="00BB3E7B" w:rsidRDefault="0010149E">
      <w:pPr>
        <w:pStyle w:val="0Maintext"/>
        <w:rPr>
          <w:ins w:id="19" w:author="作者" w:date="1900-01-01T00:00:00Z"/>
        </w:rPr>
      </w:pPr>
      <w:ins w:id="20" w:author="作者">
        <w:r>
          <w:t>Furthermore, [18] presented five different scenarios for cross-carrier scheduling of PDSCH in multi-DCI based M-TRP system:</w:t>
        </w:r>
      </w:ins>
    </w:p>
    <w:p w:rsidR="00BB3E7B" w:rsidRDefault="0010149E">
      <w:pPr>
        <w:pStyle w:val="af6"/>
        <w:numPr>
          <w:ilvl w:val="0"/>
          <w:numId w:val="35"/>
        </w:numPr>
        <w:spacing w:after="200" w:line="276" w:lineRule="auto"/>
        <w:jc w:val="both"/>
        <w:rPr>
          <w:ins w:id="21" w:author="作者" w:date="1900-01-01T00:00:00Z"/>
        </w:rPr>
      </w:pPr>
      <w:ins w:id="22" w:author="作者">
        <w:r>
          <w:t>Case 1: Cross carrier scheduling is used among the CCs that are not configured with multi-DCI based multi-TRP (for both scheduling CCs and scheduled CCs).</w:t>
        </w:r>
      </w:ins>
    </w:p>
    <w:p w:rsidR="00BB3E7B" w:rsidRDefault="0010149E">
      <w:pPr>
        <w:pStyle w:val="af6"/>
        <w:numPr>
          <w:ilvl w:val="0"/>
          <w:numId w:val="35"/>
        </w:numPr>
        <w:spacing w:after="200" w:line="276" w:lineRule="auto"/>
        <w:jc w:val="both"/>
        <w:rPr>
          <w:ins w:id="23" w:author="作者" w:date="1900-01-01T00:00:00Z"/>
        </w:rPr>
      </w:pPr>
      <w:ins w:id="24" w:author="作者">
        <w:r>
          <w:t>Case 2: A CC that is configured with multi-DCI based mTRP schedules one or more other CCs, but the scheduled CCs are not multi-DCI based multi-TRP CCs.</w:t>
        </w:r>
      </w:ins>
    </w:p>
    <w:p w:rsidR="00BB3E7B" w:rsidRDefault="0010149E">
      <w:pPr>
        <w:pStyle w:val="af6"/>
        <w:numPr>
          <w:ilvl w:val="0"/>
          <w:numId w:val="35"/>
        </w:numPr>
        <w:spacing w:after="200" w:line="276" w:lineRule="auto"/>
        <w:jc w:val="both"/>
        <w:rPr>
          <w:ins w:id="25" w:author="作者" w:date="1900-01-01T00:00:00Z"/>
        </w:rPr>
      </w:pPr>
      <w:ins w:id="26" w:author="作者">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rsidR="00BB3E7B" w:rsidRDefault="0010149E">
      <w:pPr>
        <w:pStyle w:val="af6"/>
        <w:numPr>
          <w:ilvl w:val="0"/>
          <w:numId w:val="35"/>
        </w:numPr>
        <w:spacing w:after="200" w:line="276" w:lineRule="auto"/>
        <w:jc w:val="both"/>
        <w:rPr>
          <w:ins w:id="27" w:author="作者" w:date="1900-01-01T00:00:00Z"/>
        </w:rPr>
      </w:pPr>
      <w:ins w:id="28" w:author="作者">
        <w:r>
          <w:t>Case 4: A CC that is not configured with multi-DCI based multi-TRP schedules another CC, and the scheduled CC operates in a multi-DCI based multi-TRP mode.</w:t>
        </w:r>
      </w:ins>
    </w:p>
    <w:p w:rsidR="00BB3E7B" w:rsidRDefault="0010149E">
      <w:pPr>
        <w:pStyle w:val="af6"/>
        <w:numPr>
          <w:ilvl w:val="0"/>
          <w:numId w:val="35"/>
        </w:numPr>
        <w:spacing w:after="200" w:line="276" w:lineRule="auto"/>
        <w:jc w:val="both"/>
        <w:rPr>
          <w:ins w:id="29" w:author="作者" w:date="1900-01-01T00:00:00Z"/>
        </w:rPr>
      </w:pPr>
      <w:ins w:id="30" w:author="作者">
        <w:r>
          <w:lastRenderedPageBreak/>
          <w:t>Case 5: Two CCs that are not configured with multi-DCI based multi-TRP schedule another CC, and the scheduled CC operates in a multi-DCI based multi-TRP mode.</w:t>
        </w:r>
      </w:ins>
    </w:p>
    <w:p w:rsidR="00BB3E7B" w:rsidRDefault="0010149E">
      <w:pPr>
        <w:pStyle w:val="0Maintext"/>
      </w:pPr>
      <w:ins w:id="31" w:author="作者">
        <w:r>
          <w:t xml:space="preserve"> </w:t>
        </w:r>
      </w:ins>
    </w:p>
    <w:p w:rsidR="00BB3E7B" w:rsidRDefault="0010149E">
      <w:pPr>
        <w:pStyle w:val="03Proposal"/>
        <w:rPr>
          <w:ins w:id="32" w:author="作者" w:date="1900-01-01T00:00:00Z"/>
          <w:lang w:val="en-GB"/>
        </w:rPr>
      </w:pPr>
      <w:r>
        <w:rPr>
          <w:lang w:val="en-GB"/>
        </w:rPr>
        <w:t xml:space="preserve">Offline Proposal#a-15: </w:t>
      </w:r>
      <w:ins w:id="33" w:author="作者">
        <w:r>
          <w:rPr>
            <w:lang w:val="en-GB"/>
          </w:rPr>
          <w:t>For cross-carrier PDSCH scheduling in multi-DCI based M-TRP systems:</w:t>
        </w:r>
      </w:ins>
    </w:p>
    <w:p w:rsidR="00BB3E7B" w:rsidRDefault="0010149E" w:rsidP="00684793">
      <w:pPr>
        <w:pStyle w:val="03Proposal"/>
        <w:numPr>
          <w:ilvl w:val="0"/>
          <w:numId w:val="36"/>
        </w:numPr>
        <w:rPr>
          <w:ins w:id="34" w:author="作者" w:date="1900-01-01T00:00:00Z"/>
          <w:lang w:val="en-GB"/>
        </w:rPr>
        <w:pPrChange w:id="35" w:author="作者" w:date="1900-01-01T00:00:00Z">
          <w:pPr>
            <w:pStyle w:val="03Proposal"/>
          </w:pPr>
        </w:pPrChange>
      </w:pPr>
      <w:ins w:id="36" w:author="作者">
        <w:r>
          <w:rPr>
            <w:lang w:val="en-GB"/>
          </w:rPr>
          <w:t xml:space="preserve">Discuss and determine which case(s) cross-carrier scheduling PDSCH in multi-DCI based M-TRP systems should be supported. </w:t>
        </w:r>
      </w:ins>
    </w:p>
    <w:p w:rsidR="00BB3E7B" w:rsidRDefault="0010149E" w:rsidP="00684793">
      <w:pPr>
        <w:pStyle w:val="03Proposal"/>
        <w:numPr>
          <w:ilvl w:val="0"/>
          <w:numId w:val="36"/>
        </w:numPr>
        <w:rPr>
          <w:lang w:val="en-GB"/>
        </w:rPr>
        <w:pPrChange w:id="37" w:author="作者" w:date="1900-01-01T00:00:00Z">
          <w:pPr>
            <w:pStyle w:val="03Proposal"/>
          </w:pPr>
        </w:pPrChange>
      </w:pPr>
      <w:del w:id="38" w:author="作者">
        <w:r>
          <w:delText xml:space="preserve">discuss </w:delText>
        </w:r>
      </w:del>
      <w:ins w:id="39" w:author="作者">
        <w:r>
          <w:t xml:space="preserve">Discuss </w:t>
        </w:r>
      </w:ins>
      <w:r>
        <w:t>and determine the default TCI state of PDSCH of cross-carrier scheduling in multi-DCI based M-TRP system</w:t>
      </w:r>
      <w:ins w:id="40" w:author="作者">
        <w:r>
          <w:t xml:space="preserve"> for the supported case(s)</w:t>
        </w:r>
      </w:ins>
      <w:del w:id="41" w:author="作者">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作者" w:date="1900-01-01T00:00:00Z"/>
        </w:rPr>
      </w:pPr>
      <w:r>
        <w:t>Issue#a-1</w:t>
      </w:r>
      <w:ins w:id="43" w:author="作者">
        <w:r>
          <w:t>6</w:t>
        </w:r>
      </w:ins>
      <w:r>
        <w:t xml:space="preserve">: </w:t>
      </w:r>
      <w:ins w:id="44" w:author="作者">
        <w:r>
          <w:t>TPs on PDCCH monitoring in multi-DCI based M-TRP</w:t>
        </w:r>
      </w:ins>
    </w:p>
    <w:p w:rsidR="00BB3E7B" w:rsidRDefault="00BB3E7B">
      <w:pPr>
        <w:pStyle w:val="0Maintext"/>
      </w:pPr>
    </w:p>
    <w:p w:rsidR="00BB3E7B" w:rsidRDefault="0010149E">
      <w:pPr>
        <w:pStyle w:val="0Maintext"/>
        <w:rPr>
          <w:ins w:id="45" w:author="作者" w:date="1900-01-01T00:00:00Z"/>
        </w:rPr>
      </w:pPr>
      <w:ins w:id="46" w:author="作者">
        <w:r>
          <w:t xml:space="preserve">[11] suggested that in TS 38.213, in section 10, the CORESETs without CORESETPoolIndex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f0"/>
        <w:tblW w:w="9062" w:type="dxa"/>
        <w:tblLayout w:type="fixed"/>
        <w:tblLook w:val="04A0" w:firstRow="1" w:lastRow="0" w:firstColumn="1" w:lastColumn="0" w:noHBand="0" w:noVBand="1"/>
      </w:tblPr>
      <w:tblGrid>
        <w:gridCol w:w="9062"/>
      </w:tblGrid>
      <w:tr w:rsidR="00BB3E7B">
        <w:trPr>
          <w:ins w:id="47" w:author="作者" w:date="1900-01-01T00:00:00Z"/>
        </w:trPr>
        <w:tc>
          <w:tcPr>
            <w:tcW w:w="9062" w:type="dxa"/>
          </w:tcPr>
          <w:p w:rsidR="00BB3E7B" w:rsidRDefault="0010149E">
            <w:pPr>
              <w:rPr>
                <w:ins w:id="48" w:author="作者" w:date="1900-01-01T00:00:00Z"/>
                <w:rFonts w:ascii="Times" w:eastAsia="Batang" w:hAnsi="Times"/>
                <w:b/>
                <w:bCs/>
                <w:lang w:val="en-GB"/>
              </w:rPr>
            </w:pPr>
            <w:ins w:id="49" w:author="作者">
              <w:r>
                <w:rPr>
                  <w:rFonts w:ascii="Times" w:eastAsia="Batang" w:hAnsi="Times"/>
                  <w:b/>
                  <w:bCs/>
                  <w:highlight w:val="green"/>
                  <w:lang w:val="en-GB"/>
                </w:rPr>
                <w:t>Agreement</w:t>
              </w:r>
            </w:ins>
          </w:p>
          <w:p w:rsidR="00BB3E7B" w:rsidRDefault="0010149E">
            <w:pPr>
              <w:rPr>
                <w:ins w:id="50" w:author="作者" w:date="1900-01-01T00:00:00Z"/>
                <w:rFonts w:eastAsia="Batang"/>
                <w:szCs w:val="20"/>
                <w:lang w:val="en-GB"/>
              </w:rPr>
            </w:pPr>
            <w:bookmarkStart w:id="51" w:name="OLE_LINK135"/>
            <w:bookmarkStart w:id="52" w:name="OLE_LINK136"/>
            <w:ins w:id="53" w:author="作者">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作者" w:date="1900-01-01T00:00:00Z"/>
                <w:rFonts w:eastAsia="宋体"/>
                <w:lang w:val="en-GB"/>
              </w:rPr>
            </w:pPr>
            <w:ins w:id="55" w:author="作者">
              <w:r>
                <w:rPr>
                  <w:rFonts w:eastAsia="宋体"/>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作者" w:date="1900-01-01T00:00:00Z"/>
                <w:rFonts w:eastAsia="宋体"/>
                <w:lang w:val="en-GB"/>
              </w:rPr>
            </w:pPr>
            <w:ins w:id="57" w:author="作者">
              <w:r>
                <w:rPr>
                  <w:rFonts w:eastAsia="宋体"/>
                  <w:lang w:val="en-GB"/>
                </w:rPr>
                <w:t xml:space="preserve">If UE reports pdcch-BlindDetectionCA,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作者" w:date="1900-01-01T00:00:00Z"/>
                <w:rFonts w:eastAsia="宋体"/>
                <w:lang w:val="en-GB"/>
              </w:rPr>
            </w:pPr>
            <w:ins w:id="59" w:author="作者">
              <w:r>
                <w:rPr>
                  <w:rFonts w:eastAsia="宋体"/>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作者" w:date="1900-01-01T00:00:00Z"/>
                <w:rFonts w:eastAsia="宋体"/>
                <w:lang w:val="en-GB"/>
              </w:rPr>
            </w:pPr>
            <w:ins w:id="61" w:author="作者">
              <w:r>
                <w:rPr>
                  <w:rFonts w:eastAsia="宋体"/>
                  <w:lang w:val="en-GB"/>
                </w:rPr>
                <w:t xml:space="preserve">If UE does not report pdcch-BlindDetectionCA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作者" w:date="1900-01-01T00:00:00Z"/>
                <w:rFonts w:eastAsia="宋体"/>
                <w:lang w:val="en-GB"/>
              </w:rPr>
            </w:pPr>
            <w:ins w:id="63" w:author="作者">
              <w:r>
                <w:rPr>
                  <w:rFonts w:eastAsia="宋体"/>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rsidR="00BB3E7B" w:rsidRDefault="0010149E">
            <w:pPr>
              <w:widowControl w:val="0"/>
              <w:numPr>
                <w:ilvl w:val="0"/>
                <w:numId w:val="37"/>
              </w:numPr>
              <w:autoSpaceDE w:val="0"/>
              <w:autoSpaceDN w:val="0"/>
              <w:adjustRightInd w:val="0"/>
              <w:snapToGrid w:val="0"/>
              <w:contextualSpacing/>
              <w:jc w:val="both"/>
              <w:rPr>
                <w:ins w:id="64" w:author="作者" w:date="1900-01-01T00:00:00Z"/>
                <w:rFonts w:eastAsia="宋体"/>
                <w:highlight w:val="yellow"/>
                <w:lang w:val="en-GB"/>
              </w:rPr>
            </w:pPr>
            <w:ins w:id="65" w:author="作者">
              <w:r>
                <w:rPr>
                  <w:rFonts w:eastAsia="宋体"/>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rsidR="00BB3E7B" w:rsidRDefault="0010149E">
            <w:pPr>
              <w:widowControl w:val="0"/>
              <w:numPr>
                <w:ilvl w:val="0"/>
                <w:numId w:val="37"/>
              </w:numPr>
              <w:autoSpaceDE w:val="0"/>
              <w:autoSpaceDN w:val="0"/>
              <w:adjustRightInd w:val="0"/>
              <w:snapToGrid w:val="0"/>
              <w:contextualSpacing/>
              <w:jc w:val="both"/>
              <w:rPr>
                <w:ins w:id="66" w:author="作者" w:date="1900-01-01T00:00:00Z"/>
                <w:rFonts w:eastAsia="宋体"/>
                <w:lang w:val="en-GB"/>
              </w:rPr>
            </w:pPr>
            <w:ins w:id="67" w:author="作者">
              <w:r>
                <w:rPr>
                  <w:rFonts w:eastAsia="宋体"/>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作者" w:date="1900-01-01T00:00:00Z"/>
                <w:rFonts w:eastAsia="宋体"/>
                <w:lang w:val="en-GB"/>
              </w:rPr>
            </w:pPr>
            <w:ins w:id="69" w:author="作者">
              <w:r>
                <w:rPr>
                  <w:rFonts w:eastAsia="宋体"/>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作者" w:date="1900-01-01T00:00:00Z"/>
                <w:rFonts w:eastAsia="宋体"/>
                <w:lang w:val="en-GB"/>
              </w:rPr>
            </w:pPr>
            <w:ins w:id="71" w:author="作者">
              <w:r>
                <w:rPr>
                  <w:rFonts w:eastAsia="宋体"/>
                  <w:lang w:val="en-GB"/>
                </w:rPr>
                <w:t>Note that how to capture above into the spec can be up to the editor.</w:t>
              </w:r>
            </w:ins>
            <w:bookmarkEnd w:id="51"/>
            <w:bookmarkEnd w:id="52"/>
          </w:p>
          <w:p w:rsidR="00BB3E7B" w:rsidRDefault="00BB3E7B">
            <w:pPr>
              <w:ind w:left="720"/>
              <w:contextualSpacing/>
              <w:rPr>
                <w:ins w:id="72" w:author="作者" w:date="1900-01-01T00:00:00Z"/>
                <w:rFonts w:eastAsia="宋体"/>
                <w:lang w:val="en-GB"/>
              </w:rPr>
            </w:pPr>
          </w:p>
        </w:tc>
      </w:tr>
    </w:tbl>
    <w:p w:rsidR="00BB3E7B" w:rsidRDefault="00BB3E7B">
      <w:pPr>
        <w:pStyle w:val="0Maintext"/>
        <w:rPr>
          <w:ins w:id="73" w:author="作者" w:date="1900-01-01T00:00:00Z"/>
          <w:lang w:val="en-US"/>
        </w:rPr>
      </w:pPr>
    </w:p>
    <w:p w:rsidR="00BB3E7B" w:rsidRDefault="0010149E">
      <w:pPr>
        <w:pStyle w:val="0Maintext"/>
        <w:rPr>
          <w:ins w:id="74" w:author="作者" w:date="1900-01-01T00:00:00Z"/>
          <w:lang w:val="en-US"/>
        </w:rPr>
      </w:pPr>
      <w:ins w:id="75" w:author="作者">
        <w:r>
          <w:rPr>
            <w:lang w:val="en-US"/>
          </w:rPr>
          <w:t>[11] proposed TPs to correct those two.</w:t>
        </w:r>
      </w:ins>
    </w:p>
    <w:p w:rsidR="00BB3E7B" w:rsidRDefault="0010149E">
      <w:pPr>
        <w:pStyle w:val="03Proposal"/>
        <w:rPr>
          <w:ins w:id="76" w:author="作者" w:date="1900-01-01T00:00:00Z"/>
        </w:rPr>
      </w:pPr>
      <w:ins w:id="77" w:author="作者">
        <w:r>
          <w:t>Offline proposal #a-16: adopt the following TP for TS 38.213</w:t>
        </w:r>
      </w:ins>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作者">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作者">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rsidR="00BB3E7B" w:rsidRDefault="00BB3E7B">
      <w:pPr>
        <w:pStyle w:val="0Maintext"/>
        <w:rPr>
          <w:ins w:id="84" w:author="作者" w:date="1900-01-01T00:00:00Z"/>
          <w:rFonts w:eastAsiaTheme="minorEastAsia"/>
          <w:lang w:val="en-US" w:eastAsia="zh-CN"/>
        </w:rPr>
      </w:pPr>
    </w:p>
    <w:p w:rsidR="00BB3E7B" w:rsidRDefault="0010149E">
      <w:pPr>
        <w:pStyle w:val="2"/>
        <w:rPr>
          <w:ins w:id="85" w:author="作者" w:date="1900-01-01T00:00:00Z"/>
          <w:rFonts w:ascii="Arial" w:hAnsi="Arial"/>
          <w:sz w:val="22"/>
          <w:lang w:eastAsia="zh-CN"/>
        </w:rPr>
      </w:pPr>
      <w:ins w:id="86" w:author="作者">
        <w:r>
          <w:t xml:space="preserve">Issue#a-17: </w:t>
        </w:r>
        <w:r>
          <w:rPr>
            <w:rFonts w:ascii="Arial" w:hAnsi="Arial"/>
            <w:sz w:val="22"/>
            <w:lang w:eastAsia="zh-CN"/>
          </w:rPr>
          <w:t>Type 2 HARQ-ACK DAI for multi-DCI based multi-TRP operation</w:t>
        </w:r>
      </w:ins>
    </w:p>
    <w:p w:rsidR="00BB3E7B" w:rsidRDefault="0010149E">
      <w:pPr>
        <w:pStyle w:val="0Maintext"/>
        <w:rPr>
          <w:ins w:id="87" w:author="作者" w:date="1900-01-01T00:00:00Z"/>
        </w:rPr>
      </w:pPr>
      <w:ins w:id="88" w:author="作者">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作者" w:date="1900-01-01T00:00:00Z"/>
        </w:rPr>
      </w:pPr>
      <w:ins w:id="90" w:author="作者">
        <w:r>
          <w:t xml:space="preserve">Offline Proposal#a-17: Discuss how to update the text on Type-2 HARQ-ACK codebook determination based on the following TP: </w:t>
        </w:r>
      </w:ins>
    </w:p>
    <w:tbl>
      <w:tblPr>
        <w:tblStyle w:val="af0"/>
        <w:tblW w:w="9062" w:type="dxa"/>
        <w:tblLayout w:type="fixed"/>
        <w:tblLook w:val="04A0" w:firstRow="1" w:lastRow="0" w:firstColumn="1" w:lastColumn="0" w:noHBand="0" w:noVBand="1"/>
      </w:tblPr>
      <w:tblGrid>
        <w:gridCol w:w="9062"/>
      </w:tblGrid>
      <w:tr w:rsidR="00BB3E7B">
        <w:trPr>
          <w:ins w:id="91" w:author="作者"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 xml:space="preserve">PDSCH-CodeBlockGroupTransmission </w:t>
            </w:r>
            <w:r>
              <w:t xml:space="preserve">for each of the </w:t>
            </w:r>
            <w:r>
              <w:rPr>
                <w:noProof/>
                <w:position w:val="-10"/>
                <w:lang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val="en-US"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作者">
              <w:r>
                <w:delText xml:space="preserve">. </w:delText>
              </w:r>
            </w:del>
            <w:ins w:id="94" w:author="作者">
              <w:r>
                <w:t xml:space="preserve">; </w:t>
              </w:r>
            </w:ins>
          </w:p>
          <w:p w:rsidR="00BB3E7B" w:rsidRDefault="0010149E">
            <w:pPr>
              <w:pStyle w:val="B1"/>
              <w:ind w:left="285" w:hanging="1"/>
              <w:jc w:val="both"/>
            </w:pPr>
            <w:r>
              <w:rPr>
                <w:rFonts w:cs="Arial"/>
                <w:lang w:eastAsia="zh-CN"/>
              </w:rPr>
              <w:t>-</w:t>
            </w:r>
            <w:r>
              <w:rPr>
                <w:rFonts w:cs="Arial"/>
                <w:lang w:eastAsia="zh-CN"/>
              </w:rPr>
              <w:tab/>
            </w:r>
            <w:del w:id="95" w:author="作者">
              <w:r>
                <w:rPr>
                  <w:rFonts w:cs="Arial"/>
                  <w:lang w:eastAsia="zh-CN"/>
                </w:rPr>
                <w:delText xml:space="preserve">if </w:delText>
              </w:r>
              <w:r>
                <w:rPr>
                  <w:noProof/>
                  <w:position w:val="-10"/>
                  <w:lang w:val="en-US"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作者">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作者">
              <w:r>
                <w:rPr>
                  <w:rFonts w:cs="Arial"/>
                  <w:lang w:eastAsia="zh-CN"/>
                </w:rPr>
                <w:delText xml:space="preserve">if </w:delText>
              </w:r>
              <w:r>
                <w:rPr>
                  <w:noProof/>
                  <w:position w:val="-10"/>
                  <w:lang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作者">
              <w:r>
                <w:rPr>
                  <w:rFonts w:cs="Arial"/>
                  <w:lang w:eastAsia="zh-CN"/>
                </w:rPr>
                <w:t>otherwise</w:t>
              </w:r>
            </w:ins>
            <w:r>
              <w:t xml:space="preserve">, </w:t>
            </w:r>
            <w:r>
              <w:rPr>
                <w:noProof/>
                <w:position w:val="-14"/>
                <w:lang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作者" w:date="1900-01-01T00:00:00Z"/>
              </w:rPr>
            </w:pPr>
            <w:r>
              <w:rPr>
                <w:color w:val="FF0000"/>
              </w:rPr>
              <w:t>&lt; Unchanged parts are omitted &gt;</w:t>
            </w:r>
          </w:p>
        </w:tc>
      </w:tr>
    </w:tbl>
    <w:p w:rsidR="00BB3E7B" w:rsidRDefault="00BB3E7B" w:rsidP="00684793">
      <w:pPr>
        <w:pStyle w:val="0Maintext"/>
        <w:numPr>
          <w:ilvl w:val="1"/>
          <w:numId w:val="1"/>
        </w:numPr>
        <w:tabs>
          <w:tab w:val="clear" w:pos="4395"/>
        </w:tabs>
        <w:rPr>
          <w:ins w:id="101" w:author="作者" w:date="1900-01-01T00:00:00Z"/>
        </w:rPr>
        <w:pPrChange w:id="102" w:author="作者" w:date="1900-01-01T00:00:00Z">
          <w:pPr>
            <w:pStyle w:val="02"/>
            <w:numPr>
              <w:ilvl w:val="1"/>
              <w:numId w:val="1"/>
            </w:numPr>
            <w:tabs>
              <w:tab w:val="clear" w:pos="567"/>
              <w:tab w:val="left" w:pos="4395"/>
            </w:tabs>
            <w:ind w:left="4395" w:hanging="567"/>
          </w:pPr>
        </w:pPrChange>
      </w:pPr>
    </w:p>
    <w:p w:rsidR="00BB3E7B" w:rsidRPr="00684793" w:rsidRDefault="00BB3E7B">
      <w:pPr>
        <w:pStyle w:val="0Maintext"/>
        <w:rPr>
          <w:rFonts w:eastAsiaTheme="minorEastAsia"/>
          <w:lang w:val="en-US" w:eastAsia="zh-CN"/>
          <w:rPrChange w:id="103" w:author="作者"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af0"/>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pt;height:20.95pt" o:ole="">
                  <v:imagedata r:id="rId31" o:title=""/>
                </v:shape>
                <o:OLEObject Type="Embed" ProgID="Equation.DSMT4" ShapeID="_x0000_i1030" DrawAspect="Content" ObjectID="_1651563892"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宋体"/>
                <w:color w:val="FF0000"/>
                <w:sz w:val="24"/>
                <w:lang w:eastAsia="zh-CN"/>
              </w:rPr>
            </w:pPr>
            <w:r>
              <w:rPr>
                <w:rFonts w:eastAsia="宋体"/>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作者">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r>
                <w:rPr>
                  <w:i/>
                </w:rPr>
                <w:t>RepSchemeEnabler</w:t>
              </w:r>
              <w:r>
                <w:t xml:space="preserve"> set to </w:t>
              </w:r>
              <w:r>
                <w:rPr>
                  <w:i/>
                </w:rPr>
                <w:t>'TDMSchemeA'</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作者" w:date="1900-01-01T00:00:00Z"/>
                <w:iCs/>
                <w:szCs w:val="20"/>
              </w:rPr>
            </w:pPr>
            <w:ins w:id="115" w:author="作者">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作者" w:date="1900-01-01T00:00:00Z"/>
                <w:szCs w:val="20"/>
                <w:lang w:eastAsia="en-GB"/>
              </w:rPr>
            </w:pPr>
            <w:ins w:id="117"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作者" w:date="1900-01-01T00:00:00Z"/>
                <w:iCs/>
                <w:szCs w:val="20"/>
                <w:lang w:eastAsia="en-GB"/>
              </w:rPr>
            </w:pPr>
            <w:ins w:id="119"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作者">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r>
                <w:rPr>
                  <w:i/>
                  <w:szCs w:val="16"/>
                </w:rPr>
                <w:t xml:space="preserve">StartingSymbolOffsetK,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作者">
        <w:r>
          <w:rPr>
            <w:i/>
            <w:iCs w:val="0"/>
          </w:rPr>
          <w:t>/RepSchemeEnabler</w:t>
        </w:r>
      </w:ins>
      <w:r>
        <w:t xml:space="preserve"> and </w:t>
      </w:r>
      <w:r>
        <w:rPr>
          <w:i/>
          <w:iCs w:val="0"/>
        </w:rPr>
        <w:t>pdsch-AggregationFactor</w:t>
      </w:r>
    </w:p>
    <w:p w:rsidR="00BB3E7B" w:rsidRDefault="0010149E">
      <w:pPr>
        <w:pStyle w:val="00Text"/>
      </w:pPr>
      <w:r>
        <w:t>Companies [4] [12] [17] [18] [20] discussed the issue of relationship between RepetitionNumber-r16</w:t>
      </w:r>
      <w:ins w:id="122" w:author="作者">
        <w:r>
          <w:t>/RepSchemeEnabler</w:t>
        </w:r>
      </w:ins>
      <w:r>
        <w:t xml:space="preserve"> and pdsch-AggregationFactor.</w:t>
      </w:r>
    </w:p>
    <w:p w:rsidR="00BB3E7B" w:rsidRDefault="0010149E">
      <w:pPr>
        <w:pStyle w:val="00Text"/>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rsidR="00BB3E7B" w:rsidRDefault="0010149E">
      <w:pPr>
        <w:pStyle w:val="00Text"/>
        <w:numPr>
          <w:ilvl w:val="0"/>
          <w:numId w:val="39"/>
        </w:numPr>
      </w:pPr>
      <w:r>
        <w:t xml:space="preserve">[12] proposed </w:t>
      </w:r>
      <w:r>
        <w:rPr>
          <w:i/>
          <w:iCs/>
        </w:rPr>
        <w:t>pdsch-AggregationFactor</w:t>
      </w:r>
      <w:r>
        <w:t xml:space="preserve"> should be ignored when scheme 4 is configured.</w:t>
      </w:r>
    </w:p>
    <w:p w:rsidR="00BB3E7B" w:rsidRDefault="0010149E">
      <w:pPr>
        <w:pStyle w:val="00Text"/>
        <w:numPr>
          <w:ilvl w:val="0"/>
          <w:numId w:val="39"/>
        </w:numPr>
      </w:pPr>
      <w:r>
        <w:t xml:space="preserve">[17] observed that </w:t>
      </w:r>
      <w:r>
        <w:rPr>
          <w:i/>
          <w:iCs/>
        </w:rPr>
        <w:t>pdsch-AggregationFactor</w:t>
      </w:r>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rsidR="00BB3E7B" w:rsidRDefault="0010149E">
      <w:pPr>
        <w:pStyle w:val="00Text"/>
        <w:numPr>
          <w:ilvl w:val="1"/>
          <w:numId w:val="39"/>
        </w:numPr>
      </w:pPr>
      <w:r>
        <w:t>And that simultaneous configurations of pdsch-AggregationFactor and RepSchemeEnabler should be disallowed.</w:t>
      </w:r>
    </w:p>
    <w:p w:rsidR="00BB3E7B" w:rsidRDefault="0010149E">
      <w:pPr>
        <w:pStyle w:val="00Text"/>
        <w:numPr>
          <w:ilvl w:val="1"/>
          <w:numId w:val="39"/>
        </w:numPr>
        <w:rPr>
          <w:ins w:id="123" w:author="作者"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作者">
        <w:r>
          <w:t xml:space="preserve">[18] also proposed that simultaneous configurations of </w:t>
        </w:r>
        <w:r w:rsidRPr="00684793">
          <w:rPr>
            <w:i/>
            <w:iCs/>
            <w:rPrChange w:id="125" w:author="作者" w:date="1900-01-01T00:00:00Z">
              <w:rPr/>
            </w:rPrChange>
          </w:rPr>
          <w:t>pdsch-AggregationFactor</w:t>
        </w:r>
        <w:r>
          <w:t xml:space="preserve"> and </w:t>
        </w:r>
        <w:r w:rsidRPr="00684793">
          <w:rPr>
            <w:i/>
            <w:iCs/>
            <w:rPrChange w:id="126" w:author="作者" w:date="1900-01-01T00:00:00Z">
              <w:rPr/>
            </w:rPrChange>
          </w:rPr>
          <w:t>RepSchemeEnabler</w:t>
        </w:r>
        <w:r>
          <w:t xml:space="preserve"> should be disallowed</w:t>
        </w:r>
      </w:ins>
    </w:p>
    <w:p w:rsidR="00BB3E7B" w:rsidRDefault="00AC3C83">
      <w:pPr>
        <w:pStyle w:val="00Text"/>
        <w:numPr>
          <w:ilvl w:val="0"/>
          <w:numId w:val="39"/>
        </w:numPr>
      </w:pPr>
      <w:ins w:id="127" w:author="作者"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For pdsch-AggregationFactor vs repNumR16, down-select:</w:t>
      </w:r>
    </w:p>
    <w:p w:rsidR="00BB3E7B" w:rsidRDefault="0010149E">
      <w:pPr>
        <w:pStyle w:val="03Proposal"/>
        <w:numPr>
          <w:ilvl w:val="1"/>
          <w:numId w:val="40"/>
        </w:numPr>
      </w:pPr>
      <w:r>
        <w:t xml:space="preserve">Alt1: when scheme 4 is configured, </w:t>
      </w:r>
      <w:r>
        <w:rPr>
          <w:i/>
          <w:iCs/>
        </w:rPr>
        <w:t>pdsch-AggregationFactor</w:t>
      </w:r>
      <w:r>
        <w:t xml:space="preserve"> is ignored.</w:t>
      </w:r>
    </w:p>
    <w:p w:rsidR="00BB3E7B" w:rsidRDefault="0010149E">
      <w:pPr>
        <w:pStyle w:val="03Proposal"/>
        <w:numPr>
          <w:ilvl w:val="1"/>
          <w:numId w:val="40"/>
        </w:numPr>
        <w:rPr>
          <w:ins w:id="128" w:author="作者" w:date="1900-01-01T00:00:00Z"/>
        </w:rPr>
      </w:pPr>
      <w:r>
        <w:t xml:space="preserve">Alt2: when a RepNumR16 is indicated by DCI, </w:t>
      </w:r>
      <w:r>
        <w:rPr>
          <w:i/>
          <w:iCs/>
        </w:rPr>
        <w:t>pdsch-AggregationFactor</w:t>
      </w:r>
      <w:r>
        <w:t xml:space="preserve"> is ignored.</w:t>
      </w:r>
    </w:p>
    <w:p w:rsidR="00BB3E7B" w:rsidRPr="00684793" w:rsidRDefault="0010149E">
      <w:pPr>
        <w:pStyle w:val="03Proposal"/>
        <w:numPr>
          <w:ilvl w:val="1"/>
          <w:numId w:val="40"/>
        </w:numPr>
        <w:rPr>
          <w:ins w:id="129" w:author="作者" w:date="1900-01-01T00:00:00Z"/>
          <w:rPrChange w:id="130" w:author="作者" w:date="1900-01-01T00:00:00Z">
            <w:rPr>
              <w:ins w:id="131" w:author="作者" w:date="1900-01-01T00:00:00Z"/>
              <w:i/>
              <w:iCs/>
            </w:rPr>
          </w:rPrChange>
        </w:rPr>
      </w:pPr>
      <w:ins w:id="132" w:author="作者">
        <w:r>
          <w:t xml:space="preserve">Alt3: when scheme 4 is configured, the UE does not expect to be configured with </w:t>
        </w:r>
        <w:r>
          <w:rPr>
            <w:i/>
            <w:iCs/>
          </w:rPr>
          <w:t>pdsch-AggregationFactor.</w:t>
        </w:r>
      </w:ins>
    </w:p>
    <w:p w:rsidR="00BB3E7B" w:rsidRDefault="0010149E">
      <w:pPr>
        <w:pStyle w:val="03Proposal"/>
        <w:numPr>
          <w:ilvl w:val="0"/>
          <w:numId w:val="40"/>
        </w:numPr>
        <w:rPr>
          <w:ins w:id="133" w:author="作者" w:date="1900-01-01T00:00:00Z"/>
        </w:rPr>
      </w:pPr>
      <w:ins w:id="134" w:author="作者">
        <w:r>
          <w:t xml:space="preserve">When the UE is configured with </w:t>
        </w:r>
        <w:r w:rsidRPr="00684793">
          <w:rPr>
            <w:i/>
            <w:iCs/>
            <w:rPrChange w:id="135" w:author="作者" w:date="1900-01-01T00:00:00Z">
              <w:rPr/>
            </w:rPrChange>
          </w:rPr>
          <w:t>RepSchemeEnabler</w:t>
        </w:r>
        <w:r>
          <w:t>, down-select from:</w:t>
        </w:r>
      </w:ins>
    </w:p>
    <w:p w:rsidR="00BB3E7B" w:rsidRDefault="0010149E">
      <w:pPr>
        <w:pStyle w:val="03Proposal"/>
        <w:numPr>
          <w:ilvl w:val="1"/>
          <w:numId w:val="40"/>
        </w:numPr>
        <w:rPr>
          <w:ins w:id="136" w:author="作者" w:date="1900-01-01T00:00:00Z"/>
        </w:rPr>
      </w:pPr>
      <w:ins w:id="137" w:author="作者">
        <w:r>
          <w:t xml:space="preserve">the UE does not expect to be configured with </w:t>
        </w:r>
        <w:r>
          <w:rPr>
            <w:i/>
            <w:iCs/>
          </w:rPr>
          <w:t>pdsch-AggregationFactor</w:t>
        </w:r>
        <w:r>
          <w:t>.</w:t>
        </w:r>
      </w:ins>
    </w:p>
    <w:p w:rsidR="00BB3E7B" w:rsidRDefault="0010149E">
      <w:pPr>
        <w:pStyle w:val="03Proposal"/>
        <w:numPr>
          <w:ilvl w:val="1"/>
          <w:numId w:val="40"/>
        </w:numPr>
      </w:pPr>
      <w:ins w:id="138" w:author="作者">
        <w:r>
          <w:t xml:space="preserve">The UE ignores the </w:t>
        </w:r>
        <w:r>
          <w:rPr>
            <w:i/>
            <w:iCs/>
          </w:rPr>
          <w:t xml:space="preserve">pdsch-AggregationFactor </w:t>
        </w:r>
        <w:r w:rsidRPr="00684793">
          <w:rPr>
            <w:rPrChange w:id="139" w:author="作者"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if tci-</w:t>
      </w:r>
      <w:r>
        <w:rPr>
          <w:i/>
          <w:iCs/>
        </w:rPr>
        <w:t>PresentInDCI</w:t>
      </w:r>
      <w:r>
        <w:t xml:space="preserve"> is not configured for the CORESET scheduling the PDSCH, not support multi-TRP transmission scheduled by PDCCH in the CORESET</w:t>
      </w:r>
    </w:p>
    <w:p w:rsidR="00BB3E7B" w:rsidRDefault="0010149E">
      <w:pPr>
        <w:pStyle w:val="00Text"/>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[7] proposed to specify the case when the indicated RepNumR16 is &gt; 2 and CycMapping or SeqMapping is configured for scheme 4:</w:t>
      </w:r>
    </w:p>
    <w:p w:rsidR="00BB3E7B" w:rsidRDefault="0010149E">
      <w:pPr>
        <w:pStyle w:val="00Text"/>
        <w:numPr>
          <w:ilvl w:val="1"/>
          <w:numId w:val="16"/>
        </w:numPr>
      </w:pPr>
      <w:r>
        <w:t xml:space="preserve">When RepNumR16 is &gt; 2  and CycMapping is configured: </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reception of the DL DCI and the second PDSCH is less than the threshold timeDurationForQCL(</w:t>
      </w:r>
      <w:r>
        <w:rPr>
          <w:lang w:eastAsia="zh-CN"/>
        </w:rPr>
        <w:t xml:space="preserve">the scheduling offset between the </w:t>
      </w:r>
      <w:r>
        <w:t xml:space="preserve">reception of the DL DCI and the first PDSCH is also less than the threshold timeDurationForQCL),  the first TCI states and the second TCI </w:t>
      </w:r>
      <w:r>
        <w:lastRenderedPageBreak/>
        <w:t>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When RepNumR16 is &gt; 2  and SeqMapping is configured:</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lastRenderedPageBreak/>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rsidR="00BB3E7B" w:rsidRDefault="0010149E">
      <w:pPr>
        <w:pStyle w:val="00Text"/>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‘TDMSchemeA’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作者">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9.2pt;height:15.9pt" o:ole="">
                  <v:imagedata r:id="rId33" o:title=""/>
                </v:shape>
                <o:OLEObject Type="Embed" ProgID="Equation.3" ShapeID="_x0000_i1031" DrawAspect="Content" ObjectID="_1651563893"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作者">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作者">
        <w:r>
          <w:t>-1</w:t>
        </w:r>
      </w:ins>
      <w:r>
        <w:t>: Adopt the above TP for 38.211.</w:t>
      </w:r>
    </w:p>
    <w:p w:rsidR="00BB3E7B" w:rsidRDefault="00BB3E7B">
      <w:pPr>
        <w:pStyle w:val="00Text"/>
        <w:rPr>
          <w:ins w:id="146" w:author="作者" w:date="1900-01-01T00:00:00Z"/>
        </w:rPr>
      </w:pPr>
    </w:p>
    <w:p w:rsidR="00BB3E7B" w:rsidRDefault="0010149E">
      <w:pPr>
        <w:pStyle w:val="00Text"/>
        <w:rPr>
          <w:ins w:id="147" w:author="作者" w:date="1900-01-01T00:00:00Z"/>
          <w:rFonts w:eastAsiaTheme="minorEastAsia"/>
          <w:lang w:eastAsia="zh-TW"/>
        </w:rPr>
      </w:pPr>
      <w:ins w:id="148" w:author="作者">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作者" w:date="1900-01-01T00:00:00Z"/>
        </w:rPr>
      </w:pPr>
      <w:ins w:id="150" w:author="作者">
        <w:r>
          <w:t>Based on the proposal by [5], the following offline proposal is made:</w:t>
        </w:r>
      </w:ins>
    </w:p>
    <w:p w:rsidR="00BB3E7B" w:rsidRDefault="0010149E">
      <w:pPr>
        <w:pStyle w:val="03Proposal"/>
        <w:rPr>
          <w:ins w:id="151" w:author="作者" w:date="1900-01-01T00:00:00Z"/>
        </w:rPr>
      </w:pPr>
      <w:ins w:id="152" w:author="作者">
        <w:r>
          <w:t>Offline proposal #b-9-2: Adopt the following TP for 38.214</w:t>
        </w:r>
      </w:ins>
    </w:p>
    <w:tbl>
      <w:tblPr>
        <w:tblStyle w:val="af0"/>
        <w:tblW w:w="9062" w:type="dxa"/>
        <w:tblLayout w:type="fixed"/>
        <w:tblLook w:val="04A0" w:firstRow="1" w:lastRow="0" w:firstColumn="1" w:lastColumn="0" w:noHBand="0" w:noVBand="1"/>
      </w:tblPr>
      <w:tblGrid>
        <w:gridCol w:w="9062"/>
      </w:tblGrid>
      <w:tr w:rsidR="00BB3E7B">
        <w:trPr>
          <w:ins w:id="153" w:author="作者"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6pt;height:13.4pt" o:ole="">
                  <v:imagedata r:id="rId35" o:title=""/>
                </v:shape>
                <o:OLEObject Type="Embed" ProgID="Equation.3" ShapeID="_x0000_i1032" DrawAspect="Content" ObjectID="_1651563894"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45pt;height:13.4pt" o:ole="">
                  <v:imagedata r:id="rId37" o:title=""/>
                </v:shape>
                <o:OLEObject Type="Embed" ProgID="Equation.3" ShapeID="_x0000_i1033" DrawAspect="Content" ObjectID="_1651563895"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0.95pt;height:13.4pt" o:ole="">
                  <v:imagedata r:id="rId39" o:title=""/>
                </v:shape>
                <o:OLEObject Type="Embed" ProgID="Equation.3" ShapeID="_x0000_i1034" DrawAspect="Content" ObjectID="_1651563896" r:id="rId40"/>
              </w:object>
            </w:r>
            <w:r>
              <w:rPr>
                <w:lang w:eastAsia="ko-KR"/>
              </w:rPr>
              <w:t xml:space="preserve">) by </w:t>
            </w:r>
            <w:r>
              <w:rPr>
                <w:position w:val="-14"/>
                <w:lang w:eastAsia="ko-KR"/>
              </w:rPr>
              <w:object w:dxaOrig="3033" w:dyaOrig="414">
                <v:shape id="_x0000_i1035" type="#_x0000_t75" style="width:150.7pt;height:20.95pt" o:ole="">
                  <v:imagedata r:id="rId41" o:title=""/>
                </v:shape>
                <o:OLEObject Type="Embed" ProgID="Equation.3" ShapeID="_x0000_i1035" DrawAspect="Content" ObjectID="_1651563897" r:id="rId42"/>
              </w:object>
            </w:r>
            <w:r>
              <w:rPr>
                <w:lang w:eastAsia="ko-KR"/>
              </w:rPr>
              <w:t>, where</w:t>
            </w:r>
            <w:r>
              <w:rPr>
                <w:position w:val="-10"/>
                <w:lang w:eastAsia="ko-KR"/>
              </w:rPr>
              <w:object w:dxaOrig="873" w:dyaOrig="276">
                <v:shape id="_x0000_i1036" type="#_x0000_t75" style="width:44.35pt;height:13.4pt" o:ole="">
                  <v:imagedata r:id="rId43" o:title=""/>
                </v:shape>
                <o:OLEObject Type="Embed" ProgID="Equation.3" ShapeID="_x0000_i1036" DrawAspect="Content" ObjectID="_1651563898" r:id="rId44"/>
              </w:object>
            </w:r>
            <w:r>
              <w:rPr>
                <w:lang w:eastAsia="ko-KR"/>
              </w:rPr>
              <w:t xml:space="preserve"> is the number of subcarriers in a physical resource block, </w:t>
            </w:r>
            <w:r>
              <w:rPr>
                <w:position w:val="-14"/>
                <w:lang w:eastAsia="ko-KR"/>
              </w:rPr>
              <w:object w:dxaOrig="567" w:dyaOrig="414">
                <v:shape id="_x0000_i1037" type="#_x0000_t75" style="width:27.65pt;height:20.95pt" o:ole="">
                  <v:imagedata r:id="rId45" o:title=""/>
                </v:shape>
                <o:OLEObject Type="Embed" ProgID="Equation.3" ShapeID="_x0000_i1037" DrawAspect="Content" ObjectID="_1651563899"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7.65pt;height:13.4pt" o:ole="">
                  <v:imagedata r:id="rId47" o:title=""/>
                </v:shape>
                <o:OLEObject Type="Embed" ProgID="Equation.3" ShapeID="_x0000_i1038" DrawAspect="Content" ObjectID="_1651563900"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7.65pt;height:13.4pt" o:ole="">
                  <v:imagedata r:id="rId49" o:title=""/>
                </v:shape>
                <o:OLEObject Type="Embed" ProgID="Equation.3" ShapeID="_x0000_i1039" DrawAspect="Content" ObjectID="_1651563901"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155" w:name="_Hlk515619163"/>
            <w:r>
              <w:rPr>
                <w:lang w:eastAsia="ko-KR"/>
              </w:rPr>
              <w:t xml:space="preserve">in </w:t>
            </w:r>
            <w:r>
              <w:rPr>
                <w:i/>
                <w:lang w:eastAsia="ko-KR"/>
              </w:rPr>
              <w:t>PDSCH-ServingCellconfig</w:t>
            </w:r>
            <w:bookmarkEnd w:id="155"/>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27.65pt;height:20.95pt" o:ole="">
                  <v:imagedata r:id="rId49" o:title=""/>
                </v:shape>
                <o:OLEObject Type="Embed" ProgID="Equation.3" ShapeID="_x0000_i1040" DrawAspect="Content" ObjectID="_1651563902" r:id="rId51"/>
              </w:object>
            </w:r>
            <w:r>
              <w:rPr>
                <w:lang w:eastAsia="ko-KR"/>
              </w:rPr>
              <w:t xml:space="preserve"> is set to 0. If the PDSCH is scheduled by PDCCH with a CRC scrambled by SI-RNTI, RA-RNTI, </w:t>
            </w:r>
            <w:r>
              <w:rPr>
                <w:color w:val="000000"/>
              </w:rPr>
              <w:t>MsgB-RNTI</w:t>
            </w:r>
            <w:r>
              <w:rPr>
                <w:lang w:eastAsia="ko-KR"/>
              </w:rPr>
              <w:t xml:space="preserve"> or P-RNTI, </w:t>
            </w:r>
            <w:r>
              <w:rPr>
                <w:position w:val="-10"/>
                <w:lang w:eastAsia="ko-KR"/>
              </w:rPr>
              <w:object w:dxaOrig="567" w:dyaOrig="414">
                <v:shape id="_x0000_i1041" type="#_x0000_t75" style="width:27.65pt;height:20.95pt" o:ole="">
                  <v:imagedata r:id="rId49" o:title=""/>
                </v:shape>
                <o:OLEObject Type="Embed" ProgID="Equation.3" ShapeID="_x0000_i1041" DrawAspect="Content" ObjectID="_1651563903" r:id="rId52"/>
              </w:object>
            </w:r>
            <w:r>
              <w:rPr>
                <w:lang w:eastAsia="ko-KR"/>
              </w:rPr>
              <w:t xml:space="preserve"> is assumed to be 0.</w:t>
            </w:r>
          </w:p>
          <w:p w:rsidR="00BB3E7B" w:rsidRDefault="0010149E">
            <w:pPr>
              <w:pStyle w:val="03Proposal"/>
              <w:rPr>
                <w:ins w:id="156" w:author="作者" w:date="1900-01-01T00:00:00Z"/>
              </w:rPr>
            </w:pPr>
            <w:r>
              <w:rPr>
                <w:color w:val="FF0000"/>
              </w:rPr>
              <w:t>&lt; Unchanged parts are omitted &gt;</w:t>
            </w:r>
          </w:p>
        </w:tc>
      </w:tr>
    </w:tbl>
    <w:p w:rsidR="00BB3E7B" w:rsidRDefault="00BB3E7B">
      <w:pPr>
        <w:pStyle w:val="03Proposal"/>
        <w:rPr>
          <w:ins w:id="157" w:author="作者"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ll DMRS ports of one PDSCH are QCLed cannot be applied to PDSCH associated with two TCI-states in M-TRP and suggest to fix it.</w:t>
      </w:r>
    </w:p>
    <w:tbl>
      <w:tblPr>
        <w:tblStyle w:val="af0"/>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宋体"/>
                <w:color w:val="FF0000"/>
                <w:szCs w:val="20"/>
                <w:lang w:eastAsia="zh-CN"/>
              </w:rP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--------------------------------Start of text proposal</w:t>
            </w:r>
            <w:r>
              <w:rPr>
                <w:rFonts w:eastAsia="宋体"/>
                <w:color w:val="FF0000"/>
                <w:szCs w:val="20"/>
              </w:rPr>
              <w:t xml:space="preserve"> </w:t>
            </w:r>
            <w:r>
              <w:rPr>
                <w:rFonts w:eastAsia="宋体" w:hint="eastAsia"/>
                <w:color w:val="FF0000"/>
                <w:szCs w:val="20"/>
                <w:lang w:eastAsia="zh-CN"/>
              </w:rPr>
              <w:t>for</w:t>
            </w:r>
            <w:r>
              <w:rPr>
                <w:rFonts w:eastAsia="宋体"/>
                <w:color w:val="FF0000"/>
                <w:szCs w:val="20"/>
                <w:lang w:eastAsia="zh-CN"/>
              </w:rPr>
              <w:t xml:space="preserve"> </w:t>
            </w:r>
            <w:r>
              <w:rPr>
                <w:rFonts w:eastAsia="宋体" w:hint="eastAsia"/>
                <w:color w:val="FF0000"/>
                <w:szCs w:val="20"/>
                <w:lang w:eastAsia="zh-CN"/>
              </w:rPr>
              <w:t>7.4.1.1.2</w:t>
            </w:r>
            <w:r>
              <w:rPr>
                <w:rFonts w:eastAsia="宋体"/>
                <w:color w:val="FF0000"/>
                <w:szCs w:val="20"/>
                <w:lang w:eastAsia="zh-CN"/>
              </w:rPr>
              <w:t xml:space="preserve"> </w:t>
            </w:r>
            <w:r>
              <w:rPr>
                <w:rFonts w:eastAsia="宋体" w:hint="eastAsia"/>
                <w:color w:val="FF0000"/>
                <w:szCs w:val="20"/>
                <w:lang w:eastAsia="zh-CN"/>
              </w:rPr>
              <w:t>of</w:t>
            </w:r>
            <w:r>
              <w:rPr>
                <w:rFonts w:eastAsia="宋体"/>
                <w:color w:val="FF0000"/>
                <w:szCs w:val="20"/>
                <w:lang w:eastAsia="zh-CN"/>
              </w:rPr>
              <w:t xml:space="preserve"> TS</w:t>
            </w:r>
            <w:r>
              <w:rPr>
                <w:rFonts w:eastAsia="宋体" w:hint="eastAsia"/>
                <w:color w:val="FF0000"/>
                <w:szCs w:val="20"/>
                <w:lang w:eastAsia="zh-CN"/>
              </w:rPr>
              <w:t xml:space="preserve"> </w:t>
            </w:r>
            <w:r>
              <w:rPr>
                <w:rFonts w:eastAsia="宋体"/>
                <w:color w:val="FF0000"/>
                <w:szCs w:val="20"/>
                <w:lang w:eastAsia="zh-CN"/>
              </w:rPr>
              <w:t>38.214</w:t>
            </w:r>
            <w:r>
              <w:rPr>
                <w:rFonts w:eastAsia="宋体"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作者">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作者">
              <w:r>
                <w:delText>The UE may assume that DMRS ports associated with a PDSCH are QCL with QCL Type A, Type D (when applicable) and average gain.</w:delText>
              </w:r>
            </w:del>
            <w:ins w:id="160" w:author="作者">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等线" w:hAnsi="Arial"/>
                <w:sz w:val="22"/>
                <w:szCs w:val="20"/>
                <w:lang w:val="en-GB" w:eastAsia="zh-CN"/>
              </w:rPr>
            </w:pPr>
            <w:bookmarkStart w:id="161" w:name="_Toc36026638"/>
            <w:r>
              <w:rPr>
                <w:rFonts w:ascii="Arial" w:eastAsia="等线" w:hAnsi="Arial"/>
                <w:sz w:val="22"/>
                <w:szCs w:val="20"/>
                <w:lang w:val="en-GB"/>
              </w:rPr>
              <w:t>7.4.1.1.2</w:t>
            </w:r>
            <w:r>
              <w:rPr>
                <w:rFonts w:ascii="Arial" w:eastAsia="等线" w:hAnsi="Arial"/>
                <w:sz w:val="22"/>
                <w:szCs w:val="20"/>
                <w:lang w:val="en-GB"/>
              </w:rPr>
              <w:tab/>
              <w:t>Mapping to physical resources</w:t>
            </w:r>
            <w:bookmarkEnd w:id="161"/>
          </w:p>
          <w:p w:rsidR="00BB3E7B" w:rsidRDefault="0010149E">
            <w:pPr>
              <w:spacing w:after="180"/>
              <w:rPr>
                <w:rFonts w:eastAsia="等线"/>
                <w:szCs w:val="20"/>
                <w:lang w:val="en-GB"/>
              </w:rPr>
            </w:pPr>
            <w:r>
              <w:rPr>
                <w:rFonts w:eastAsia="等线"/>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作者">
              <w:r>
                <w:rPr>
                  <w:rFonts w:eastAsia="等线" w:hint="eastAsia"/>
                  <w:szCs w:val="20"/>
                  <w:lang w:val="en-GB" w:eastAsia="zh-CN"/>
                </w:rPr>
                <w:t xml:space="preserve">Except for </w:t>
              </w:r>
              <w:r>
                <w:rPr>
                  <w:rFonts w:eastAsia="等线"/>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等线" w:hint="eastAsia"/>
                  <w:szCs w:val="20"/>
                  <w:lang w:val="en-GB" w:eastAsia="zh-CN"/>
                </w:rPr>
                <w:t>t</w:t>
              </w:r>
              <w:r>
                <w:rPr>
                  <w:rFonts w:eastAsia="等线"/>
                  <w:szCs w:val="20"/>
                  <w:lang w:val="en-GB"/>
                </w:rPr>
                <w:t xml:space="preserve">he </w:t>
              </w:r>
            </w:ins>
            <w:del w:id="163" w:author="作者">
              <w:r>
                <w:rPr>
                  <w:rFonts w:eastAsia="等线"/>
                  <w:szCs w:val="20"/>
                  <w:lang w:val="en-GB"/>
                </w:rPr>
                <w:delText xml:space="preserve">The </w:delText>
              </w:r>
            </w:del>
            <w:r>
              <w:rPr>
                <w:rFonts w:eastAsia="等线"/>
                <w:szCs w:val="20"/>
                <w:lang w:val="en-GB"/>
              </w:rPr>
              <w:t>UE may assume that DMRS ports associated with a PDSCH are QCL with QCL Type A, Type D (when applicable) and average gain.</w:t>
            </w:r>
          </w:p>
          <w:p w:rsidR="00BB3E7B" w:rsidRDefault="0010149E">
            <w:pPr>
              <w:pStyle w:val="00Text"/>
            </w:pPr>
            <w:r>
              <w:rPr>
                <w:rFonts w:eastAsia="等线"/>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“RepSchemeEnabler is not configured” for Scheme 4. And proposed TP for that.</w:t>
      </w:r>
    </w:p>
    <w:p w:rsidR="00BB3E7B" w:rsidRDefault="0010149E">
      <w:pPr>
        <w:pStyle w:val="a0"/>
        <w:numPr>
          <w:ilvl w:val="0"/>
          <w:numId w:val="16"/>
        </w:numPr>
        <w:rPr>
          <w:lang w:eastAsia="zh-CN"/>
        </w:rPr>
      </w:pPr>
      <w:r>
        <w:rPr>
          <w:lang w:eastAsia="zh-CN"/>
        </w:rPr>
        <w:t>While [14] proposed to support dynamic switching between scheme 2a/2b/3 and 4.</w:t>
      </w:r>
    </w:p>
    <w:p w:rsidR="00BB3E7B" w:rsidRDefault="0010149E">
      <w:pPr>
        <w:pStyle w:val="00Text"/>
      </w:pPr>
      <w:r>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lastRenderedPageBreak/>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To clarify that the RV sequence used across multiple repetitions in schemes 2b, 3, and 4 is based on setting rvid=0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作者" w:date="1900-01-01T00:00:00Z"/>
        </w:rPr>
      </w:pPr>
    </w:p>
    <w:p w:rsidR="00BB3E7B" w:rsidRDefault="00BB3E7B">
      <w:pPr>
        <w:pStyle w:val="00Text"/>
        <w:rPr>
          <w:del w:id="166" w:author="作者" w:date="1900-01-01T00:00:00Z"/>
        </w:rPr>
      </w:pPr>
    </w:p>
    <w:p w:rsidR="00BB3E7B" w:rsidRDefault="00BB3E7B">
      <w:pPr>
        <w:pStyle w:val="00Text"/>
        <w:rPr>
          <w:del w:id="167" w:author="作者"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684793">
      <w:pPr>
        <w:pStyle w:val="01"/>
        <w:tabs>
          <w:tab w:val="clear" w:pos="567"/>
        </w:tabs>
        <w:ind w:firstLine="0"/>
        <w:pPrChange w:id="168" w:author="作者"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af0"/>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af1"/>
                <w:rFonts w:eastAsia="MS Mincho"/>
                <w:color w:val="000000"/>
                <w:sz w:val="24"/>
                <w:shd w:val="clear" w:color="auto" w:fill="FFFFFF"/>
              </w:rPr>
            </w:pPr>
          </w:p>
          <w:p w:rsidR="00BB3E7B" w:rsidRDefault="0010149E">
            <w:pPr>
              <w:pStyle w:val="00Text"/>
              <w:jc w:val="center"/>
              <w:rPr>
                <w:b/>
                <w:bCs/>
                <w:sz w:val="24"/>
                <w:lang w:val="en-GB"/>
              </w:rPr>
            </w:pPr>
            <w:r>
              <w:rPr>
                <w:rStyle w:val="af1"/>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af1"/>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作者" w:date="2020-05-20T17:05:00Z">
              <w:r w:rsidR="00816DF6">
                <w:t>, Lenovo/MOT</w:t>
              </w:r>
            </w:ins>
            <w:r w:rsidR="001C6027">
              <w:t>, vivo</w:t>
            </w:r>
            <w:r w:rsidR="006F2BCF">
              <w:t>, Nokia</w:t>
            </w:r>
            <w:r w:rsidR="00184D4D">
              <w:t>, SS</w:t>
            </w:r>
            <w:r w:rsidR="000E7574">
              <w:t>, Intel</w:t>
            </w:r>
            <w:r w:rsidR="00684793">
              <w:t>, NEC</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r w:rsidRPr="00020784">
              <w:rPr>
                <w:lang w:val="en-GB"/>
              </w:rPr>
              <w:t>MediaTek: further per-TRP based restriction is not required</w:t>
            </w:r>
          </w:p>
          <w:p w:rsidR="006F2BCF" w:rsidRDefault="00FF0F62" w:rsidP="00020784">
            <w:pPr>
              <w:pStyle w:val="00Text"/>
              <w:rPr>
                <w:lang w:val="en-GB"/>
              </w:rPr>
            </w:pPr>
            <w:r>
              <w:rPr>
                <w:rFonts w:hint="eastAsia"/>
                <w:lang w:val="en-GB"/>
              </w:rPr>
              <w:t>N</w:t>
            </w:r>
            <w:r>
              <w:rPr>
                <w:lang w:val="en-GB"/>
              </w:rPr>
              <w:t>TT DOCOMO: we think such restriction is not needed.</w:t>
            </w:r>
          </w:p>
          <w:p w:rsidR="00184D4D" w:rsidRPr="00020784" w:rsidRDefault="00184D4D" w:rsidP="00020784">
            <w:pPr>
              <w:pStyle w:val="00Text"/>
              <w:rPr>
                <w:lang w:val="en-GB"/>
              </w:rPr>
            </w:pPr>
            <w:r>
              <w:rPr>
                <w:lang w:val="en-GB"/>
              </w:rPr>
              <w:t>SS: Such restriction is not necessary</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r w:rsidR="00FF0F62">
              <w:t>, NTT DOCOMO</w:t>
            </w:r>
            <w:r w:rsidR="00444D7E">
              <w:rPr>
                <w:rFonts w:hint="eastAsia"/>
              </w:rPr>
              <w:t>, Spreadtrum</w:t>
            </w:r>
            <w:r w:rsidR="001C6027">
              <w:t>, vivo</w:t>
            </w:r>
            <w:r w:rsidR="00A13D0D">
              <w:t>, HW</w:t>
            </w:r>
          </w:p>
        </w:tc>
        <w:tc>
          <w:tcPr>
            <w:tcW w:w="3292" w:type="dxa"/>
          </w:tcPr>
          <w:p w:rsidR="00BB3E7B" w:rsidRDefault="00CE234E">
            <w:pPr>
              <w:pStyle w:val="00Text"/>
              <w:rPr>
                <w:lang w:val="en-GB"/>
              </w:rPr>
            </w:pPr>
            <w:r>
              <w:rPr>
                <w:lang w:val="en-GB"/>
              </w:rPr>
              <w:t>Ericsson (no need to introduce any further restrictions into 38.214)</w:t>
            </w:r>
          </w:p>
          <w:p w:rsidR="006F2BCF" w:rsidRDefault="006F2BCF">
            <w:pPr>
              <w:pStyle w:val="00Text"/>
              <w:rPr>
                <w:lang w:val="en-GB"/>
              </w:rPr>
            </w:pPr>
            <w:r>
              <w:rPr>
                <w:lang w:val="en-GB"/>
              </w:rPr>
              <w:t>Nokia</w:t>
            </w:r>
            <w:r w:rsidR="00184D4D">
              <w:rPr>
                <w:lang w:val="en-GB"/>
              </w:rPr>
              <w:t>,</w:t>
            </w:r>
            <w:r w:rsidR="004A3D5D">
              <w:rPr>
                <w:lang w:val="en-GB"/>
              </w:rPr>
              <w:t xml:space="preserve"> </w:t>
            </w:r>
            <w:r w:rsidR="00184D4D">
              <w:rPr>
                <w:lang w:val="en-GB"/>
              </w:rPr>
              <w:t>SS</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Default="00CE234E">
            <w:pPr>
              <w:pStyle w:val="00Text"/>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p w:rsidR="00A13D0D" w:rsidRDefault="00A13D0D" w:rsidP="00A13D0D">
            <w:pPr>
              <w:pStyle w:val="00Text"/>
            </w:pPr>
            <w:r>
              <w:t>HW: we need to a clear conclusion since it leads to very different UE implementation/complexity and NW expectation.</w:t>
            </w:r>
          </w:p>
          <w:p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mode is valid. Given that is the case, why do we restrict RRC configurations. </w:t>
            </w:r>
          </w:p>
          <w:p w:rsidR="006F2BCF" w:rsidRDefault="0005182D" w:rsidP="00A13D0D">
            <w:pPr>
              <w:pStyle w:val="00Text"/>
            </w:pPr>
            <w:r>
              <w:lastRenderedPageBreak/>
              <w:t>If the UE support</w:t>
            </w:r>
            <w:r w:rsidR="002238B7">
              <w:t>s</w:t>
            </w:r>
            <w:r>
              <w:t xml:space="preserve"> both schemes, such a restriction may require </w:t>
            </w:r>
            <w:r w:rsidR="002238B7">
              <w:t xml:space="preserve">the </w:t>
            </w:r>
            <w:r>
              <w:t xml:space="preserve">network to reconfigure RRC to change the multi-TRP mode. </w:t>
            </w:r>
          </w:p>
          <w:p w:rsidR="0005182D" w:rsidRPr="00184D4D" w:rsidRDefault="00184D4D" w:rsidP="00053F71">
            <w:pPr>
              <w:pStyle w:val="00Text"/>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w:t>
            </w:r>
            <w:r w:rsidR="00053F71">
              <w:rPr>
                <w:rFonts w:eastAsia="Malgun Gothic"/>
                <w:lang w:eastAsia="ko-KR"/>
              </w:rPr>
              <w:t xml:space="preserve">separately </w:t>
            </w:r>
            <w:r>
              <w:rPr>
                <w:rFonts w:eastAsia="Malgun Gothic"/>
                <w:lang w:eastAsia="ko-KR"/>
              </w:rPr>
              <w:t>and gNB can configure the UE as it prefers. We think there’s no need to add exclusion rule on top of that</w:t>
            </w:r>
            <w:r w:rsidR="00053F71">
              <w:rPr>
                <w:rFonts w:eastAsia="Malgun Gothic"/>
                <w:lang w:eastAsia="ko-KR"/>
              </w:rPr>
              <w:t>, either in RAN1 or RAN2 sides</w:t>
            </w:r>
            <w:r>
              <w:rPr>
                <w:rFonts w:eastAsia="Malgun Gothic"/>
                <w:lang w:eastAsia="ko-KR"/>
              </w:rPr>
              <w:t>.</w:t>
            </w:r>
            <w:r w:rsidR="00053F71">
              <w:rPr>
                <w:rFonts w:eastAsia="Malgun Gothic"/>
                <w:lang w:eastAsia="ko-KR"/>
              </w:rPr>
              <w:t xml:space="preserve"> </w:t>
            </w:r>
          </w:p>
        </w:tc>
      </w:tr>
      <w:tr w:rsidR="00BB3E7B">
        <w:tc>
          <w:tcPr>
            <w:tcW w:w="1447" w:type="dxa"/>
          </w:tcPr>
          <w:p w:rsidR="00BB3E7B" w:rsidRDefault="0010149E">
            <w:pPr>
              <w:pStyle w:val="00Text"/>
              <w:jc w:val="center"/>
              <w:rPr>
                <w:lang w:val="en-GB"/>
              </w:rPr>
            </w:pPr>
            <w:r>
              <w:rPr>
                <w:lang w:val="en-GB"/>
              </w:rPr>
              <w:lastRenderedPageBreak/>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作者" w:date="2020-05-20T17:05:00Z">
              <w:r w:rsidR="00816DF6">
                <w:t>, Lenovo/MOT</w:t>
              </w:r>
            </w:ins>
            <w:r w:rsidR="001C6027">
              <w:t>, vivo</w:t>
            </w:r>
            <w:r w:rsidR="00684793">
              <w:t>, NEC</w:t>
            </w:r>
          </w:p>
        </w:tc>
        <w:tc>
          <w:tcPr>
            <w:tcW w:w="3292" w:type="dxa"/>
          </w:tcPr>
          <w:p w:rsidR="00BB3E7B" w:rsidRDefault="007D349A">
            <w:pPr>
              <w:pStyle w:val="00Text"/>
              <w:rPr>
                <w:lang w:val="en-GB"/>
              </w:rPr>
            </w:pPr>
            <w:r>
              <w:rPr>
                <w:lang w:val="en-GB"/>
              </w:rPr>
              <w:t>Ericsson</w:t>
            </w:r>
            <w:r w:rsidR="00A13D0D">
              <w:rPr>
                <w:lang w:val="en-GB"/>
              </w:rPr>
              <w:t>, HW</w:t>
            </w:r>
            <w:r w:rsidR="004A3D5D">
              <w:rPr>
                <w:lang w:val="en-GB"/>
              </w:rPr>
              <w:t>, Nokia</w:t>
            </w:r>
            <w:r w:rsidR="00053F71">
              <w:rPr>
                <w:lang w:val="en-GB"/>
              </w:rPr>
              <w:t>, SS</w:t>
            </w:r>
            <w:r w:rsidR="000E7574">
              <w:rPr>
                <w:lang w:val="en-GB"/>
              </w:rPr>
              <w:t>, Intel</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rsidR="001C6027" w:rsidRDefault="001C6027">
            <w:pPr>
              <w:pStyle w:val="00Text"/>
              <w:rPr>
                <w:lang w:val="en-GB"/>
              </w:rPr>
            </w:pPr>
            <w:r>
              <w:rPr>
                <w:lang w:val="en-GB"/>
              </w:rPr>
              <w:t>vivo: we should work out a way for non-ideal backhaul.</w:t>
            </w:r>
          </w:p>
          <w:p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p w:rsidR="00053F71" w:rsidRDefault="00053F71" w:rsidP="004A3D5D">
            <w:pPr>
              <w:pStyle w:val="00Text"/>
              <w:rPr>
                <w:lang w:val="en-GB"/>
              </w:rPr>
            </w:pPr>
            <w:r>
              <w:rPr>
                <w:lang w:val="en-GB"/>
              </w:rPr>
              <w:t>SS</w:t>
            </w:r>
            <w:r>
              <w:t xml:space="preserve">: </w:t>
            </w:r>
            <w:r w:rsidRPr="00CF4E49">
              <w:t>This is gNB implementation issue. Current specification is enough.</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r w:rsidR="001C6027">
              <w:t>, vivo</w:t>
            </w:r>
            <w:r w:rsidR="00053F71">
              <w:t>, SS</w:t>
            </w:r>
          </w:p>
        </w:tc>
        <w:tc>
          <w:tcPr>
            <w:tcW w:w="3292" w:type="dxa"/>
          </w:tcPr>
          <w:p w:rsidR="00BB3E7B" w:rsidRDefault="004A3D5D">
            <w:pPr>
              <w:pStyle w:val="00Text"/>
              <w:rPr>
                <w:lang w:val="en-GB"/>
              </w:rPr>
            </w:pPr>
            <w:r>
              <w:rPr>
                <w:lang w:val="en-GB"/>
              </w:rPr>
              <w:t>Nokia</w:t>
            </w:r>
            <w:r w:rsidR="000E7574">
              <w:rPr>
                <w:lang w:val="en-GB"/>
              </w:rPr>
              <w:t>, Intel</w:t>
            </w:r>
          </w:p>
        </w:tc>
        <w:tc>
          <w:tcPr>
            <w:tcW w:w="4954" w:type="dxa"/>
          </w:tcPr>
          <w:p w:rsidR="00BB3E7B" w:rsidRDefault="0010149E">
            <w:pPr>
              <w:pStyle w:val="00Text"/>
              <w:rPr>
                <w:lang w:val="en-GB"/>
              </w:rPr>
            </w:pPr>
            <w:r>
              <w:rPr>
                <w:lang w:val="en-GB"/>
              </w:rPr>
              <w:t>Apple: There is indeed an ambiguity for this case. We recommend to define a default value for CSI without any associated CORESETpoolIndex as 0.</w:t>
            </w:r>
          </w:p>
          <w:p w:rsidR="001C6027" w:rsidRDefault="001C6027">
            <w:pPr>
              <w:pStyle w:val="00Text"/>
              <w:rPr>
                <w:lang w:val="en-GB"/>
              </w:rPr>
            </w:pPr>
            <w:r>
              <w:rPr>
                <w:lang w:val="en-GB"/>
              </w:rPr>
              <w:t xml:space="preserve">vivo: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p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p w:rsidR="00053F71" w:rsidRDefault="00053F71">
            <w:pPr>
              <w:pStyle w:val="00Text"/>
              <w:rPr>
                <w:lang w:val="en-GB"/>
              </w:rPr>
            </w:pPr>
            <w:r>
              <w:rPr>
                <w:lang w:val="en-GB"/>
              </w:rPr>
              <w:t>SS: C</w:t>
            </w:r>
            <w:r w:rsidRPr="006E2B83">
              <w:rPr>
                <w:lang w:val="en-GB"/>
              </w:rPr>
              <w:t xml:space="preserve">urrent specification </w:t>
            </w:r>
            <w:r>
              <w:rPr>
                <w:lang w:val="en-GB"/>
              </w:rPr>
              <w:t>does not deal with such case</w:t>
            </w:r>
            <w:r w:rsidRPr="006E2B83">
              <w:rPr>
                <w:lang w:val="en-GB"/>
              </w:rPr>
              <w:t>.</w:t>
            </w:r>
            <w:r>
              <w:rPr>
                <w:lang w:val="en-GB"/>
              </w:rPr>
              <w:t xml:space="preserve"> Clarification is needed.</w:t>
            </w:r>
          </w:p>
          <w:p w:rsidR="000E7574" w:rsidRDefault="000E7574">
            <w:pPr>
              <w:pStyle w:val="00Text"/>
              <w:rPr>
                <w:lang w:val="en-GB"/>
              </w:rPr>
            </w:pPr>
            <w:r>
              <w:rPr>
                <w:lang w:val="en-GB"/>
              </w:rPr>
              <w:t>Intel: Assumed to be handled by NW implementation and without any specification impact.</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4A3D5D">
            <w:pPr>
              <w:pStyle w:val="00Text"/>
              <w:rPr>
                <w:lang w:val="en-GB"/>
              </w:rPr>
            </w:pPr>
            <w:r>
              <w:rPr>
                <w:lang w:val="en-GB"/>
              </w:rPr>
              <w:t>V</w:t>
            </w:r>
            <w:r w:rsidR="001C6027">
              <w:rPr>
                <w:lang w:val="en-GB"/>
              </w:rPr>
              <w:t>ivo</w:t>
            </w:r>
            <w:r>
              <w:rPr>
                <w:lang w:val="en-GB"/>
              </w:rPr>
              <w:t>, Nokia</w:t>
            </w:r>
          </w:p>
        </w:tc>
        <w:tc>
          <w:tcPr>
            <w:tcW w:w="3292" w:type="dxa"/>
          </w:tcPr>
          <w:p w:rsidR="00BB3E7B" w:rsidRDefault="0010149E">
            <w:pPr>
              <w:pStyle w:val="00Text"/>
              <w:rPr>
                <w:lang w:val="en-GB"/>
              </w:rPr>
            </w:pPr>
            <w:r>
              <w:rPr>
                <w:rFonts w:hint="eastAsia"/>
              </w:rPr>
              <w:t>ZTE</w:t>
            </w:r>
            <w:r w:rsidR="00A13D0D">
              <w:t>, HW</w:t>
            </w:r>
            <w:r w:rsidR="00053F71">
              <w:t>, SS</w:t>
            </w:r>
          </w:p>
        </w:tc>
        <w:tc>
          <w:tcPr>
            <w:tcW w:w="4954" w:type="dxa"/>
          </w:tcPr>
          <w:p w:rsidR="00BB3E7B" w:rsidRDefault="001C6027">
            <w:pPr>
              <w:pStyle w:val="00Text"/>
              <w:rPr>
                <w:lang w:val="en-GB"/>
              </w:rPr>
            </w:pPr>
            <w:r>
              <w:rPr>
                <w:lang w:val="en-GB"/>
              </w:rPr>
              <w:t xml:space="preserve">vivo: we need to solve the </w:t>
            </w:r>
            <w:r w:rsidRPr="001866A5">
              <w:rPr>
                <w:lang w:val="en-GB"/>
              </w:rPr>
              <w:t>contradictory</w:t>
            </w:r>
            <w:r>
              <w:rPr>
                <w:lang w:val="en-GB"/>
              </w:rPr>
              <w:t xml:space="preserve"> statements in the spec.</w:t>
            </w:r>
          </w:p>
          <w:p w:rsidR="004A3D5D" w:rsidRDefault="004A3D5D">
            <w:pPr>
              <w:pStyle w:val="00Text"/>
              <w:rPr>
                <w:lang w:val="en-GB"/>
              </w:rPr>
            </w:pPr>
            <w:r>
              <w:rPr>
                <w:lang w:val="en-GB"/>
              </w:rPr>
              <w:t xml:space="preserve">Nokia: nothing critical if company understanding </w:t>
            </w:r>
            <w:r w:rsidR="002238B7">
              <w:rPr>
                <w:lang w:val="en-GB"/>
              </w:rPr>
              <w:t>is</w:t>
            </w:r>
            <w:r>
              <w:rPr>
                <w:lang w:val="en-GB"/>
              </w:rPr>
              <w:t xml:space="preserve"> the same. </w:t>
            </w:r>
          </w:p>
          <w:p w:rsidR="00053F71" w:rsidRDefault="00053F71">
            <w:pPr>
              <w:pStyle w:val="00Text"/>
              <w:rPr>
                <w:lang w:val="en-GB"/>
              </w:rPr>
            </w:pPr>
            <w:r>
              <w:rPr>
                <w:lang w:val="en-GB"/>
              </w:rPr>
              <w:t>SS</w:t>
            </w:r>
            <w:r>
              <w:rPr>
                <w:rFonts w:eastAsia="Malgun Gothic" w:hint="eastAsia"/>
                <w:lang w:val="en-GB" w:eastAsia="ko-KR"/>
              </w:rPr>
              <w:t>: It is clear that current specification regard</w:t>
            </w:r>
            <w:r>
              <w:rPr>
                <w:rFonts w:eastAsia="Malgun Gothic"/>
                <w:lang w:val="en-GB" w:eastAsia="ko-KR"/>
              </w:rPr>
              <w:t>s</w:t>
            </w:r>
            <w:r>
              <w:rPr>
                <w:rFonts w:eastAsia="Malgun Gothic" w:hint="eastAsia"/>
                <w:lang w:val="en-GB" w:eastAsia="ko-KR"/>
              </w:rPr>
              <w:t xml:space="preserve"> sub-slot as </w:t>
            </w:r>
            <w:r>
              <w:rPr>
                <w:rFonts w:eastAsia="Malgun Gothic"/>
                <w:lang w:val="en-GB" w:eastAsia="ko-KR"/>
              </w:rPr>
              <w:t>a slot. No further restriction is necessary.</w:t>
            </w: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r w:rsidR="00FF0F62">
              <w:t>, NTT DOCOMO</w:t>
            </w:r>
            <w:ins w:id="171" w:author="作者" w:date="2020-05-20T17:05:00Z">
              <w:r w:rsidR="00816DF6">
                <w:t>, Lenovo/MOT</w:t>
              </w:r>
            </w:ins>
            <w:r w:rsidR="001C6027">
              <w:t>, vivo</w:t>
            </w:r>
            <w:r w:rsidR="004A3D5D">
              <w:t>, Nokia</w:t>
            </w:r>
            <w:r w:rsidR="00053F71">
              <w:t>, SS</w:t>
            </w:r>
          </w:p>
        </w:tc>
        <w:tc>
          <w:tcPr>
            <w:tcW w:w="3292" w:type="dxa"/>
          </w:tcPr>
          <w:p w:rsidR="00BB3E7B" w:rsidRDefault="00A13D0D">
            <w:pPr>
              <w:pStyle w:val="00Text"/>
              <w:rPr>
                <w:lang w:val="en-GB"/>
              </w:rPr>
            </w:pPr>
            <w:r>
              <w:rPr>
                <w:lang w:val="en-GB"/>
              </w:rPr>
              <w:t>HW</w:t>
            </w: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rPr>
                <w:lang w:val="en-GB"/>
              </w:rPr>
            </w:pPr>
            <w:r>
              <w:rPr>
                <w:lang w:val="en-GB"/>
              </w:rPr>
              <w:t>Apple: This is a remaining issue from last meeting. We think we should try to reach a consensus.</w:t>
            </w:r>
          </w:p>
          <w:p w:rsidR="00A13D0D" w:rsidRDefault="00A13D0D">
            <w:pPr>
              <w:pStyle w:val="00Text"/>
              <w:rPr>
                <w:lang w:val="en-GB"/>
              </w:rPr>
            </w:pPr>
            <w:r>
              <w:rPr>
                <w:lang w:val="en-GB"/>
              </w:rPr>
              <w:t>HW: it is an optimization of BM reporting which shall be postponed to Rel-17.</w:t>
            </w:r>
          </w:p>
          <w:p w:rsidR="004A3D5D" w:rsidRDefault="004A3D5D">
            <w:pPr>
              <w:pStyle w:val="00Text"/>
              <w:rPr>
                <w:lang w:val="en-GB"/>
              </w:rPr>
            </w:pPr>
            <w:r>
              <w:rPr>
                <w:lang w:val="en-GB"/>
              </w:rPr>
              <w:lastRenderedPageBreak/>
              <w:t xml:space="preserve">Nokia: Assuming companies will be more constructive this time, we are open to discuss this to finalize. </w:t>
            </w:r>
          </w:p>
          <w:p w:rsidR="00053F71" w:rsidRDefault="00053F71">
            <w:pPr>
              <w:pStyle w:val="00Text"/>
            </w:pPr>
            <w:r>
              <w:rPr>
                <w:lang w:val="en-GB"/>
              </w:rPr>
              <w:t>SS: This is indeed a hole in current spec. We need to conclude this issue to have a clear UE behaviour.</w:t>
            </w:r>
          </w:p>
        </w:tc>
      </w:tr>
      <w:tr w:rsidR="00BB3E7B">
        <w:tc>
          <w:tcPr>
            <w:tcW w:w="1447" w:type="dxa"/>
          </w:tcPr>
          <w:p w:rsidR="00BB3E7B" w:rsidRDefault="0010149E">
            <w:pPr>
              <w:pStyle w:val="00Text"/>
              <w:jc w:val="center"/>
              <w:rPr>
                <w:lang w:val="en-GB"/>
              </w:rPr>
            </w:pPr>
            <w:r>
              <w:rPr>
                <w:lang w:val="en-GB"/>
              </w:rPr>
              <w:lastRenderedPageBreak/>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r w:rsidR="00444D7E">
              <w:rPr>
                <w:lang w:val="en-GB"/>
              </w:rPr>
              <w:t>, Spreadtrum</w:t>
            </w:r>
            <w:r w:rsidR="00A13D0D">
              <w:rPr>
                <w:lang w:val="en-GB"/>
              </w:rPr>
              <w:t>, HW</w:t>
            </w:r>
            <w:r w:rsidR="00053F71">
              <w:rPr>
                <w:lang w:val="en-GB"/>
              </w:rPr>
              <w:t>, SS</w:t>
            </w:r>
            <w:r w:rsidR="006516ED">
              <w:rPr>
                <w:lang w:val="en-GB"/>
              </w:rPr>
              <w:t>, Intel</w:t>
            </w:r>
          </w:p>
        </w:tc>
        <w:tc>
          <w:tcPr>
            <w:tcW w:w="3292" w:type="dxa"/>
          </w:tcPr>
          <w:p w:rsidR="00BB3E7B" w:rsidRDefault="00492661">
            <w:pPr>
              <w:pStyle w:val="00Text"/>
              <w:rPr>
                <w:lang w:val="en-GB"/>
              </w:rPr>
            </w:pPr>
            <w:r>
              <w:rPr>
                <w:lang w:val="en-GB"/>
              </w:rPr>
              <w:t>Nokia</w:t>
            </w:r>
          </w:p>
        </w:tc>
        <w:tc>
          <w:tcPr>
            <w:tcW w:w="4954" w:type="dxa"/>
          </w:tcPr>
          <w:p w:rsidR="00BB3E7B" w:rsidRDefault="0010149E">
            <w:pPr>
              <w:pStyle w:val="00Text"/>
              <w:rPr>
                <w:lang w:val="en-GB"/>
              </w:rPr>
            </w:pPr>
            <w:r>
              <w:rPr>
                <w:lang w:val="en-GB"/>
              </w:rPr>
              <w:t>Apple: It is good to implement agreement correctly.</w:t>
            </w:r>
          </w:p>
          <w:p w:rsidR="00492661" w:rsidRDefault="00492661">
            <w:pPr>
              <w:pStyle w:val="00Text"/>
              <w:rPr>
                <w:lang w:val="en-GB"/>
              </w:rPr>
            </w:pPr>
            <w:r>
              <w:rPr>
                <w:lang w:val="en-GB"/>
              </w:rPr>
              <w:t xml:space="preserve">Nokia: Do not see any strong need to clarify this further mentioning UE capabilities in the spec text. </w:t>
            </w:r>
          </w:p>
          <w:p w:rsidR="00053F71" w:rsidRDefault="00053F71">
            <w:pPr>
              <w:pStyle w:val="00Text"/>
              <w:rPr>
                <w:lang w:val="en-GB"/>
              </w:rPr>
            </w:pPr>
            <w:r>
              <w:rPr>
                <w:lang w:val="en-GB"/>
              </w:rPr>
              <w:t>SS</w:t>
            </w:r>
            <w:r>
              <w:rPr>
                <w:rFonts w:eastAsia="Malgun Gothic" w:hint="eastAsia"/>
                <w:lang w:val="en-GB" w:eastAsia="ko-KR"/>
              </w:rPr>
              <w:t xml:space="preserve">: This </w:t>
            </w:r>
            <w:r>
              <w:rPr>
                <w:rFonts w:eastAsia="Malgun Gothic"/>
                <w:lang w:val="en-GB" w:eastAsia="ko-KR"/>
              </w:rPr>
              <w:t>is a correction to reflect uncaptured agreement.</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ins w:id="172" w:author="作者" w:date="2020-05-20T17:06:00Z">
              <w:r w:rsidR="00816DF6">
                <w:t>, Lenovo/MOT</w:t>
              </w:r>
            </w:ins>
            <w:r w:rsidR="00053F71">
              <w:t>, SS</w:t>
            </w:r>
          </w:p>
        </w:tc>
        <w:tc>
          <w:tcPr>
            <w:tcW w:w="3292" w:type="dxa"/>
          </w:tcPr>
          <w:p w:rsidR="00BB3E7B" w:rsidRDefault="00CF1868">
            <w:pPr>
              <w:pStyle w:val="00Text"/>
              <w:rPr>
                <w:lang w:val="en-GB"/>
              </w:rPr>
            </w:pPr>
            <w:r>
              <w:rPr>
                <w:lang w:val="en-GB"/>
              </w:rPr>
              <w:t>MediaTek</w:t>
            </w:r>
            <w:r w:rsidR="00270C00">
              <w:rPr>
                <w:lang w:val="en-GB"/>
              </w:rPr>
              <w:t>, Spreadtrum</w:t>
            </w:r>
            <w:r w:rsidR="001C6027">
              <w:rPr>
                <w:lang w:val="en-GB"/>
              </w:rPr>
              <w:t>, vivo</w:t>
            </w:r>
            <w:r w:rsidR="00A13D0D">
              <w:rPr>
                <w:lang w:val="en-GB"/>
              </w:rPr>
              <w:t>, HW</w:t>
            </w:r>
            <w:r w:rsidR="00492661">
              <w:rPr>
                <w:lang w:val="en-GB"/>
              </w:rPr>
              <w:t>, Nokia</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Apple: One possible way to implement mDCI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p w:rsidR="00270C00" w:rsidRDefault="00270C00">
            <w:pPr>
              <w:pStyle w:val="00Text"/>
              <w:rPr>
                <w:lang w:val="en-GB"/>
              </w:rPr>
            </w:pPr>
            <w:r>
              <w:rPr>
                <w:lang w:val="en-GB"/>
              </w:rPr>
              <w:t>Spreadtrum: it is not essential, current spec is not broken.</w:t>
            </w:r>
          </w:p>
          <w:p w:rsidR="001C6027" w:rsidRDefault="001C6027">
            <w:pPr>
              <w:pStyle w:val="00Text"/>
              <w:rPr>
                <w:lang w:val="en-GB"/>
              </w:rPr>
            </w:pPr>
            <w:r>
              <w:rPr>
                <w:lang w:val="en-GB"/>
              </w:rPr>
              <w:t>vivo: as elaborated by Nokia, these issues can be solved by current framework without further spec enhancement.</w:t>
            </w:r>
          </w:p>
          <w:p w:rsidR="00A13D0D" w:rsidRDefault="00A13D0D">
            <w:pPr>
              <w:pStyle w:val="00Text"/>
              <w:rPr>
                <w:lang w:val="en-GB"/>
              </w:rPr>
            </w:pPr>
            <w:r>
              <w:rPr>
                <w:lang w:val="en-GB"/>
              </w:rPr>
              <w:t>HW: this is an optimization of UL PC</w:t>
            </w:r>
          </w:p>
          <w:p w:rsidR="00492661" w:rsidRDefault="00492661">
            <w:pPr>
              <w:pStyle w:val="00Text"/>
              <w:rPr>
                <w:lang w:val="en-GB"/>
              </w:rPr>
            </w:pPr>
            <w:r>
              <w:rPr>
                <w:lang w:val="en-GB"/>
              </w:rPr>
              <w:t>Nokia: no time to do anything more in Rel-16</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r w:rsidR="00FF0F62">
              <w:t>, NTT DOCOMO</w:t>
            </w:r>
            <w:r w:rsidR="001C6027">
              <w:t>, vivo</w:t>
            </w:r>
            <w:r w:rsidR="00492661">
              <w:t>, Nokia</w:t>
            </w:r>
            <w:r w:rsidR="00053F71">
              <w:t>, SS</w:t>
            </w:r>
            <w:r w:rsidR="006516ED">
              <w:t>, Intel</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rsidR="001C6027" w:rsidRDefault="001C6027">
            <w:pPr>
              <w:pStyle w:val="00Text"/>
              <w:rPr>
                <w:lang w:val="en-GB"/>
              </w:rPr>
            </w:pPr>
            <w:r>
              <w:rPr>
                <w:lang w:val="en-GB"/>
              </w:rPr>
              <w:t>vivo: if separate HARQ-ACK feedback is not configured, inter-slot or inter-subslot HARQ-ACK feedback can be expected.</w:t>
            </w:r>
          </w:p>
          <w:p w:rsidR="00053F71" w:rsidRDefault="00053F71">
            <w:pPr>
              <w:pStyle w:val="00Text"/>
              <w:rPr>
                <w:lang w:val="en-GB"/>
              </w:rPr>
            </w:pPr>
            <w:r>
              <w:rPr>
                <w:lang w:val="en-GB"/>
              </w:rPr>
              <w:t>SS</w:t>
            </w:r>
            <w:r>
              <w:rPr>
                <w:rFonts w:eastAsia="Malgun Gothic" w:hint="eastAsia"/>
                <w:lang w:val="en-GB" w:eastAsia="ko-KR"/>
              </w:rPr>
              <w:t>: It is clear</w:t>
            </w:r>
            <w:r>
              <w:rPr>
                <w:rFonts w:eastAsia="Malgun Gothic"/>
                <w:lang w:val="en-GB" w:eastAsia="ko-KR"/>
              </w:rPr>
              <w:t xml:space="preserve"> in current spec.</w:t>
            </w:r>
            <w:r>
              <w:rPr>
                <w:rFonts w:eastAsia="Malgun Gothic" w:hint="eastAsia"/>
                <w:lang w:val="en-GB" w:eastAsia="ko-KR"/>
              </w:rPr>
              <w:t xml:space="preserve"> that </w:t>
            </w:r>
            <w:r>
              <w:rPr>
                <w:rFonts w:eastAsia="Malgun Gothic"/>
                <w:lang w:val="en-GB" w:eastAsia="ko-KR"/>
              </w:rPr>
              <w:t>the default mode is inter-slot TDM.</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r w:rsidR="006516ED">
              <w:rPr>
                <w:lang w:val="en-GB"/>
              </w:rPr>
              <w:t>, Intel</w:t>
            </w:r>
          </w:p>
        </w:tc>
        <w:tc>
          <w:tcPr>
            <w:tcW w:w="3292" w:type="dxa"/>
          </w:tcPr>
          <w:p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053F71">
              <w:rPr>
                <w:lang w:val="en-GB"/>
              </w:rPr>
              <w:t>, SS</w:t>
            </w:r>
          </w:p>
        </w:tc>
        <w:tc>
          <w:tcPr>
            <w:tcW w:w="4954" w:type="dxa"/>
          </w:tcPr>
          <w:p w:rsidR="00BB3E7B" w:rsidRPr="00020784" w:rsidRDefault="0010149E">
            <w:pPr>
              <w:pStyle w:val="00Text"/>
              <w:rPr>
                <w:lang w:val="en-GB"/>
              </w:rPr>
            </w:pPr>
            <w:r w:rsidRPr="00020784">
              <w:rPr>
                <w:lang w:val="en-GB"/>
              </w:rPr>
              <w:t>Apple: This seems to be an optimization</w:t>
            </w:r>
          </w:p>
          <w:p w:rsidR="00742CBE"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p w:rsidR="00053F71" w:rsidRDefault="001C6027">
            <w:pPr>
              <w:pStyle w:val="00Text"/>
              <w:rPr>
                <w:lang w:val="en-GB"/>
              </w:rPr>
            </w:pPr>
            <w:r>
              <w:rPr>
                <w:lang w:val="en-GB"/>
              </w:rPr>
              <w:t>vivo: we think current spec has already support the cases in the proposals. If two values of CORESETPoolIndex are configured, two HARQ-ACK can be indicated PDSCHs in the same slot with separate feedback.</w:t>
            </w:r>
          </w:p>
          <w:p w:rsidR="006516ED" w:rsidRPr="00053F71" w:rsidRDefault="006516ED">
            <w:pPr>
              <w:pStyle w:val="00Text"/>
              <w:rPr>
                <w:lang w:val="en-GB"/>
              </w:rPr>
            </w:pPr>
            <w:r>
              <w:rPr>
                <w:lang w:val="en-GB"/>
              </w:rPr>
              <w:t>Intel: we think current specification text is not clear and a revision will be helpful</w:t>
            </w:r>
          </w:p>
        </w:tc>
      </w:tr>
      <w:tr w:rsidR="00BB3E7B">
        <w:tc>
          <w:tcPr>
            <w:tcW w:w="1447" w:type="dxa"/>
          </w:tcPr>
          <w:p w:rsidR="00BB3E7B" w:rsidRDefault="0010149E">
            <w:pPr>
              <w:pStyle w:val="00Text"/>
              <w:jc w:val="center"/>
              <w:rPr>
                <w:lang w:val="en-GB"/>
              </w:rPr>
            </w:pPr>
            <w:r>
              <w:rPr>
                <w:lang w:val="en-GB"/>
              </w:rPr>
              <w:lastRenderedPageBreak/>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r w:rsidR="00444D7E">
              <w:t>Spreadtrum</w:t>
            </w:r>
            <w:r w:rsidR="001C6027">
              <w:t>, vivo</w:t>
            </w:r>
            <w:r w:rsidR="00492661">
              <w:t>, Nokia</w:t>
            </w:r>
            <w:r w:rsidR="006516ED">
              <w:t>, Intel</w:t>
            </w:r>
          </w:p>
        </w:tc>
        <w:tc>
          <w:tcPr>
            <w:tcW w:w="3292" w:type="dxa"/>
          </w:tcPr>
          <w:p w:rsidR="00BB3E7B" w:rsidRDefault="0010149E">
            <w:pPr>
              <w:pStyle w:val="00Text"/>
              <w:rPr>
                <w:lang w:val="en-GB"/>
              </w:rPr>
            </w:pPr>
            <w:r>
              <w:rPr>
                <w:lang w:val="en-GB"/>
              </w:rPr>
              <w:t>Apple</w:t>
            </w:r>
            <w:r w:rsidR="00053F71">
              <w:rPr>
                <w:lang w:val="en-GB"/>
              </w:rPr>
              <w:t>, SS</w:t>
            </w:r>
          </w:p>
        </w:tc>
        <w:tc>
          <w:tcPr>
            <w:tcW w:w="4954" w:type="dxa"/>
          </w:tcPr>
          <w:p w:rsidR="00BB3E7B" w:rsidRDefault="0010149E">
            <w:pPr>
              <w:pStyle w:val="00Text"/>
              <w:rPr>
                <w:lang w:val="en-GB"/>
              </w:rPr>
            </w:pPr>
            <w:r>
              <w:rPr>
                <w:lang w:val="en-GB"/>
              </w:rPr>
              <w:t>QC: It is important to support this case. Otherwise, the benefit of multi-DCI based mTRP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pPr>
            <w:r>
              <w:rPr>
                <w:rFonts w:hint="eastAsia"/>
              </w:rPr>
              <w:t>ZTE: It is weird to support two receive beams for PDSCH but not for PDCCH.</w:t>
            </w:r>
          </w:p>
          <w:p w:rsidR="00492661" w:rsidRDefault="00492661">
            <w:pPr>
              <w:pStyle w:val="00Text"/>
            </w:pPr>
            <w:r>
              <w:t xml:space="preserve">Nokia: essential correction from our view. </w:t>
            </w:r>
          </w:p>
          <w:p w:rsidR="00053F71" w:rsidRDefault="00053F71">
            <w:pPr>
              <w:pStyle w:val="00Text"/>
              <w:rPr>
                <w:lang w:val="en-GB"/>
              </w:rPr>
            </w:pPr>
            <w:r>
              <w:rPr>
                <w:lang w:val="en-GB"/>
              </w:rPr>
              <w:t>SS</w:t>
            </w:r>
            <w:r>
              <w:t xml:space="preserve">: </w:t>
            </w:r>
            <w:r w:rsidRPr="00CF4E49">
              <w:t>It should be enhanced in Rel-17, if needed.</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r w:rsidR="00053F71">
              <w:rPr>
                <w:lang w:val="en-GB"/>
              </w:rPr>
              <w:t>, SS</w:t>
            </w:r>
          </w:p>
        </w:tc>
        <w:tc>
          <w:tcPr>
            <w:tcW w:w="3292" w:type="dxa"/>
          </w:tcPr>
          <w:p w:rsidR="00BB3E7B" w:rsidRDefault="0010149E">
            <w:pPr>
              <w:pStyle w:val="00Text"/>
              <w:rPr>
                <w:lang w:val="en-GB"/>
              </w:rPr>
            </w:pPr>
            <w:r>
              <w:rPr>
                <w:lang w:val="en-GB"/>
              </w:rPr>
              <w:t>Apple</w:t>
            </w:r>
            <w:r w:rsidR="00CF1868">
              <w:rPr>
                <w:lang w:val="en-GB"/>
              </w:rPr>
              <w:t>, MediaTek</w:t>
            </w:r>
            <w:r w:rsidR="001C6027">
              <w:rPr>
                <w:lang w:val="en-GB"/>
              </w:rPr>
              <w:t>, vivo</w:t>
            </w:r>
            <w:r w:rsidR="00A13D0D">
              <w:rPr>
                <w:lang w:val="en-GB"/>
              </w:rPr>
              <w:t>m HW</w:t>
            </w:r>
            <w:r w:rsidR="00492661">
              <w:rPr>
                <w:lang w:val="en-GB"/>
              </w:rPr>
              <w:t>, Nokia</w:t>
            </w:r>
          </w:p>
        </w:tc>
        <w:tc>
          <w:tcPr>
            <w:tcW w:w="4954" w:type="dxa"/>
          </w:tcPr>
          <w:p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rsidR="001C6027" w:rsidRDefault="001C6027">
            <w:pPr>
              <w:pStyle w:val="00Text"/>
              <w:rPr>
                <w:lang w:val="en-GB"/>
              </w:rPr>
            </w:pPr>
            <w:r>
              <w:rPr>
                <w:lang w:val="en-GB"/>
              </w:rPr>
              <w:t>vivo: agree with MediaTek</w:t>
            </w:r>
          </w:p>
          <w:p w:rsidR="00492661" w:rsidRDefault="00492661">
            <w:pPr>
              <w:pStyle w:val="00Text"/>
              <w:rPr>
                <w:lang w:val="en-GB"/>
              </w:rPr>
            </w:pPr>
            <w:r>
              <w:rPr>
                <w:lang w:val="en-GB"/>
              </w:rPr>
              <w:t xml:space="preserve">Nokia: no clear motivation identified to support SPS with multi-DCI multi-TRP. </w:t>
            </w:r>
          </w:p>
          <w:p w:rsidR="00053F71" w:rsidRDefault="00053F71">
            <w:pPr>
              <w:pStyle w:val="00Text"/>
              <w:rPr>
                <w:lang w:val="en-GB"/>
              </w:rPr>
            </w:pPr>
            <w:r>
              <w:rPr>
                <w:rFonts w:eastAsia="Malgun Gothic" w:hint="eastAsia"/>
                <w:lang w:val="en-GB" w:eastAsia="ko-KR"/>
              </w:rPr>
              <w:t xml:space="preserve">SS: </w:t>
            </w:r>
            <w:r>
              <w:rPr>
                <w:rFonts w:eastAsia="Malgun Gothic"/>
                <w:lang w:val="en-GB" w:eastAsia="ko-KR"/>
              </w:rPr>
              <w:t>There’s no reason to block SPS when multi TRP is configured.</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492661">
            <w:pPr>
              <w:pStyle w:val="00Text"/>
              <w:rPr>
                <w:lang w:val="en-GB"/>
              </w:rPr>
            </w:pPr>
            <w:r>
              <w:rPr>
                <w:lang w:val="en-GB"/>
              </w:rPr>
              <w:t>Nokia</w:t>
            </w:r>
            <w:r w:rsidR="00053F71">
              <w:rPr>
                <w:lang w:val="en-GB"/>
              </w:rPr>
              <w:t>, SS</w:t>
            </w:r>
            <w:r w:rsidR="006516ED">
              <w:rPr>
                <w:lang w:val="en-GB"/>
              </w:rPr>
              <w:t>, Intel</w:t>
            </w:r>
          </w:p>
        </w:tc>
        <w:tc>
          <w:tcPr>
            <w:tcW w:w="4954" w:type="dxa"/>
          </w:tcPr>
          <w:p w:rsidR="00BB3E7B" w:rsidRDefault="0010149E">
            <w:pPr>
              <w:pStyle w:val="00Text"/>
              <w:rPr>
                <w:lang w:val="en-GB"/>
              </w:rPr>
            </w:pPr>
            <w:r>
              <w:rPr>
                <w:lang w:val="en-GB"/>
              </w:rPr>
              <w:t>Apple: at least when 5 CORESETs are configured and L_max=8, current spec is broken. We need to handle this issue.</w:t>
            </w:r>
          </w:p>
          <w:p w:rsidR="00A13D0D" w:rsidRDefault="00FF0F62">
            <w:pPr>
              <w:pStyle w:val="00Text"/>
              <w:rPr>
                <w:i/>
                <w:iCs/>
                <w:lang w:val="en-GB"/>
              </w:rPr>
            </w:pPr>
            <w:r>
              <w:rPr>
                <w:rFonts w:hint="eastAsia"/>
                <w:lang w:val="en-GB"/>
              </w:rPr>
              <w:t>N</w:t>
            </w:r>
            <w:r>
              <w:rPr>
                <w:lang w:val="en-GB"/>
              </w:rPr>
              <w:t xml:space="preserve">TT DOCOMO: Current spec. is unclear on how to determine the RLM RS when </w:t>
            </w:r>
            <w:r w:rsidRPr="0013043C">
              <w:rPr>
                <w:lang w:val="en-GB"/>
              </w:rPr>
              <w:t xml:space="preserve">the UE is not provided </w:t>
            </w:r>
            <w:r w:rsidRPr="0013043C">
              <w:rPr>
                <w:i/>
                <w:iCs/>
                <w:lang w:val="en-GB"/>
              </w:rPr>
              <w:t>RadioLinkMonitoringRS</w:t>
            </w:r>
          </w:p>
          <w:p w:rsidR="00492661" w:rsidRDefault="00492661">
            <w:pPr>
              <w:pStyle w:val="00Text"/>
              <w:rPr>
                <w:i/>
                <w:iCs/>
                <w:lang w:val="en-GB"/>
              </w:rPr>
            </w:pPr>
            <w:r w:rsidRPr="00492661">
              <w:rPr>
                <w:lang w:val="en-GB"/>
              </w:rPr>
              <w:t xml:space="preserve">Nokia: </w:t>
            </w:r>
            <w:r>
              <w:rPr>
                <w:lang w:val="en-GB"/>
              </w:rPr>
              <w:t>Operation is not broken when the RS is configured for radio link monitoring</w:t>
            </w:r>
            <w:r w:rsidR="00DB1AF1">
              <w:rPr>
                <w:lang w:val="en-GB"/>
              </w:rPr>
              <w:t xml:space="preserve"> (Rel-16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r w:rsidR="00DB1AF1" w:rsidRPr="0013043C">
              <w:rPr>
                <w:i/>
                <w:iCs/>
                <w:lang w:val="en-GB"/>
              </w:rPr>
              <w:t>RadioLinkMonitoringRS</w:t>
            </w:r>
            <w:r w:rsidR="00DB1AF1">
              <w:rPr>
                <w:i/>
                <w:iCs/>
                <w:lang w:val="en-GB"/>
              </w:rPr>
              <w:t xml:space="preserve"> </w:t>
            </w:r>
            <w:r w:rsidR="00DB1AF1" w:rsidRPr="00DB1AF1">
              <w:rPr>
                <w:lang w:val="en-GB"/>
              </w:rPr>
              <w:t>is not configured.</w:t>
            </w:r>
            <w:r w:rsidR="00DB1AF1">
              <w:rPr>
                <w:i/>
                <w:iCs/>
                <w:lang w:val="en-GB"/>
              </w:rPr>
              <w:t xml:space="preserve"> </w:t>
            </w:r>
          </w:p>
          <w:p w:rsidR="00053F71" w:rsidRDefault="00ED3054">
            <w:pPr>
              <w:pStyle w:val="00Text"/>
              <w:rPr>
                <w:lang w:val="en-GB"/>
              </w:rPr>
            </w:pPr>
            <w:r>
              <w:rPr>
                <w:lang w:val="en-GB"/>
              </w:rPr>
              <w:t>SS: This is a gNB implementation issue.</w:t>
            </w:r>
          </w:p>
          <w:p w:rsidR="006516ED" w:rsidRPr="00492661" w:rsidRDefault="006516ED">
            <w:pPr>
              <w:pStyle w:val="00Text"/>
              <w:rPr>
                <w:lang w:val="en-GB"/>
              </w:rPr>
            </w:pPr>
            <w:r>
              <w:rPr>
                <w:lang w:val="en-GB"/>
              </w:rPr>
              <w:t>Intel: both TRPs are from the same cell (PCID), so we don’t see the need to introduce TRP-id for RLM</w:t>
            </w:r>
          </w:p>
        </w:tc>
      </w:tr>
      <w:tr w:rsidR="00BB3E7B">
        <w:tc>
          <w:tcPr>
            <w:tcW w:w="1447" w:type="dxa"/>
          </w:tcPr>
          <w:p w:rsidR="00BB3E7B" w:rsidRDefault="0010149E">
            <w:pPr>
              <w:pStyle w:val="00Text"/>
              <w:jc w:val="center"/>
              <w:rPr>
                <w:lang w:val="en-GB"/>
              </w:rPr>
            </w:pPr>
            <w:r>
              <w:rPr>
                <w:lang w:val="en-GB"/>
              </w:rPr>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r w:rsidR="001C6027">
              <w:rPr>
                <w:lang w:val="en-GB"/>
              </w:rPr>
              <w:t>, vivo</w:t>
            </w:r>
            <w:r w:rsidR="00ED3054">
              <w:rPr>
                <w:lang w:val="en-GB"/>
              </w:rPr>
              <w:t>, SS</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p w:rsidR="001C6027" w:rsidRDefault="001C6027">
            <w:pPr>
              <w:pStyle w:val="00Text"/>
              <w:rPr>
                <w:lang w:val="en-GB"/>
              </w:rPr>
            </w:pPr>
            <w:r>
              <w:rPr>
                <w:lang w:val="en-GB"/>
              </w:rPr>
              <w:t>vivo: seems OK to reuse the same principle as agreed for CA + multi-DCI based M-TRP</w:t>
            </w:r>
          </w:p>
          <w:p w:rsidR="00ED3054" w:rsidRDefault="00ED3054">
            <w:pPr>
              <w:pStyle w:val="00Text"/>
              <w:rPr>
                <w:lang w:val="en-GB"/>
              </w:rPr>
            </w:pPr>
            <w:r>
              <w:rPr>
                <w:lang w:val="en-GB"/>
              </w:rPr>
              <w:t xml:space="preserve">SS: </w:t>
            </w:r>
            <w:r w:rsidRPr="001C76F8">
              <w:rPr>
                <w:lang w:val="en-GB"/>
              </w:rPr>
              <w:t>This is a natural extension on agreement of BD/CCE to NR-DC.</w:t>
            </w:r>
          </w:p>
        </w:tc>
      </w:tr>
      <w:tr w:rsidR="00BB3E7B">
        <w:tc>
          <w:tcPr>
            <w:tcW w:w="1447" w:type="dxa"/>
          </w:tcPr>
          <w:p w:rsidR="00BB3E7B" w:rsidRDefault="0010149E">
            <w:pPr>
              <w:pStyle w:val="00Text"/>
              <w:jc w:val="center"/>
              <w:rPr>
                <w:lang w:val="en-GB"/>
              </w:rPr>
            </w:pPr>
            <w:r>
              <w:rPr>
                <w:lang w:val="en-GB"/>
              </w:rPr>
              <w:lastRenderedPageBreak/>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ins w:id="173" w:author="作者" w:date="2020-05-20T17:07:00Z">
              <w:r w:rsidR="00816DF6">
                <w:t>, Lenovo/MOT</w:t>
              </w:r>
            </w:ins>
            <w:r w:rsidR="001C6027">
              <w:t>, vivo</w:t>
            </w:r>
            <w:r w:rsidR="00ED3054">
              <w:t>, SS</w:t>
            </w:r>
            <w:r w:rsidR="00684793">
              <w:t>, NEC</w:t>
            </w:r>
          </w:p>
        </w:tc>
        <w:tc>
          <w:tcPr>
            <w:tcW w:w="3292" w:type="dxa"/>
          </w:tcPr>
          <w:p w:rsidR="00BB3E7B" w:rsidRDefault="0010149E">
            <w:pPr>
              <w:pStyle w:val="00Text"/>
              <w:rPr>
                <w:lang w:val="en-GB"/>
              </w:rPr>
            </w:pPr>
            <w:r>
              <w:rPr>
                <w:lang w:val="en-GB"/>
              </w:rPr>
              <w:t>Apple</w:t>
            </w:r>
            <w:r w:rsidR="00444D7E">
              <w:rPr>
                <w:lang w:val="en-GB"/>
              </w:rPr>
              <w:t>, Spreadtrum</w:t>
            </w:r>
            <w:r w:rsidR="00DB1AF1">
              <w:rPr>
                <w:lang w:val="en-GB"/>
              </w:rPr>
              <w:t>, Nokia</w:t>
            </w:r>
            <w:r w:rsidR="006516ED">
              <w:rPr>
                <w:lang w:val="en-GB"/>
              </w:rPr>
              <w:t>, Intel</w:t>
            </w:r>
          </w:p>
        </w:tc>
        <w:tc>
          <w:tcPr>
            <w:tcW w:w="4954" w:type="dxa"/>
          </w:tcPr>
          <w:p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We agree that CC scheduling with multi-DCI is not working fully. However, why should we discuss all details in Rel-16. In other words, this is not essential for Rel-16. </w:t>
            </w:r>
          </w:p>
          <w:p w:rsidR="00ED3054" w:rsidRDefault="00ED3054">
            <w:pPr>
              <w:pStyle w:val="00Text"/>
              <w:rPr>
                <w:lang w:val="en-GB"/>
              </w:rPr>
            </w:pPr>
            <w:r>
              <w:rPr>
                <w:lang w:val="en-GB"/>
              </w:rPr>
              <w:t>SS: M-TRP cross-carrier behavior needs to be clarified both for S-DCI and M-DCI. We can deal S-DCI issue (#b-8) first which is simpler.</w:t>
            </w:r>
          </w:p>
          <w:p w:rsidR="006516ED" w:rsidRDefault="006516ED">
            <w:pPr>
              <w:pStyle w:val="00Text"/>
              <w:rPr>
                <w:lang w:val="en-GB"/>
              </w:rPr>
            </w:pPr>
            <w:r>
              <w:rPr>
                <w:lang w:val="en-GB"/>
              </w:rPr>
              <w:t xml:space="preserve">Intel: Agree that CC scheduling is limited but OK to postpone  </w:t>
            </w:r>
          </w:p>
        </w:tc>
      </w:tr>
      <w:tr w:rsidR="00BB3E7B">
        <w:trPr>
          <w:ins w:id="174" w:author="作者" w:date="1900-01-01T00:00:00Z"/>
        </w:trPr>
        <w:tc>
          <w:tcPr>
            <w:tcW w:w="1447" w:type="dxa"/>
          </w:tcPr>
          <w:p w:rsidR="00BB3E7B" w:rsidRDefault="0010149E">
            <w:pPr>
              <w:pStyle w:val="00Text"/>
              <w:jc w:val="center"/>
              <w:rPr>
                <w:ins w:id="175" w:author="作者" w:date="1900-01-01T00:00:00Z"/>
                <w:lang w:val="en-GB"/>
              </w:rPr>
            </w:pPr>
            <w:ins w:id="176" w:author="作者">
              <w:r>
                <w:rPr>
                  <w:lang w:val="en-GB"/>
                </w:rPr>
                <w:t>#a-16</w:t>
              </w:r>
            </w:ins>
          </w:p>
        </w:tc>
        <w:tc>
          <w:tcPr>
            <w:tcW w:w="6050" w:type="dxa"/>
          </w:tcPr>
          <w:p w:rsidR="00BB3E7B" w:rsidRDefault="0010149E">
            <w:pPr>
              <w:pStyle w:val="00Text"/>
              <w:rPr>
                <w:ins w:id="177" w:author="作者" w:date="1900-01-01T00:00:00Z"/>
              </w:rPr>
            </w:pPr>
            <w:ins w:id="178" w:author="作者">
              <w:r>
                <w:t>TPs on PDCCH monitoring in multi-DCI based M-TRP</w:t>
              </w:r>
            </w:ins>
          </w:p>
        </w:tc>
        <w:tc>
          <w:tcPr>
            <w:tcW w:w="3013" w:type="dxa"/>
          </w:tcPr>
          <w:p w:rsidR="00BB3E7B" w:rsidRDefault="00444D7E">
            <w:pPr>
              <w:pStyle w:val="00Text"/>
              <w:rPr>
                <w:ins w:id="179" w:author="作者" w:date="1900-01-01T00:00:00Z"/>
                <w:lang w:val="en-GB"/>
              </w:rPr>
            </w:pPr>
            <w:r>
              <w:rPr>
                <w:rFonts w:hint="eastAsia"/>
                <w:lang w:val="en-GB"/>
              </w:rPr>
              <w:t>Spreadtrum</w:t>
            </w:r>
          </w:p>
        </w:tc>
        <w:tc>
          <w:tcPr>
            <w:tcW w:w="3292" w:type="dxa"/>
          </w:tcPr>
          <w:p w:rsidR="00BB3E7B" w:rsidRDefault="00BB3E7B">
            <w:pPr>
              <w:pStyle w:val="00Text"/>
              <w:rPr>
                <w:ins w:id="180" w:author="作者" w:date="1900-01-01T00:00:00Z"/>
                <w:lang w:val="en-GB"/>
              </w:rPr>
            </w:pPr>
          </w:p>
        </w:tc>
        <w:tc>
          <w:tcPr>
            <w:tcW w:w="4954" w:type="dxa"/>
          </w:tcPr>
          <w:p w:rsidR="00BB3E7B" w:rsidRDefault="00BB3E7B">
            <w:pPr>
              <w:pStyle w:val="00Text"/>
              <w:rPr>
                <w:ins w:id="181" w:author="作者" w:date="1900-01-01T00:00:00Z"/>
                <w:lang w:val="en-GB"/>
              </w:rPr>
            </w:pPr>
          </w:p>
        </w:tc>
      </w:tr>
      <w:tr w:rsidR="00BB3E7B" w:rsidRPr="0003239E">
        <w:trPr>
          <w:ins w:id="182" w:author="作者" w:date="1900-01-01T00:00:00Z"/>
        </w:trPr>
        <w:tc>
          <w:tcPr>
            <w:tcW w:w="1447" w:type="dxa"/>
          </w:tcPr>
          <w:p w:rsidR="00BB3E7B" w:rsidRDefault="0010149E">
            <w:pPr>
              <w:pStyle w:val="00Text"/>
              <w:jc w:val="center"/>
              <w:rPr>
                <w:ins w:id="183" w:author="作者" w:date="1900-01-01T00:00:00Z"/>
                <w:lang w:val="en-GB"/>
              </w:rPr>
            </w:pPr>
            <w:ins w:id="184" w:author="作者">
              <w:r>
                <w:rPr>
                  <w:lang w:val="en-GB"/>
                </w:rPr>
                <w:t>#a-17</w:t>
              </w:r>
            </w:ins>
          </w:p>
        </w:tc>
        <w:tc>
          <w:tcPr>
            <w:tcW w:w="6050" w:type="dxa"/>
          </w:tcPr>
          <w:p w:rsidR="00BB3E7B" w:rsidRDefault="0010149E">
            <w:pPr>
              <w:pStyle w:val="00Text"/>
              <w:rPr>
                <w:ins w:id="185" w:author="作者" w:date="1900-01-01T00:00:00Z"/>
              </w:rPr>
            </w:pPr>
            <w:ins w:id="186" w:author="作者">
              <w:r>
                <w:t>Type 2 HARQ-ACK DAI for multi-DCI based multi-TRP operation</w:t>
              </w:r>
            </w:ins>
          </w:p>
        </w:tc>
        <w:tc>
          <w:tcPr>
            <w:tcW w:w="3013" w:type="dxa"/>
          </w:tcPr>
          <w:p w:rsidR="00BB3E7B" w:rsidRPr="00300626" w:rsidRDefault="0010149E">
            <w:pPr>
              <w:pStyle w:val="00Text"/>
              <w:rPr>
                <w:ins w:id="187" w:author="作者" w:date="1900-01-01T00:00:00Z"/>
                <w:lang w:val="en-GB"/>
              </w:rPr>
            </w:pPr>
            <w:r w:rsidRPr="00300626">
              <w:rPr>
                <w:lang w:val="en-GB"/>
              </w:rPr>
              <w:t>MediaTek</w:t>
            </w:r>
          </w:p>
        </w:tc>
        <w:tc>
          <w:tcPr>
            <w:tcW w:w="3292" w:type="dxa"/>
          </w:tcPr>
          <w:p w:rsidR="00BB3E7B" w:rsidRPr="00300626" w:rsidRDefault="0010149E">
            <w:pPr>
              <w:pStyle w:val="00Text"/>
              <w:rPr>
                <w:ins w:id="188" w:author="作者" w:date="1900-01-01T00:00:00Z"/>
                <w:lang w:val="en-GB"/>
              </w:rPr>
            </w:pPr>
            <w:r w:rsidRPr="00300626">
              <w:rPr>
                <w:lang w:val="en-GB"/>
              </w:rPr>
              <w:t>QC</w:t>
            </w:r>
            <w:r w:rsidR="00ED3054">
              <w:rPr>
                <w:lang w:val="en-GB"/>
              </w:rPr>
              <w:t>, SS</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a multi-DCI based mTRP cell is counted as two times. Hence, there is no issue.</w:t>
            </w:r>
          </w:p>
          <w:p w:rsidR="0003239E" w:rsidRDefault="0003239E" w:rsidP="00020784">
            <w:pPr>
              <w:pStyle w:val="00Text"/>
              <w:rPr>
                <w:lang w:val="en-GB"/>
              </w:rPr>
            </w:pPr>
            <w:r w:rsidRPr="00300626">
              <w:rPr>
                <w:lang w:val="en-GB"/>
              </w:rPr>
              <w:t xml:space="preserve">MediaTek: The definitions of counter DAI and total DAI updated in RAN1#100bis-e have already considered multi-DCI, so </w:t>
            </w:r>
            <w:r w:rsidRPr="00300626">
              <w:rPr>
                <w:noProof/>
                <w:position w:val="-10"/>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p w:rsidR="00ED3054" w:rsidRPr="00300626" w:rsidRDefault="00ED3054" w:rsidP="00ED3054">
            <w:pPr>
              <w:pStyle w:val="00Text"/>
              <w:rPr>
                <w:ins w:id="189" w:author="作者" w:date="1900-01-01T00:00:00Z"/>
                <w:lang w:val="en-GB"/>
              </w:rPr>
            </w:pPr>
            <w:r>
              <w:rPr>
                <w:lang w:val="en-GB"/>
              </w:rPr>
              <w:t>SS: In TP discussion of type-2 HARQ-ACK at the last two e-meetings, common understanding was that current pseudo-code is sufficient to explain all related procedures. From that understanding, there’s no issue.</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Default="0010149E">
            <w:pPr>
              <w:pStyle w:val="00Text"/>
              <w:rPr>
                <w:lang w:val="en-GB"/>
              </w:rPr>
            </w:pPr>
            <w:r w:rsidRPr="00300626">
              <w:rPr>
                <w:lang w:val="en-GB"/>
              </w:rPr>
              <w:t>MediaTek: No ambiguity from the current spec</w:t>
            </w:r>
          </w:p>
          <w:p w:rsidR="003735E8" w:rsidRDefault="003735E8">
            <w:pPr>
              <w:pStyle w:val="00Text"/>
              <w:rPr>
                <w:lang w:val="en-GB"/>
              </w:rPr>
            </w:pPr>
            <w:r>
              <w:rPr>
                <w:lang w:val="en-GB"/>
              </w:rPr>
              <w:t>HW: in our view spec for scheme 3  is still ambiguous due to scheduled multiple PDSCHs within a slot. This can be jointly considered with #b-9.</w:t>
            </w:r>
          </w:p>
          <w:p w:rsidR="006516ED" w:rsidRPr="00300626" w:rsidRDefault="006516ED">
            <w:pPr>
              <w:pStyle w:val="00Text"/>
              <w:rPr>
                <w:lang w:val="en-GB"/>
              </w:rPr>
            </w:pPr>
            <w:r>
              <w:rPr>
                <w:lang w:val="en-GB"/>
              </w:rPr>
              <w:t>Intel: Seems current specifications is clear</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90" w:author="作者">
              <w:r>
                <w:rPr>
                  <w:i/>
                  <w:iCs/>
                </w:rPr>
                <w:t xml:space="preserve">/ RepSchemeEnabler </w:t>
              </w:r>
            </w:ins>
            <w:r>
              <w:t xml:space="preserve"> and </w:t>
            </w:r>
            <w:r>
              <w:rPr>
                <w:i/>
                <w:iCs/>
              </w:rPr>
              <w:t>pdsch-AggregationFactor</w:t>
            </w:r>
          </w:p>
        </w:tc>
        <w:tc>
          <w:tcPr>
            <w:tcW w:w="3013" w:type="dxa"/>
          </w:tcPr>
          <w:p w:rsidR="00BB3E7B" w:rsidRDefault="0010149E">
            <w:pPr>
              <w:pStyle w:val="00Text"/>
            </w:pPr>
            <w:r w:rsidRPr="00DE1C0B">
              <w:rPr>
                <w:lang w:val="en-GB"/>
              </w:rPr>
              <w:t>FL, QC, Apple</w:t>
            </w:r>
            <w:r w:rsidRPr="00DE1C0B">
              <w:rPr>
                <w:rFonts w:hint="eastAsia"/>
              </w:rPr>
              <w:t>, ZTE</w:t>
            </w:r>
            <w:r w:rsidR="00AC243F" w:rsidRPr="00DE1C0B">
              <w:t>, MediaTek</w:t>
            </w:r>
            <w:r w:rsidR="007D349A">
              <w:t>, Ericsson</w:t>
            </w:r>
            <w:r w:rsidR="00270C00">
              <w:t>, Spreadtrum</w:t>
            </w:r>
            <w:r w:rsidR="001C6027">
              <w:t>, vivo</w:t>
            </w:r>
            <w:r w:rsidR="003735E8">
              <w:t>, HW</w:t>
            </w:r>
            <w:r w:rsidR="00DB1AF1">
              <w:t>, Nokia</w:t>
            </w:r>
          </w:p>
          <w:p w:rsidR="003735E8" w:rsidRPr="00DE1C0B" w:rsidRDefault="003735E8">
            <w:pPr>
              <w:pStyle w:val="00Text"/>
            </w:pP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rsidR="003735E8" w:rsidRDefault="003735E8">
            <w:pPr>
              <w:pStyle w:val="00Text"/>
              <w:rPr>
                <w:lang w:val="en-GB"/>
              </w:rPr>
            </w:pPr>
            <w:r>
              <w:rPr>
                <w:lang w:val="en-GB"/>
              </w:rPr>
              <w:t>HW: it is better to clarify in spec or at least in Chairman note.</w:t>
            </w:r>
          </w:p>
          <w:p w:rsidR="006516ED" w:rsidRDefault="006516ED">
            <w:pPr>
              <w:pStyle w:val="00Text"/>
              <w:rPr>
                <w:lang w:val="en-GB"/>
              </w:rPr>
            </w:pPr>
            <w:r>
              <w:rPr>
                <w:lang w:val="en-GB"/>
              </w:rPr>
              <w:lastRenderedPageBreak/>
              <w:t>Intel: the use-case for these two configurations are different and can be avoided by NW implementation</w:t>
            </w:r>
          </w:p>
        </w:tc>
      </w:tr>
      <w:tr w:rsidR="00BB3E7B">
        <w:tc>
          <w:tcPr>
            <w:tcW w:w="1447" w:type="dxa"/>
          </w:tcPr>
          <w:p w:rsidR="00BB3E7B" w:rsidRDefault="0010149E">
            <w:pPr>
              <w:pStyle w:val="00Text"/>
              <w:jc w:val="center"/>
              <w:rPr>
                <w:lang w:val="en-GB"/>
              </w:rPr>
            </w:pPr>
            <w:r>
              <w:rPr>
                <w:lang w:val="en-GB"/>
              </w:rPr>
              <w:lastRenderedPageBreak/>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Spreadtrum</w:t>
            </w:r>
            <w:r w:rsidR="001C6027">
              <w:t>, vivo</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r w:rsidR="001C6027">
              <w:t>, vivo</w:t>
            </w:r>
          </w:p>
        </w:tc>
        <w:tc>
          <w:tcPr>
            <w:tcW w:w="3292" w:type="dxa"/>
          </w:tcPr>
          <w:p w:rsidR="00BB3E7B" w:rsidRPr="00DE1C0B" w:rsidRDefault="0010149E">
            <w:pPr>
              <w:pStyle w:val="00Text"/>
              <w:rPr>
                <w:lang w:val="en-GB"/>
              </w:rPr>
            </w:pPr>
            <w:r w:rsidRPr="00DE1C0B">
              <w:rPr>
                <w:lang w:val="en-GB"/>
              </w:rPr>
              <w:t>Apple</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pPr>
            <w:r>
              <w:rPr>
                <w:rFonts w:hint="eastAsia"/>
              </w:rPr>
              <w:t>ZTE: issue b-3 to b-8 can be discussed under one email thread. We prefer to finish the default TCI issues as soon as possible. Otherwise, the scheduling latency will be impacted for those URLLC schemes.</w:t>
            </w:r>
          </w:p>
          <w:p w:rsidR="001C6027" w:rsidRDefault="001C6027">
            <w:pPr>
              <w:pStyle w:val="00Text"/>
              <w:rPr>
                <w:lang w:val="en-GB"/>
              </w:rPr>
            </w:pPr>
            <w:r>
              <w:rPr>
                <w:lang w:val="en-GB"/>
              </w:rPr>
              <w:t>vivo: what we need to discuss here is for the case that at least one codepoint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r w:rsidR="001C6027">
              <w:t>, vivo</w:t>
            </w:r>
            <w:r w:rsidR="00DB1AF1">
              <w:t>, Nokia</w:t>
            </w:r>
          </w:p>
        </w:tc>
        <w:tc>
          <w:tcPr>
            <w:tcW w:w="3292" w:type="dxa"/>
          </w:tcPr>
          <w:p w:rsidR="00BB3E7B" w:rsidRPr="00DE1C0B" w:rsidRDefault="0010149E">
            <w:pPr>
              <w:pStyle w:val="00Text"/>
              <w:rPr>
                <w:lang w:val="en-GB"/>
              </w:rPr>
            </w:pPr>
            <w:r w:rsidRPr="00DE1C0B">
              <w:rPr>
                <w:lang w:val="en-GB"/>
              </w:rPr>
              <w:t>Apple</w:t>
            </w:r>
            <w:r w:rsidR="00ED3054">
              <w:rPr>
                <w:lang w:val="en-GB"/>
              </w:rPr>
              <w:t>, SS</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Default="0010149E">
            <w:pPr>
              <w:pStyle w:val="00Text"/>
              <w:rPr>
                <w:lang w:val="en-GB"/>
              </w:rPr>
            </w:pPr>
            <w:r w:rsidRPr="00DE1C0B">
              <w:rPr>
                <w:lang w:val="en-GB"/>
              </w:rPr>
              <w:t>MediaTek: It should be clarified in the spec how default TCI states are applied to DMRS ports for different single-DCI based schemes.</w:t>
            </w:r>
          </w:p>
          <w:p w:rsidR="00DB1AF1" w:rsidRDefault="00DB1AF1">
            <w:pPr>
              <w:pStyle w:val="00Text"/>
              <w:rPr>
                <w:lang w:val="en-GB"/>
              </w:rPr>
            </w:pPr>
            <w:r>
              <w:rPr>
                <w:lang w:val="en-GB"/>
              </w:rPr>
              <w:t xml:space="preserve">Nokia: discuss this with #b-6. </w:t>
            </w:r>
          </w:p>
          <w:p w:rsidR="00ED3054" w:rsidRPr="00DE1C0B"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1" w:author="作者" w:date="2020-05-20T17:08:00Z">
              <w:r w:rsidR="00BF7C6C">
                <w:t>, Lenovo/MOT</w:t>
              </w:r>
            </w:ins>
            <w:r w:rsidR="00444D7E">
              <w:t>, Spreadtrum</w:t>
            </w:r>
            <w:r w:rsidR="001C6027">
              <w:t>, vivo</w:t>
            </w:r>
            <w:r w:rsidR="00DB1AF1">
              <w:t>, Nokia</w:t>
            </w:r>
            <w:r w:rsidR="00ED3054">
              <w:t>, SS</w:t>
            </w:r>
            <w:r w:rsidR="00684793">
              <w:t>, NEC</w:t>
            </w:r>
            <w:bookmarkStart w:id="192" w:name="_GoBack"/>
            <w:bookmarkEnd w:id="192"/>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r w:rsidRPr="00DE1C0B">
              <w:rPr>
                <w:lang w:val="en-GB"/>
              </w:rPr>
              <w:t>MediaTek: No optimization should be considered in maintenance stage. The ambiguity of TCI state association can be resolved in Issue #b-5.</w:t>
            </w:r>
          </w:p>
          <w:p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rsidR="001C6027" w:rsidRDefault="001C6027">
            <w:pPr>
              <w:pStyle w:val="00Text"/>
              <w:rPr>
                <w:lang w:val="en-GB"/>
              </w:rPr>
            </w:pPr>
            <w:r>
              <w:rPr>
                <w:lang w:val="en-GB"/>
              </w:rPr>
              <w:t>vivo: seems #b-5 and #b-6 can be merged</w:t>
            </w:r>
          </w:p>
          <w:p w:rsidR="00DB1AF1" w:rsidRDefault="00DB1AF1">
            <w:pPr>
              <w:pStyle w:val="00Text"/>
              <w:rPr>
                <w:lang w:val="en-GB"/>
              </w:rPr>
            </w:pPr>
            <w:r>
              <w:rPr>
                <w:lang w:val="en-GB"/>
              </w:rPr>
              <w:t>Nokia: agree with Vivo</w:t>
            </w:r>
          </w:p>
          <w:p w:rsidR="00ED3054" w:rsidRPr="00DE1C0B" w:rsidRDefault="00ED3054">
            <w:pPr>
              <w:pStyle w:val="00Text"/>
              <w:rPr>
                <w:lang w:val="en-GB"/>
              </w:rPr>
            </w:pPr>
            <w:r>
              <w:rPr>
                <w:lang w:val="en-GB"/>
              </w:rPr>
              <w:t>SS: Current behaviour is ambiguous and needs clarification.</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r w:rsidR="00093066">
              <w:t>, NTT DOCOMO</w:t>
            </w:r>
            <w:ins w:id="193" w:author="作者" w:date="2020-05-20T17:08:00Z">
              <w:r w:rsidR="00BF7C6C">
                <w:t>, Lenovo/MOT</w:t>
              </w:r>
            </w:ins>
            <w:r w:rsidR="001C6027">
              <w:t>, vivo</w:t>
            </w:r>
            <w:r w:rsidR="00DB1AF1">
              <w:t>, Nokia</w:t>
            </w:r>
            <w:r w:rsidR="00ED3054">
              <w:t>, SS</w:t>
            </w:r>
          </w:p>
        </w:tc>
        <w:tc>
          <w:tcPr>
            <w:tcW w:w="3292" w:type="dxa"/>
          </w:tcPr>
          <w:p w:rsidR="00BB3E7B" w:rsidRDefault="003735E8">
            <w:pPr>
              <w:pStyle w:val="00Text"/>
              <w:rPr>
                <w:lang w:val="en-GB"/>
              </w:rPr>
            </w:pPr>
            <w:r>
              <w:rPr>
                <w:lang w:val="en-GB"/>
              </w:rPr>
              <w:t>HW</w:t>
            </w: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lastRenderedPageBreak/>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p w:rsidR="003735E8" w:rsidRDefault="003735E8">
            <w:pPr>
              <w:pStyle w:val="00Text"/>
              <w:rPr>
                <w:lang w:val="en-GB"/>
              </w:rPr>
            </w:pPr>
            <w:r>
              <w:rPr>
                <w:lang w:val="en-GB"/>
              </w:rPr>
              <w:t>HW: it is an optimization of BM reporting which shall be postponed to Rel-17.</w:t>
            </w:r>
          </w:p>
          <w:p w:rsidR="00DB1AF1" w:rsidRDefault="00DB1AF1">
            <w:pPr>
              <w:pStyle w:val="00Text"/>
              <w:rPr>
                <w:lang w:val="en-GB"/>
              </w:rPr>
            </w:pPr>
            <w:r>
              <w:rPr>
                <w:lang w:val="en-GB"/>
              </w:rPr>
              <w:t xml:space="preserve">Nokia; worth trying one more time. </w:t>
            </w:r>
          </w:p>
          <w:p w:rsidR="006516ED" w:rsidRDefault="00ED3054">
            <w:pPr>
              <w:pStyle w:val="00Text"/>
              <w:rPr>
                <w:lang w:val="en-GB"/>
              </w:rPr>
            </w:pPr>
            <w:r>
              <w:rPr>
                <w:lang w:val="en-GB"/>
              </w:rPr>
              <w:t>SS: This is indeed a hole in current spec. We need to conclude this issue to have a clear UE behaviour.</w:t>
            </w:r>
          </w:p>
        </w:tc>
      </w:tr>
      <w:tr w:rsidR="00BB3E7B">
        <w:tc>
          <w:tcPr>
            <w:tcW w:w="1447" w:type="dxa"/>
          </w:tcPr>
          <w:p w:rsidR="00BB3E7B" w:rsidRDefault="0010149E">
            <w:pPr>
              <w:pStyle w:val="00Text"/>
              <w:jc w:val="center"/>
              <w:rPr>
                <w:b/>
                <w:bCs/>
                <w:lang w:val="en-GB"/>
              </w:rPr>
            </w:pPr>
            <w:r>
              <w:rPr>
                <w:lang w:val="en-GB"/>
              </w:rPr>
              <w:lastRenderedPageBreak/>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ins w:id="194" w:author="作者" w:date="2020-05-20T17:08:00Z">
              <w:r w:rsidR="00BF7C6C">
                <w:t>,</w:t>
              </w:r>
            </w:ins>
            <w:ins w:id="195" w:author="作者" w:date="2020-05-20T17:09:00Z">
              <w:r w:rsidR="00BF7C6C">
                <w:t xml:space="preserve"> Lenovo/MOT</w:t>
              </w:r>
            </w:ins>
            <w:r w:rsidR="001C6027">
              <w:t>, vivo</w:t>
            </w:r>
            <w:r w:rsidR="00ED3054">
              <w:t>, SS</w:t>
            </w:r>
          </w:p>
        </w:tc>
        <w:tc>
          <w:tcPr>
            <w:tcW w:w="3292" w:type="dxa"/>
          </w:tcPr>
          <w:p w:rsidR="00BB3E7B" w:rsidRDefault="0010149E">
            <w:pPr>
              <w:pStyle w:val="00Text"/>
              <w:rPr>
                <w:lang w:val="en-GB"/>
              </w:rPr>
            </w:pPr>
            <w:r>
              <w:rPr>
                <w:lang w:val="en-GB"/>
              </w:rPr>
              <w:t>Apple</w:t>
            </w:r>
            <w:r w:rsidR="00D43069">
              <w:rPr>
                <w:lang w:val="en-GB"/>
              </w:rPr>
              <w:t>, Spreadtrum</w:t>
            </w:r>
            <w:r w:rsidR="00DB1AF1">
              <w:rPr>
                <w:lang w:val="en-GB"/>
              </w:rPr>
              <w:t>, Nokia</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not essential to have separate assumption than what is defined for CC scheduling. </w:t>
            </w:r>
          </w:p>
          <w:p w:rsidR="00ED3054" w:rsidRDefault="00ED3054" w:rsidP="00ED3054">
            <w:pPr>
              <w:pStyle w:val="00Text"/>
              <w:rPr>
                <w:lang w:val="en-GB"/>
              </w:rPr>
            </w:pPr>
            <w:r>
              <w:rPr>
                <w:lang w:val="en-GB"/>
              </w:rPr>
              <w:t>SS: This is an editorial fix to clarify default beam for cross-carrier scheduling, what we already discussed in RAN1#99.</w:t>
            </w:r>
          </w:p>
          <w:p w:rsidR="006516ED" w:rsidRDefault="006516ED" w:rsidP="00ED3054">
            <w:pPr>
              <w:pStyle w:val="00Text"/>
              <w:rPr>
                <w:lang w:val="en-GB"/>
              </w:rPr>
            </w:pPr>
            <w:r>
              <w:rPr>
                <w:lang w:val="en-GB"/>
              </w:rPr>
              <w:t>Intel: Agree specification is limited but this can be postponed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6" w:author="作者">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MediaTek: editorial change</w:t>
            </w:r>
            <w:r w:rsidR="00FC2A6F" w:rsidRPr="00020784">
              <w:rPr>
                <w:lang w:val="en-GB"/>
              </w:rPr>
              <w:t xml:space="preserve"> for clarification</w:t>
            </w:r>
          </w:p>
          <w:p w:rsidR="00DB1AF1" w:rsidRDefault="00DB1AF1">
            <w:pPr>
              <w:pStyle w:val="00Text"/>
              <w:rPr>
                <w:lang w:val="en-GB"/>
              </w:rPr>
            </w:pPr>
            <w:r>
              <w:rPr>
                <w:lang w:val="en-GB"/>
              </w:rPr>
              <w:t>Nokia: Agree with MediaTek</w:t>
            </w:r>
          </w:p>
          <w:p w:rsidR="00ED3054" w:rsidRPr="00020784" w:rsidRDefault="00ED3054">
            <w:pPr>
              <w:pStyle w:val="00Text"/>
              <w:rPr>
                <w:lang w:val="en-GB"/>
              </w:rPr>
            </w:pPr>
            <w:r>
              <w:rPr>
                <w:rFonts w:eastAsia="Malgun Gothic" w:hint="eastAsia"/>
                <w:lang w:val="en-GB" w:eastAsia="ko-KR"/>
              </w:rPr>
              <w:t>SS: Agree to both TPs</w:t>
            </w:r>
            <w:r>
              <w:rPr>
                <w:rFonts w:eastAsia="Malgun Gothic"/>
                <w:lang w:val="en-GB" w:eastAsia="ko-KR"/>
              </w:rPr>
              <w:t>. Current specification is not correct for Scheme 3.</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r w:rsidR="00093066">
              <w:t>, NTT DOCOMO</w:t>
            </w:r>
            <w:r w:rsidR="003735E8">
              <w:t>, HW</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FL: the description in TS 38.211 is not correct for single-DCI based M-TRP and thus a correction is necessary</w:t>
            </w:r>
          </w:p>
          <w:p w:rsidR="00ED3054" w:rsidRPr="00020784" w:rsidRDefault="00ED3054">
            <w:pPr>
              <w:pStyle w:val="00Text"/>
              <w:rPr>
                <w:lang w:val="en-GB"/>
              </w:rPr>
            </w:pPr>
            <w:r>
              <w:rPr>
                <w:lang w:val="en-GB"/>
              </w:rPr>
              <w:t>SS: Agree on the motivation. Needs more discussion on the TP.</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MediaTek</w:t>
            </w:r>
            <w:r w:rsidR="004B6B7A">
              <w:t>, Ericsson</w:t>
            </w:r>
            <w:r w:rsidR="00093066">
              <w:t>, NTT DOCOMO</w:t>
            </w:r>
            <w:r w:rsidR="001C6027">
              <w:t>, vivo</w:t>
            </w:r>
            <w:r w:rsidR="003735E8">
              <w:t>, HW</w:t>
            </w:r>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D43069" w:rsidRDefault="0010149E">
            <w:pPr>
              <w:pStyle w:val="00Text"/>
            </w:pPr>
            <w:r w:rsidRPr="00020784">
              <w:rPr>
                <w:rFonts w:hint="eastAsia"/>
              </w:rPr>
              <w:t>ZTE: The reply LS has been agreed. This TP will be easy to be agreed.</w:t>
            </w:r>
          </w:p>
          <w:p w:rsidR="00ED3054" w:rsidRPr="00D43069" w:rsidRDefault="002238B7">
            <w:pPr>
              <w:pStyle w:val="00Text"/>
            </w:pPr>
            <w:r>
              <w:t xml:space="preserve">Nokia: support dynamic switching. </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r w:rsidR="00093066">
              <w:rPr>
                <w:lang w:val="en-GB"/>
              </w:rPr>
              <w:t>, NTT DOCOMO</w:t>
            </w:r>
            <w:r w:rsidR="00444D7E">
              <w:rPr>
                <w:lang w:val="en-GB"/>
              </w:rPr>
              <w:t>, Spreadtrum</w:t>
            </w:r>
            <w:r w:rsidR="003735E8">
              <w:rPr>
                <w:lang w:val="en-GB"/>
              </w:rPr>
              <w:t>, HW</w:t>
            </w:r>
            <w:r w:rsidR="002238B7">
              <w:rPr>
                <w:lang w:val="en-GB"/>
              </w:rPr>
              <w:t>, Nokia</w:t>
            </w:r>
            <w:r w:rsidR="00ED3054">
              <w:rPr>
                <w:lang w:val="en-GB"/>
              </w:rPr>
              <w:t>, SS</w:t>
            </w:r>
            <w:r w:rsidR="006516ED">
              <w:rPr>
                <w:lang w:val="en-GB"/>
              </w:rPr>
              <w:t>, Intel</w:t>
            </w:r>
          </w:p>
        </w:tc>
        <w:tc>
          <w:tcPr>
            <w:tcW w:w="3292" w:type="dxa"/>
          </w:tcPr>
          <w:p w:rsidR="00BB3E7B" w:rsidRPr="00020784" w:rsidRDefault="001C6027">
            <w:pPr>
              <w:pStyle w:val="00Text"/>
              <w:rPr>
                <w:lang w:val="en-GB"/>
              </w:rPr>
            </w:pPr>
            <w:r>
              <w:rPr>
                <w:rFonts w:hint="eastAsia"/>
                <w:lang w:val="en-GB"/>
              </w:rPr>
              <w:t>v</w:t>
            </w:r>
            <w:r>
              <w:rPr>
                <w:lang w:val="en-GB"/>
              </w:rPr>
              <w:t>ivo</w:t>
            </w:r>
          </w:p>
        </w:tc>
        <w:tc>
          <w:tcPr>
            <w:tcW w:w="4954" w:type="dxa"/>
          </w:tcPr>
          <w:p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rsidR="002238B7" w:rsidRDefault="001C6027">
            <w:pPr>
              <w:pStyle w:val="00Text"/>
              <w:rPr>
                <w:lang w:val="en-GB"/>
              </w:rPr>
            </w:pPr>
            <w:r>
              <w:rPr>
                <w:lang w:val="en-GB"/>
              </w:rPr>
              <w:t>vivo: for the case given by DCM, current spec can still work without ambiguity, i.e., with 2 ACK/NACK bits for the two repetitions of scheme 3.</w:t>
            </w:r>
          </w:p>
          <w:p w:rsidR="00ED3054" w:rsidRPr="00020784" w:rsidRDefault="00ED3054">
            <w:pPr>
              <w:pStyle w:val="00Text"/>
              <w:rPr>
                <w:lang w:val="en-GB"/>
              </w:rPr>
            </w:pPr>
            <w:r>
              <w:rPr>
                <w:rFonts w:eastAsia="Malgun Gothic" w:hint="eastAsia"/>
                <w:lang w:val="en-GB" w:eastAsia="ko-KR"/>
              </w:rPr>
              <w:t>SS: We</w:t>
            </w:r>
            <w:r>
              <w:rPr>
                <w:rFonts w:eastAsia="Malgun Gothic"/>
                <w:lang w:val="en-GB" w:eastAsia="ko-KR"/>
              </w:rPr>
              <w:t xml:space="preserve"> think this issue is straightforward.</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r w:rsidR="00ED3054">
              <w:t>, SS</w:t>
            </w:r>
          </w:p>
        </w:tc>
        <w:tc>
          <w:tcPr>
            <w:tcW w:w="3292" w:type="dxa"/>
          </w:tcPr>
          <w:p w:rsidR="00BB3E7B" w:rsidRDefault="003735E8">
            <w:pPr>
              <w:pStyle w:val="00Text"/>
              <w:rPr>
                <w:lang w:val="en-GB"/>
              </w:rPr>
            </w:pPr>
            <w:r>
              <w:rPr>
                <w:lang w:val="en-GB"/>
              </w:rPr>
              <w:t>HW</w:t>
            </w:r>
            <w:r w:rsidR="002238B7">
              <w:rPr>
                <w:lang w:val="en-GB"/>
              </w:rPr>
              <w:t>, Nokia</w:t>
            </w:r>
          </w:p>
        </w:tc>
        <w:tc>
          <w:tcPr>
            <w:tcW w:w="4954" w:type="dxa"/>
          </w:tcPr>
          <w:p w:rsidR="00BB3E7B" w:rsidRDefault="003735E8">
            <w:pPr>
              <w:pStyle w:val="00Text"/>
              <w:rPr>
                <w:lang w:val="en-GB"/>
              </w:rPr>
            </w:pPr>
            <w:r>
              <w:rPr>
                <w:lang w:val="en-GB"/>
              </w:rPr>
              <w:t>HW: this is an optimization of SPS.</w:t>
            </w: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Huawei, HiSilicon</w:t>
      </w:r>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t>Convida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1F" w:rsidRDefault="003D591F">
      <w:r>
        <w:separator/>
      </w:r>
    </w:p>
  </w:endnote>
  <w:endnote w:type="continuationSeparator" w:id="0">
    <w:p w:rsidR="003D591F" w:rsidRDefault="003D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1F" w:rsidRDefault="003D591F">
      <w:r>
        <w:separator/>
      </w:r>
    </w:p>
  </w:footnote>
  <w:footnote w:type="continuationSeparator" w:id="0">
    <w:p w:rsidR="003D591F" w:rsidRDefault="003D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D4D" w:rsidRDefault="00184D4D">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宋体"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3F71"/>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574"/>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4D4D"/>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5544"/>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91F"/>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3B8"/>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6ED"/>
    <w:rsid w:val="00651A01"/>
    <w:rsid w:val="00652B2B"/>
    <w:rsid w:val="00652CDC"/>
    <w:rsid w:val="00654DA9"/>
    <w:rsid w:val="006602F0"/>
    <w:rsid w:val="006613B4"/>
    <w:rsid w:val="00665D10"/>
    <w:rsid w:val="0067298F"/>
    <w:rsid w:val="00684793"/>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49F0"/>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3054"/>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D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qFormat/>
    <w:pPr>
      <w:tabs>
        <w:tab w:val="center" w:pos="4536"/>
        <w:tab w:val="right" w:pos="9072"/>
      </w:tabs>
    </w:pPr>
    <w:rPr>
      <w:rFonts w:ascii="Arial" w:eastAsia="MS Mincho" w:hAnsi="Arial"/>
      <w:b/>
    </w:rPr>
  </w:style>
  <w:style w:type="paragraph" w:styleId="11">
    <w:name w:val="toc 1"/>
    <w:basedOn w:val="a"/>
    <w:next w:val="a"/>
    <w:uiPriority w:val="39"/>
    <w:semiHidden/>
    <w:unhideWhenUsed/>
    <w:qFormat/>
    <w:pPr>
      <w:spacing w:after="100"/>
    </w:pPr>
  </w:style>
  <w:style w:type="paragraph" w:styleId="21">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宋体"/>
      <w:szCs w:val="20"/>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uiPriority w:val="99"/>
    <w:unhideWhenUsed/>
    <w:qFormat/>
    <w:rPr>
      <w:color w:val="0000FF"/>
      <w:u w:val="single"/>
    </w:rPr>
  </w:style>
  <w:style w:type="character" w:styleId="af3">
    <w:name w:val="annotation reference"/>
    <w:basedOn w:val="a1"/>
    <w:unhideWhenUsed/>
    <w:qFormat/>
    <w:rPr>
      <w:sz w:val="16"/>
      <w:szCs w:val="16"/>
    </w:rPr>
  </w:style>
  <w:style w:type="character" w:styleId="af4">
    <w:name w:val="footnote reference"/>
    <w:qFormat/>
    <w:rPr>
      <w:kern w:val="2"/>
      <w:vertAlign w:val="superscript"/>
      <w:lang w:val="en-GB" w:eastAsia="zh-CN" w:bidi="ar-SA"/>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5">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6">
    <w:name w:val="List Paragraph"/>
    <w:basedOn w:val="a"/>
    <w:link w:val="af7"/>
    <w:uiPriority w:val="34"/>
    <w:qFormat/>
    <w:pPr>
      <w:ind w:left="720"/>
      <w:contextualSpacing/>
    </w:pPr>
  </w:style>
  <w:style w:type="table" w:customStyle="1" w:styleId="110">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7">
    <w:name w:val="列出段落 字符"/>
    <w:link w:val="af6"/>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宋体"/>
      <w:lang w:eastAsia="zh-CN"/>
    </w:rPr>
  </w:style>
  <w:style w:type="character" w:customStyle="1" w:styleId="bulletChar">
    <w:name w:val="bullet Char"/>
    <w:link w:val="bullet"/>
    <w:qFormat/>
    <w:rPr>
      <w:rFonts w:ascii="Times New Roman" w:eastAsia="宋体" w:hAnsi="Times New Roman" w:cs="Times New Roman"/>
      <w:sz w:val="20"/>
      <w:szCs w:val="24"/>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宋体" w:eastAsia="宋体" w:hAnsi="宋体"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6.wmf"/><Relationship Id="rId50" Type="http://schemas.openxmlformats.org/officeDocument/2006/relationships/oleObject" Target="embeddings/oleObject15.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9.bin"/><Relationship Id="rId46" Type="http://schemas.openxmlformats.org/officeDocument/2006/relationships/oleObject" Target="embeddings/oleObject13.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6.bin"/><Relationship Id="rId37" Type="http://schemas.openxmlformats.org/officeDocument/2006/relationships/image" Target="media/image21.wmf"/><Relationship Id="rId40" Type="http://schemas.openxmlformats.org/officeDocument/2006/relationships/oleObject" Target="embeddings/oleObject10.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8.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oleObject" Target="embeddings/oleObject12.bin"/><Relationship Id="rId52" Type="http://schemas.openxmlformats.org/officeDocument/2006/relationships/oleObject" Target="embeddings/oleObject17.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4.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9E8F4-735E-42D5-B09B-20B9464C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12931</Words>
  <Characters>73709</Characters>
  <Application>Microsoft Office Word</Application>
  <DocSecurity>0</DocSecurity>
  <Lines>614</Lines>
  <Paragraphs>172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2020-05-20T19:27:00Z</dcterms:created>
  <dcterms:modified xsi:type="dcterms:W3CDTF">2020-05-21T00:09:00Z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y fmtid="{D5CDD505-2E9C-101B-9397-08002B2CF9AE}" pid="7" name="TitusGUID">
    <vt:lpwstr>05990c6f-2d12-4ee4-9801-99b0f973349a</vt:lpwstr>
  </property>
  <property fmtid="{D5CDD505-2E9C-101B-9397-08002B2CF9AE}" pid="8" name="CTP_TimeStamp">
    <vt:lpwstr>2020-05-21 00:02:47Z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