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09A5D" w14:textId="77777777" w:rsidR="007B2AA2" w:rsidRDefault="00315D3E">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77777777" w:rsidR="007B2AA2" w:rsidRDefault="00315D3E">
      <w:pPr>
        <w:jc w:val="both"/>
        <w:rPr>
          <w:sz w:val="22"/>
          <w:lang w:val="en-US" w:eastAsia="zh-CN"/>
        </w:rPr>
      </w:pPr>
      <w:r>
        <w:rPr>
          <w:sz w:val="22"/>
          <w:lang w:val="en-US" w:eastAsia="zh-CN"/>
        </w:rPr>
        <w:t>Section 3 documents the agreements and the corresponding agreed TP.</w:t>
      </w:r>
    </w:p>
    <w:p w14:paraId="3C3DAB44" w14:textId="77777777" w:rsidR="007B2AA2" w:rsidRDefault="00315D3E">
      <w:pPr>
        <w:pStyle w:val="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af4"/>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af8"/>
        <w:numPr>
          <w:ilvl w:val="0"/>
          <w:numId w:val="2"/>
        </w:numPr>
        <w:jc w:val="both"/>
        <w:rPr>
          <w:sz w:val="22"/>
          <w:szCs w:val="22"/>
          <w:lang w:val="en-US" w:eastAsia="zh-CN"/>
        </w:rPr>
      </w:pPr>
      <w:r>
        <w:rPr>
          <w:sz w:val="22"/>
          <w:szCs w:val="22"/>
          <w:lang w:val="en-US" w:eastAsia="zh-CN"/>
        </w:rPr>
        <w:t>Samsung[9], Sharp[16]: An actual repetition of a single symbol in case of L&gt;1 is not considered for UCI multiplexing.</w:t>
      </w:r>
    </w:p>
    <w:p w14:paraId="0DBE0A4B" w14:textId="77777777" w:rsidR="007B2AA2" w:rsidRDefault="00315D3E">
      <w:pPr>
        <w:pStyle w:val="af8"/>
        <w:numPr>
          <w:ilvl w:val="0"/>
          <w:numId w:val="2"/>
        </w:numPr>
        <w:jc w:val="both"/>
        <w:rPr>
          <w:sz w:val="22"/>
          <w:szCs w:val="22"/>
          <w:lang w:val="en-US" w:eastAsia="zh-CN"/>
        </w:rPr>
      </w:pPr>
      <w:r>
        <w:rPr>
          <w:sz w:val="22"/>
          <w:szCs w:val="22"/>
          <w:lang w:val="en-US" w:eastAsia="zh-CN"/>
        </w:rPr>
        <w:lastRenderedPageBreak/>
        <w:t>QC[18]: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af7"/>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맑은 고딕"/>
                <w:sz w:val="22"/>
                <w:szCs w:val="22"/>
                <w:lang w:val="en-US" w:eastAsia="ko-KR"/>
              </w:rPr>
            </w:pPr>
            <w:r>
              <w:rPr>
                <w:rFonts w:eastAsia="맑은 고딕" w:hint="eastAsia"/>
                <w:sz w:val="22"/>
                <w:szCs w:val="22"/>
                <w:lang w:val="en-US" w:eastAsia="ko-KR"/>
              </w:rPr>
              <w:t>L</w:t>
            </w:r>
            <w:r>
              <w:rPr>
                <w:rFonts w:eastAsia="맑은 고딕"/>
                <w:sz w:val="22"/>
                <w:szCs w:val="22"/>
                <w:lang w:val="en-US" w:eastAsia="ko-KR"/>
              </w:rPr>
              <w:t>G</w:t>
            </w:r>
          </w:p>
        </w:tc>
        <w:tc>
          <w:tcPr>
            <w:tcW w:w="8046" w:type="dxa"/>
          </w:tcPr>
          <w:p w14:paraId="15DE5759" w14:textId="77777777" w:rsidR="000E68B6" w:rsidRDefault="000E68B6" w:rsidP="004E149A">
            <w:pPr>
              <w:rPr>
                <w:rFonts w:eastAsia="맑은 고딕"/>
                <w:sz w:val="22"/>
                <w:szCs w:val="22"/>
                <w:lang w:val="en-US" w:eastAsia="ko-KR"/>
              </w:rPr>
            </w:pPr>
            <w:r>
              <w:rPr>
                <w:rFonts w:eastAsia="맑은 고딕" w:hint="eastAsia"/>
                <w:sz w:val="22"/>
                <w:szCs w:val="22"/>
                <w:lang w:val="en-US" w:eastAsia="ko-KR"/>
              </w:rPr>
              <w:t xml:space="preserve">Agree. </w:t>
            </w:r>
            <w:r>
              <w:rPr>
                <w:rFonts w:eastAsia="맑은 고딕"/>
                <w:sz w:val="22"/>
                <w:szCs w:val="22"/>
                <w:lang w:val="en-US" w:eastAsia="ko-KR"/>
              </w:rPr>
              <w:t>Maybe we can simply say “</w:t>
            </w:r>
            <w:r w:rsidRPr="000E68B6">
              <w:rPr>
                <w:rFonts w:eastAsia="맑은 고딕"/>
                <w:sz w:val="22"/>
                <w:szCs w:val="22"/>
                <w:lang w:val="en-US" w:eastAsia="ko-KR"/>
              </w:rPr>
              <w:t>An actual repetition with a single symbol is omitted except for the case of L=1</w:t>
            </w:r>
            <w:r>
              <w:rPr>
                <w:rFonts w:eastAsia="맑은 고딕"/>
                <w:sz w:val="22"/>
                <w:szCs w:val="22"/>
                <w:lang w:val="en-US" w:eastAsia="ko-KR"/>
              </w:rPr>
              <w:t xml:space="preserve"> before intra-UE multiplexing”</w:t>
            </w:r>
          </w:p>
          <w:p w14:paraId="41E51BAF" w14:textId="534091D6" w:rsidR="00586104" w:rsidRPr="000E68B6" w:rsidRDefault="00586104" w:rsidP="004E149A">
            <w:pPr>
              <w:rPr>
                <w:rFonts w:eastAsia="맑은 고딕"/>
                <w:sz w:val="22"/>
                <w:szCs w:val="22"/>
                <w:lang w:val="en-US" w:eastAsia="ko-KR"/>
              </w:rPr>
            </w:pPr>
            <w:r w:rsidRPr="00586104">
              <w:rPr>
                <w:rFonts w:eastAsia="맑은 고딕"/>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맑은 고딕"/>
                <w:sz w:val="22"/>
                <w:szCs w:val="22"/>
                <w:lang w:val="en-US" w:eastAsia="ko-KR"/>
              </w:rPr>
            </w:pPr>
            <w:r>
              <w:rPr>
                <w:rFonts w:eastAsia="맑은 고딕"/>
                <w:sz w:val="22"/>
                <w:szCs w:val="22"/>
                <w:lang w:val="en-US" w:eastAsia="ko-KR"/>
              </w:rPr>
              <w:t>Sony</w:t>
            </w:r>
          </w:p>
        </w:tc>
        <w:tc>
          <w:tcPr>
            <w:tcW w:w="8046" w:type="dxa"/>
          </w:tcPr>
          <w:p w14:paraId="1B1FD913" w14:textId="77777777" w:rsidR="00E574E9" w:rsidRDefault="00E574E9" w:rsidP="004E149A">
            <w:pPr>
              <w:rPr>
                <w:rFonts w:eastAsia="맑은 고딕"/>
                <w:sz w:val="22"/>
                <w:szCs w:val="22"/>
                <w:lang w:val="en-US" w:eastAsia="ko-KR"/>
              </w:rPr>
            </w:pPr>
            <w:r>
              <w:rPr>
                <w:rFonts w:eastAsia="맑은 고딕"/>
                <w:sz w:val="22"/>
                <w:szCs w:val="22"/>
                <w:lang w:val="en-US" w:eastAsia="ko-KR"/>
              </w:rPr>
              <w:t xml:space="preserve">Agree.  </w:t>
            </w:r>
          </w:p>
          <w:p w14:paraId="16D67963" w14:textId="05B6CEC3" w:rsidR="00E574E9" w:rsidRDefault="00E574E9" w:rsidP="004E149A">
            <w:pPr>
              <w:rPr>
                <w:rFonts w:eastAsia="맑은 고딕"/>
                <w:sz w:val="22"/>
                <w:szCs w:val="22"/>
                <w:lang w:val="en-US" w:eastAsia="ko-KR"/>
              </w:rPr>
            </w:pPr>
            <w:r>
              <w:rPr>
                <w:rFonts w:eastAsia="맑은 고딕"/>
                <w:sz w:val="22"/>
                <w:szCs w:val="22"/>
                <w:lang w:val="en-US" w:eastAsia="ko-KR"/>
              </w:rPr>
              <w:t>It should be noted in previous agreement, the UCI is mux to the 1</w:t>
            </w:r>
            <w:r w:rsidRPr="00E574E9">
              <w:rPr>
                <w:rFonts w:eastAsia="맑은 고딕"/>
                <w:sz w:val="22"/>
                <w:szCs w:val="22"/>
                <w:vertAlign w:val="superscript"/>
                <w:lang w:val="en-US" w:eastAsia="ko-KR"/>
              </w:rPr>
              <w:t>st</w:t>
            </w:r>
            <w:r>
              <w:rPr>
                <w:rFonts w:eastAsia="맑은 고딕"/>
                <w:sz w:val="22"/>
                <w:szCs w:val="22"/>
                <w:lang w:val="en-US" w:eastAsia="ko-KR"/>
              </w:rPr>
              <w:t xml:space="preserve"> actual overlapping PUSCH.  So if this 1</w:t>
            </w:r>
            <w:r w:rsidRPr="00E574E9">
              <w:rPr>
                <w:rFonts w:eastAsia="맑은 고딕"/>
                <w:sz w:val="22"/>
                <w:szCs w:val="22"/>
                <w:vertAlign w:val="superscript"/>
                <w:lang w:val="en-US" w:eastAsia="ko-KR"/>
              </w:rPr>
              <w:t>st</w:t>
            </w:r>
            <w:r>
              <w:rPr>
                <w:rFonts w:eastAsia="맑은 고딕"/>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맑은 고딕"/>
                <w:sz w:val="22"/>
                <w:szCs w:val="22"/>
                <w:lang w:val="en-US" w:eastAsia="ko-KR"/>
              </w:rPr>
            </w:pPr>
            <w:r>
              <w:rPr>
                <w:rFonts w:eastAsia="맑은 고딕"/>
                <w:sz w:val="22"/>
                <w:szCs w:val="22"/>
                <w:lang w:val="en-US" w:eastAsia="ko-KR"/>
              </w:rPr>
              <w:lastRenderedPageBreak/>
              <w:t>Apple</w:t>
            </w:r>
          </w:p>
        </w:tc>
        <w:tc>
          <w:tcPr>
            <w:tcW w:w="8046" w:type="dxa"/>
          </w:tcPr>
          <w:p w14:paraId="4C533553" w14:textId="5EE1D7C6" w:rsidR="008712F4" w:rsidRDefault="008712F4" w:rsidP="004E149A">
            <w:pPr>
              <w:rPr>
                <w:rFonts w:eastAsia="맑은 고딕"/>
                <w:sz w:val="22"/>
                <w:szCs w:val="22"/>
                <w:lang w:val="en-US" w:eastAsia="ko-KR"/>
              </w:rPr>
            </w:pPr>
            <w:r>
              <w:rPr>
                <w:rFonts w:eastAsia="맑은 고딕"/>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af8"/>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FC2E840" w:rsidR="008712F4" w:rsidRDefault="00823E09">
      <w:pPr>
        <w:jc w:val="both"/>
        <w:rPr>
          <w:sz w:val="22"/>
          <w:szCs w:val="22"/>
          <w:lang w:val="en-US" w:eastAsia="zh-CN"/>
        </w:rPr>
      </w:pPr>
      <w:r>
        <w:rPr>
          <w:sz w:val="22"/>
          <w:szCs w:val="22"/>
          <w:lang w:val="en-US" w:eastAsia="zh-CN"/>
        </w:rPr>
        <w:t>Proposal 1a has been agreed on the Wednesday online session.</w:t>
      </w:r>
    </w:p>
    <w:p w14:paraId="36DDC677" w14:textId="77777777" w:rsidR="007B2AA2" w:rsidRDefault="00315D3E">
      <w:pPr>
        <w:pStyle w:val="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314D17">
      <w:pPr>
        <w:keepLines/>
        <w:tabs>
          <w:tab w:val="center" w:pos="4536"/>
          <w:tab w:val="right" w:pos="9072"/>
        </w:tabs>
        <w:jc w:val="center"/>
      </w:pPr>
      <w:r>
        <w:rPr>
          <w:noProof/>
          <w:position w:val="-38"/>
        </w:rPr>
        <w:object w:dxaOrig="5840" w:dyaOrig="870" w14:anchorId="30170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3pt;height:44.6pt;mso-width-percent:0;mso-height-percent:0;mso-width-percent:0;mso-height-percent:0" o:ole="">
            <v:imagedata r:id="rId14" o:title=""/>
          </v:shape>
          <o:OLEObject Type="Embed" ProgID="Equation.DSMT4" ShapeID="_x0000_i1025" DrawAspect="Content" ObjectID="_1652339388" r:id="rId15"/>
        </w:object>
      </w:r>
      <w:r w:rsidR="00315D3E">
        <w:t>,</w:t>
      </w:r>
    </w:p>
    <w:p w14:paraId="520D8959" w14:textId="77777777" w:rsidR="007B2AA2" w:rsidRDefault="00315D3E">
      <w:pPr>
        <w:keepLines/>
        <w:tabs>
          <w:tab w:val="center" w:pos="4536"/>
          <w:tab w:val="right" w:pos="9072"/>
        </w:tabs>
      </w:pPr>
      <w:r>
        <w:tab/>
      </w:r>
      <w:r w:rsidR="00314D17">
        <w:rPr>
          <w:noProof/>
        </w:rPr>
        <w:object w:dxaOrig="2910" w:dyaOrig="770" w14:anchorId="7CE961FA">
          <v:shape id="_x0000_i1026" type="#_x0000_t75" alt="" style="width:145.05pt;height:38.15pt;mso-width-percent:0;mso-height-percent:0;mso-width-percent:0;mso-height-percent:0" o:ole="">
            <v:imagedata r:id="rId16" o:title=""/>
          </v:shape>
          <o:OLEObject Type="Embed" ProgID="Equation.DSMT4" ShapeID="_x0000_i1026" DrawAspect="Content" ObjectID="_1652339389"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314D17">
        <w:rPr>
          <w:noProof/>
        </w:rPr>
        <w:object w:dxaOrig="3640" w:dyaOrig="770" w14:anchorId="7E4CEF89">
          <v:shape id="_x0000_i1027" type="#_x0000_t75" alt="" style="width:181.6pt;height:38.15pt;mso-width-percent:0;mso-height-percent:0;mso-width-percent:0;mso-height-percent:0" o:ole="">
            <v:imagedata r:id="rId18" o:title=""/>
          </v:shape>
          <o:OLEObject Type="Embed" ProgID="Equation.DSMT4" ShapeID="_x0000_i1027" DrawAspect="Content" ObjectID="_1652339390"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7"/>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314D17">
              <w:rPr>
                <w:rFonts w:eastAsia="Times New Roman"/>
                <w:noProof/>
                <w:color w:val="000000"/>
                <w:position w:val="-10"/>
              </w:rPr>
              <w:object w:dxaOrig="280" w:dyaOrig="290" w14:anchorId="27B96E4B">
                <v:shape id="_x0000_i1028" type="#_x0000_t75" alt="" style="width:14.5pt;height:15.05pt;mso-width-percent:0;mso-height-percent:0;mso-width-percent:0;mso-height-percent:0" o:ole="">
                  <v:imagedata r:id="rId21" o:title=""/>
                </v:shape>
                <o:OLEObject Type="Embed" ProgID="Equation.DSMT4" ShapeID="_x0000_i1028" DrawAspect="Content" ObjectID="_1652339391"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314D17">
              <w:rPr>
                <w:rFonts w:eastAsia="Times New Roman"/>
                <w:noProof/>
              </w:rPr>
              <w:object w:dxaOrig="1280" w:dyaOrig="720" w14:anchorId="256E593D">
                <v:shape id="_x0000_i1029" type="#_x0000_t75" alt="" style="width:63.4pt;height:36.55pt;mso-width-percent:0;mso-height-percent:0;mso-width-percent:0;mso-height-percent:0" o:ole="">
                  <v:imagedata r:id="rId23" o:title=""/>
                </v:shape>
                <o:OLEObject Type="Embed" ProgID="Equation.DSMT4" ShapeID="_x0000_i1029" DrawAspect="Content" ObjectID="_1652339392"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314D17">
              <w:rPr>
                <w:rFonts w:eastAsia="Times New Roman"/>
                <w:noProof/>
                <w:color w:val="000000"/>
                <w:position w:val="-12"/>
              </w:rPr>
              <w:object w:dxaOrig="870" w:dyaOrig="440" w14:anchorId="115C0EB3">
                <v:shape id="_x0000_i1030" type="#_x0000_t75" alt="" style="width:44.6pt;height:21.5pt;mso-width-percent:0;mso-height-percent:0;mso-width-percent:0;mso-height-percent:0" o:ole="">
                  <v:imagedata r:id="rId25" o:title=""/>
                </v:shape>
                <o:OLEObject Type="Embed" ProgID="Equation.3" ShapeID="_x0000_i1030" DrawAspect="Content" ObjectID="_1652339393"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r w:rsidR="00673445">
              <w:rPr>
                <w:rFonts w:eastAsia="Times New Roman"/>
              </w:rPr>
              <w:t>ignalled</w:t>
            </w:r>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af8"/>
        <w:numPr>
          <w:ilvl w:val="0"/>
          <w:numId w:val="4"/>
        </w:numPr>
        <w:rPr>
          <w:sz w:val="22"/>
          <w:szCs w:val="22"/>
        </w:rPr>
      </w:pPr>
      <w:r>
        <w:rPr>
          <w:sz w:val="22"/>
          <w:szCs w:val="22"/>
          <w:lang w:val="en-US" w:eastAsia="zh-CN"/>
        </w:rPr>
        <w:t>“A</w:t>
      </w:r>
      <w:r>
        <w:rPr>
          <w:sz w:val="22"/>
          <w:szCs w:val="22"/>
        </w:rPr>
        <w:t xml:space="preserve">t least for CSI part 1 and CSI part 2, </w:t>
      </w:r>
      <w:r>
        <w:rPr>
          <w:noProof/>
          <w:lang w:val="en-US" w:eastAsia="ko-KR"/>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Default="00315D3E">
      <w:pPr>
        <w:pStyle w:val="3"/>
      </w:pPr>
      <w:r>
        <w:rPr>
          <w:highlight w:val="yellow"/>
        </w:rPr>
        <w:t>Proposal 2:</w:t>
      </w:r>
    </w:p>
    <w:p w14:paraId="362CCA1E" w14:textId="6C01877A" w:rsidR="007B2AA2" w:rsidRDefault="00315D3E">
      <w:pPr>
        <w:jc w:val="both"/>
        <w:rPr>
          <w:sz w:val="22"/>
          <w:szCs w:val="22"/>
          <w:lang w:val="en-US" w:eastAsia="zh-CN"/>
        </w:rPr>
      </w:pPr>
      <w:r>
        <w:rPr>
          <w:sz w:val="22"/>
          <w:szCs w:val="22"/>
          <w:lang w:val="en-US" w:eastAsia="zh-CN"/>
        </w:rPr>
        <w:t>For UCI multiplexed on PUSCH repetition Type B without UL-SCH, the number of R</w:t>
      </w:r>
      <w:r w:rsidR="00673445">
        <w:rPr>
          <w:sz w:val="22"/>
          <w:szCs w:val="22"/>
          <w:lang w:val="en-US" w:eastAsia="zh-CN"/>
        </w:rPr>
        <w:t>e</w:t>
      </w:r>
      <w:r>
        <w:rPr>
          <w:sz w:val="22"/>
          <w:szCs w:val="22"/>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af7"/>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맑은 고딕"/>
                <w:sz w:val="22"/>
                <w:szCs w:val="22"/>
                <w:lang w:val="en-US" w:eastAsia="ko-KR"/>
              </w:rPr>
            </w:pPr>
            <w:r>
              <w:rPr>
                <w:rFonts w:eastAsia="맑은 고딕" w:hint="eastAsia"/>
                <w:sz w:val="22"/>
                <w:szCs w:val="22"/>
                <w:lang w:val="en-US" w:eastAsia="ko-KR"/>
              </w:rPr>
              <w:t>LG</w:t>
            </w:r>
          </w:p>
        </w:tc>
        <w:tc>
          <w:tcPr>
            <w:tcW w:w="8046" w:type="dxa"/>
          </w:tcPr>
          <w:p w14:paraId="7E2F67C0" w14:textId="46F6DD8C" w:rsidR="000E68B6" w:rsidRPr="000E68B6" w:rsidRDefault="000E68B6" w:rsidP="00F96070">
            <w:pPr>
              <w:spacing w:after="0"/>
              <w:rPr>
                <w:rFonts w:eastAsia="맑은 고딕"/>
                <w:sz w:val="22"/>
                <w:szCs w:val="22"/>
                <w:lang w:val="en-US" w:eastAsia="ko-KR"/>
              </w:rPr>
            </w:pPr>
            <w:r>
              <w:rPr>
                <w:rFonts w:eastAsia="맑은 고딕"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맑은 고딕"/>
                <w:sz w:val="22"/>
                <w:szCs w:val="22"/>
                <w:lang w:val="en-US" w:eastAsia="ko-KR"/>
              </w:rPr>
            </w:pPr>
            <w:r>
              <w:rPr>
                <w:rFonts w:eastAsia="맑은 고딕"/>
                <w:sz w:val="22"/>
                <w:szCs w:val="22"/>
                <w:lang w:val="en-US" w:eastAsia="ko-KR"/>
              </w:rPr>
              <w:lastRenderedPageBreak/>
              <w:t>Sony</w:t>
            </w:r>
          </w:p>
        </w:tc>
        <w:tc>
          <w:tcPr>
            <w:tcW w:w="8046" w:type="dxa"/>
          </w:tcPr>
          <w:p w14:paraId="7D7603E1" w14:textId="4F072B0C" w:rsidR="00E574E9" w:rsidRDefault="00A42BDC" w:rsidP="00F96070">
            <w:pPr>
              <w:spacing w:after="0"/>
              <w:rPr>
                <w:rFonts w:eastAsia="맑은 고딕"/>
                <w:sz w:val="22"/>
                <w:szCs w:val="22"/>
                <w:lang w:val="en-US" w:eastAsia="ko-KR"/>
              </w:rPr>
            </w:pPr>
            <w:r>
              <w:rPr>
                <w:rFonts w:eastAsia="맑은 고딕"/>
                <w:sz w:val="22"/>
                <w:szCs w:val="22"/>
                <w:lang w:val="en-US" w:eastAsia="ko-KR"/>
              </w:rPr>
              <w:t>Agree.</w:t>
            </w:r>
            <w:r w:rsidR="00E574E9">
              <w:rPr>
                <w:rFonts w:eastAsia="맑은 고딕"/>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맑은 고딕"/>
                <w:sz w:val="22"/>
                <w:szCs w:val="22"/>
                <w:lang w:val="en-US" w:eastAsia="ko-KR"/>
              </w:rPr>
            </w:pPr>
            <w:r>
              <w:rPr>
                <w:rFonts w:eastAsia="맑은 고딕"/>
                <w:sz w:val="22"/>
                <w:szCs w:val="22"/>
                <w:lang w:val="en-US" w:eastAsia="ko-KR"/>
              </w:rPr>
              <w:t>Apple</w:t>
            </w:r>
          </w:p>
        </w:tc>
        <w:tc>
          <w:tcPr>
            <w:tcW w:w="8046" w:type="dxa"/>
          </w:tcPr>
          <w:p w14:paraId="6B8B1111" w14:textId="248736B8" w:rsidR="008712F4" w:rsidRDefault="008712F4" w:rsidP="00F96070">
            <w:pPr>
              <w:spacing w:after="0"/>
              <w:rPr>
                <w:rFonts w:eastAsia="맑은 고딕"/>
                <w:sz w:val="22"/>
                <w:szCs w:val="22"/>
                <w:lang w:val="en-US" w:eastAsia="ko-KR"/>
              </w:rPr>
            </w:pPr>
            <w:r>
              <w:rPr>
                <w:rFonts w:eastAsia="맑은 고딕"/>
                <w:sz w:val="22"/>
                <w:szCs w:val="22"/>
                <w:lang w:val="en-US" w:eastAsia="ko-KR"/>
              </w:rPr>
              <w:t>Agree</w:t>
            </w:r>
          </w:p>
        </w:tc>
      </w:tr>
    </w:tbl>
    <w:p w14:paraId="7EA42822" w14:textId="77777777" w:rsidR="007B2AA2" w:rsidRDefault="007B2AA2">
      <w:pPr>
        <w:rPr>
          <w:sz w:val="22"/>
          <w:szCs w:val="22"/>
          <w:highlight w:val="yellow"/>
          <w:lang w:val="en-US"/>
        </w:rPr>
      </w:pPr>
    </w:p>
    <w:p w14:paraId="7AA4A5A5" w14:textId="77777777" w:rsidR="007B2AA2" w:rsidRDefault="007B2AA2">
      <w:pPr>
        <w:rPr>
          <w:sz w:val="22"/>
          <w:szCs w:val="22"/>
          <w:highlight w:val="yellow"/>
          <w:lang w:val="en-US"/>
        </w:rPr>
      </w:pPr>
    </w:p>
    <w:p w14:paraId="1973B08B" w14:textId="77777777" w:rsidR="007B2AA2" w:rsidRDefault="00315D3E">
      <w:pPr>
        <w:pStyle w:val="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ko-KR"/>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B1575A">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ko-KR"/>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ko-KR"/>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7"/>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ko-KR"/>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314D17">
              <w:rPr>
                <w:rFonts w:eastAsia="Times New Roman"/>
                <w:noProof/>
                <w:position w:val="-32"/>
              </w:rPr>
              <w:object w:dxaOrig="2880" w:dyaOrig="720" w14:anchorId="1BFEAC0E">
                <v:shape id="_x0000_i1031" type="#_x0000_t75" alt="" style="width:2in;height:36.55pt;mso-width-percent:0;mso-height-percent:0;mso-width-percent:0;mso-height-percent:0" o:ole="">
                  <v:imagedata r:id="rId30" o:title=""/>
                </v:shape>
                <o:OLEObject Type="Embed" ProgID="Equation.DSMT4" ShapeID="_x0000_i1031" DrawAspect="Content" ObjectID="_1652339394"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ko-KR"/>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ko-KR"/>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ko-KR"/>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ko-KR"/>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the </w:t>
            </w:r>
            <w:r>
              <w:rPr>
                <w:rFonts w:eastAsia="Times New Roman"/>
                <w:noProof/>
                <w:position w:val="-36"/>
                <w:lang w:val="en-US" w:eastAsia="ko-KR"/>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314D17">
              <w:rPr>
                <w:rFonts w:eastAsia="Times New Roman"/>
                <w:noProof/>
                <w:position w:val="-32"/>
              </w:rPr>
              <w:object w:dxaOrig="2880" w:dyaOrig="720" w14:anchorId="641F6688">
                <v:shape id="_x0000_i1032" type="#_x0000_t75" alt="" style="width:2in;height:36.55pt;mso-width-percent:0;mso-height-percent:0;mso-width-percent:0;mso-height-percent:0" o:ole="">
                  <v:imagedata r:id="rId30" o:title=""/>
                </v:shape>
                <o:OLEObject Type="Embed" ProgID="Equation.DSMT4" ShapeID="_x0000_i1032" DrawAspect="Content" ObjectID="_1652339395"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lastRenderedPageBreak/>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77777777"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5600E170" w14:textId="77777777" w:rsidR="007B2AA2" w:rsidRDefault="00315D3E">
      <w:pPr>
        <w:pStyle w:val="af8"/>
        <w:numPr>
          <w:ilvl w:val="0"/>
          <w:numId w:val="5"/>
        </w:numPr>
        <w:rPr>
          <w:sz w:val="22"/>
          <w:szCs w:val="22"/>
          <w:lang w:val="en-US"/>
        </w:rPr>
      </w:pPr>
      <w:r>
        <w:rPr>
          <w:b/>
          <w:bCs/>
          <w:sz w:val="22"/>
          <w:szCs w:val="22"/>
          <w:lang w:val="en-US"/>
        </w:rPr>
        <w:t>Option 1</w:t>
      </w:r>
      <w:r>
        <w:rPr>
          <w:sz w:val="22"/>
          <w:szCs w:val="22"/>
          <w:lang w:val="en-US"/>
        </w:rPr>
        <w:t>: The calculation is based on the nominal repetition</w:t>
      </w:r>
    </w:p>
    <w:p w14:paraId="7AD570E8" w14:textId="77777777" w:rsidR="007B2AA2" w:rsidRDefault="00315D3E">
      <w:pPr>
        <w:pStyle w:val="af8"/>
        <w:numPr>
          <w:ilvl w:val="1"/>
          <w:numId w:val="5"/>
        </w:numPr>
        <w:rPr>
          <w:sz w:val="22"/>
          <w:szCs w:val="22"/>
          <w:lang w:val="en-US"/>
        </w:rPr>
      </w:pPr>
      <w:r>
        <w:rPr>
          <w:sz w:val="22"/>
          <w:szCs w:val="22"/>
          <w:lang w:val="en-US"/>
        </w:rPr>
        <w:t>Huawei/HiSilicon</w:t>
      </w:r>
    </w:p>
    <w:p w14:paraId="695971B6" w14:textId="77777777" w:rsidR="007B2AA2" w:rsidRDefault="00315D3E">
      <w:pPr>
        <w:pStyle w:val="af8"/>
        <w:numPr>
          <w:ilvl w:val="1"/>
          <w:numId w:val="5"/>
        </w:numPr>
        <w:rPr>
          <w:sz w:val="22"/>
          <w:szCs w:val="22"/>
          <w:lang w:val="en-US"/>
        </w:rPr>
      </w:pPr>
      <w:r>
        <w:rPr>
          <w:b/>
          <w:bCs/>
          <w:sz w:val="22"/>
          <w:szCs w:val="22"/>
          <w:lang w:val="en-US"/>
        </w:rPr>
        <w:t>Option 1a</w:t>
      </w:r>
      <w:r>
        <w:rPr>
          <w:sz w:val="22"/>
          <w:szCs w:val="22"/>
          <w:lang w:val="en-US"/>
        </w:rPr>
        <w:t>: with the additional limit of no more than the resources available in the actual repetition</w:t>
      </w:r>
    </w:p>
    <w:p w14:paraId="276C2FA8" w14:textId="77777777" w:rsidR="007B2AA2" w:rsidRDefault="00315D3E">
      <w:pPr>
        <w:pStyle w:val="af8"/>
        <w:numPr>
          <w:ilvl w:val="2"/>
          <w:numId w:val="5"/>
        </w:numPr>
        <w:rPr>
          <w:sz w:val="22"/>
          <w:szCs w:val="22"/>
          <w:lang w:val="en-US"/>
        </w:rPr>
      </w:pPr>
      <w:r>
        <w:rPr>
          <w:sz w:val="22"/>
          <w:szCs w:val="22"/>
          <w:lang w:val="en-US"/>
        </w:rPr>
        <w:t>ZTE[1], Ericsson[3], Intel[7], Panasonic[8], OPPO[14], Docomo[17] (2</w:t>
      </w:r>
      <w:r>
        <w:rPr>
          <w:sz w:val="22"/>
          <w:szCs w:val="22"/>
          <w:vertAlign w:val="superscript"/>
          <w:lang w:val="en-US"/>
        </w:rPr>
        <w:t>nd</w:t>
      </w:r>
      <w:r>
        <w:rPr>
          <w:sz w:val="22"/>
          <w:szCs w:val="22"/>
          <w:lang w:val="en-US"/>
        </w:rPr>
        <w:t xml:space="preserve"> preference)</w:t>
      </w:r>
    </w:p>
    <w:p w14:paraId="7C6D0004" w14:textId="77777777" w:rsidR="007B2AA2" w:rsidRDefault="00315D3E">
      <w:pPr>
        <w:pStyle w:val="af8"/>
        <w:numPr>
          <w:ilvl w:val="1"/>
          <w:numId w:val="5"/>
        </w:numPr>
        <w:rPr>
          <w:sz w:val="22"/>
          <w:szCs w:val="22"/>
          <w:lang w:val="en-US"/>
        </w:rPr>
      </w:pPr>
      <w:r>
        <w:rPr>
          <w:b/>
          <w:bCs/>
          <w:sz w:val="22"/>
          <w:szCs w:val="22"/>
          <w:lang w:val="en-US"/>
        </w:rPr>
        <w:t>Option 1b</w:t>
      </w:r>
      <w:r>
        <w:rPr>
          <w:sz w:val="22"/>
          <w:szCs w:val="22"/>
          <w:lang w:val="en-US"/>
        </w:rPr>
        <w:t>: UE does not expect that the number of REs required by UCI is more than the number of available REs in the actual repetition on which the UCI is multiplexed.</w:t>
      </w:r>
    </w:p>
    <w:p w14:paraId="7CA69E4C" w14:textId="77777777" w:rsidR="007B2AA2" w:rsidRDefault="00315D3E">
      <w:pPr>
        <w:pStyle w:val="af8"/>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af8"/>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af8"/>
        <w:numPr>
          <w:ilvl w:val="1"/>
          <w:numId w:val="5"/>
        </w:numPr>
        <w:rPr>
          <w:sz w:val="22"/>
          <w:szCs w:val="22"/>
          <w:lang w:val="en-US"/>
        </w:rPr>
      </w:pPr>
      <w:r>
        <w:rPr>
          <w:sz w:val="22"/>
          <w:szCs w:val="22"/>
          <w:lang w:val="en-US"/>
        </w:rPr>
        <w:t>LG[12], WILUS[19]</w:t>
      </w:r>
    </w:p>
    <w:p w14:paraId="2DB63237" w14:textId="77777777" w:rsidR="007B2AA2" w:rsidRDefault="00315D3E">
      <w:pPr>
        <w:pStyle w:val="af8"/>
        <w:numPr>
          <w:ilvl w:val="0"/>
          <w:numId w:val="5"/>
        </w:numPr>
        <w:rPr>
          <w:sz w:val="22"/>
          <w:szCs w:val="22"/>
          <w:lang w:val="en-US"/>
        </w:rPr>
      </w:pPr>
      <w:r>
        <w:rPr>
          <w:b/>
          <w:bCs/>
          <w:sz w:val="22"/>
          <w:szCs w:val="22"/>
          <w:lang w:val="en-US"/>
        </w:rPr>
        <w:t>Option 3</w:t>
      </w:r>
      <w:r>
        <w:rPr>
          <w:sz w:val="22"/>
          <w:szCs w:val="22"/>
          <w:lang w:val="en-US"/>
        </w:rPr>
        <w:t>: The first part of the equation is based on the nominal repetition, and the second part of the equation is based on the actual repetition.</w:t>
      </w:r>
    </w:p>
    <w:p w14:paraId="41B13BD3" w14:textId="77777777" w:rsidR="007B2AA2" w:rsidRDefault="00315D3E">
      <w:pPr>
        <w:pStyle w:val="af8"/>
        <w:numPr>
          <w:ilvl w:val="1"/>
          <w:numId w:val="5"/>
        </w:numPr>
        <w:rPr>
          <w:sz w:val="22"/>
          <w:szCs w:val="22"/>
          <w:lang w:val="en-US"/>
        </w:rPr>
      </w:pPr>
      <w:r>
        <w:rPr>
          <w:sz w:val="22"/>
          <w:szCs w:val="22"/>
          <w:lang w:val="en-US"/>
        </w:rPr>
        <w:t>Nokia/NSB[5] (TP provided), CATT[6], Intel[7], Panasonic[8], Spreadtrum[11],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af7"/>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Huawei/HiSilicon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Nokia/NSB, CATT, Intel, Panasonic, Spreadtrum, Docomo (1</w:t>
            </w:r>
            <w:r>
              <w:rPr>
                <w:sz w:val="22"/>
                <w:szCs w:val="22"/>
                <w:vertAlign w:val="superscript"/>
                <w:lang w:val="en-US"/>
              </w:rPr>
              <w:t>st</w:t>
            </w:r>
            <w:r>
              <w:rPr>
                <w:sz w:val="22"/>
                <w:szCs w:val="22"/>
                <w:lang w:val="en-US"/>
              </w:rPr>
              <w:t xml:space="preserve"> preference)</w:t>
            </w:r>
            <w:r w:rsidR="003F5ACC">
              <w:rPr>
                <w:sz w:val="22"/>
                <w:szCs w:val="22"/>
                <w:lang w:val="en-US"/>
              </w:rPr>
              <w:t xml:space="preserve">, Huawei/HiSilicon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af7"/>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597D4903" w:rsidR="00CD0A90" w:rsidRDefault="0057060C" w:rsidP="005957A2">
            <w:pPr>
              <w:spacing w:after="0"/>
              <w:rPr>
                <w:sz w:val="22"/>
                <w:lang w:val="en-US"/>
              </w:rPr>
            </w:pPr>
            <w:r>
              <w:rPr>
                <w:sz w:val="22"/>
                <w:lang w:val="en-US"/>
              </w:rPr>
              <w:t>QC</w:t>
            </w: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t>Option 2</w:t>
            </w:r>
          </w:p>
        </w:tc>
        <w:tc>
          <w:tcPr>
            <w:tcW w:w="8216" w:type="dxa"/>
          </w:tcPr>
          <w:p w14:paraId="71AF1D64" w14:textId="7C2E7D3A"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r w:rsidR="0057060C">
              <w:rPr>
                <w:sz w:val="22"/>
                <w:lang w:val="en-US"/>
              </w:rPr>
              <w:t>, QC</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1371776A"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r w:rsidR="0057060C">
              <w:rPr>
                <w:sz w:val="22"/>
                <w:szCs w:val="22"/>
                <w:lang w:eastAsia="zh-CN"/>
              </w:rPr>
              <w:t>, QC</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Support 1b. And similar to all the other options, at the end of the day this is gNB who shall manage desired rates for each UCI part. If gNB is not able to provide, e.g., enough resources for CSI2, it could happen under any of these options as well. Note that here, where we have UL-SCH, the flexibility is more at gNB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gNB scheduler can properly handle the resource allocation. However, for CG PUSCH, gNB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HiSilicon</w:t>
            </w:r>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gNB side. Option 3 sounds reasonable also, especially if the PUSCH is for URLLC, providing some chance for gNB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gNB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to update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lastRenderedPageBreak/>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맑은 고딕"/>
                <w:sz w:val="22"/>
                <w:szCs w:val="22"/>
                <w:lang w:val="en-US" w:eastAsia="ko-KR"/>
              </w:rPr>
            </w:pPr>
            <w:r>
              <w:rPr>
                <w:rFonts w:eastAsia="맑은 고딕"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맑은 고딕"/>
                <w:sz w:val="22"/>
                <w:szCs w:val="22"/>
                <w:lang w:val="en-US" w:eastAsia="ko-KR"/>
              </w:rPr>
            </w:pPr>
            <w:r>
              <w:rPr>
                <w:rFonts w:eastAsia="맑은 고딕" w:hint="eastAsia"/>
                <w:sz w:val="22"/>
                <w:szCs w:val="22"/>
                <w:lang w:val="en-US" w:eastAsia="ko-KR"/>
              </w:rPr>
              <w:t xml:space="preserve">We support Option 1b. </w:t>
            </w:r>
          </w:p>
          <w:p w14:paraId="691623A0" w14:textId="48A207F2" w:rsidR="009D552B" w:rsidRDefault="009D552B" w:rsidP="009D552B">
            <w:pPr>
              <w:spacing w:after="0"/>
              <w:rPr>
                <w:rFonts w:eastAsia="맑은 고딕"/>
                <w:sz w:val="22"/>
                <w:szCs w:val="22"/>
                <w:lang w:val="en-US" w:eastAsia="ko-KR"/>
              </w:rPr>
            </w:pPr>
            <w:r>
              <w:rPr>
                <w:rFonts w:eastAsia="맑은 고딕"/>
                <w:sz w:val="22"/>
                <w:szCs w:val="22"/>
                <w:lang w:val="en-US" w:eastAsia="ko-KR"/>
              </w:rPr>
              <w:t>Option 1b exactly means same number of RE is used for UCI regardless of segmentation. So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맑은 고딕"/>
                <w:sz w:val="22"/>
                <w:szCs w:val="22"/>
                <w:lang w:val="en-US" w:eastAsia="ko-KR"/>
              </w:rPr>
            </w:pPr>
          </w:p>
          <w:p w14:paraId="72256574" w14:textId="247C706F" w:rsidR="009D552B" w:rsidRPr="009D552B" w:rsidRDefault="009D552B" w:rsidP="009D552B">
            <w:pPr>
              <w:spacing w:after="0"/>
              <w:rPr>
                <w:rFonts w:eastAsia="맑은 고딕"/>
                <w:sz w:val="22"/>
                <w:szCs w:val="22"/>
                <w:lang w:val="en-US" w:eastAsia="ko-KR"/>
              </w:rPr>
            </w:pPr>
            <w:r>
              <w:rPr>
                <w:rFonts w:eastAsia="맑은 고딕"/>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맑은 고딕"/>
                <w:sz w:val="22"/>
                <w:szCs w:val="22"/>
                <w:lang w:val="en-US" w:eastAsia="ko-KR"/>
              </w:rPr>
            </w:pPr>
            <w:r>
              <w:rPr>
                <w:rFonts w:eastAsia="맑은 고딕"/>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맑은 고딕"/>
                <w:sz w:val="22"/>
                <w:szCs w:val="22"/>
                <w:lang w:val="en-US" w:eastAsia="ko-KR"/>
              </w:rPr>
            </w:pPr>
            <w:r>
              <w:rPr>
                <w:rFonts w:eastAsia="맑은 고딕"/>
                <w:sz w:val="22"/>
                <w:szCs w:val="22"/>
                <w:lang w:val="en-US" w:eastAsia="ko-KR"/>
              </w:rPr>
              <w:t>We prefer Option 1a.  However, isn’t Option 1b also possible in Option 1a?  Option 1b requires the gNb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맑은 고딕"/>
                <w:sz w:val="22"/>
                <w:szCs w:val="22"/>
                <w:lang w:val="en-US" w:eastAsia="ko-KR"/>
              </w:rPr>
            </w:pPr>
            <w:r>
              <w:rPr>
                <w:rFonts w:eastAsia="맑은 고딕"/>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맑은 고딕"/>
                <w:sz w:val="22"/>
                <w:szCs w:val="22"/>
                <w:lang w:val="en-US" w:eastAsia="ko-KR"/>
              </w:rPr>
            </w:pPr>
            <w:r>
              <w:rPr>
                <w:rFonts w:eastAsia="맑은 고딕"/>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맑은 고딕"/>
                <w:sz w:val="22"/>
                <w:szCs w:val="22"/>
                <w:lang w:val="en-US" w:eastAsia="ko-KR"/>
              </w:rPr>
            </w:pPr>
            <w:r>
              <w:rPr>
                <w:rFonts w:eastAsia="맑은 고딕"/>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option 2 and 3,  less resource will be used for UCI than option 1. And between option 1a and 1b, we prefer 1b. </w:t>
            </w:r>
          </w:p>
        </w:tc>
      </w:tr>
      <w:tr w:rsidR="00CE70AF" w14:paraId="054ED4A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80D3" w14:textId="2C096B7E" w:rsidR="00CE70AF" w:rsidRDefault="00381001" w:rsidP="009509BC">
            <w:pPr>
              <w:spacing w:after="0"/>
              <w:rPr>
                <w:rFonts w:eastAsia="맑은 고딕"/>
                <w:sz w:val="22"/>
                <w:szCs w:val="22"/>
                <w:lang w:val="en-US" w:eastAsia="ko-KR"/>
              </w:rPr>
            </w:pPr>
            <w:r>
              <w:rPr>
                <w:rFonts w:eastAsia="맑은 고딕"/>
                <w:sz w:val="22"/>
                <w:szCs w:val="22"/>
                <w:lang w:val="en-US" w:eastAsia="ko-KR"/>
              </w:rPr>
              <w:t>QC-2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0CE16" w14:textId="2D84DCD9" w:rsidR="00CE70AF" w:rsidRDefault="002137D0" w:rsidP="009509BC">
            <w:pPr>
              <w:spacing w:after="0"/>
              <w:rPr>
                <w:rFonts w:eastAsiaTheme="minorEastAsia"/>
                <w:sz w:val="22"/>
                <w:szCs w:val="22"/>
                <w:lang w:val="en-US" w:eastAsia="zh-CN"/>
              </w:rPr>
            </w:pPr>
            <w:r>
              <w:rPr>
                <w:rFonts w:eastAsiaTheme="minorEastAsia"/>
                <w:sz w:val="22"/>
                <w:szCs w:val="22"/>
                <w:lang w:val="en-US" w:eastAsia="zh-CN"/>
              </w:rPr>
              <w:t>A</w:t>
            </w:r>
            <w:r w:rsidR="00402FBB">
              <w:rPr>
                <w:rFonts w:eastAsiaTheme="minorEastAsia"/>
                <w:sz w:val="22"/>
                <w:szCs w:val="22"/>
                <w:lang w:val="en-US" w:eastAsia="zh-CN"/>
              </w:rPr>
              <w:t xml:space="preserve">s it was </w:t>
            </w:r>
            <w:r w:rsidR="006D5F00">
              <w:rPr>
                <w:rFonts w:eastAsiaTheme="minorEastAsia"/>
                <w:sz w:val="22"/>
                <w:szCs w:val="22"/>
                <w:lang w:val="en-US" w:eastAsia="zh-CN"/>
              </w:rPr>
              <w:t xml:space="preserve">already </w:t>
            </w:r>
            <w:r>
              <w:rPr>
                <w:rFonts w:eastAsiaTheme="minorEastAsia"/>
                <w:sz w:val="22"/>
                <w:szCs w:val="22"/>
                <w:lang w:val="en-US" w:eastAsia="zh-CN"/>
              </w:rPr>
              <w:t xml:space="preserve">and extensively </w:t>
            </w:r>
            <w:r w:rsidR="00402FBB">
              <w:rPr>
                <w:rFonts w:eastAsiaTheme="minorEastAsia"/>
                <w:sz w:val="22"/>
                <w:szCs w:val="22"/>
                <w:lang w:val="en-US" w:eastAsia="zh-CN"/>
              </w:rPr>
              <w:t>discussed</w:t>
            </w:r>
            <w:r w:rsidR="006D5F00">
              <w:rPr>
                <w:rFonts w:eastAsiaTheme="minorEastAsia"/>
                <w:sz w:val="22"/>
                <w:szCs w:val="22"/>
                <w:lang w:val="en-US" w:eastAsia="zh-CN"/>
              </w:rPr>
              <w:t>, all</w:t>
            </w:r>
            <w:r w:rsidR="00402FBB">
              <w:rPr>
                <w:rFonts w:eastAsiaTheme="minorEastAsia"/>
                <w:sz w:val="22"/>
                <w:szCs w:val="22"/>
                <w:lang w:val="en-US" w:eastAsia="zh-CN"/>
              </w:rPr>
              <w:t xml:space="preserve"> the other options demand a new UE behavior which is not </w:t>
            </w:r>
            <w:r w:rsidR="00221979">
              <w:rPr>
                <w:rFonts w:eastAsiaTheme="minorEastAsia"/>
                <w:sz w:val="22"/>
                <w:szCs w:val="22"/>
                <w:lang w:val="en-US" w:eastAsia="zh-CN"/>
              </w:rPr>
              <w:t xml:space="preserve">strongly justified. </w:t>
            </w:r>
            <w:r w:rsidR="000B14FF">
              <w:rPr>
                <w:rFonts w:eastAsiaTheme="minorEastAsia"/>
                <w:sz w:val="22"/>
                <w:szCs w:val="22"/>
                <w:lang w:val="en-US" w:eastAsia="zh-CN"/>
              </w:rPr>
              <w:t>Basically,</w:t>
            </w:r>
            <w:r w:rsidR="00221979">
              <w:rPr>
                <w:rFonts w:eastAsiaTheme="minorEastAsia"/>
                <w:sz w:val="22"/>
                <w:szCs w:val="22"/>
                <w:lang w:val="en-US" w:eastAsia="zh-CN"/>
              </w:rPr>
              <w:t xml:space="preserve"> why </w:t>
            </w:r>
            <w:r w:rsidR="00CD75D3">
              <w:rPr>
                <w:rFonts w:eastAsiaTheme="minorEastAsia"/>
                <w:sz w:val="22"/>
                <w:szCs w:val="22"/>
                <w:lang w:val="en-US" w:eastAsia="zh-CN"/>
              </w:rPr>
              <w:t xml:space="preserve">UCI, </w:t>
            </w:r>
            <w:r w:rsidR="000B14FF">
              <w:rPr>
                <w:rFonts w:eastAsiaTheme="minorEastAsia"/>
                <w:sz w:val="22"/>
                <w:szCs w:val="22"/>
                <w:lang w:val="en-US" w:eastAsia="zh-CN"/>
              </w:rPr>
              <w:t>including a</w:t>
            </w:r>
            <w:r w:rsidR="00CD75D3">
              <w:rPr>
                <w:rFonts w:eastAsiaTheme="minorEastAsia"/>
                <w:sz w:val="22"/>
                <w:szCs w:val="22"/>
                <w:lang w:val="en-US" w:eastAsia="zh-CN"/>
              </w:rPr>
              <w:t>ll CSI parts, should be multiplexed on a PUSCH that goes under segmentation</w:t>
            </w:r>
            <w:r w:rsidR="00877BB3">
              <w:rPr>
                <w:rFonts w:eastAsiaTheme="minorEastAsia"/>
                <w:sz w:val="22"/>
                <w:szCs w:val="22"/>
                <w:lang w:val="en-US" w:eastAsia="zh-CN"/>
              </w:rPr>
              <w:t xml:space="preserve">, and/or why gNB should not be able to </w:t>
            </w:r>
            <w:r w:rsidR="001439B5">
              <w:rPr>
                <w:rFonts w:eastAsiaTheme="minorEastAsia"/>
                <w:sz w:val="22"/>
                <w:szCs w:val="22"/>
                <w:lang w:val="en-US" w:eastAsia="zh-CN"/>
              </w:rPr>
              <w:t>manage number of REs for UCI</w:t>
            </w:r>
            <w:r w:rsidR="0035611F">
              <w:rPr>
                <w:rFonts w:eastAsiaTheme="minorEastAsia"/>
                <w:sz w:val="22"/>
                <w:szCs w:val="22"/>
                <w:lang w:val="en-US" w:eastAsia="zh-CN"/>
              </w:rPr>
              <w:t>.</w:t>
            </w: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af8"/>
        <w:numPr>
          <w:ilvl w:val="0"/>
          <w:numId w:val="6"/>
        </w:numPr>
        <w:jc w:val="both"/>
        <w:rPr>
          <w:bCs/>
          <w:iCs/>
          <w:sz w:val="22"/>
          <w:szCs w:val="22"/>
          <w:lang w:val="en-US" w:eastAsia="zh-CN"/>
        </w:rPr>
      </w:pPr>
      <w:r>
        <w:rPr>
          <w:sz w:val="22"/>
          <w:szCs w:val="22"/>
          <w:lang w:val="en-US" w:eastAsia="zh-CN"/>
        </w:rPr>
        <w:t>ETRI[10]: Regarding HARQ-ACK repetition using long PUCCH formats, PUCCH is transmitted and overlapped PUSCH repetition(s) are dropped, provided that their priority index are the same.</w:t>
      </w:r>
    </w:p>
    <w:p w14:paraId="072DFDB3" w14:textId="77777777" w:rsidR="007B2AA2" w:rsidRDefault="00315D3E">
      <w:pPr>
        <w:pStyle w:val="af8"/>
        <w:numPr>
          <w:ilvl w:val="0"/>
          <w:numId w:val="6"/>
        </w:numPr>
        <w:jc w:val="both"/>
        <w:rPr>
          <w:bCs/>
          <w:iCs/>
          <w:sz w:val="22"/>
          <w:szCs w:val="22"/>
          <w:lang w:val="en-US" w:eastAsia="zh-CN"/>
        </w:rPr>
      </w:pPr>
      <w:r>
        <w:rPr>
          <w:sz w:val="22"/>
          <w:szCs w:val="22"/>
          <w:lang w:val="en-US" w:eastAsia="zh-CN"/>
        </w:rPr>
        <w:t xml:space="preserve">Fujitsu[13]: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af8"/>
        <w:numPr>
          <w:ilvl w:val="0"/>
          <w:numId w:val="6"/>
        </w:numPr>
        <w:jc w:val="both"/>
        <w:rPr>
          <w:bCs/>
          <w:iCs/>
          <w:sz w:val="22"/>
          <w:szCs w:val="22"/>
          <w:lang w:val="en-US" w:eastAsia="zh-CN"/>
        </w:rPr>
      </w:pPr>
      <w:r>
        <w:rPr>
          <w:rFonts w:eastAsiaTheme="minorEastAsia"/>
          <w:bCs/>
          <w:iCs/>
          <w:sz w:val="22"/>
          <w:szCs w:val="22"/>
          <w:lang w:eastAsia="zh-CN"/>
        </w:rPr>
        <w:t>ASUSTek[20]</w:t>
      </w:r>
    </w:p>
    <w:p w14:paraId="659937E6" w14:textId="77777777" w:rsidR="007B2AA2" w:rsidRDefault="00315D3E">
      <w:pPr>
        <w:pStyle w:val="af8"/>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af8"/>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af8"/>
        <w:numPr>
          <w:ilvl w:val="2"/>
          <w:numId w:val="6"/>
        </w:numPr>
        <w:jc w:val="both"/>
        <w:rPr>
          <w:bCs/>
          <w:iCs/>
          <w:sz w:val="22"/>
          <w:szCs w:val="22"/>
          <w:lang w:val="en-US" w:eastAsia="zh-CN"/>
        </w:rPr>
      </w:pPr>
      <w:r>
        <w:rPr>
          <w:bCs/>
          <w:iCs/>
          <w:sz w:val="22"/>
          <w:szCs w:val="22"/>
          <w:lang w:val="en-US" w:eastAsia="zh-CN"/>
        </w:rPr>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ko-KR"/>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w:t>
      </w:r>
      <w:r>
        <w:rPr>
          <w:lang w:val="en-US"/>
        </w:rPr>
        <w:lastRenderedPageBreak/>
        <w:t xml:space="preserve">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 w:name="_Toc503902285"/>
      <w:bookmarkStart w:id="4"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
    <w:bookmarkEnd w:id="4"/>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af8"/>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af8"/>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af7"/>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Huawei/HiSilicon</w:t>
            </w:r>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Don’t see the benefit to also drop the non-overlapping repetittions</w:t>
            </w:r>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맑은 고딕"/>
                <w:sz w:val="22"/>
                <w:szCs w:val="22"/>
                <w:lang w:val="en-US" w:eastAsia="ko-KR"/>
              </w:rPr>
            </w:pPr>
            <w:r>
              <w:rPr>
                <w:rFonts w:eastAsia="맑은 고딕"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맑은 고딕"/>
                <w:sz w:val="22"/>
                <w:szCs w:val="22"/>
                <w:lang w:val="en-US" w:eastAsia="ko-KR"/>
              </w:rPr>
            </w:pPr>
            <w:r>
              <w:rPr>
                <w:rFonts w:eastAsia="맑은 고딕" w:hint="eastAsia"/>
                <w:sz w:val="22"/>
                <w:szCs w:val="22"/>
                <w:lang w:val="en-US" w:eastAsia="ko-KR"/>
              </w:rPr>
              <w:t xml:space="preserve">Agree with QC. </w:t>
            </w:r>
            <w:r>
              <w:rPr>
                <w:rFonts w:eastAsia="맑은 고딕"/>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맑은 고딕"/>
                <w:sz w:val="22"/>
                <w:szCs w:val="22"/>
                <w:lang w:val="en-US" w:eastAsia="ko-KR"/>
              </w:rPr>
            </w:pPr>
            <w:r>
              <w:rPr>
                <w:rFonts w:eastAsia="맑은 고딕"/>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맑은 고딕"/>
                <w:sz w:val="22"/>
                <w:szCs w:val="22"/>
                <w:lang w:val="en-US" w:eastAsia="ko-KR"/>
              </w:rPr>
            </w:pPr>
            <w:r>
              <w:rPr>
                <w:rFonts w:eastAsia="맑은 고딕"/>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맑은 고딕"/>
                <w:sz w:val="22"/>
                <w:szCs w:val="22"/>
                <w:lang w:val="en-US" w:eastAsia="ko-KR"/>
              </w:rPr>
            </w:pPr>
            <w:r>
              <w:rPr>
                <w:rFonts w:eastAsia="맑은 고딕"/>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맑은 고딕"/>
                <w:sz w:val="22"/>
                <w:szCs w:val="22"/>
                <w:lang w:val="en-US" w:eastAsia="ko-KR"/>
              </w:rPr>
            </w:pPr>
            <w:r>
              <w:rPr>
                <w:rFonts w:eastAsia="맑은 고딕"/>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3"/>
      </w:pPr>
      <w:r w:rsidRPr="00823E09">
        <w:rPr>
          <w:highlight w:val="green"/>
        </w:rPr>
        <w:t>Proposal 4:</w:t>
      </w:r>
    </w:p>
    <w:p w14:paraId="4D4DA6E9" w14:textId="7E19881A" w:rsidR="00FA6B43"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48754FE" w14:textId="6BE59634" w:rsidR="00FA6B43" w:rsidRDefault="00823E09" w:rsidP="00FA6B43">
      <w:pPr>
        <w:jc w:val="both"/>
        <w:rPr>
          <w:sz w:val="22"/>
          <w:szCs w:val="22"/>
          <w:lang w:val="en-US" w:eastAsia="zh-CN"/>
        </w:rPr>
      </w:pPr>
      <w:r>
        <w:rPr>
          <w:sz w:val="22"/>
          <w:szCs w:val="22"/>
          <w:lang w:val="en-US" w:eastAsia="zh-CN"/>
        </w:rPr>
        <w:lastRenderedPageBreak/>
        <w:t>Proposal 4 has been agreed on the Wednesday online session.</w:t>
      </w:r>
    </w:p>
    <w:p w14:paraId="20CF8140" w14:textId="77777777" w:rsidR="00823E09" w:rsidRDefault="00823E09" w:rsidP="00FA6B43">
      <w:pPr>
        <w:jc w:val="both"/>
        <w:rPr>
          <w:sz w:val="22"/>
          <w:szCs w:val="22"/>
          <w:lang w:val="en-US" w:eastAsia="zh-CN"/>
        </w:rPr>
      </w:pP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af7"/>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2AEBD772" w:rsidR="00FA6B43" w:rsidRPr="00B451E2" w:rsidRDefault="00823E09" w:rsidP="005957A2">
            <w:pPr>
              <w:spacing w:after="0"/>
              <w:rPr>
                <w:rFonts w:eastAsia="MS Mincho" w:hint="eastAsia"/>
                <w:sz w:val="22"/>
                <w:lang w:val="en-US" w:eastAsia="ko-KR"/>
              </w:rPr>
            </w:pPr>
            <w:r>
              <w:rPr>
                <w:sz w:val="22"/>
                <w:lang w:val="en-US"/>
              </w:rPr>
              <w:t>Apple</w:t>
            </w:r>
            <w:r w:rsidR="00DB5DD0">
              <w:rPr>
                <w:sz w:val="22"/>
                <w:lang w:val="en-US"/>
              </w:rPr>
              <w:t>, Nokia/NSB</w:t>
            </w:r>
            <w:r w:rsidR="00F667B5">
              <w:rPr>
                <w:sz w:val="22"/>
                <w:lang w:val="en-US"/>
              </w:rPr>
              <w:t>, ASUSTeK</w:t>
            </w:r>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r w:rsidR="00B1575A">
              <w:rPr>
                <w:rFonts w:eastAsia="MS Mincho"/>
                <w:sz w:val="22"/>
                <w:lang w:val="en-US" w:eastAsia="ja-JP"/>
              </w:rPr>
              <w:t xml:space="preserve">, LG, </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ko-KR"/>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TP will be needed,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r>
              <w:rPr>
                <w:rFonts w:eastAsia="PMingLiU" w:hint="eastAsia"/>
                <w:sz w:val="22"/>
                <w:szCs w:val="22"/>
                <w:lang w:val="en-US" w:eastAsia="zh-TW"/>
              </w:rPr>
              <w:t>A</w:t>
            </w:r>
            <w:r>
              <w:rPr>
                <w:rFonts w:eastAsia="PMingLiU"/>
                <w:sz w:val="22"/>
                <w:szCs w:val="22"/>
                <w:lang w:val="en-US" w:eastAsia="zh-TW"/>
              </w:rPr>
              <w:t>SUST</w:t>
            </w:r>
            <w:r>
              <w:rPr>
                <w:rFonts w:eastAsia="PMingLiU" w:hint="eastAsia"/>
                <w:sz w:val="22"/>
                <w:szCs w:val="22"/>
                <w:lang w:val="en-US" w:eastAsia="zh-TW"/>
              </w:rPr>
              <w:t>eK</w:t>
            </w:r>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agreed proposal 4. Thus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t>In the running CR after last meeting, individual paragraph is used to capture multiplexing 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In our understanding, the current spec only covers slot-based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ko-KR"/>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w:t>
            </w:r>
            <w:r w:rsidRPr="00823E09">
              <w:rPr>
                <w:lang w:val="en-US"/>
              </w:rPr>
              <w:lastRenderedPageBreak/>
              <w:t xml:space="preserve">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af8"/>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bookmarkStart w:id="5" w:name="_GoBack"/>
            <w:bookmarkEnd w:id="5"/>
          </w:p>
          <w:p w14:paraId="214D7D14" w14:textId="7FD8ADA1" w:rsidR="00B257C2" w:rsidRDefault="00B257C2" w:rsidP="00B257C2">
            <w:pPr>
              <w:pStyle w:val="af8"/>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af8"/>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r w:rsidR="00B0186E" w:rsidRPr="00B0186E">
              <w:rPr>
                <w:rFonts w:ascii="Segoe UI Emoji" w:eastAsia="Segoe UI Emoji" w:hAnsi="Segoe UI Emoji" w:cs="Segoe UI Emoji"/>
              </w:rPr>
              <w:t>😊</w:t>
            </w:r>
          </w:p>
          <w:p w14:paraId="1C39D7DC" w14:textId="2D947E83" w:rsidR="00B257C2" w:rsidRPr="00B257C2" w:rsidRDefault="00B257C2" w:rsidP="008C1EB5">
            <w:pPr>
              <w:spacing w:after="0"/>
              <w:rPr>
                <w:rFonts w:eastAsia="MS Mincho"/>
                <w:lang w:eastAsia="ja-JP"/>
              </w:rPr>
            </w:pPr>
          </w:p>
        </w:tc>
      </w:tr>
      <w:tr w:rsidR="00B1575A" w14:paraId="5F0A764D" w14:textId="77777777" w:rsidTr="005957A2">
        <w:tc>
          <w:tcPr>
            <w:tcW w:w="1430" w:type="dxa"/>
            <w:tcMar>
              <w:top w:w="0" w:type="dxa"/>
              <w:left w:w="108" w:type="dxa"/>
              <w:bottom w:w="0" w:type="dxa"/>
              <w:right w:w="108" w:type="dxa"/>
            </w:tcMar>
          </w:tcPr>
          <w:p w14:paraId="05A0B2E7" w14:textId="2F694722" w:rsidR="00B1575A" w:rsidRPr="00B1575A" w:rsidRDefault="00B1575A" w:rsidP="00F667B5">
            <w:pPr>
              <w:spacing w:after="0"/>
              <w:rPr>
                <w:rFonts w:eastAsia="맑은 고딕" w:hint="eastAsia"/>
                <w:sz w:val="22"/>
                <w:szCs w:val="22"/>
                <w:lang w:val="en-US" w:eastAsia="ko-KR"/>
              </w:rPr>
            </w:pPr>
            <w:r>
              <w:rPr>
                <w:rFonts w:eastAsia="맑은 고딕" w:hint="eastAsia"/>
                <w:sz w:val="22"/>
                <w:szCs w:val="22"/>
                <w:lang w:val="en-US" w:eastAsia="ko-KR"/>
              </w:rPr>
              <w:lastRenderedPageBreak/>
              <w:t>LG</w:t>
            </w:r>
          </w:p>
        </w:tc>
        <w:tc>
          <w:tcPr>
            <w:tcW w:w="8189" w:type="dxa"/>
            <w:tcMar>
              <w:top w:w="0" w:type="dxa"/>
              <w:left w:w="108" w:type="dxa"/>
              <w:bottom w:w="0" w:type="dxa"/>
              <w:right w:w="108" w:type="dxa"/>
            </w:tcMar>
          </w:tcPr>
          <w:p w14:paraId="00FC02F7" w14:textId="2F6D0440" w:rsidR="00B1575A" w:rsidRPr="00B1575A" w:rsidRDefault="00B1575A" w:rsidP="008C1EB5">
            <w:pPr>
              <w:spacing w:after="0"/>
              <w:rPr>
                <w:rFonts w:eastAsia="맑은 고딕" w:hint="eastAsia"/>
                <w:lang w:val="en-US" w:eastAsia="ko-KR"/>
              </w:rPr>
            </w:pPr>
            <w:r>
              <w:rPr>
                <w:rFonts w:eastAsia="맑은 고딕" w:hint="eastAsia"/>
                <w:lang w:val="en-US" w:eastAsia="ko-KR"/>
              </w:rPr>
              <w:t xml:space="preserve">We think </w:t>
            </w:r>
            <w:r>
              <w:rPr>
                <w:rFonts w:eastAsia="맑은 고딕"/>
                <w:lang w:val="en-US" w:eastAsia="ko-KR"/>
              </w:rPr>
              <w:t xml:space="preserve">the condition “a PUSCH over a second number of slots” cannot cover PUSCH repetition type B. we can discuss detailed TP in the next week. </w:t>
            </w:r>
          </w:p>
        </w:tc>
      </w:tr>
    </w:tbl>
    <w:p w14:paraId="0422A042" w14:textId="77777777" w:rsidR="00FA6B43" w:rsidRPr="00FA6B43" w:rsidRDefault="00FA6B43" w:rsidP="00FA6B43">
      <w:pPr>
        <w:jc w:val="both"/>
        <w:rPr>
          <w:sz w:val="22"/>
          <w:szCs w:val="22"/>
          <w:lang w:eastAsia="zh-CN"/>
        </w:rPr>
      </w:pPr>
    </w:p>
    <w:p w14:paraId="15602E23" w14:textId="77777777" w:rsidR="007B2AA2" w:rsidRDefault="007B2AA2">
      <w:pPr>
        <w:jc w:val="both"/>
        <w:rPr>
          <w:sz w:val="22"/>
          <w:szCs w:val="22"/>
          <w:lang w:val="en-US" w:eastAsia="zh-CN"/>
        </w:rPr>
      </w:pPr>
    </w:p>
    <w:p w14:paraId="25D6AE90" w14:textId="77777777" w:rsidR="007B2AA2" w:rsidRDefault="00315D3E">
      <w:pPr>
        <w:pStyle w:val="1"/>
        <w:rPr>
          <w:lang w:val="en-US"/>
        </w:rPr>
      </w:pPr>
      <w:r>
        <w:rPr>
          <w:lang w:val="en-US"/>
        </w:rPr>
        <w:t>3</w:t>
      </w:r>
      <w:r>
        <w:rPr>
          <w:lang w:val="en-US"/>
        </w:rPr>
        <w:tab/>
        <w:t xml:space="preserve">Agreements </w:t>
      </w:r>
    </w:p>
    <w:p w14:paraId="37F3867B" w14:textId="77777777" w:rsidR="007B2AA2" w:rsidRDefault="007B2AA2">
      <w:pPr>
        <w:spacing w:before="240"/>
        <w:rPr>
          <w:sz w:val="22"/>
          <w:lang w:val="en-US"/>
        </w:rPr>
      </w:pPr>
    </w:p>
    <w:p w14:paraId="19F8AEC5" w14:textId="77777777" w:rsidR="00823E09" w:rsidRPr="00B83AF3" w:rsidRDefault="00823E09" w:rsidP="00823E09">
      <w:pPr>
        <w:rPr>
          <w:b/>
          <w:bCs/>
          <w:highlight w:val="green"/>
          <w:lang w:val="en-US"/>
        </w:rPr>
      </w:pPr>
      <w:r w:rsidRPr="00B83AF3">
        <w:rPr>
          <w:b/>
          <w:bCs/>
          <w:highlight w:val="green"/>
          <w:lang w:val="en-US"/>
        </w:rPr>
        <w:t>Agreement</w:t>
      </w:r>
    </w:p>
    <w:p w14:paraId="74556FA4" w14:textId="77777777" w:rsidR="00823E09" w:rsidRDefault="00823E09" w:rsidP="00823E09">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0CA8C9A3" w14:textId="77777777" w:rsidR="00823E09" w:rsidRPr="00586104" w:rsidRDefault="00823E09" w:rsidP="00823E09">
      <w:pPr>
        <w:pStyle w:val="af8"/>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147AF10E" w14:textId="5BB0AC27" w:rsidR="007B2AA2" w:rsidRDefault="007B2AA2">
      <w:pPr>
        <w:rPr>
          <w:sz w:val="22"/>
          <w:lang w:val="en-US"/>
        </w:rPr>
      </w:pPr>
    </w:p>
    <w:p w14:paraId="50F9B457" w14:textId="77777777" w:rsidR="00823E09" w:rsidRPr="007A280B" w:rsidRDefault="00823E09" w:rsidP="00823E09">
      <w:pPr>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823E09">
      <w:pPr>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4B7E6DCB" w14:textId="77777777" w:rsidR="007B2AA2" w:rsidRDefault="007B2AA2">
      <w:pPr>
        <w:rPr>
          <w:sz w:val="22"/>
          <w:lang w:val="en-US"/>
        </w:rPr>
      </w:pPr>
    </w:p>
    <w:p w14:paraId="4C46D811" w14:textId="77777777" w:rsidR="007B2AA2" w:rsidRDefault="00315D3E">
      <w:pPr>
        <w:pStyle w:val="1"/>
        <w:rPr>
          <w:lang w:val="en-US"/>
        </w:rPr>
      </w:pPr>
      <w:r>
        <w:rPr>
          <w:lang w:val="en-US"/>
        </w:rPr>
        <w:t>References</w:t>
      </w:r>
    </w:p>
    <w:p w14:paraId="54DBDD6A" w14:textId="77777777" w:rsidR="007B2AA2" w:rsidRDefault="00315D3E">
      <w:pPr>
        <w:pStyle w:val="af8"/>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af8"/>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af8"/>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af8"/>
        <w:numPr>
          <w:ilvl w:val="0"/>
          <w:numId w:val="8"/>
        </w:numPr>
        <w:rPr>
          <w:lang w:eastAsia="zh-CN"/>
        </w:rPr>
      </w:pPr>
      <w:r>
        <w:rPr>
          <w:lang w:eastAsia="zh-CN"/>
        </w:rPr>
        <w:t>R1-2003529</w:t>
      </w:r>
      <w:r>
        <w:rPr>
          <w:lang w:eastAsia="zh-CN"/>
        </w:rPr>
        <w:tab/>
        <w:t>Corrections on PUSCH enhancement</w:t>
      </w:r>
      <w:r>
        <w:rPr>
          <w:lang w:eastAsia="zh-CN"/>
        </w:rPr>
        <w:tab/>
        <w:t>Huawei, HiSilicon</w:t>
      </w:r>
    </w:p>
    <w:p w14:paraId="4BA17103" w14:textId="77777777" w:rsidR="007B2AA2" w:rsidRDefault="00315D3E">
      <w:pPr>
        <w:pStyle w:val="af8"/>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af8"/>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af8"/>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af8"/>
        <w:numPr>
          <w:ilvl w:val="0"/>
          <w:numId w:val="8"/>
        </w:numPr>
        <w:rPr>
          <w:lang w:eastAsia="zh-CN"/>
        </w:rPr>
      </w:pPr>
      <w:r>
        <w:rPr>
          <w:lang w:eastAsia="zh-CN"/>
        </w:rPr>
        <w:lastRenderedPageBreak/>
        <w:t>R1-2003815</w:t>
      </w:r>
      <w:r>
        <w:rPr>
          <w:lang w:eastAsia="zh-CN"/>
        </w:rPr>
        <w:tab/>
        <w:t>Remaining issues on URLLC PUSCH enhancement</w:t>
      </w:r>
      <w:r>
        <w:rPr>
          <w:lang w:eastAsia="zh-CN"/>
        </w:rPr>
        <w:tab/>
        <w:t>Panasonic Corporation</w:t>
      </w:r>
    </w:p>
    <w:p w14:paraId="3821968F" w14:textId="77777777" w:rsidR="007B2AA2" w:rsidRDefault="00315D3E">
      <w:pPr>
        <w:pStyle w:val="af8"/>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af8"/>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af8"/>
        <w:numPr>
          <w:ilvl w:val="0"/>
          <w:numId w:val="8"/>
        </w:numPr>
        <w:rPr>
          <w:lang w:eastAsia="zh-CN"/>
        </w:rPr>
      </w:pPr>
      <w:r>
        <w:rPr>
          <w:lang w:eastAsia="zh-CN"/>
        </w:rPr>
        <w:t>R1-2003986</w:t>
      </w:r>
      <w:r>
        <w:rPr>
          <w:lang w:eastAsia="zh-CN"/>
        </w:rPr>
        <w:tab/>
        <w:t>Discussion on PUSCH enhancements for URLLC</w:t>
      </w:r>
      <w:r>
        <w:rPr>
          <w:lang w:eastAsia="zh-CN"/>
        </w:rPr>
        <w:tab/>
        <w:t>Spreadtrum Communications</w:t>
      </w:r>
    </w:p>
    <w:p w14:paraId="54FDD56E" w14:textId="77777777" w:rsidR="007B2AA2" w:rsidRDefault="00315D3E">
      <w:pPr>
        <w:pStyle w:val="af8"/>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af8"/>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af8"/>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af8"/>
        <w:numPr>
          <w:ilvl w:val="0"/>
          <w:numId w:val="8"/>
        </w:numPr>
        <w:rPr>
          <w:lang w:eastAsia="zh-CN"/>
        </w:rPr>
      </w:pPr>
      <w:r>
        <w:rPr>
          <w:lang w:eastAsia="zh-CN"/>
        </w:rPr>
        <w:t>R1-2004223</w:t>
      </w:r>
      <w:r>
        <w:rPr>
          <w:lang w:eastAsia="zh-CN"/>
        </w:rPr>
        <w:tab/>
        <w:t>Remaining Issues on PUSCH enhancements for eURLLC</w:t>
      </w:r>
      <w:r>
        <w:rPr>
          <w:lang w:eastAsia="zh-CN"/>
        </w:rPr>
        <w:tab/>
        <w:t>Apple</w:t>
      </w:r>
    </w:p>
    <w:p w14:paraId="43CE0D25" w14:textId="77777777" w:rsidR="007B2AA2" w:rsidRDefault="00315D3E">
      <w:pPr>
        <w:pStyle w:val="af8"/>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af8"/>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af8"/>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af8"/>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af8"/>
        <w:numPr>
          <w:ilvl w:val="0"/>
          <w:numId w:val="8"/>
        </w:numPr>
        <w:rPr>
          <w:lang w:eastAsia="zh-CN"/>
        </w:rPr>
      </w:pPr>
      <w:r>
        <w:rPr>
          <w:lang w:eastAsia="zh-CN"/>
        </w:rPr>
        <w:t>R1-2004572</w:t>
      </w:r>
      <w:r>
        <w:rPr>
          <w:lang w:eastAsia="zh-CN"/>
        </w:rPr>
        <w:tab/>
        <w:t>Remaining issue of PUSCH enhancements for NR URLLC</w:t>
      </w:r>
      <w:r>
        <w:rPr>
          <w:lang w:eastAsia="zh-CN"/>
        </w:rPr>
        <w:tab/>
        <w:t>ASUSTeK</w:t>
      </w:r>
    </w:p>
    <w:p w14:paraId="0F53BDEE" w14:textId="77777777" w:rsidR="007B2AA2" w:rsidRDefault="00315D3E">
      <w:pPr>
        <w:pStyle w:val="1"/>
        <w:rPr>
          <w:lang w:val="en-US"/>
        </w:rPr>
      </w:pPr>
      <w:r>
        <w:rPr>
          <w:lang w:val="en-US"/>
        </w:rPr>
        <w:t>Appendix A: Previous agreements on potential enhancements for PUSCH</w:t>
      </w:r>
    </w:p>
    <w:p w14:paraId="1AAA0F7B" w14:textId="77777777" w:rsidR="007B2AA2" w:rsidRDefault="00315D3E">
      <w:pPr>
        <w:pStyle w:val="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3"/>
      </w:pPr>
      <w:r>
        <w:t>RAN1#95 (Nov. 2018)</w:t>
      </w:r>
    </w:p>
    <w:p w14:paraId="178E70B4" w14:textId="77777777" w:rsidR="007B2AA2" w:rsidRDefault="00315D3E">
      <w:pPr>
        <w:spacing w:after="0"/>
        <w:rPr>
          <w:rFonts w:ascii="Times" w:eastAsia="바탕" w:hAnsi="Times"/>
          <w:b/>
          <w:szCs w:val="24"/>
          <w:lang w:eastAsia="zh-CN"/>
        </w:rPr>
      </w:pPr>
      <w:r>
        <w:rPr>
          <w:rFonts w:ascii="Times" w:eastAsia="바탕" w:hAnsi="Times"/>
          <w:szCs w:val="24"/>
          <w:highlight w:val="green"/>
          <w:lang w:eastAsia="zh-CN"/>
        </w:rPr>
        <w:t>Agreements</w:t>
      </w:r>
      <w:r>
        <w:rPr>
          <w:rFonts w:ascii="Times" w:eastAsia="바탕" w:hAnsi="Times"/>
          <w:b/>
          <w:szCs w:val="24"/>
          <w:lang w:eastAsia="zh-CN"/>
        </w:rPr>
        <w:t>:</w:t>
      </w:r>
    </w:p>
    <w:p w14:paraId="4E866C87" w14:textId="77777777" w:rsidR="007B2AA2" w:rsidRDefault="00315D3E">
      <w:pPr>
        <w:spacing w:after="0"/>
        <w:rPr>
          <w:rFonts w:ascii="Times" w:eastAsia="바탕" w:hAnsi="Times"/>
          <w:szCs w:val="22"/>
        </w:rPr>
      </w:pPr>
      <w:r>
        <w:rPr>
          <w:rFonts w:ascii="Times" w:eastAsia="바탕"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바탕" w:hAnsi="Times"/>
          <w:szCs w:val="22"/>
          <w:lang w:eastAsia="zh-CN"/>
        </w:rPr>
      </w:pPr>
      <w:r>
        <w:rPr>
          <w:rFonts w:ascii="Times" w:eastAsia="바탕"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바탕" w:hAnsi="Times"/>
          <w:szCs w:val="22"/>
          <w:lang w:eastAsia="zh-CN"/>
        </w:rPr>
      </w:pPr>
      <w:r>
        <w:rPr>
          <w:rFonts w:ascii="Times" w:eastAsia="바탕"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바탕" w:hAnsi="Times"/>
          <w:szCs w:val="22"/>
          <w:lang w:eastAsia="zh-CN"/>
        </w:rPr>
      </w:pPr>
      <w:r>
        <w:rPr>
          <w:rFonts w:ascii="Times" w:eastAsia="바탕"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0F734610" w14:textId="77777777" w:rsidR="007B2AA2" w:rsidRDefault="00315D3E">
      <w:pPr>
        <w:widowControl w:val="0"/>
        <w:numPr>
          <w:ilvl w:val="0"/>
          <w:numId w:val="10"/>
        </w:numPr>
        <w:spacing w:after="0"/>
        <w:jc w:val="both"/>
      </w:pPr>
      <w:r>
        <w:rPr>
          <w:rFonts w:ascii="Times" w:eastAsia="바탕" w:hAnsi="Times"/>
          <w:szCs w:val="22"/>
          <w:lang w:eastAsia="zh-CN"/>
        </w:rPr>
        <w:t>FFS the definition of available slots</w:t>
      </w:r>
    </w:p>
    <w:p w14:paraId="545395F9" w14:textId="77777777" w:rsidR="007B2AA2" w:rsidRDefault="00315D3E">
      <w:pPr>
        <w:pStyle w:val="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af8"/>
        <w:numPr>
          <w:ilvl w:val="0"/>
          <w:numId w:val="11"/>
        </w:numPr>
        <w:spacing w:after="0"/>
        <w:jc w:val="both"/>
        <w:rPr>
          <w:lang w:eastAsia="zh-CN"/>
        </w:rPr>
      </w:pPr>
      <w:r>
        <w:rPr>
          <w:lang w:eastAsia="zh-CN"/>
        </w:rPr>
        <w:t>Time domain resource determination</w:t>
      </w:r>
    </w:p>
    <w:p w14:paraId="25596C70" w14:textId="77777777" w:rsidR="007B2AA2" w:rsidRDefault="00315D3E">
      <w:pPr>
        <w:pStyle w:val="af8"/>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af8"/>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af8"/>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af8"/>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af8"/>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af8"/>
        <w:numPr>
          <w:ilvl w:val="0"/>
          <w:numId w:val="11"/>
        </w:numPr>
        <w:spacing w:after="0"/>
        <w:jc w:val="both"/>
        <w:rPr>
          <w:lang w:eastAsia="zh-CN"/>
        </w:rPr>
      </w:pPr>
      <w:r>
        <w:rPr>
          <w:lang w:eastAsia="zh-CN"/>
        </w:rPr>
        <w:t>Frequency hopping (at least 2 hops)</w:t>
      </w:r>
    </w:p>
    <w:p w14:paraId="7CDD9298" w14:textId="77777777" w:rsidR="007B2AA2" w:rsidRDefault="00315D3E">
      <w:pPr>
        <w:pStyle w:val="af8"/>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af8"/>
        <w:numPr>
          <w:ilvl w:val="1"/>
          <w:numId w:val="11"/>
        </w:numPr>
        <w:spacing w:after="0"/>
        <w:jc w:val="both"/>
        <w:rPr>
          <w:lang w:eastAsia="zh-CN"/>
        </w:rPr>
      </w:pPr>
      <w:r>
        <w:rPr>
          <w:lang w:eastAsia="zh-CN"/>
        </w:rPr>
        <w:t>FFS other FH schemes</w:t>
      </w:r>
    </w:p>
    <w:p w14:paraId="5353CED0" w14:textId="77777777" w:rsidR="007B2AA2" w:rsidRDefault="00315D3E">
      <w:pPr>
        <w:pStyle w:val="af8"/>
        <w:numPr>
          <w:ilvl w:val="1"/>
          <w:numId w:val="11"/>
        </w:numPr>
        <w:spacing w:after="0"/>
        <w:jc w:val="both"/>
        <w:rPr>
          <w:lang w:eastAsia="zh-CN"/>
        </w:rPr>
      </w:pPr>
      <w:r>
        <w:rPr>
          <w:lang w:eastAsia="zh-CN"/>
        </w:rPr>
        <w:t>FFS number of hops larger than 2</w:t>
      </w:r>
    </w:p>
    <w:p w14:paraId="5131D16F" w14:textId="77777777" w:rsidR="007B2AA2" w:rsidRDefault="00315D3E">
      <w:pPr>
        <w:pStyle w:val="af8"/>
        <w:numPr>
          <w:ilvl w:val="0"/>
          <w:numId w:val="11"/>
        </w:numPr>
        <w:spacing w:after="0"/>
        <w:jc w:val="both"/>
        <w:rPr>
          <w:lang w:eastAsia="zh-CN"/>
        </w:rPr>
      </w:pPr>
      <w:r>
        <w:rPr>
          <w:lang w:eastAsia="zh-CN"/>
        </w:rPr>
        <w:lastRenderedPageBreak/>
        <w:t>FFS dynamic indication of the number of repetitions</w:t>
      </w:r>
    </w:p>
    <w:p w14:paraId="7F3C8149" w14:textId="77777777" w:rsidR="007B2AA2" w:rsidRDefault="00315D3E">
      <w:pPr>
        <w:pStyle w:val="af8"/>
        <w:numPr>
          <w:ilvl w:val="0"/>
          <w:numId w:val="11"/>
        </w:numPr>
        <w:spacing w:after="0"/>
        <w:jc w:val="both"/>
        <w:rPr>
          <w:lang w:eastAsia="zh-CN"/>
        </w:rPr>
      </w:pPr>
      <w:r>
        <w:rPr>
          <w:lang w:eastAsia="zh-CN"/>
        </w:rPr>
        <w:t>FFS DMRS sharing</w:t>
      </w:r>
    </w:p>
    <w:p w14:paraId="4F38D849" w14:textId="77777777" w:rsidR="007B2AA2" w:rsidRDefault="00315D3E">
      <w:pPr>
        <w:pStyle w:val="af8"/>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4F84F4CE" w14:textId="77777777" w:rsidR="007B2AA2" w:rsidRDefault="00315D3E">
      <w:pPr>
        <w:pStyle w:val="af8"/>
        <w:numPr>
          <w:ilvl w:val="0"/>
          <w:numId w:val="12"/>
        </w:numPr>
        <w:spacing w:after="0"/>
        <w:jc w:val="both"/>
        <w:rPr>
          <w:lang w:eastAsia="zh-CN"/>
        </w:rPr>
      </w:pPr>
      <w:r>
        <w:rPr>
          <w:lang w:eastAsia="zh-CN"/>
        </w:rPr>
        <w:t>Time domain resource determination</w:t>
      </w:r>
    </w:p>
    <w:p w14:paraId="3AB050C3" w14:textId="77777777" w:rsidR="007B2AA2" w:rsidRDefault="00315D3E">
      <w:pPr>
        <w:pStyle w:val="af8"/>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af8"/>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af8"/>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af8"/>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af8"/>
        <w:numPr>
          <w:ilvl w:val="0"/>
          <w:numId w:val="12"/>
        </w:numPr>
        <w:spacing w:after="0"/>
        <w:jc w:val="both"/>
        <w:rPr>
          <w:lang w:eastAsia="zh-CN"/>
        </w:rPr>
      </w:pPr>
      <w:r>
        <w:rPr>
          <w:lang w:eastAsia="zh-CN"/>
        </w:rPr>
        <w:t>For the transmission within one slot,</w:t>
      </w:r>
    </w:p>
    <w:p w14:paraId="29C33F0B" w14:textId="77777777" w:rsidR="007B2AA2" w:rsidRDefault="00315D3E">
      <w:pPr>
        <w:pStyle w:val="af8"/>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af8"/>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af8"/>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af8"/>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af8"/>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af8"/>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af8"/>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af8"/>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af8"/>
        <w:numPr>
          <w:ilvl w:val="1"/>
          <w:numId w:val="12"/>
        </w:numPr>
        <w:spacing w:after="0"/>
        <w:jc w:val="both"/>
        <w:rPr>
          <w:lang w:eastAsia="zh-CN"/>
        </w:rPr>
      </w:pPr>
      <w:r>
        <w:rPr>
          <w:lang w:eastAsia="zh-CN"/>
        </w:rPr>
        <w:t>Otherwise, a single PUSCH repetition is transmitted within a slot following Rel-15 behavior.</w:t>
      </w:r>
    </w:p>
    <w:p w14:paraId="0C62E322" w14:textId="77777777" w:rsidR="007B2AA2" w:rsidRDefault="00315D3E">
      <w:pPr>
        <w:pStyle w:val="af8"/>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af8"/>
        <w:numPr>
          <w:ilvl w:val="0"/>
          <w:numId w:val="12"/>
        </w:numPr>
        <w:spacing w:after="0"/>
        <w:jc w:val="both"/>
        <w:rPr>
          <w:lang w:eastAsia="zh-CN"/>
        </w:rPr>
      </w:pPr>
      <w:r>
        <w:rPr>
          <w:lang w:eastAsia="zh-CN"/>
        </w:rPr>
        <w:t>Frequency hopping</w:t>
      </w:r>
    </w:p>
    <w:p w14:paraId="2EA71DAE" w14:textId="77777777" w:rsidR="007B2AA2" w:rsidRDefault="00315D3E">
      <w:pPr>
        <w:pStyle w:val="af8"/>
        <w:numPr>
          <w:ilvl w:val="1"/>
          <w:numId w:val="12"/>
        </w:numPr>
        <w:spacing w:after="0"/>
        <w:jc w:val="both"/>
        <w:rPr>
          <w:lang w:eastAsia="zh-CN"/>
        </w:rPr>
      </w:pPr>
      <w:r>
        <w:rPr>
          <w:lang w:eastAsia="zh-CN"/>
        </w:rPr>
        <w:t>Support at least inter-slot FH</w:t>
      </w:r>
    </w:p>
    <w:p w14:paraId="5C2A5741" w14:textId="77777777" w:rsidR="007B2AA2" w:rsidRDefault="00315D3E">
      <w:pPr>
        <w:pStyle w:val="af8"/>
        <w:numPr>
          <w:ilvl w:val="1"/>
          <w:numId w:val="12"/>
        </w:numPr>
        <w:spacing w:after="0"/>
        <w:jc w:val="both"/>
        <w:rPr>
          <w:lang w:eastAsia="zh-CN"/>
        </w:rPr>
      </w:pPr>
      <w:r>
        <w:rPr>
          <w:lang w:eastAsia="zh-CN"/>
        </w:rPr>
        <w:t>FFS other FH schemes</w:t>
      </w:r>
    </w:p>
    <w:p w14:paraId="5F62378C" w14:textId="77777777" w:rsidR="007B2AA2" w:rsidRDefault="00315D3E">
      <w:pPr>
        <w:pStyle w:val="af8"/>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af8"/>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af8"/>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af8"/>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af8"/>
        <w:numPr>
          <w:ilvl w:val="0"/>
          <w:numId w:val="14"/>
        </w:numPr>
        <w:rPr>
          <w:lang w:eastAsia="zh-CN"/>
        </w:rPr>
      </w:pPr>
      <w:r>
        <w:rPr>
          <w:lang w:eastAsia="zh-CN"/>
        </w:rPr>
        <w:t>Details of TBS determination</w:t>
      </w:r>
    </w:p>
    <w:p w14:paraId="545F69A1" w14:textId="77777777" w:rsidR="007B2AA2" w:rsidRDefault="00315D3E">
      <w:pPr>
        <w:pStyle w:val="af8"/>
        <w:numPr>
          <w:ilvl w:val="0"/>
          <w:numId w:val="14"/>
        </w:numPr>
        <w:rPr>
          <w:lang w:eastAsia="zh-CN"/>
        </w:rPr>
      </w:pPr>
      <w:r>
        <w:rPr>
          <w:lang w:eastAsia="zh-CN"/>
        </w:rPr>
        <w:t>What is different for scheduled PUSCH and configured grant?</w:t>
      </w:r>
    </w:p>
    <w:p w14:paraId="6B6427A4" w14:textId="77777777" w:rsidR="007B2AA2" w:rsidRDefault="00315D3E">
      <w:pPr>
        <w:pStyle w:val="af8"/>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af8"/>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lastRenderedPageBreak/>
        <w:t>Capture the descriptions of option 1 to 6 (see R1-1903797 and previous agreements) in the TR.</w:t>
      </w:r>
    </w:p>
    <w:p w14:paraId="4510627B" w14:textId="77777777" w:rsidR="007B2AA2" w:rsidRDefault="00315D3E">
      <w:pPr>
        <w:spacing w:before="240"/>
        <w:rPr>
          <w:rFonts w:eastAsia="맑은 고딕"/>
          <w:sz w:val="22"/>
          <w:szCs w:val="22"/>
        </w:rPr>
      </w:pPr>
      <w:r>
        <w:rPr>
          <w:rFonts w:eastAsia="맑은 고딕"/>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af8"/>
        <w:numPr>
          <w:ilvl w:val="0"/>
          <w:numId w:val="17"/>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5667FEDF" w14:textId="77777777" w:rsidR="007B2AA2" w:rsidRDefault="00315D3E">
      <w:pPr>
        <w:pStyle w:val="af8"/>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af8"/>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af8"/>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af8"/>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af8"/>
        <w:numPr>
          <w:ilvl w:val="0"/>
          <w:numId w:val="17"/>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4E6F51F7" w14:textId="77777777" w:rsidR="007B2AA2" w:rsidRDefault="00315D3E">
      <w:pPr>
        <w:pStyle w:val="af8"/>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af8"/>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af8"/>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af8"/>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af8"/>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af8"/>
        <w:numPr>
          <w:ilvl w:val="0"/>
          <w:numId w:val="15"/>
        </w:numPr>
        <w:ind w:left="1004"/>
        <w:jc w:val="both"/>
        <w:rPr>
          <w:i/>
          <w:color w:val="000000"/>
          <w:highlight w:val="yellow"/>
          <w:lang w:eastAsia="zh-CN"/>
        </w:rPr>
      </w:pPr>
      <w:r>
        <w:rPr>
          <w:i/>
          <w:color w:val="000000"/>
          <w:highlight w:val="yellow"/>
          <w:lang w:eastAsia="zh-CN"/>
        </w:rPr>
        <w:t>FFS: The bitwidth for TDRA is up to 4 bits.</w:t>
      </w:r>
    </w:p>
    <w:p w14:paraId="509581C0" w14:textId="77777777" w:rsidR="007B2AA2" w:rsidRDefault="00315D3E">
      <w:pPr>
        <w:pStyle w:val="af8"/>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af8"/>
        <w:numPr>
          <w:ilvl w:val="0"/>
          <w:numId w:val="16"/>
        </w:numPr>
        <w:rPr>
          <w:lang w:val="en-US"/>
        </w:rPr>
      </w:pPr>
      <w:r>
        <w:rPr>
          <w:lang w:eastAsia="zh-CN"/>
        </w:rPr>
        <w:t>Capture the simulation results in Section 3 in the TR.</w:t>
      </w:r>
    </w:p>
    <w:p w14:paraId="57278740" w14:textId="77777777" w:rsidR="007B2AA2" w:rsidRDefault="00315D3E">
      <w:pPr>
        <w:pStyle w:val="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af8"/>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582A80D4" w14:textId="77777777" w:rsidR="007B2AA2" w:rsidRDefault="00315D3E">
      <w:pPr>
        <w:pStyle w:val="af8"/>
        <w:numPr>
          <w:ilvl w:val="0"/>
          <w:numId w:val="19"/>
        </w:numPr>
        <w:spacing w:after="0"/>
        <w:rPr>
          <w:lang w:val="en-US"/>
        </w:rPr>
      </w:pPr>
      <w:r>
        <w:rPr>
          <w:lang w:val="en-US"/>
        </w:rPr>
        <w:t>FFS the exact signaling method</w:t>
      </w:r>
    </w:p>
    <w:p w14:paraId="719D176F" w14:textId="77777777" w:rsidR="007B2AA2" w:rsidRDefault="00315D3E">
      <w:pPr>
        <w:pStyle w:val="af8"/>
        <w:numPr>
          <w:ilvl w:val="0"/>
          <w:numId w:val="19"/>
        </w:numPr>
        <w:spacing w:after="0"/>
        <w:rPr>
          <w:lang w:val="en-US"/>
        </w:rPr>
      </w:pPr>
      <w:r>
        <w:rPr>
          <w:lang w:val="en-US"/>
        </w:rPr>
        <w:t>FFS the exact DCI format(s)</w:t>
      </w:r>
    </w:p>
    <w:p w14:paraId="3298F609" w14:textId="77777777" w:rsidR="007B2AA2" w:rsidRDefault="00315D3E">
      <w:pPr>
        <w:pStyle w:val="af8"/>
        <w:numPr>
          <w:ilvl w:val="0"/>
          <w:numId w:val="19"/>
        </w:numPr>
        <w:spacing w:after="0"/>
        <w:rPr>
          <w:lang w:val="en-US"/>
        </w:rPr>
      </w:pPr>
      <w:r>
        <w:rPr>
          <w:lang w:val="en-US"/>
        </w:rPr>
        <w:t>FFS the exact mechanism to enable or disable</w:t>
      </w:r>
    </w:p>
    <w:p w14:paraId="312382B9" w14:textId="77777777" w:rsidR="007B2AA2" w:rsidRDefault="00315D3E">
      <w:pPr>
        <w:pStyle w:val="af8"/>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af8"/>
        <w:numPr>
          <w:ilvl w:val="0"/>
          <w:numId w:val="20"/>
        </w:numPr>
        <w:spacing w:after="0"/>
        <w:rPr>
          <w:lang w:val="en-US"/>
        </w:rPr>
      </w:pPr>
      <w:r>
        <w:rPr>
          <w:lang w:val="en-US"/>
        </w:rPr>
        <w:t>For dynamic PUSCH</w:t>
      </w:r>
    </w:p>
    <w:p w14:paraId="669E83B5" w14:textId="77777777" w:rsidR="007B2AA2" w:rsidRDefault="00315D3E">
      <w:pPr>
        <w:pStyle w:val="af8"/>
        <w:numPr>
          <w:ilvl w:val="1"/>
          <w:numId w:val="20"/>
        </w:numPr>
        <w:spacing w:after="0"/>
        <w:rPr>
          <w:lang w:val="en-US"/>
        </w:rPr>
      </w:pPr>
      <w:r>
        <w:rPr>
          <w:lang w:val="en-US"/>
        </w:rPr>
        <w:t>For semi-static DL symbol(s), to down-select</w:t>
      </w:r>
    </w:p>
    <w:p w14:paraId="6A2FADE3" w14:textId="77777777" w:rsidR="007B2AA2" w:rsidRDefault="00315D3E">
      <w:pPr>
        <w:pStyle w:val="af8"/>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af8"/>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af8"/>
        <w:numPr>
          <w:ilvl w:val="1"/>
          <w:numId w:val="20"/>
        </w:numPr>
        <w:spacing w:after="0"/>
        <w:rPr>
          <w:lang w:val="en-US"/>
        </w:rPr>
      </w:pPr>
      <w:r>
        <w:rPr>
          <w:lang w:val="en-US"/>
        </w:rPr>
        <w:lastRenderedPageBreak/>
        <w:t>For dynamically indicated DL symbol(s) (via format 2_0), it is not expected at the UE that the resource allocation has conflict with dynamically indicated DL symbol(s).</w:t>
      </w:r>
    </w:p>
    <w:p w14:paraId="68E84DD9" w14:textId="77777777" w:rsidR="007B2AA2" w:rsidRDefault="00315D3E">
      <w:pPr>
        <w:pStyle w:val="af8"/>
        <w:numPr>
          <w:ilvl w:val="2"/>
          <w:numId w:val="20"/>
        </w:numPr>
        <w:spacing w:after="0"/>
        <w:rPr>
          <w:lang w:val="en-US"/>
        </w:rPr>
      </w:pPr>
      <w:r>
        <w:rPr>
          <w:lang w:val="en-US"/>
        </w:rPr>
        <w:t>Note: this is the same as Rel-15 behavior.</w:t>
      </w:r>
    </w:p>
    <w:p w14:paraId="32FF7412" w14:textId="77777777" w:rsidR="007B2AA2" w:rsidRDefault="00315D3E">
      <w:pPr>
        <w:pStyle w:val="af8"/>
        <w:numPr>
          <w:ilvl w:val="0"/>
          <w:numId w:val="20"/>
        </w:numPr>
        <w:spacing w:after="0"/>
        <w:rPr>
          <w:lang w:val="en-US"/>
        </w:rPr>
      </w:pPr>
      <w:r>
        <w:rPr>
          <w:lang w:val="en-US"/>
        </w:rPr>
        <w:t>For configured grant PUSCH,</w:t>
      </w:r>
    </w:p>
    <w:p w14:paraId="0D14A225" w14:textId="77777777" w:rsidR="007B2AA2" w:rsidRDefault="00315D3E">
      <w:pPr>
        <w:pStyle w:val="af8"/>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af8"/>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af8"/>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af8"/>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af8"/>
        <w:numPr>
          <w:ilvl w:val="0"/>
          <w:numId w:val="21"/>
        </w:numPr>
        <w:rPr>
          <w:lang w:val="en-US"/>
        </w:rPr>
      </w:pPr>
      <w:r>
        <w:rPr>
          <w:lang w:val="en-US"/>
        </w:rPr>
        <w:t>FFS details</w:t>
      </w:r>
    </w:p>
    <w:p w14:paraId="2DD009DE" w14:textId="77777777" w:rsidR="007B2AA2" w:rsidRDefault="00315D3E">
      <w:pPr>
        <w:pStyle w:val="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af8"/>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af8"/>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af8"/>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af8"/>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af8"/>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af8"/>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af8"/>
        <w:numPr>
          <w:ilvl w:val="0"/>
          <w:numId w:val="25"/>
        </w:numPr>
        <w:rPr>
          <w:sz w:val="22"/>
          <w:lang w:val="en-US" w:eastAsia="zh-CN"/>
        </w:rPr>
      </w:pPr>
      <w:r>
        <w:rPr>
          <w:sz w:val="22"/>
          <w:lang w:val="en-US" w:eastAsia="zh-CN"/>
        </w:rPr>
        <w:t>For DG PUSCH</w:t>
      </w:r>
    </w:p>
    <w:p w14:paraId="7DB667AA" w14:textId="77777777" w:rsidR="007B2AA2" w:rsidRDefault="00315D3E">
      <w:pPr>
        <w:pStyle w:val="af8"/>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af8"/>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af8"/>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af8"/>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af8"/>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af8"/>
        <w:numPr>
          <w:ilvl w:val="4"/>
          <w:numId w:val="25"/>
        </w:numPr>
        <w:rPr>
          <w:sz w:val="22"/>
          <w:lang w:val="en-US" w:eastAsia="zh-CN"/>
        </w:rPr>
      </w:pPr>
      <w:r>
        <w:rPr>
          <w:sz w:val="22"/>
          <w:lang w:val="en-US" w:eastAsia="zh-CN"/>
        </w:rPr>
        <w:lastRenderedPageBreak/>
        <w:t>FFS whether the conflict between dynamic SFI and symbols used for PUSCH transmission is considered as an error case, e.g.</w:t>
      </w:r>
    </w:p>
    <w:p w14:paraId="3579A357" w14:textId="77777777" w:rsidR="007B2AA2" w:rsidRDefault="00315D3E">
      <w:pPr>
        <w:pStyle w:val="af8"/>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af8"/>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af8"/>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af8"/>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af8"/>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af8"/>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af8"/>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af8"/>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af8"/>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af8"/>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af8"/>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af8"/>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af8"/>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af8"/>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af8"/>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af8"/>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af8"/>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af8"/>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af8"/>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af8"/>
        <w:numPr>
          <w:ilvl w:val="4"/>
          <w:numId w:val="25"/>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51789B1" w14:textId="77777777" w:rsidR="007B2AA2" w:rsidRDefault="00315D3E">
      <w:pPr>
        <w:pStyle w:val="af8"/>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af8"/>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af8"/>
        <w:numPr>
          <w:ilvl w:val="3"/>
          <w:numId w:val="25"/>
        </w:numPr>
        <w:rPr>
          <w:sz w:val="22"/>
          <w:lang w:val="en-US" w:eastAsia="zh-CN"/>
        </w:rPr>
      </w:pPr>
      <w:r>
        <w:rPr>
          <w:sz w:val="22"/>
          <w:lang w:val="en-US" w:eastAsia="zh-CN"/>
        </w:rPr>
        <w:lastRenderedPageBreak/>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af8"/>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af8"/>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af8"/>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af8"/>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af8"/>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af8"/>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af8"/>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af8"/>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af8"/>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af8"/>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af8"/>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af8"/>
        <w:numPr>
          <w:ilvl w:val="1"/>
          <w:numId w:val="25"/>
        </w:numPr>
        <w:rPr>
          <w:sz w:val="22"/>
          <w:lang w:val="en-US" w:eastAsia="zh-CN"/>
        </w:rPr>
      </w:pPr>
      <w:r>
        <w:rPr>
          <w:sz w:val="22"/>
          <w:lang w:val="en-US" w:eastAsia="zh-CN"/>
        </w:rPr>
        <w:t>…</w:t>
      </w:r>
    </w:p>
    <w:p w14:paraId="58F1BA93" w14:textId="77777777" w:rsidR="007B2AA2" w:rsidRDefault="00315D3E">
      <w:pPr>
        <w:pStyle w:val="af8"/>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af8"/>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af8"/>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af8"/>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af8"/>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af8"/>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af8"/>
        <w:numPr>
          <w:ilvl w:val="0"/>
          <w:numId w:val="24"/>
        </w:numPr>
      </w:pPr>
      <w:r>
        <w:lastRenderedPageBreak/>
        <w:t xml:space="preserve">Jointly coded with SLIV in TDRA table, by adding an additional column for the number of repetitions in the TDRA table </w:t>
      </w:r>
    </w:p>
    <w:p w14:paraId="0C16BCDA" w14:textId="77777777" w:rsidR="007B2AA2" w:rsidRDefault="00315D3E">
      <w:pPr>
        <w:pStyle w:val="af8"/>
        <w:numPr>
          <w:ilvl w:val="1"/>
          <w:numId w:val="24"/>
        </w:numPr>
      </w:pPr>
      <w:r>
        <w:t>The maximum TDRA table size is increased to 64</w:t>
      </w:r>
    </w:p>
    <w:p w14:paraId="5F57B935" w14:textId="77777777" w:rsidR="007B2AA2" w:rsidRDefault="00315D3E">
      <w:pPr>
        <w:pStyle w:val="af8"/>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af8"/>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af8"/>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lastRenderedPageBreak/>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af8"/>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af8"/>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af8"/>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797AEE8B" w14:textId="77777777" w:rsidR="007B2AA2" w:rsidRDefault="00315D3E">
      <w:pPr>
        <w:pStyle w:val="af8"/>
        <w:numPr>
          <w:ilvl w:val="0"/>
          <w:numId w:val="30"/>
        </w:numPr>
      </w:pPr>
      <w:r>
        <w:t>FFS the value range of repK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af8"/>
        <w:numPr>
          <w:ilvl w:val="0"/>
          <w:numId w:val="32"/>
        </w:numPr>
        <w:spacing w:after="0"/>
        <w:rPr>
          <w:lang w:val="en-US"/>
        </w:rPr>
      </w:pPr>
      <w:r>
        <w:rPr>
          <w:lang w:val="en-US"/>
        </w:rPr>
        <w:t>Inter-PUSCH-repetition FH</w:t>
      </w:r>
    </w:p>
    <w:p w14:paraId="327A3D91" w14:textId="77777777" w:rsidR="007B2AA2" w:rsidRDefault="00315D3E">
      <w:pPr>
        <w:pStyle w:val="af8"/>
        <w:numPr>
          <w:ilvl w:val="1"/>
          <w:numId w:val="32"/>
        </w:numPr>
        <w:spacing w:after="0"/>
        <w:rPr>
          <w:lang w:val="en-US"/>
        </w:rPr>
      </w:pPr>
      <w:r>
        <w:rPr>
          <w:lang w:val="en-US"/>
        </w:rPr>
        <w:t>Details FFS</w:t>
      </w:r>
    </w:p>
    <w:p w14:paraId="1698B44D" w14:textId="77777777" w:rsidR="007B2AA2" w:rsidRDefault="00315D3E">
      <w:pPr>
        <w:pStyle w:val="af8"/>
        <w:numPr>
          <w:ilvl w:val="0"/>
          <w:numId w:val="32"/>
        </w:numPr>
        <w:spacing w:after="0"/>
        <w:rPr>
          <w:lang w:val="en-US"/>
        </w:rPr>
      </w:pPr>
      <w:r>
        <w:rPr>
          <w:lang w:val="en-US"/>
        </w:rPr>
        <w:t>Inter-slot FH</w:t>
      </w:r>
    </w:p>
    <w:p w14:paraId="7B49B287" w14:textId="77777777" w:rsidR="007B2AA2" w:rsidRDefault="00315D3E">
      <w:pPr>
        <w:pStyle w:val="af8"/>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lastRenderedPageBreak/>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lastRenderedPageBreak/>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6" w:name="_Hlk35791152"/>
      <w:r>
        <w:rPr>
          <w:highlight w:val="green"/>
        </w:rPr>
        <w:t>Agreements</w:t>
      </w:r>
      <w:r>
        <w:t>:</w:t>
      </w:r>
    </w:p>
    <w:p w14:paraId="5EF52D35" w14:textId="77777777" w:rsidR="007B2AA2" w:rsidRDefault="00315D3E">
      <w:r>
        <w:lastRenderedPageBreak/>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The value range for repK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af8"/>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6"/>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af1"/>
          <w:b w:val="0"/>
          <w:bCs w:val="0"/>
          <w:highlight w:val="green"/>
        </w:rPr>
        <w:t>Agreements:</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af1"/>
                <w:color w:val="0070C0"/>
              </w:rPr>
              <w:t>TP to TS 38.214, Sec. 5.2.1.4 and Sec. 6.1.2.1</w:t>
            </w:r>
          </w:p>
          <w:p w14:paraId="77011C5F" w14:textId="77777777" w:rsidR="007B2AA2" w:rsidRDefault="00315D3E">
            <w:pPr>
              <w:spacing w:before="120" w:after="0"/>
            </w:pPr>
            <w:r>
              <w:rPr>
                <w:rStyle w:val="af1"/>
                <w:lang w:val="fr-FR"/>
              </w:rPr>
              <w:t>5.2.1.4 Reporting configurations</w:t>
            </w:r>
          </w:p>
          <w:p w14:paraId="00AA52D7"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af3"/>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3"/>
                <w:color w:val="FF0000"/>
              </w:rPr>
              <w:t xml:space="preserve">reportSlotOffsetListForDCI-Format0-2 </w:t>
            </w:r>
            <w:r>
              <w:rPr>
                <w:rStyle w:val="af3"/>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af3"/>
                <w:color w:val="FF0000"/>
              </w:rPr>
              <w:t xml:space="preserve">reportSlotOffsetListForDCI-Format0-1 </w:t>
            </w:r>
            <w:r>
              <w:rPr>
                <w:rStyle w:val="af3"/>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3"/>
                <w:color w:val="FF0000"/>
              </w:rPr>
              <w:t xml:space="preserve">reportSlotOffsetListForDCI-Format0-1 </w:t>
            </w:r>
            <w:r>
              <w:rPr>
                <w:rStyle w:val="af3"/>
                <w:strike/>
                <w:color w:val="FF0000"/>
              </w:rPr>
              <w:t>reportSlotOffsetList-r16-ForDCIFormat0_1</w:t>
            </w:r>
            <w:r>
              <w:rPr>
                <w:rStyle w:val="af3"/>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af3"/>
                <w:color w:val="000000"/>
              </w:rPr>
              <w:t>reportSlotOffsetList</w:t>
            </w:r>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af1"/>
                <w:lang w:val="fr-FR"/>
              </w:rPr>
              <w:t>6.1.2.1 Resource allocation in time domain</w:t>
            </w:r>
          </w:p>
          <w:p w14:paraId="37DC28D2"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af3"/>
              </w:rPr>
              <w:t>CSI request</w:t>
            </w:r>
            <w:r>
              <w:t xml:space="preserve"> field on a DCI, the </w:t>
            </w:r>
            <w:r>
              <w:rPr>
                <w:rStyle w:val="af3"/>
              </w:rPr>
              <w:t>Time domain resource assignment</w:t>
            </w:r>
            <w:r>
              <w:t xml:space="preserve"> field value </w:t>
            </w:r>
            <w:r>
              <w:rPr>
                <w:rStyle w:val="af3"/>
              </w:rPr>
              <w:t>m</w:t>
            </w:r>
            <w:r>
              <w:t xml:space="preserve"> of the DCI provides a row index </w:t>
            </w:r>
            <w:r>
              <w:rPr>
                <w:rStyle w:val="af3"/>
              </w:rPr>
              <w:t xml:space="preserve">m </w:t>
            </w:r>
            <w:r>
              <w:t>+ 1</w:t>
            </w:r>
            <w:r>
              <w:rPr>
                <w:rStyle w:val="af3"/>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af3"/>
                <w:strike/>
                <w:color w:val="FF0000"/>
              </w:rPr>
              <w:t>pusch-TimeDomainAllocationList</w:t>
            </w:r>
            <w:r>
              <w:rPr>
                <w:strike/>
                <w:color w:val="FF0000"/>
              </w:rPr>
              <w:t xml:space="preserve"> in </w:t>
            </w:r>
            <w:r>
              <w:rPr>
                <w:rStyle w:val="af3"/>
                <w:strike/>
                <w:color w:val="FF0000"/>
              </w:rPr>
              <w:t>pusch-Config</w:t>
            </w:r>
            <w:r>
              <w:t xml:space="preserve">. The indexed row defines the start and length indicator SLIV, and the PUSCH mapping type to be applied in the PUSCH transmission and the </w:t>
            </w:r>
            <w:r>
              <w:rPr>
                <w:rStyle w:val="af3"/>
              </w:rPr>
              <w:t>K</w:t>
            </w:r>
            <w:r>
              <w:rPr>
                <w:rStyle w:val="af3"/>
                <w:vertAlign w:val="subscript"/>
              </w:rPr>
              <w:t>2</w:t>
            </w:r>
            <w:r>
              <w:t xml:space="preserve"> value is determined as </w:t>
            </w:r>
            <w:r>
              <w:rPr>
                <w:noProof/>
                <w:position w:val="-20"/>
                <w:lang w:val="en-US" w:eastAsia="ko-KR"/>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ko-KR"/>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af3"/>
                <w:color w:val="FF0000"/>
              </w:rPr>
              <w:t xml:space="preserve">reportSlotOffsetListForDCI-Format0-2 </w:t>
            </w:r>
            <w:r>
              <w:rPr>
                <w:rStyle w:val="af3"/>
                <w:strike/>
                <w:color w:val="FF0000"/>
              </w:rPr>
              <w:t>reportSlotOffsetList-r16-ForDCIFormat0_2</w:t>
            </w:r>
            <w:r>
              <w:t xml:space="preserve">, if PUSCH is scheduled by DCI format 0_2 </w:t>
            </w:r>
            <w:r>
              <w:rPr>
                <w:color w:val="FF0000"/>
              </w:rPr>
              <w:t xml:space="preserve">and </w:t>
            </w:r>
            <w:r>
              <w:rPr>
                <w:rStyle w:val="af3"/>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af3"/>
                <w:color w:val="FF0000"/>
              </w:rPr>
              <w:t xml:space="preserve">reportSlotOffsetListForDCI-Format0-1 </w:t>
            </w:r>
            <w:r>
              <w:rPr>
                <w:rStyle w:val="af3"/>
                <w:strike/>
                <w:color w:val="FF0000"/>
              </w:rPr>
              <w:t>reportSlotOffsetList-r16-ForDCIFormat0_1</w:t>
            </w:r>
            <w:r>
              <w:t xml:space="preserve">, if PUSCH is scheduled by DCI format 0_1 and </w:t>
            </w:r>
            <w:r>
              <w:rPr>
                <w:rStyle w:val="af3"/>
                <w:color w:val="FF0000"/>
              </w:rPr>
              <w:t xml:space="preserve">reportSlotOffsetListForDCI-Format0-1 </w:t>
            </w:r>
            <w:r>
              <w:rPr>
                <w:rStyle w:val="af3"/>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r>
              <w:rPr>
                <w:rStyle w:val="af3"/>
              </w:rPr>
              <w:t>reportSlotOffsetList</w:t>
            </w:r>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lastRenderedPageBreak/>
              <w:t>in</w:t>
            </w:r>
            <w:r>
              <w:rPr>
                <w:rStyle w:val="af3"/>
              </w:rPr>
              <w:t xml:space="preserve"> CSI-ReportConfig</w:t>
            </w:r>
            <w:r>
              <w:t xml:space="preserve"> for the </w:t>
            </w:r>
            <w:r>
              <w:rPr>
                <w:noProof/>
                <w:position w:val="-14"/>
                <w:lang w:val="en-US" w:eastAsia="ko-KR"/>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ko-KR"/>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3"/>
              </w:rPr>
              <w:t>(m+1)</w:t>
            </w:r>
            <w:r>
              <w:t xml:space="preserve">th entry of </w:t>
            </w:r>
            <w:r>
              <w:rPr>
                <w:noProof/>
                <w:position w:val="-14"/>
                <w:lang w:val="en-US" w:eastAsia="ko-KR"/>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7" w:name="_Hlk35791164"/>
      <w:r>
        <w:rPr>
          <w:rStyle w:val="af1"/>
          <w:u w:val="single"/>
        </w:rPr>
        <w:t>Conclusion</w:t>
      </w:r>
      <w:r>
        <w:rPr>
          <w:rStyle w:val="af1"/>
        </w:rPr>
        <w:t xml:space="preserve"> on how FH is enabled/disabled for Type 2 CG</w:t>
      </w:r>
      <w:r>
        <w:rPr>
          <w:rStyle w:val="apple-converted-space"/>
        </w:rPr>
        <w:t> </w:t>
      </w:r>
      <w:r>
        <w:rPr>
          <w:rStyle w:val="af1"/>
        </w:rPr>
        <w:t>with DCI format 0_1</w:t>
      </w:r>
      <w:r>
        <w:rPr>
          <w:rStyle w:val="apple-converted-space"/>
        </w:rPr>
        <w:t> </w:t>
      </w:r>
      <w:r>
        <w:rPr>
          <w:rStyle w:val="af1"/>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3"/>
        </w:rPr>
        <w:t>frequencyHopping</w:t>
      </w:r>
      <w:r>
        <w:rPr>
          <w:rStyle w:val="apple-converted-space"/>
        </w:rPr>
        <w:t> </w:t>
      </w:r>
      <w:r>
        <w:t>in</w:t>
      </w:r>
      <w:r>
        <w:rPr>
          <w:rStyle w:val="apple-converted-space"/>
        </w:rPr>
        <w:t> </w:t>
      </w:r>
      <w:r>
        <w:rPr>
          <w:rStyle w:val="af3"/>
        </w:rPr>
        <w:t>configuredGrantConfig</w:t>
      </w:r>
      <w:r>
        <w:rPr>
          <w:rStyle w:val="apple-converted-space"/>
        </w:rPr>
        <w:t> </w:t>
      </w:r>
      <w:r>
        <w:t xml:space="preserve">is not configured, FH is disabled. If </w:t>
      </w:r>
      <w:r>
        <w:rPr>
          <w:rStyle w:val="af3"/>
        </w:rPr>
        <w:t>frequencyHopping</w:t>
      </w:r>
      <w:r>
        <w:rPr>
          <w:rStyle w:val="apple-converted-space"/>
        </w:rPr>
        <w:t> </w:t>
      </w:r>
      <w:r>
        <w:t>in</w:t>
      </w:r>
      <w:r>
        <w:rPr>
          <w:rStyle w:val="apple-converted-space"/>
        </w:rPr>
        <w:t> </w:t>
      </w:r>
      <w:r>
        <w:rPr>
          <w:rStyle w:val="af3"/>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8" w:name="_Hlk34298907"/>
      <w:r>
        <w:rPr>
          <w:highlight w:val="green"/>
        </w:rPr>
        <w:t>Agreements</w:t>
      </w:r>
      <w:r>
        <w:t>:</w:t>
      </w:r>
    </w:p>
    <w:p w14:paraId="56ED7C62" w14:textId="77777777" w:rsidR="007B2AA2" w:rsidRDefault="00315D3E">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9" w:name="_Hlk34340676"/>
      <w:bookmarkStart w:id="10" w:name="_Hlk34298937"/>
      <w:bookmarkEnd w:id="8"/>
      <w:r>
        <w:rPr>
          <w:highlight w:val="green"/>
        </w:rPr>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9"/>
      <w:r>
        <w:t>repetition.</w:t>
      </w:r>
    </w:p>
    <w:bookmarkEnd w:id="10"/>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11" w:name="_Hlk34340744"/>
      <w:bookmarkEnd w:id="7"/>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af7"/>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3"/>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af3"/>
                <w:color w:val="FF0000"/>
              </w:rPr>
              <w:t>frequencyHoppingForDCI-Format0-1-r16</w:t>
            </w:r>
            <w:r>
              <w:rPr>
                <w:color w:val="FF0000"/>
              </w:rPr>
              <w:t> is not configured and </w:t>
            </w:r>
            <w:r>
              <w:rPr>
                <w:rStyle w:val="af3"/>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11"/>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12" w:name="_Hlk34340607"/>
      <w:r>
        <w:rPr>
          <w:rStyle w:val="af1"/>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af1"/>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af3"/>
              </w:rPr>
              <w:t>frequencyHopping-ForDCIFormat0_2</w:t>
            </w:r>
            <w:r>
              <w:t xml:space="preserve"> in </w:t>
            </w:r>
            <w:r>
              <w:rPr>
                <w:rStyle w:val="af3"/>
              </w:rPr>
              <w:t>pusch-Config</w:t>
            </w:r>
            <w:r>
              <w:t xml:space="preserve"> for PUSCH transmission scheduled by DCI format 0_2, by </w:t>
            </w:r>
            <w:r>
              <w:rPr>
                <w:rStyle w:val="af3"/>
              </w:rPr>
              <w:t>frequencyHopping-ForDCIFormat0_1</w:t>
            </w:r>
            <w:r>
              <w:t xml:space="preserve"> provided in </w:t>
            </w:r>
            <w:r>
              <w:rPr>
                <w:rStyle w:val="af3"/>
              </w:rPr>
              <w:t>pusch-Config</w:t>
            </w:r>
            <w:r>
              <w:t xml:space="preserve"> for PUSCH transmission scheduled by DCI format 0_1, and by </w:t>
            </w:r>
            <w:r>
              <w:rPr>
                <w:rStyle w:val="af3"/>
              </w:rPr>
              <w:t>frequencyHopping-PUSCHRepTypeB</w:t>
            </w:r>
            <w:r>
              <w:t xml:space="preserve"> provided in </w:t>
            </w:r>
            <w:r>
              <w:rPr>
                <w:rStyle w:val="af3"/>
                <w:color w:val="FF0000"/>
              </w:rPr>
              <w:t>rrc-ConfiguredUplinkGrant</w:t>
            </w:r>
            <w:r>
              <w:rPr>
                <w:color w:val="FF0000"/>
              </w:rPr>
              <w:t xml:space="preserve"> </w:t>
            </w:r>
            <w:r>
              <w:rPr>
                <w:rStyle w:val="af3"/>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w:t>
            </w:r>
            <w:r>
              <w:lastRenderedPageBreak/>
              <w:t xml:space="preserve">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af3"/>
              </w:rPr>
              <w:t xml:space="preserve">frequencyHopping- PUSCHRepTypeB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af1"/>
                <w:color w:val="0070C0"/>
              </w:rPr>
              <w:t>&lt;</w:t>
            </w:r>
            <w:r>
              <w:rPr>
                <w:color w:val="0070C0"/>
                <w:lang w:eastAsia="fr-FR"/>
              </w:rPr>
              <w:t>Unchanged text is omitted&gt;</w:t>
            </w:r>
          </w:p>
        </w:tc>
      </w:tr>
      <w:bookmarkEnd w:id="12"/>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13" w:name="_Hlk34340661"/>
      <w:r>
        <w:rPr>
          <w:rStyle w:val="af1"/>
          <w:b w:val="0"/>
          <w:bCs w:val="0"/>
          <w:highlight w:val="green"/>
        </w:rPr>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af1"/>
                <w:color w:val="0070C0"/>
                <w:sz w:val="24"/>
                <w:szCs w:val="24"/>
              </w:rPr>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af1"/>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3"/>
                <w:color w:val="FF0000"/>
              </w:rPr>
              <w:t>n</w:t>
            </w:r>
            <w:r>
              <w:rPr>
                <w:color w:val="FF0000"/>
              </w:rPr>
              <w:t>-th nominal repetition (as defined in Clause 6.1.2.1) is given by:</w:t>
            </w:r>
          </w:p>
          <w:p w14:paraId="556C510D" w14:textId="77777777" w:rsidR="007B2AA2" w:rsidRDefault="00315D3E">
            <w:r>
              <w:rPr>
                <w:color w:val="FF0000"/>
              </w:rPr>
              <w:t xml:space="preserve">                                        </w:t>
            </w:r>
            <w:r>
              <w:rPr>
                <w:noProof/>
                <w:color w:val="FF0000"/>
                <w:position w:val="-32"/>
                <w:lang w:val="en-US" w:eastAsia="ko-KR"/>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ko-KR"/>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ko-KR"/>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ko-KR"/>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3"/>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14" w:name="_Hlk35791188"/>
      <w:r>
        <w:rPr>
          <w:highlight w:val="green"/>
        </w:rPr>
        <w:t>Agreements</w:t>
      </w:r>
      <w:r>
        <w:t>:</w:t>
      </w:r>
    </w:p>
    <w:p w14:paraId="32AEDBC3" w14:textId="77777777" w:rsidR="007B2AA2" w:rsidRDefault="00315D3E">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lastRenderedPageBreak/>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14"/>
    <w:p w14:paraId="50F1F3FC" w14:textId="77777777" w:rsidR="007B2AA2" w:rsidRDefault="00315D3E">
      <w:pPr>
        <w:pStyle w:val="3GPPNormalText"/>
        <w:rPr>
          <w:b/>
          <w:bCs/>
          <w:highlight w:val="green"/>
        </w:rPr>
      </w:pPr>
      <w:r>
        <w:rPr>
          <w:rStyle w:val="af1"/>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r w:rsidRPr="003A5523">
              <w:rPr>
                <w:i/>
                <w:iCs/>
                <w:lang w:val="en-US"/>
              </w:rPr>
              <w:t xml:space="preserve">tdd-UL-DL-ConfigurationCommon </w:t>
            </w:r>
            <w:r w:rsidRPr="003A5523">
              <w:rPr>
                <w:lang w:val="en-US"/>
              </w:rPr>
              <w:t xml:space="preserve">or </w:t>
            </w:r>
            <w:r w:rsidRPr="003A5523">
              <w:rPr>
                <w:i/>
                <w:iCs/>
                <w:lang w:val="en-US"/>
              </w:rPr>
              <w:t xml:space="preserve">tdd-UL-DL-ConfigurationDedicated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r w:rsidRPr="003A5523">
              <w:rPr>
                <w:i/>
                <w:iCs/>
                <w:strike/>
                <w:color w:val="FF0000"/>
                <w:highlight w:val="yellow"/>
                <w:lang w:val="en-US"/>
              </w:rPr>
              <w:t>SlotFormatInficator,</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r w:rsidRPr="003A5523">
              <w:rPr>
                <w:i/>
                <w:iCs/>
                <w:color w:val="000000"/>
                <w:lang w:val="en-US"/>
              </w:rPr>
              <w:t>InvalidSymbolPattern</w:t>
            </w:r>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r w:rsidRPr="003A5523">
              <w:rPr>
                <w:i/>
                <w:iCs/>
                <w:color w:val="000000"/>
                <w:lang w:val="en-US"/>
              </w:rPr>
              <w:t>InvalidSymbolPattern</w:t>
            </w:r>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r w:rsidRPr="003A5523">
              <w:rPr>
                <w:i/>
                <w:iCs/>
                <w:lang w:val="en-US"/>
              </w:rPr>
              <w:t xml:space="preserve">periodicityAndPattern </w:t>
            </w:r>
            <w:r w:rsidRPr="003A5523">
              <w:rPr>
                <w:lang w:val="en-US"/>
              </w:rPr>
              <w:t xml:space="preserve">given by </w:t>
            </w:r>
            <w:r w:rsidRPr="003A5523">
              <w:rPr>
                <w:i/>
                <w:iCs/>
                <w:color w:val="000000"/>
                <w:lang w:val="en-US"/>
              </w:rPr>
              <w:t>InvalidSymbolPattern</w:t>
            </w:r>
            <w:r w:rsidRPr="003A5523">
              <w:rPr>
                <w:lang w:val="en-US"/>
              </w:rPr>
              <w:t xml:space="preserve">), where each bit of </w:t>
            </w:r>
            <w:r w:rsidRPr="003A5523">
              <w:rPr>
                <w:i/>
                <w:iCs/>
                <w:lang w:val="en-US"/>
              </w:rPr>
              <w:t xml:space="preserve">periodicityAndPattern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r w:rsidRPr="003A5523">
              <w:rPr>
                <w:i/>
                <w:iCs/>
                <w:lang w:val="en-US"/>
              </w:rPr>
              <w:t xml:space="preserve">periodicityAndPattern </w:t>
            </w:r>
            <w:r w:rsidRPr="003A5523">
              <w:rPr>
                <w:lang w:val="en-US"/>
              </w:rPr>
              <w:t xml:space="preserve">can be {1, 2, 4, 5, 8, 10, 20 or 40} units long, but maximum of 40ms. The first symbol of </w:t>
            </w:r>
            <w:r w:rsidRPr="003A5523">
              <w:rPr>
                <w:i/>
                <w:iCs/>
                <w:lang w:val="en-US"/>
              </w:rPr>
              <w:t xml:space="preserve">periodicityAndPattern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r w:rsidRPr="003A5523">
              <w:rPr>
                <w:i/>
                <w:iCs/>
                <w:lang w:val="en-US"/>
              </w:rPr>
              <w:t xml:space="preserve">periodicityAndPattern </w:t>
            </w:r>
            <w:r w:rsidRPr="003A5523">
              <w:rPr>
                <w:lang w:val="en-US"/>
              </w:rPr>
              <w:t xml:space="preserve">in units of ms. When </w:t>
            </w:r>
            <w:r w:rsidRPr="003A5523">
              <w:rPr>
                <w:i/>
                <w:iCs/>
                <w:lang w:val="en-US"/>
              </w:rPr>
              <w:t xml:space="preserve">periodicityAndPattern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r w:rsidRPr="003A5523">
              <w:rPr>
                <w:i/>
                <w:iCs/>
                <w:color w:val="000000"/>
                <w:lang w:val="en-US"/>
              </w:rPr>
              <w:t>InvalidSymbolPattern</w:t>
            </w:r>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 xml:space="preserve">An actual repetition is omitted according to the </w:t>
            </w:r>
            <w:r>
              <w:rPr>
                <w:color w:val="000000"/>
              </w:rPr>
              <w:lastRenderedPageBreak/>
              <w:t>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af1"/>
          <w:b w:val="0"/>
          <w:bCs w:val="0"/>
          <w:highlight w:val="green"/>
        </w:rPr>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af1"/>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3"/>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3"/>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3"/>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af1"/>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af7"/>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ko-KR"/>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ko-KR"/>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ko-KR"/>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ko-KR"/>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ko-KR"/>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lastRenderedPageBreak/>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ko-KR"/>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ko-KR"/>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ko-KR"/>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ko-KR"/>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ko-KR"/>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ko-KR"/>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ko-KR"/>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ko-KR"/>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ko-KR"/>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ko-KR"/>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ko-KR"/>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ko-KR"/>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ko-KR"/>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r w:rsidRPr="003A5523">
              <w:rPr>
                <w:rFonts w:eastAsia="Times New Roman"/>
                <w:i/>
                <w:lang w:val="en-US" w:eastAsia="zh-CN"/>
              </w:rPr>
              <w:t>deltaMCS</w:t>
            </w:r>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ko-KR"/>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ko-KR"/>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ko-KR"/>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ko-KR"/>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ko-KR"/>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ko-KR"/>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ko-KR"/>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ko-KR"/>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ko-KR"/>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ko-KR"/>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ko-KR"/>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ko-KR"/>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ko-KR"/>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ko-KR"/>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ko-KR"/>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ko-KR"/>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ko-KR"/>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ko-KR"/>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ko-KR"/>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ko-KR"/>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ko-KR"/>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ko-KR"/>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ko-KR"/>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ko-KR"/>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lastRenderedPageBreak/>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t>Agreements:</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ko-KR"/>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ko-KR"/>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ko-KR"/>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ko-KR"/>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w:t>
            </w:r>
            <w:r>
              <w:rPr>
                <w:rFonts w:eastAsia="Yu Mincho"/>
                <w:sz w:val="24"/>
                <w:szCs w:val="24"/>
                <w:lang w:val="en-US" w:eastAsia="zh-CN"/>
              </w:rPr>
              <w:lastRenderedPageBreak/>
              <w:t xml:space="preserve">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314D17" w:rsidRPr="00314D17">
              <w:rPr>
                <w:rFonts w:eastAsia="Yu Mincho"/>
                <w:noProof/>
                <w:position w:val="-20"/>
                <w:sz w:val="24"/>
                <w:szCs w:val="24"/>
                <w:lang w:val="en-US" w:eastAsia="zh-CN"/>
              </w:rPr>
              <w:object w:dxaOrig="1600" w:dyaOrig="440" w14:anchorId="31201926">
                <v:shape id="_x0000_i1033" type="#_x0000_t75" alt="" style="width:79pt;height:21.5pt;mso-width-percent:0;mso-height-percent:0;mso-width-percent:0;mso-height-percent:0" o:ole="">
                  <v:imagedata r:id="rId104" o:title=""/>
                </v:shape>
                <o:OLEObject Type="Embed" ProgID="Equation.DSMT4" ShapeID="_x0000_i1033" DrawAspect="Content" ObjectID="_1652339396" r:id="rId105"/>
              </w:object>
            </w:r>
            <w:r>
              <w:rPr>
                <w:rFonts w:eastAsia="Yu Mincho"/>
                <w:sz w:val="24"/>
                <w:szCs w:val="24"/>
                <w:lang w:val="en-US" w:eastAsia="zh-CN"/>
              </w:rPr>
              <w:t xml:space="preserve">, where </w:t>
            </w:r>
            <w:r w:rsidR="00314D17" w:rsidRPr="00314D17">
              <w:rPr>
                <w:rFonts w:eastAsia="Yu Mincho"/>
                <w:noProof/>
                <w:position w:val="-14"/>
                <w:sz w:val="24"/>
                <w:szCs w:val="24"/>
                <w:lang w:val="en-US" w:eastAsia="zh-CN"/>
              </w:rPr>
              <w:object w:dxaOrig="1710" w:dyaOrig="290" w14:anchorId="3A2F7C84">
                <v:shape id="_x0000_i1034" type="#_x0000_t75" alt="" style="width:86.5pt;height:14.5pt;mso-width-percent:0;mso-height-percent:0;mso-width-percent:0;mso-height-percent:0" o:ole="">
                  <v:imagedata r:id="rId106" o:title=""/>
                </v:shape>
                <o:OLEObject Type="Embed" ProgID="Equation.3" ShapeID="_x0000_i1034" DrawAspect="Content" ObjectID="_1652339397" r:id="rId107"/>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바탕" w:hAnsi="Arial"/>
                      <w:b/>
                      <w:color w:val="000000"/>
                      <w:sz w:val="18"/>
                      <w:szCs w:val="24"/>
                      <w:lang w:val="en-US" w:eastAsia="zh-CN"/>
                    </w:rPr>
                  </w:pPr>
                  <w:r>
                    <w:rPr>
                      <w:rFonts w:ascii="Arial" w:eastAsia="바탕"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바탕" w:hAnsi="Arial"/>
                      <w:b/>
                      <w:color w:val="000000"/>
                      <w:sz w:val="18"/>
                      <w:szCs w:val="24"/>
                      <w:lang w:val="en-US" w:eastAsia="zh-CN"/>
                    </w:rPr>
                  </w:pPr>
                  <w:r>
                    <w:rPr>
                      <w:rFonts w:ascii="Arial" w:eastAsia="바탕"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바탕" w:hAnsi="Arial"/>
                      <w:b/>
                      <w:color w:val="000000"/>
                      <w:sz w:val="18"/>
                      <w:szCs w:val="24"/>
                      <w:lang w:val="en-US" w:eastAsia="zh-CN"/>
                    </w:rPr>
                  </w:pPr>
                  <w:r>
                    <w:rPr>
                      <w:rFonts w:ascii="Arial" w:eastAsia="바탕"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바탕"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{4,…,14} (repetition</w:t>
                  </w:r>
                  <w:commentRangeStart w:id="15"/>
                  <w:r>
                    <w:rPr>
                      <w:rFonts w:ascii="Arial" w:eastAsia="바탕" w:hAnsi="Arial"/>
                      <w:color w:val="FF0000"/>
                      <w:sz w:val="18"/>
                      <w:szCs w:val="24"/>
                      <w:lang w:val="en-US" w:eastAsia="zh-CN"/>
                    </w:rPr>
                    <w:t>_</w:t>
                  </w:r>
                  <w:commentRangeEnd w:id="15"/>
                  <w:r>
                    <w:rPr>
                      <w:rFonts w:eastAsia="Times New Roman"/>
                      <w:sz w:val="16"/>
                      <w:szCs w:val="24"/>
                      <w:lang w:val="en-US" w:eastAsia="zh-CN"/>
                    </w:rPr>
                    <w:commentReference w:id="15"/>
                  </w:r>
                  <w:r>
                    <w:rPr>
                      <w:rFonts w:ascii="Arial" w:eastAsia="바탕" w:hAnsi="Arial"/>
                      <w:color w:val="000000"/>
                      <w:sz w:val="18"/>
                      <w:szCs w:val="24"/>
                      <w:lang w:val="en-US" w:eastAsia="zh-CN"/>
                    </w:rPr>
                    <w:t>Type A only)</w:t>
                  </w:r>
                </w:p>
              </w:tc>
              <w:tc>
                <w:tcPr>
                  <w:tcW w:w="1132" w:type="dxa"/>
                </w:tcPr>
                <w:p w14:paraId="43A598D6"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Type B</w:t>
                  </w:r>
                </w:p>
              </w:tc>
              <w:tc>
                <w:tcPr>
                  <w:tcW w:w="1107" w:type="dxa"/>
                </w:tcPr>
                <w:p w14:paraId="53DF4A62"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{1,…</w:t>
                  </w:r>
                </w:p>
                <w:p w14:paraId="7645E32C" w14:textId="77777777" w:rsidR="007B2AA2" w:rsidRDefault="00315D3E">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바탕"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w:t>
            </w:r>
            <w:r>
              <w:rPr>
                <w:rFonts w:eastAsia="Times New Roman"/>
                <w:sz w:val="24"/>
                <w:szCs w:val="24"/>
                <w:lang w:val="en-US" w:eastAsia="zh-CN"/>
              </w:rPr>
              <w:lastRenderedPageBreak/>
              <w:t xml:space="preserve">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314D17" w:rsidRPr="00314D17">
              <w:rPr>
                <w:rFonts w:eastAsia="Times New Roman"/>
                <w:noProof/>
                <w:position w:val="-10"/>
                <w:sz w:val="24"/>
                <w:szCs w:val="24"/>
                <w:lang w:val="en-US" w:eastAsia="ko-KR"/>
              </w:rPr>
              <w:object w:dxaOrig="540" w:dyaOrig="290" w14:anchorId="5E1BC7B4">
                <v:shape id="_x0000_i1035" type="#_x0000_t75" alt="" style="width:26.35pt;height:14.5pt;mso-width-percent:0;mso-height-percent:0;mso-width-percent:0;mso-height-percent:0" o:ole="">
                  <v:imagedata r:id="rId110" o:title=""/>
                </v:shape>
                <o:OLEObject Type="Embed" ProgID="Equation.3" ShapeID="_x0000_i1035" DrawAspect="Content" ObjectID="_1652339398" r:id="rId111"/>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314D17" w:rsidRPr="00314D17">
              <w:rPr>
                <w:rFonts w:eastAsia="Times New Roman"/>
                <w:noProof/>
                <w:position w:val="-12"/>
                <w:sz w:val="24"/>
                <w:szCs w:val="24"/>
                <w:lang w:val="en-US" w:eastAsia="ko-KR"/>
              </w:rPr>
              <w:object w:dxaOrig="3010" w:dyaOrig="440" w14:anchorId="641ADDC2">
                <v:shape id="_x0000_i1036" type="#_x0000_t75" alt="" style="width:150.45pt;height:21.5pt;mso-width-percent:0;mso-height-percent:0;mso-width-percent:0;mso-height-percent:0" o:ole="">
                  <v:imagedata r:id="rId112" o:title=""/>
                </v:shape>
                <o:OLEObject Type="Embed" ProgID="Equation.3" ShapeID="_x0000_i1036" DrawAspect="Content" ObjectID="_1652339399" r:id="rId113"/>
              </w:object>
            </w:r>
            <w:r>
              <w:rPr>
                <w:rFonts w:eastAsia="Times New Roman"/>
                <w:sz w:val="24"/>
                <w:szCs w:val="24"/>
                <w:lang w:val="en-US" w:eastAsia="ko-KR"/>
              </w:rPr>
              <w:t>, where</w:t>
            </w:r>
            <w:r w:rsidR="00314D17" w:rsidRPr="00314D17">
              <w:rPr>
                <w:rFonts w:eastAsia="Times New Roman"/>
                <w:noProof/>
                <w:position w:val="-10"/>
                <w:sz w:val="24"/>
                <w:szCs w:val="24"/>
                <w:lang w:val="en-US" w:eastAsia="ko-KR"/>
              </w:rPr>
              <w:object w:dxaOrig="900" w:dyaOrig="290" w14:anchorId="364C88B7">
                <v:shape id="_x0000_i1037" type="#_x0000_t75" alt="" style="width:45.65pt;height:14.5pt;mso-width-percent:0;mso-height-percent:0;mso-width-percent:0;mso-height-percent:0" o:ole="">
                  <v:imagedata r:id="rId114" o:title=""/>
                </v:shape>
                <o:OLEObject Type="Embed" ProgID="Equation.3" ShapeID="_x0000_i1037" DrawAspect="Content" ObjectID="_1652339400" r:id="rId115"/>
              </w:object>
            </w:r>
            <w:r>
              <w:rPr>
                <w:rFonts w:eastAsia="Times New Roman"/>
                <w:sz w:val="24"/>
                <w:szCs w:val="24"/>
                <w:lang w:val="en-US" w:eastAsia="ko-KR"/>
              </w:rPr>
              <w:t xml:space="preserve"> is the number of subcarriers in the frequency domain in a physical resource block, </w:t>
            </w:r>
            <w:r w:rsidR="00314D17" w:rsidRPr="00314D17">
              <w:rPr>
                <w:rFonts w:eastAsia="Times New Roman"/>
                <w:noProof/>
                <w:position w:val="-14"/>
                <w:sz w:val="24"/>
                <w:szCs w:val="24"/>
                <w:lang w:val="en-US" w:eastAsia="ko-KR"/>
              </w:rPr>
              <w:object w:dxaOrig="540" w:dyaOrig="440" w14:anchorId="40F64EEC">
                <v:shape id="_x0000_i1038" type="#_x0000_t75" alt="" style="width:26.35pt;height:21.5pt;mso-width-percent:0;mso-height-percent:0;mso-width-percent:0;mso-height-percent:0" o:ole="">
                  <v:imagedata r:id="rId116" o:title=""/>
                </v:shape>
                <o:OLEObject Type="Embed" ProgID="Equation.3" ShapeID="_x0000_i1038" DrawAspect="Content" ObjectID="_1652339401" r:id="rId117"/>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314D17" w:rsidRPr="00314D17">
              <w:rPr>
                <w:rFonts w:eastAsia="Times New Roman"/>
                <w:noProof/>
                <w:position w:val="-10"/>
                <w:sz w:val="24"/>
                <w:szCs w:val="24"/>
                <w:lang w:val="en-US" w:eastAsia="ko-KR"/>
              </w:rPr>
              <w:object w:dxaOrig="540" w:dyaOrig="290" w14:anchorId="782CC350">
                <v:shape id="_x0000_i1039" type="#_x0000_t75" alt="" style="width:26.35pt;height:14.5pt;mso-width-percent:0;mso-height-percent:0;mso-width-percent:0;mso-height-percent:0" o:ole="">
                  <v:imagedata r:id="rId118" o:title=""/>
                </v:shape>
                <o:OLEObject Type="Embed" ProgID="Equation.3" ShapeID="_x0000_i1039" DrawAspect="Content" ObjectID="_1652339402" r:id="rId119"/>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314D17" w:rsidRPr="00314D17">
              <w:rPr>
                <w:rFonts w:eastAsia="Times New Roman"/>
                <w:noProof/>
                <w:position w:val="-10"/>
                <w:sz w:val="24"/>
                <w:szCs w:val="24"/>
                <w:lang w:val="en-US" w:eastAsia="ko-KR"/>
              </w:rPr>
              <w:object w:dxaOrig="540" w:dyaOrig="290" w14:anchorId="5FD08EF7">
                <v:shape id="_x0000_i1040" type="#_x0000_t75" alt="" style="width:26.35pt;height:14.5pt;mso-width-percent:0;mso-height-percent:0;mso-width-percent:0;mso-height-percent:0" o:ole="">
                  <v:imagedata r:id="rId120" o:title=""/>
                </v:shape>
                <o:OLEObject Type="Embed" ProgID="Equation.3" ShapeID="_x0000_i1040" DrawAspect="Content" ObjectID="_1652339403" r:id="rId121"/>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sidR="00314D17" w:rsidRPr="00314D17">
              <w:rPr>
                <w:rFonts w:eastAsia="Times New Roman"/>
                <w:noProof/>
                <w:position w:val="-10"/>
                <w:sz w:val="24"/>
                <w:szCs w:val="24"/>
                <w:lang w:val="en-US" w:eastAsia="ko-KR"/>
              </w:rPr>
              <w:object w:dxaOrig="540" w:dyaOrig="440" w14:anchorId="5C8D5542">
                <v:shape id="_x0000_i1041" type="#_x0000_t75" alt="" style="width:26.35pt;height:21.5pt;mso-width-percent:0;mso-height-percent:0;mso-width-percent:0;mso-height-percent:0" o:ole="">
                  <v:imagedata r:id="rId122" o:title=""/>
                </v:shape>
                <o:OLEObject Type="Embed" ProgID="Equation.3" ShapeID="_x0000_i1041" DrawAspect="Content" ObjectID="_1652339404" r:id="rId123"/>
              </w:object>
            </w:r>
            <w:r>
              <w:rPr>
                <w:rFonts w:eastAsia="Times New Roman"/>
                <w:sz w:val="24"/>
                <w:szCs w:val="24"/>
                <w:lang w:val="en-US" w:eastAsia="ko-KR"/>
              </w:rPr>
              <w:t xml:space="preserve"> is not configured (a value from 6, 12, or 18), the </w:t>
            </w:r>
            <w:r w:rsidR="00314D17" w:rsidRPr="00314D17">
              <w:rPr>
                <w:rFonts w:eastAsia="Times New Roman"/>
                <w:noProof/>
                <w:position w:val="-10"/>
                <w:sz w:val="24"/>
                <w:szCs w:val="24"/>
                <w:lang w:val="en-US" w:eastAsia="ko-KR"/>
              </w:rPr>
              <w:object w:dxaOrig="540" w:dyaOrig="440" w14:anchorId="40948AD5">
                <v:shape id="_x0000_i1042" type="#_x0000_t75" alt="" style="width:26.35pt;height:21.5pt;mso-width-percent:0;mso-height-percent:0;mso-width-percent:0;mso-height-percent:0" o:ole="">
                  <v:imagedata r:id="rId122" o:title=""/>
                </v:shape>
                <o:OLEObject Type="Embed" ProgID="Equation.3" ShapeID="_x0000_i1042" DrawAspect="Content" ObjectID="_1652339405" r:id="rId124"/>
              </w:object>
            </w:r>
            <w:r>
              <w:rPr>
                <w:rFonts w:eastAsia="Times New Roman"/>
                <w:sz w:val="24"/>
                <w:szCs w:val="24"/>
                <w:lang w:val="en-US" w:eastAsia="ko-KR"/>
              </w:rPr>
              <w:t xml:space="preserve"> is assumed to be 0. For Msg3 transmission the </w:t>
            </w:r>
            <w:r w:rsidR="00314D17" w:rsidRPr="00314D17">
              <w:rPr>
                <w:rFonts w:eastAsia="Times New Roman"/>
                <w:noProof/>
                <w:position w:val="-10"/>
                <w:sz w:val="24"/>
                <w:szCs w:val="24"/>
                <w:lang w:val="en-US" w:eastAsia="ko-KR"/>
              </w:rPr>
              <w:object w:dxaOrig="540" w:dyaOrig="440" w14:anchorId="65AC31D7">
                <v:shape id="_x0000_i1043" type="#_x0000_t75" alt="" style="width:26.35pt;height:21.5pt;mso-width-percent:0;mso-height-percent:0;mso-width-percent:0;mso-height-percent:0" o:ole="">
                  <v:imagedata r:id="rId122" o:title=""/>
                </v:shape>
                <o:OLEObject Type="Embed" ProgID="Equation.3" ShapeID="_x0000_i1043" DrawAspect="Content" ObjectID="_1652339406" r:id="rId125"/>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314D17" w:rsidRPr="00314D17">
              <w:rPr>
                <w:rFonts w:eastAsia="Times New Roman"/>
                <w:noProof/>
                <w:color w:val="FF0000"/>
                <w:position w:val="-10"/>
                <w:sz w:val="24"/>
                <w:szCs w:val="24"/>
                <w:lang w:val="en-US" w:eastAsia="ko-KR"/>
              </w:rPr>
              <w:object w:dxaOrig="540" w:dyaOrig="290" w14:anchorId="568FD226">
                <v:shape id="_x0000_i1044" type="#_x0000_t75" alt="" style="width:26.35pt;height:14.5pt;mso-width-percent:0;mso-height-percent:0;mso-width-percent:0;mso-height-percent:0" o:ole="">
                  <v:imagedata r:id="rId118" o:title=""/>
                </v:shape>
                <o:OLEObject Type="Embed" ProgID="Equation.3" ShapeID="_x0000_i1044" DrawAspect="Content" ObjectID="_1652339407" r:id="rId126"/>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default" r:id="rId127"/>
      <w:footerReference w:type="default" r:id="rId1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igen-Ye" w:date="2020-04-24T02:16:00Z" w:initials="SY">
    <w:p w14:paraId="024953CA" w14:textId="77777777" w:rsidR="00071912" w:rsidRDefault="00071912">
      <w:pPr>
        <w:pStyle w:val="a5"/>
      </w:pPr>
      <w:r>
        <w:t>Space is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EA04B" w14:textId="77777777" w:rsidR="00461D4D" w:rsidRDefault="00461D4D">
      <w:pPr>
        <w:spacing w:after="0"/>
      </w:pPr>
      <w:r>
        <w:separator/>
      </w:r>
    </w:p>
  </w:endnote>
  <w:endnote w:type="continuationSeparator" w:id="0">
    <w:p w14:paraId="1931DA5D" w14:textId="77777777" w:rsidR="00461D4D" w:rsidRDefault="00461D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AutoText"/>
      </w:docPartObj>
    </w:sdtPr>
    <w:sdtEndPr/>
    <w:sdtContent>
      <w:p w14:paraId="2BA37492" w14:textId="742BDB5E" w:rsidR="00071912" w:rsidRDefault="00071912">
        <w:pPr>
          <w:pStyle w:val="ac"/>
        </w:pPr>
        <w:r>
          <w:fldChar w:fldCharType="begin"/>
        </w:r>
        <w:r>
          <w:instrText>PAGE   \* MERGEFORMAT</w:instrText>
        </w:r>
        <w:r>
          <w:fldChar w:fldCharType="separate"/>
        </w:r>
        <w:r w:rsidR="00B1575A" w:rsidRPr="00B1575A">
          <w:rPr>
            <w:noProof/>
            <w:lang w:val="zh-CN" w:eastAsia="zh-CN"/>
          </w:rPr>
          <w:t>12</w:t>
        </w:r>
        <w:r>
          <w:fldChar w:fldCharType="end"/>
        </w:r>
      </w:p>
    </w:sdtContent>
  </w:sdt>
  <w:p w14:paraId="38BBDBCF" w14:textId="77777777" w:rsidR="00071912" w:rsidRDefault="00071912">
    <w:pPr>
      <w:pStyle w:val="ac"/>
    </w:pPr>
  </w:p>
  <w:p w14:paraId="19EC54B7" w14:textId="77777777" w:rsidR="00071912" w:rsidRDefault="00071912"/>
  <w:p w14:paraId="1A7AB305" w14:textId="77777777" w:rsidR="00071912" w:rsidRDefault="000719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F1E60" w14:textId="77777777" w:rsidR="00461D4D" w:rsidRDefault="00461D4D">
      <w:pPr>
        <w:spacing w:after="0"/>
      </w:pPr>
      <w:r>
        <w:separator/>
      </w:r>
    </w:p>
  </w:footnote>
  <w:footnote w:type="continuationSeparator" w:id="0">
    <w:p w14:paraId="2801C18A" w14:textId="77777777" w:rsidR="00461D4D" w:rsidRDefault="00461D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7BD85" w14:textId="77777777" w:rsidR="00071912" w:rsidRDefault="00071912">
    <w:pPr>
      <w:pStyle w:val="ad"/>
      <w:tabs>
        <w:tab w:val="right" w:pos="9639"/>
      </w:tabs>
    </w:pPr>
    <w:r>
      <w:tab/>
    </w:r>
  </w:p>
  <w:p w14:paraId="59FE6098" w14:textId="77777777" w:rsidR="00071912" w:rsidRDefault="00071912"/>
  <w:p w14:paraId="0ECC99CA" w14:textId="77777777" w:rsidR="00071912" w:rsidRDefault="000719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바탕"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7"/>
  </w:num>
  <w:num w:numId="4">
    <w:abstractNumId w:val="5"/>
  </w:num>
  <w:num w:numId="5">
    <w:abstractNumId w:val="12"/>
  </w:num>
  <w:num w:numId="6">
    <w:abstractNumId w:val="36"/>
  </w:num>
  <w:num w:numId="7">
    <w:abstractNumId w:val="38"/>
  </w:num>
  <w:num w:numId="8">
    <w:abstractNumId w:val="34"/>
  </w:num>
  <w:num w:numId="9">
    <w:abstractNumId w:val="40"/>
  </w:num>
  <w:num w:numId="10">
    <w:abstractNumId w:val="13"/>
  </w:num>
  <w:num w:numId="11">
    <w:abstractNumId w:val="33"/>
  </w:num>
  <w:num w:numId="12">
    <w:abstractNumId w:val="30"/>
  </w:num>
  <w:num w:numId="13">
    <w:abstractNumId w:val="23"/>
  </w:num>
  <w:num w:numId="14">
    <w:abstractNumId w:val="20"/>
  </w:num>
  <w:num w:numId="15">
    <w:abstractNumId w:val="7"/>
  </w:num>
  <w:num w:numId="16">
    <w:abstractNumId w:val="22"/>
  </w:num>
  <w:num w:numId="17">
    <w:abstractNumId w:val="25"/>
  </w:num>
  <w:num w:numId="18">
    <w:abstractNumId w:val="15"/>
  </w:num>
  <w:num w:numId="19">
    <w:abstractNumId w:val="29"/>
  </w:num>
  <w:num w:numId="20">
    <w:abstractNumId w:val="8"/>
  </w:num>
  <w:num w:numId="21">
    <w:abstractNumId w:val="4"/>
  </w:num>
  <w:num w:numId="22">
    <w:abstractNumId w:val="21"/>
  </w:num>
  <w:num w:numId="23">
    <w:abstractNumId w:val="28"/>
  </w:num>
  <w:num w:numId="24">
    <w:abstractNumId w:val="6"/>
  </w:num>
  <w:num w:numId="25">
    <w:abstractNumId w:val="32"/>
  </w:num>
  <w:num w:numId="26">
    <w:abstractNumId w:val="11"/>
  </w:num>
  <w:num w:numId="27">
    <w:abstractNumId w:val="10"/>
  </w:num>
  <w:num w:numId="28">
    <w:abstractNumId w:val="18"/>
  </w:num>
  <w:num w:numId="29">
    <w:abstractNumId w:val="9"/>
  </w:num>
  <w:num w:numId="30">
    <w:abstractNumId w:val="31"/>
  </w:num>
  <w:num w:numId="31">
    <w:abstractNumId w:val="2"/>
  </w:num>
  <w:num w:numId="32">
    <w:abstractNumId w:val="41"/>
  </w:num>
  <w:num w:numId="33">
    <w:abstractNumId w:val="1"/>
  </w:num>
  <w:num w:numId="34">
    <w:abstractNumId w:val="17"/>
  </w:num>
  <w:num w:numId="35">
    <w:abstractNumId w:val="0"/>
  </w:num>
  <w:num w:numId="36">
    <w:abstractNumId w:val="16"/>
  </w:num>
  <w:num w:numId="37">
    <w:abstractNumId w:val="39"/>
  </w:num>
  <w:num w:numId="38">
    <w:abstractNumId w:val="37"/>
  </w:num>
  <w:num w:numId="39">
    <w:abstractNumId w:val="42"/>
  </w:num>
  <w:num w:numId="40">
    <w:abstractNumId w:val="35"/>
  </w:num>
  <w:num w:numId="41">
    <w:abstractNumId w:val="3"/>
  </w:num>
  <w:num w:numId="42">
    <w:abstractNumId w:val="2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14FF"/>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9B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D0"/>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197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11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001"/>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2FBB"/>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1D4D"/>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0E8"/>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0C"/>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F00"/>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21E9"/>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BB3"/>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017"/>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4ABF"/>
    <w:rsid w:val="009F4E1D"/>
    <w:rsid w:val="009F5362"/>
    <w:rsid w:val="009F5717"/>
    <w:rsid w:val="009F6358"/>
    <w:rsid w:val="009F734F"/>
    <w:rsid w:val="009F74DA"/>
    <w:rsid w:val="00A0002C"/>
    <w:rsid w:val="00A00EED"/>
    <w:rsid w:val="00A0112E"/>
    <w:rsid w:val="00A01EA5"/>
    <w:rsid w:val="00A02DA8"/>
    <w:rsid w:val="00A03E36"/>
    <w:rsid w:val="00A03E6A"/>
    <w:rsid w:val="00A04580"/>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575A"/>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0E60"/>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5D3"/>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0AF"/>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5A84"/>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45F9E4"/>
  <w15:docId w15:val="{F33FAF2A-5E07-423F-B32E-2B8FB41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2"/>
      <w:szCs w:val="22"/>
      <w:lang w:val="en-US" w:eastAsia="zh-CN"/>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9">
    <w:name w:val="Document Map"/>
    <w:basedOn w:val="a"/>
    <w:semiHidden/>
    <w:qFormat/>
    <w:pPr>
      <w:shd w:val="clear" w:color="auto" w:fill="000080"/>
    </w:pPr>
    <w:rPr>
      <w:rFonts w:ascii="Tahoma" w:hAnsi="Tahoma" w:cs="Tahoma"/>
    </w:rPr>
  </w:style>
  <w:style w:type="paragraph" w:styleId="aa">
    <w:name w:val="Body Text"/>
    <w:basedOn w:val="a"/>
    <w:link w:val="Char1"/>
    <w:unhideWhenUsed/>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link w:val="Char2"/>
    <w:uiPriority w:val="99"/>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a"/>
    <w:next w:val="a"/>
    <w:uiPriority w:val="99"/>
    <w:unhideWhenUsed/>
    <w:qFormat/>
    <w:pPr>
      <w:ind w:left="1701" w:hanging="1701"/>
      <w:jc w:val="left"/>
    </w:pPr>
    <w:rPr>
      <w:b/>
    </w:rPr>
  </w:style>
  <w:style w:type="paragraph" w:styleId="90">
    <w:name w:val="toc 9"/>
    <w:basedOn w:val="80"/>
    <w:next w:val="a"/>
    <w:semiHidden/>
    <w:pPr>
      <w:ind w:left="1418" w:hanging="1418"/>
    </w:pPr>
  </w:style>
  <w:style w:type="paragraph" w:styleId="af0">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
    <w:name w:val="메모 텍스트 Char"/>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캡션 Char"/>
    <w:link w:val="a8"/>
    <w:uiPriority w:val="35"/>
    <w:qFormat/>
    <w:locked/>
    <w:rPr>
      <w:rFonts w:asciiTheme="minorHAnsi" w:eastAsiaTheme="minorEastAsia" w:hAnsiTheme="minorHAnsi" w:cstheme="minorBidi"/>
      <w:b/>
      <w:sz w:val="22"/>
      <w:szCs w:val="22"/>
      <w:lang w:val="en-US"/>
    </w:rPr>
  </w:style>
  <w:style w:type="character" w:customStyle="1" w:styleId="Char1">
    <w:name w:val="본문 Char"/>
    <w:basedOn w:val="a0"/>
    <w:link w:val="aa"/>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a"/>
    <w:link w:val="ProposalChar"/>
    <w:qFormat/>
    <w:pPr>
      <w:numPr>
        <w:numId w:val="1"/>
      </w:numPr>
      <w:tabs>
        <w:tab w:val="left" w:pos="1701"/>
      </w:tabs>
    </w:pPr>
    <w:rPr>
      <w:b/>
      <w:bCs/>
    </w:rPr>
  </w:style>
  <w:style w:type="character" w:customStyle="1" w:styleId="Char3">
    <w:name w:val="목록 단락 Char"/>
    <w:aliases w:val="- Bullets Char,列出段落 Char,Lista1 Char,?? ?? Char,????? Char,???? Char,列出段落1 Char,中等深浅网格 1 - 着色 21 Char,¥¡¡¡¡ì¬º¥¹¥È¶ÎÂä Char,ÁÐ³ö¶ÎÂä Char,列表段落1 Char,—ño’i—Ž Char,¥ê¥¹¥È¶ÎÂä Char,1st level - Bullet List Paragraph Char,Paragrafo elenco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a"/>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変更箇所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바닥글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14.bin"/><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6.png@01D5F2F7.5F94AA40" TargetMode="External"/><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image" Target="media/image59.wmf"/><Relationship Id="rId112" Type="http://schemas.openxmlformats.org/officeDocument/2006/relationships/image" Target="media/image77.wmf"/><Relationship Id="rId16" Type="http://schemas.openxmlformats.org/officeDocument/2006/relationships/image" Target="media/image2.wmf"/><Relationship Id="rId107" Type="http://schemas.openxmlformats.org/officeDocument/2006/relationships/oleObject" Target="embeddings/oleObject10.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9.png@01D5F2F7.5F94AA40" TargetMode="External"/><Relationship Id="rId58" Type="http://schemas.openxmlformats.org/officeDocument/2006/relationships/image" Target="media/image30.png"/><Relationship Id="rId74" Type="http://schemas.openxmlformats.org/officeDocument/2006/relationships/image" Target="media/image44.wmf"/><Relationship Id="rId79" Type="http://schemas.openxmlformats.org/officeDocument/2006/relationships/image" Target="media/image49.wmf"/><Relationship Id="rId102" Type="http://schemas.openxmlformats.org/officeDocument/2006/relationships/image" Target="media/image72.wmf"/><Relationship Id="rId123" Type="http://schemas.openxmlformats.org/officeDocument/2006/relationships/oleObject" Target="embeddings/oleObject17.bin"/><Relationship Id="rId128" Type="http://schemas.openxmlformats.org/officeDocument/2006/relationships/footer" Target="footer1.xml"/><Relationship Id="rId5" Type="http://schemas.openxmlformats.org/officeDocument/2006/relationships/customXml" Target="../customXml/item4.xml"/><Relationship Id="rId90" Type="http://schemas.openxmlformats.org/officeDocument/2006/relationships/image" Target="media/image60.wmf"/><Relationship Id="rId95" Type="http://schemas.openxmlformats.org/officeDocument/2006/relationships/image" Target="media/image65.wmf"/><Relationship Id="rId22" Type="http://schemas.openxmlformats.org/officeDocument/2006/relationships/oleObject" Target="embeddings/oleObject4.bin"/><Relationship Id="rId27" Type="http://schemas.openxmlformats.org/officeDocument/2006/relationships/image" Target="media/image8.wmf"/><Relationship Id="rId43" Type="http://schemas.openxmlformats.org/officeDocument/2006/relationships/image" Target="media/image22.wmf"/><Relationship Id="rId48" Type="http://schemas.openxmlformats.org/officeDocument/2006/relationships/image" Target="media/image25.png"/><Relationship Id="rId64" Type="http://schemas.openxmlformats.org/officeDocument/2006/relationships/image" Target="media/image34.wmf"/><Relationship Id="rId69" Type="http://schemas.openxmlformats.org/officeDocument/2006/relationships/image" Target="media/image39.wmf"/><Relationship Id="rId113" Type="http://schemas.openxmlformats.org/officeDocument/2006/relationships/oleObject" Target="embeddings/oleObject12.bin"/><Relationship Id="rId118" Type="http://schemas.openxmlformats.org/officeDocument/2006/relationships/image" Target="media/image80.wmf"/><Relationship Id="rId80" Type="http://schemas.openxmlformats.org/officeDocument/2006/relationships/image" Target="media/image50.wmf"/><Relationship Id="rId85" Type="http://schemas.openxmlformats.org/officeDocument/2006/relationships/image" Target="media/image55.wmf"/><Relationship Id="rId12" Type="http://schemas.openxmlformats.org/officeDocument/2006/relationships/endnotes" Target="endnotes.xml"/><Relationship Id="rId17" Type="http://schemas.openxmlformats.org/officeDocument/2006/relationships/oleObject" Target="embeddings/oleObject2.bin"/><Relationship Id="rId33" Type="http://schemas.openxmlformats.org/officeDocument/2006/relationships/image" Target="media/image13.wmf"/><Relationship Id="rId38" Type="http://schemas.openxmlformats.org/officeDocument/2006/relationships/image" Target="media/image18.wmf"/><Relationship Id="rId59" Type="http://schemas.openxmlformats.org/officeDocument/2006/relationships/image" Target="cid:image003.png@01D5F28A.796839E0" TargetMode="External"/><Relationship Id="rId103" Type="http://schemas.openxmlformats.org/officeDocument/2006/relationships/image" Target="media/image73.wmf"/><Relationship Id="rId108" Type="http://schemas.openxmlformats.org/officeDocument/2006/relationships/comments" Target="comments.xml"/><Relationship Id="rId124" Type="http://schemas.openxmlformats.org/officeDocument/2006/relationships/oleObject" Target="embeddings/oleObject18.bin"/><Relationship Id="rId129" Type="http://schemas.openxmlformats.org/officeDocument/2006/relationships/fontTable" Target="fontTable.xml"/><Relationship Id="rId54" Type="http://schemas.openxmlformats.org/officeDocument/2006/relationships/image" Target="media/image28.png"/><Relationship Id="rId70" Type="http://schemas.openxmlformats.org/officeDocument/2006/relationships/image" Target="media/image40.wmf"/><Relationship Id="rId75" Type="http://schemas.openxmlformats.org/officeDocument/2006/relationships/image" Target="media/image45.wmf"/><Relationship Id="rId91" Type="http://schemas.openxmlformats.org/officeDocument/2006/relationships/image" Target="media/image61.wmf"/><Relationship Id="rId96" Type="http://schemas.openxmlformats.org/officeDocument/2006/relationships/image" Target="media/image66.w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wmf"/><Relationship Id="rId28" Type="http://schemas.openxmlformats.org/officeDocument/2006/relationships/image" Target="media/image9.wmf"/><Relationship Id="rId49" Type="http://schemas.openxmlformats.org/officeDocument/2006/relationships/image" Target="cid:image057.png@01D5F2F7.5F94AA40" TargetMode="External"/><Relationship Id="rId114" Type="http://schemas.openxmlformats.org/officeDocument/2006/relationships/image" Target="media/image78.wmf"/><Relationship Id="rId119" Type="http://schemas.openxmlformats.org/officeDocument/2006/relationships/oleObject" Target="embeddings/oleObject15.bin"/><Relationship Id="rId44" Type="http://schemas.openxmlformats.org/officeDocument/2006/relationships/image" Target="media/image23.png"/><Relationship Id="rId60" Type="http://schemas.openxmlformats.org/officeDocument/2006/relationships/image" Target="media/image31.png"/><Relationship Id="rId65" Type="http://schemas.openxmlformats.org/officeDocument/2006/relationships/image" Target="media/image35.wmf"/><Relationship Id="rId81" Type="http://schemas.openxmlformats.org/officeDocument/2006/relationships/image" Target="media/image51.wmf"/><Relationship Id="rId86" Type="http://schemas.openxmlformats.org/officeDocument/2006/relationships/image" Target="media/image56.wmf"/><Relationship Id="rId130" Type="http://schemas.openxmlformats.org/officeDocument/2006/relationships/theme" Target="theme/theme1.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microsoft.com/office/2011/relationships/commentsExtended" Target="commentsExtended.xml"/><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01.png@01D5F28A.796839E0" TargetMode="External"/><Relationship Id="rId76" Type="http://schemas.openxmlformats.org/officeDocument/2006/relationships/image" Target="media/image46.wmf"/><Relationship Id="rId97" Type="http://schemas.openxmlformats.org/officeDocument/2006/relationships/image" Target="media/image67.wmf"/><Relationship Id="rId104" Type="http://schemas.openxmlformats.org/officeDocument/2006/relationships/image" Target="media/image74.wmf"/><Relationship Id="rId120" Type="http://schemas.openxmlformats.org/officeDocument/2006/relationships/image" Target="media/image81.wmf"/><Relationship Id="rId125" Type="http://schemas.openxmlformats.org/officeDocument/2006/relationships/oleObject" Target="embeddings/oleObject19.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62.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cid:image055.png@01D5F2F7.5F94AA40" TargetMode="External"/><Relationship Id="rId66" Type="http://schemas.openxmlformats.org/officeDocument/2006/relationships/image" Target="media/image36.wmf"/><Relationship Id="rId87" Type="http://schemas.openxmlformats.org/officeDocument/2006/relationships/image" Target="media/image57.wmf"/><Relationship Id="rId110" Type="http://schemas.openxmlformats.org/officeDocument/2006/relationships/image" Target="media/image76.wmf"/><Relationship Id="rId115" Type="http://schemas.openxmlformats.org/officeDocument/2006/relationships/oleObject" Target="embeddings/oleObject13.bin"/><Relationship Id="rId131" Type="http://schemas.microsoft.com/office/2016/09/relationships/commentsIds" Target="commentsIds.xml"/><Relationship Id="rId61" Type="http://schemas.openxmlformats.org/officeDocument/2006/relationships/image" Target="cid:image004.png@01D5F28A.796839E0" TargetMode="External"/><Relationship Id="rId82" Type="http://schemas.openxmlformats.org/officeDocument/2006/relationships/image" Target="media/image52.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11.wmf"/><Relationship Id="rId35" Type="http://schemas.openxmlformats.org/officeDocument/2006/relationships/image" Target="media/image15.wmf"/><Relationship Id="rId56" Type="http://schemas.openxmlformats.org/officeDocument/2006/relationships/image" Target="media/image29.png"/><Relationship Id="rId77" Type="http://schemas.openxmlformats.org/officeDocument/2006/relationships/image" Target="media/image47.wmf"/><Relationship Id="rId100" Type="http://schemas.openxmlformats.org/officeDocument/2006/relationships/image" Target="media/image70.wmf"/><Relationship Id="rId105" Type="http://schemas.openxmlformats.org/officeDocument/2006/relationships/oleObject" Target="embeddings/oleObject9.bin"/><Relationship Id="rId126" Type="http://schemas.openxmlformats.org/officeDocument/2006/relationships/oleObject" Target="embeddings/oleObject20.bin"/><Relationship Id="rId8" Type="http://schemas.openxmlformats.org/officeDocument/2006/relationships/styles" Target="styles.xml"/><Relationship Id="rId51" Type="http://schemas.openxmlformats.org/officeDocument/2006/relationships/image" Target="cid:image058.png@01D5F2F7.5F94AA40" TargetMode="External"/><Relationship Id="rId72" Type="http://schemas.openxmlformats.org/officeDocument/2006/relationships/image" Target="media/image42.wmf"/><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oleObject" Target="embeddings/oleObject16.bin"/><Relationship Id="rId3" Type="http://schemas.openxmlformats.org/officeDocument/2006/relationships/customXml" Target="../customXml/item2.xml"/><Relationship Id="rId25" Type="http://schemas.openxmlformats.org/officeDocument/2006/relationships/image" Target="media/image7.wmf"/><Relationship Id="rId46" Type="http://schemas.openxmlformats.org/officeDocument/2006/relationships/image" Target="media/image24.png"/><Relationship Id="rId67" Type="http://schemas.openxmlformats.org/officeDocument/2006/relationships/image" Target="media/image37.wmf"/><Relationship Id="rId116" Type="http://schemas.openxmlformats.org/officeDocument/2006/relationships/image" Target="media/image79.wmf"/><Relationship Id="rId20" Type="http://schemas.openxmlformats.org/officeDocument/2006/relationships/image" Target="media/image4.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53.wmf"/><Relationship Id="rId88" Type="http://schemas.openxmlformats.org/officeDocument/2006/relationships/image" Target="media/image58.wmf"/><Relationship Id="rId111" Type="http://schemas.openxmlformats.org/officeDocument/2006/relationships/oleObject" Target="embeddings/oleObject11.bin"/><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image" Target="cid:image002.png@01D5F28A.796839E0" TargetMode="External"/><Relationship Id="rId106" Type="http://schemas.openxmlformats.org/officeDocument/2006/relationships/image" Target="media/image75.wmf"/><Relationship Id="rId127" Type="http://schemas.openxmlformats.org/officeDocument/2006/relationships/header" Target="header1.xml"/><Relationship Id="rId10" Type="http://schemas.openxmlformats.org/officeDocument/2006/relationships/webSettings" Target="webSettings.xml"/><Relationship Id="rId31" Type="http://schemas.openxmlformats.org/officeDocument/2006/relationships/oleObject" Target="embeddings/oleObject7.bin"/><Relationship Id="rId52" Type="http://schemas.openxmlformats.org/officeDocument/2006/relationships/image" Target="media/image27.png"/><Relationship Id="rId73" Type="http://schemas.openxmlformats.org/officeDocument/2006/relationships/image" Target="media/image43.wmf"/><Relationship Id="rId78" Type="http://schemas.openxmlformats.org/officeDocument/2006/relationships/image" Target="media/image48.wmf"/><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image" Target="media/image82.wmf"/><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bcc01d59-85de-4ef9-881e-76d8b6a6f841"/>
    <ds:schemaRef ds:uri="http://www.w3.org/XML/1998/namespace"/>
    <ds:schemaRef ds:uri="http://purl.org/dc/te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83C0B5A-4DD5-4D74-BB39-F03DD967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12176</Words>
  <Characters>65229</Characters>
  <Application>Microsoft Office Word</Application>
  <DocSecurity>4</DocSecurity>
  <Lines>543</Lines>
  <Paragraphs>154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77251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Duckhyun Bae</cp:lastModifiedBy>
  <cp:revision>2</cp:revision>
  <cp:lastPrinted>1900-12-31T16:00:00Z</cp:lastPrinted>
  <dcterms:created xsi:type="dcterms:W3CDTF">2020-05-30T01:23:00Z</dcterms:created>
  <dcterms:modified xsi:type="dcterms:W3CDTF">2020-05-30T01:23:00Z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