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 xml:space="preserve">[101-e-NR-L1enh-URLLC-PUSCH-03] UCI multiplexing on PUSCH for PUSCH repetition Type B (Section 4 of R1-2004224) by 5/27 and corresponding TP (if any) by 6/3 – </w:t>
      </w:r>
      <w:proofErr w:type="spellStart"/>
      <w:r>
        <w:rPr>
          <w:highlight w:val="cyan"/>
        </w:rPr>
        <w:t>Sigen</w:t>
      </w:r>
      <w:proofErr w:type="spellEnd"/>
      <w:r>
        <w:rPr>
          <w:highlight w:val="cyan"/>
        </w:rPr>
        <w:t xml:space="preserve">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af8"/>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Default="00315D3E">
      <w:pPr>
        <w:pStyle w:val="3"/>
      </w:pPr>
      <w:r>
        <w:rPr>
          <w:highlight w:val="yellow"/>
        </w:rPr>
        <w:t>Proposal 1:</w:t>
      </w:r>
    </w:p>
    <w:p w14:paraId="75DA52C9" w14:textId="77777777" w:rsidR="007B2AA2" w:rsidRDefault="00315D3E">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Pr>
          <w:sz w:val="22"/>
          <w:szCs w:val="22"/>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bl>
    <w:p w14:paraId="67AD1C0C" w14:textId="77777777" w:rsidR="007B2AA2" w:rsidRDefault="007B2AA2">
      <w:pPr>
        <w:jc w:val="both"/>
        <w:rPr>
          <w:sz w:val="22"/>
          <w:szCs w:val="22"/>
          <w:lang w:val="en-US" w:eastAsia="zh-CN"/>
        </w:rPr>
      </w:pPr>
    </w:p>
    <w:p w14:paraId="7719E11B" w14:textId="77777777" w:rsidR="007B2AA2" w:rsidRDefault="007B2AA2">
      <w:pPr>
        <w:jc w:val="both"/>
        <w:rPr>
          <w:sz w:val="22"/>
          <w:szCs w:val="22"/>
          <w:lang w:val="en-US" w:eastAsia="zh-CN"/>
        </w:rPr>
      </w:pP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5D3E">
      <w:pPr>
        <w:keepLines/>
        <w:tabs>
          <w:tab w:val="center" w:pos="4536"/>
          <w:tab w:val="right" w:pos="9072"/>
        </w:tabs>
        <w:jc w:val="center"/>
      </w:pPr>
      <w:r>
        <w:rPr>
          <w:position w:val="-38"/>
        </w:rPr>
        <w:object w:dxaOrig="5840" w:dyaOrig="870" w14:anchorId="504D8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3pt;height:44.05pt" o:ole="">
            <v:imagedata r:id="rId14" o:title=""/>
          </v:shape>
          <o:OLEObject Type="Embed" ProgID="Equation.DSMT4" ShapeID="_x0000_i1025" DrawAspect="Content" ObjectID="_1652013881" r:id="rId15"/>
        </w:object>
      </w:r>
      <w:r>
        <w:t>,</w:t>
      </w:r>
    </w:p>
    <w:p w14:paraId="520D8959" w14:textId="77777777" w:rsidR="007B2AA2" w:rsidRDefault="00315D3E">
      <w:pPr>
        <w:keepLines/>
        <w:tabs>
          <w:tab w:val="center" w:pos="4536"/>
          <w:tab w:val="right" w:pos="9072"/>
        </w:tabs>
      </w:pPr>
      <w:r>
        <w:tab/>
      </w:r>
      <w:r>
        <w:object w:dxaOrig="2910" w:dyaOrig="770" w14:anchorId="2C6BF7D2">
          <v:shape id="_x0000_i1026" type="#_x0000_t75" style="width:145.6pt;height:38.15pt" o:ole="">
            <v:imagedata r:id="rId16" o:title=""/>
          </v:shape>
          <o:OLEObject Type="Embed" ProgID="Equation.DSMT4" ShapeID="_x0000_i1026" DrawAspect="Content" ObjectID="_1652013882"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lastRenderedPageBreak/>
        <w:tab/>
      </w:r>
      <w:r>
        <w:object w:dxaOrig="3640" w:dyaOrig="770" w14:anchorId="45DE146C">
          <v:shape id="_x0000_i1027" type="#_x0000_t75" style="width:181.6pt;height:38.15pt" o:ole="">
            <v:imagedata r:id="rId18" o:title=""/>
          </v:shape>
          <o:OLEObject Type="Embed" ProgID="Equation.DSMT4" ShapeID="_x0000_i1027" DrawAspect="Content" ObjectID="_1652013883"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Pr>
                <w:rFonts w:eastAsia="Times New Roman"/>
                <w:color w:val="000000"/>
                <w:position w:val="-10"/>
              </w:rPr>
              <w:object w:dxaOrig="280" w:dyaOrig="290" w14:anchorId="5599920B">
                <v:shape id="_x0000_i1028" type="#_x0000_t75" style="width:13.95pt;height:14.5pt" o:ole="">
                  <v:imagedata r:id="rId21" o:title=""/>
                </v:shape>
                <o:OLEObject Type="Embed" ProgID="Equation.DSMT4" ShapeID="_x0000_i1028" DrawAspect="Content" ObjectID="_1652013884"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tab/>
            </w:r>
            <w:r>
              <w:rPr>
                <w:rFonts w:eastAsia="Times New Roman"/>
              </w:rPr>
              <w:object w:dxaOrig="1280" w:dyaOrig="720" w14:anchorId="76B91DD3">
                <v:shape id="_x0000_i1029" type="#_x0000_t75" style="width:63.95pt;height:36pt" o:ole="">
                  <v:imagedata r:id="rId23" o:title=""/>
                </v:shape>
                <o:OLEObject Type="Embed" ProgID="Equation.DSMT4" ShapeID="_x0000_i1029" DrawAspect="Content" ObjectID="_1652013885"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Pr>
                <w:rFonts w:eastAsia="Times New Roman"/>
                <w:color w:val="000000"/>
                <w:position w:val="-12"/>
              </w:rPr>
              <w:object w:dxaOrig="870" w:dyaOrig="440" w14:anchorId="1DB3E71D">
                <v:shape id="_x0000_i1030" type="#_x0000_t75" style="width:44.05pt;height:22.05pt" o:ole="">
                  <v:imagedata r:id="rId25" o:title=""/>
                </v:shape>
                <o:OLEObject Type="Embed" ProgID="Equation.3" ShapeID="_x0000_i1030" DrawAspect="Content" ObjectID="_1652013886"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c"/>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862F94">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862F94">
            <w:pPr>
              <w:spacing w:after="0"/>
              <w:rPr>
                <w:rFonts w:eastAsiaTheme="minorEastAsia"/>
                <w:sz w:val="22"/>
                <w:szCs w:val="22"/>
                <w:lang w:val="en-US" w:eastAsia="zh-CN"/>
              </w:rPr>
            </w:pPr>
            <w:r>
              <w:rPr>
                <w:rFonts w:eastAsiaTheme="minorEastAsia"/>
                <w:sz w:val="22"/>
                <w:szCs w:val="22"/>
                <w:lang w:val="en-US" w:eastAsia="zh-CN"/>
              </w:rPr>
              <w:t>We a</w:t>
            </w:r>
            <w:r>
              <w:rPr>
                <w:rFonts w:eastAsiaTheme="minorEastAsia"/>
                <w:sz w:val="22"/>
                <w:szCs w:val="22"/>
                <w:lang w:val="en-US" w:eastAsia="zh-CN"/>
              </w:rPr>
              <w:t>gree</w:t>
            </w:r>
            <w:r>
              <w:rPr>
                <w:rFonts w:eastAsiaTheme="minorEastAsia"/>
                <w:sz w:val="22"/>
                <w:szCs w:val="22"/>
                <w:lang w:val="en-US" w:eastAsia="zh-CN"/>
              </w:rPr>
              <w:t xml:space="preserve"> with the proposal. </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012792">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Pr>
                <w:rFonts w:eastAsia="Times New Roman"/>
                <w:position w:val="-32"/>
              </w:rPr>
              <w:object w:dxaOrig="2880" w:dyaOrig="720" w14:anchorId="081B83BC">
                <v:shape id="_x0000_i1031" type="#_x0000_t75" style="width:2in;height:36pt" o:ole="">
                  <v:imagedata r:id="rId30" o:title=""/>
                </v:shape>
                <o:OLEObject Type="Embed" ProgID="Equation.DSMT4" ShapeID="_x0000_i1031" DrawAspect="Content" ObjectID="_1652013887"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lastRenderedPageBreak/>
              <w:t xml:space="preserve">Part 2 CSI is omitted level by level, beginning with the lowest priority level until the lowest priority level is reached which causes the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Pr>
                <w:rFonts w:eastAsia="Times New Roman"/>
                <w:position w:val="-32"/>
              </w:rPr>
              <w:object w:dxaOrig="2880" w:dyaOrig="720" w14:anchorId="0A8FDFAC">
                <v:shape id="_x0000_i1032" type="#_x0000_t75" style="width:2in;height:36pt" o:ole="">
                  <v:imagedata r:id="rId30" o:title=""/>
                </v:shape>
                <o:OLEObject Type="Embed" ProgID="Equation.DSMT4" ShapeID="_x0000_i1032" DrawAspect="Content" ObjectID="_1652013888"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afc"/>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afc"/>
        <w:numPr>
          <w:ilvl w:val="1"/>
          <w:numId w:val="5"/>
        </w:numPr>
        <w:rPr>
          <w:sz w:val="22"/>
          <w:szCs w:val="22"/>
          <w:lang w:val="en-US"/>
        </w:rPr>
      </w:pPr>
      <w:r>
        <w:rPr>
          <w:sz w:val="22"/>
          <w:szCs w:val="22"/>
          <w:lang w:val="en-US"/>
        </w:rPr>
        <w:t>Huawei/HiSilicon</w:t>
      </w:r>
    </w:p>
    <w:p w14:paraId="695971B6" w14:textId="77777777" w:rsidR="007B2AA2" w:rsidRDefault="00315D3E">
      <w:pPr>
        <w:pStyle w:val="afc"/>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afc"/>
        <w:numPr>
          <w:ilvl w:val="2"/>
          <w:numId w:val="5"/>
        </w:numPr>
        <w:rPr>
          <w:sz w:val="22"/>
          <w:szCs w:val="22"/>
          <w:lang w:val="en-US"/>
        </w:rPr>
      </w:pPr>
      <w:r>
        <w:rPr>
          <w:sz w:val="22"/>
          <w:szCs w:val="22"/>
          <w:lang w:val="en-US"/>
        </w:rPr>
        <w:t>ZTE[1],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afc"/>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afc"/>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c"/>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c"/>
        <w:numPr>
          <w:ilvl w:val="1"/>
          <w:numId w:val="5"/>
        </w:numPr>
        <w:rPr>
          <w:sz w:val="22"/>
          <w:szCs w:val="22"/>
          <w:lang w:val="en-US"/>
        </w:rPr>
      </w:pPr>
      <w:r>
        <w:rPr>
          <w:sz w:val="22"/>
          <w:szCs w:val="22"/>
          <w:lang w:val="en-US"/>
        </w:rPr>
        <w:t>LG[12], WILUS[19]</w:t>
      </w:r>
    </w:p>
    <w:p w14:paraId="2DB63237" w14:textId="77777777" w:rsidR="007B2AA2" w:rsidRDefault="00315D3E">
      <w:pPr>
        <w:pStyle w:val="afc"/>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afc"/>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77777777" w:rsidR="007B2AA2" w:rsidRDefault="00315D3E">
            <w:pPr>
              <w:spacing w:after="0"/>
              <w:rPr>
                <w:b/>
                <w:bCs/>
                <w:sz w:val="22"/>
                <w:lang w:val="en-US"/>
              </w:rPr>
            </w:pPr>
            <w:r>
              <w:rPr>
                <w:b/>
                <w:bCs/>
                <w:sz w:val="22"/>
                <w:lang w:val="en-US"/>
              </w:rPr>
              <w:t>Option 1a</w:t>
            </w:r>
          </w:p>
        </w:tc>
        <w:tc>
          <w:tcPr>
            <w:tcW w:w="8216" w:type="dxa"/>
          </w:tcPr>
          <w:p w14:paraId="05B75B5F" w14:textId="4976104F"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bookmarkStart w:id="3" w:name="_GoBack"/>
            <w:bookmarkEnd w:id="3"/>
          </w:p>
        </w:tc>
      </w:tr>
      <w:tr w:rsidR="007B2AA2" w14:paraId="69CAB79C" w14:textId="77777777">
        <w:tc>
          <w:tcPr>
            <w:tcW w:w="1413" w:type="dxa"/>
          </w:tcPr>
          <w:p w14:paraId="31731A6A" w14:textId="77777777" w:rsidR="007B2AA2" w:rsidRDefault="00315D3E">
            <w:pPr>
              <w:spacing w:after="0"/>
              <w:rPr>
                <w:b/>
                <w:bCs/>
                <w:sz w:val="22"/>
                <w:lang w:val="en-US"/>
              </w:rPr>
            </w:pPr>
            <w:r>
              <w:rPr>
                <w:b/>
                <w:bCs/>
                <w:sz w:val="22"/>
                <w:lang w:val="en-US"/>
              </w:rPr>
              <w:t>Option 1b</w:t>
            </w:r>
          </w:p>
        </w:tc>
        <w:tc>
          <w:tcPr>
            <w:tcW w:w="8216" w:type="dxa"/>
          </w:tcPr>
          <w:p w14:paraId="27C91F83" w14:textId="6506BC71" w:rsidR="007B2AA2" w:rsidRDefault="002037A7">
            <w:pPr>
              <w:spacing w:after="0"/>
              <w:rPr>
                <w:sz w:val="22"/>
                <w:lang w:val="en-US"/>
              </w:rPr>
            </w:pPr>
            <w:r>
              <w:rPr>
                <w:sz w:val="22"/>
                <w:szCs w:val="22"/>
                <w:lang w:val="en-US"/>
              </w:rPr>
              <w:t>v</w:t>
            </w:r>
            <w:r w:rsidR="00315D3E">
              <w:rPr>
                <w:sz w:val="22"/>
                <w:szCs w:val="22"/>
                <w:lang w:val="en-US"/>
              </w:rPr>
              <w:t>ivo, Samsung, LG, OPPO, Apple, QC</w:t>
            </w:r>
          </w:p>
        </w:tc>
      </w:tr>
      <w:tr w:rsidR="007B2AA2" w14:paraId="3C72614C" w14:textId="77777777">
        <w:tc>
          <w:tcPr>
            <w:tcW w:w="1413" w:type="dxa"/>
          </w:tcPr>
          <w:p w14:paraId="20F2BF67" w14:textId="77777777" w:rsidR="007B2AA2" w:rsidRDefault="00315D3E">
            <w:pPr>
              <w:spacing w:after="0"/>
              <w:rPr>
                <w:b/>
                <w:bCs/>
                <w:sz w:val="22"/>
                <w:lang w:val="en-US"/>
              </w:rPr>
            </w:pPr>
            <w:r>
              <w:rPr>
                <w:b/>
                <w:bCs/>
                <w:sz w:val="22"/>
                <w:lang w:val="en-US"/>
              </w:rPr>
              <w:t>Option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77777777" w:rsidR="007B2AA2" w:rsidRDefault="00315D3E">
            <w:pPr>
              <w:spacing w:after="0"/>
              <w:rPr>
                <w:b/>
                <w:bCs/>
                <w:sz w:val="22"/>
                <w:lang w:val="en-US"/>
              </w:rPr>
            </w:pPr>
            <w:r>
              <w:rPr>
                <w:b/>
                <w:bCs/>
                <w:sz w:val="22"/>
                <w:lang w:val="en-US"/>
              </w:rPr>
              <w:lastRenderedPageBreak/>
              <w:t>Option 3</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77777777" w:rsidR="007B2AA2" w:rsidRDefault="007B2AA2">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862F94">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862F94">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UCI</w:t>
            </w:r>
            <w:r w:rsidR="000A4DF2">
              <w:rPr>
                <w:rFonts w:eastAsiaTheme="minorEastAsia"/>
                <w:sz w:val="22"/>
                <w:szCs w:val="22"/>
                <w:lang w:eastAsia="zh-CN"/>
              </w:rPr>
              <w:t xml:space="preserve"> performance </w:t>
            </w:r>
            <w:r w:rsidR="000A4DF2">
              <w:rPr>
                <w:rFonts w:eastAsiaTheme="minorEastAsia"/>
                <w:sz w:val="22"/>
                <w:szCs w:val="22"/>
                <w:lang w:eastAsia="zh-CN"/>
              </w:rPr>
              <w:t xml:space="preserve">should be </w:t>
            </w:r>
            <w:r w:rsidR="000A4DF2">
              <w:rPr>
                <w:rFonts w:eastAsiaTheme="minorEastAsia"/>
                <w:sz w:val="22"/>
                <w:szCs w:val="22"/>
                <w:lang w:eastAsia="zh-CN"/>
              </w:rPr>
              <w:t>guarantee</w:t>
            </w:r>
            <w:r w:rsidR="000A4DF2">
              <w:rPr>
                <w:rFonts w:eastAsiaTheme="minorEastAsia"/>
                <w:sz w:val="22"/>
                <w:szCs w:val="22"/>
                <w:lang w:eastAsia="zh-CN"/>
              </w:rPr>
              <w:t xml:space="preserv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862F94">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862F94">
            <w:pPr>
              <w:spacing w:after="0"/>
              <w:rPr>
                <w:rFonts w:eastAsiaTheme="minorEastAsia" w:hint="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862F94">
            <w:pPr>
              <w:spacing w:after="0"/>
              <w:rPr>
                <w:rFonts w:eastAsiaTheme="minorEastAsia"/>
                <w:sz w:val="22"/>
                <w:szCs w:val="22"/>
                <w:lang w:val="en-US" w:eastAsia="zh-CN"/>
              </w:rPr>
            </w:pP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c"/>
        <w:numPr>
          <w:ilvl w:val="0"/>
          <w:numId w:val="6"/>
        </w:numPr>
        <w:jc w:val="both"/>
        <w:rPr>
          <w:bCs/>
          <w:iCs/>
          <w:sz w:val="22"/>
          <w:szCs w:val="22"/>
          <w:lang w:val="en-US" w:eastAsia="zh-CN"/>
        </w:rPr>
      </w:pPr>
      <w:r>
        <w:rPr>
          <w:sz w:val="22"/>
          <w:szCs w:val="22"/>
          <w:lang w:val="en-US" w:eastAsia="zh-CN"/>
        </w:rPr>
        <w:lastRenderedPageBreak/>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c"/>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c"/>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afc"/>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4" w:name="_Toc503902285"/>
      <w:bookmarkStart w:id="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4"/>
    <w:bookmarkEnd w:id="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b"/>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05A8846C"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lastRenderedPageBreak/>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lastRenderedPageBreak/>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862F94">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862F94">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bl>
    <w:p w14:paraId="0E37FFE2" w14:textId="77777777" w:rsidR="007B2AA2" w:rsidRDefault="007B2AA2">
      <w:pPr>
        <w:jc w:val="both"/>
        <w:rPr>
          <w:sz w:val="22"/>
          <w:szCs w:val="22"/>
          <w:lang w:val="en-US"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47AF10E" w14:textId="77777777" w:rsidR="007B2AA2" w:rsidRDefault="007B2AA2">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c"/>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c"/>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c"/>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c"/>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afc"/>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c"/>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c"/>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c"/>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c"/>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c"/>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c"/>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afc"/>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c"/>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c"/>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c"/>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afc"/>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c"/>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c"/>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c"/>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c"/>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lastRenderedPageBreak/>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c"/>
        <w:numPr>
          <w:ilvl w:val="0"/>
          <w:numId w:val="11"/>
        </w:numPr>
        <w:spacing w:after="0"/>
        <w:jc w:val="both"/>
        <w:rPr>
          <w:lang w:eastAsia="zh-CN"/>
        </w:rPr>
      </w:pPr>
      <w:r>
        <w:rPr>
          <w:lang w:eastAsia="zh-CN"/>
        </w:rPr>
        <w:t>Time domain resource determination</w:t>
      </w:r>
    </w:p>
    <w:p w14:paraId="25596C70" w14:textId="77777777" w:rsidR="007B2AA2" w:rsidRDefault="00315D3E">
      <w:pPr>
        <w:pStyle w:val="afc"/>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c"/>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c"/>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c"/>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c"/>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c"/>
        <w:numPr>
          <w:ilvl w:val="0"/>
          <w:numId w:val="11"/>
        </w:numPr>
        <w:spacing w:after="0"/>
        <w:jc w:val="both"/>
        <w:rPr>
          <w:lang w:eastAsia="zh-CN"/>
        </w:rPr>
      </w:pPr>
      <w:r>
        <w:rPr>
          <w:lang w:eastAsia="zh-CN"/>
        </w:rPr>
        <w:t>Frequency hopping (at least 2 hops)</w:t>
      </w:r>
    </w:p>
    <w:p w14:paraId="7CDD9298" w14:textId="77777777" w:rsidR="007B2AA2" w:rsidRDefault="00315D3E">
      <w:pPr>
        <w:pStyle w:val="afc"/>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c"/>
        <w:numPr>
          <w:ilvl w:val="1"/>
          <w:numId w:val="11"/>
        </w:numPr>
        <w:spacing w:after="0"/>
        <w:jc w:val="both"/>
        <w:rPr>
          <w:lang w:eastAsia="zh-CN"/>
        </w:rPr>
      </w:pPr>
      <w:r>
        <w:rPr>
          <w:lang w:eastAsia="zh-CN"/>
        </w:rPr>
        <w:t>FFS other FH schemes</w:t>
      </w:r>
    </w:p>
    <w:p w14:paraId="5353CED0" w14:textId="77777777" w:rsidR="007B2AA2" w:rsidRDefault="00315D3E">
      <w:pPr>
        <w:pStyle w:val="afc"/>
        <w:numPr>
          <w:ilvl w:val="1"/>
          <w:numId w:val="11"/>
        </w:numPr>
        <w:spacing w:after="0"/>
        <w:jc w:val="both"/>
        <w:rPr>
          <w:lang w:eastAsia="zh-CN"/>
        </w:rPr>
      </w:pPr>
      <w:r>
        <w:rPr>
          <w:lang w:eastAsia="zh-CN"/>
        </w:rPr>
        <w:t>FFS number of hops larger than 2</w:t>
      </w:r>
    </w:p>
    <w:p w14:paraId="5131D16F" w14:textId="77777777" w:rsidR="007B2AA2" w:rsidRDefault="00315D3E">
      <w:pPr>
        <w:pStyle w:val="afc"/>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c"/>
        <w:numPr>
          <w:ilvl w:val="0"/>
          <w:numId w:val="11"/>
        </w:numPr>
        <w:spacing w:after="0"/>
        <w:jc w:val="both"/>
        <w:rPr>
          <w:lang w:eastAsia="zh-CN"/>
        </w:rPr>
      </w:pPr>
      <w:r>
        <w:rPr>
          <w:lang w:eastAsia="zh-CN"/>
        </w:rPr>
        <w:t>FFS DMRS sharing</w:t>
      </w:r>
    </w:p>
    <w:p w14:paraId="4F38D849" w14:textId="77777777" w:rsidR="007B2AA2" w:rsidRDefault="00315D3E">
      <w:pPr>
        <w:pStyle w:val="afc"/>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afc"/>
        <w:numPr>
          <w:ilvl w:val="0"/>
          <w:numId w:val="12"/>
        </w:numPr>
        <w:spacing w:after="0"/>
        <w:jc w:val="both"/>
        <w:rPr>
          <w:lang w:eastAsia="zh-CN"/>
        </w:rPr>
      </w:pPr>
      <w:r>
        <w:rPr>
          <w:lang w:eastAsia="zh-CN"/>
        </w:rPr>
        <w:t>Time domain resource determination</w:t>
      </w:r>
    </w:p>
    <w:p w14:paraId="3AB050C3" w14:textId="77777777" w:rsidR="007B2AA2" w:rsidRDefault="00315D3E">
      <w:pPr>
        <w:pStyle w:val="afc"/>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c"/>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c"/>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afc"/>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c"/>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c"/>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c"/>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c"/>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c"/>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c"/>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c"/>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c"/>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c"/>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c"/>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afc"/>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c"/>
        <w:numPr>
          <w:ilvl w:val="0"/>
          <w:numId w:val="12"/>
        </w:numPr>
        <w:spacing w:after="0"/>
        <w:jc w:val="both"/>
        <w:rPr>
          <w:lang w:eastAsia="zh-CN"/>
        </w:rPr>
      </w:pPr>
      <w:r>
        <w:rPr>
          <w:lang w:eastAsia="zh-CN"/>
        </w:rPr>
        <w:t>Frequency hopping</w:t>
      </w:r>
    </w:p>
    <w:p w14:paraId="2EA71DAE" w14:textId="77777777" w:rsidR="007B2AA2" w:rsidRDefault="00315D3E">
      <w:pPr>
        <w:pStyle w:val="afc"/>
        <w:numPr>
          <w:ilvl w:val="1"/>
          <w:numId w:val="12"/>
        </w:numPr>
        <w:spacing w:after="0"/>
        <w:jc w:val="both"/>
        <w:rPr>
          <w:lang w:eastAsia="zh-CN"/>
        </w:rPr>
      </w:pPr>
      <w:r>
        <w:rPr>
          <w:lang w:eastAsia="zh-CN"/>
        </w:rPr>
        <w:t>Support at least inter-slot FH</w:t>
      </w:r>
    </w:p>
    <w:p w14:paraId="5C2A5741" w14:textId="77777777" w:rsidR="007B2AA2" w:rsidRDefault="00315D3E">
      <w:pPr>
        <w:pStyle w:val="afc"/>
        <w:numPr>
          <w:ilvl w:val="1"/>
          <w:numId w:val="12"/>
        </w:numPr>
        <w:spacing w:after="0"/>
        <w:jc w:val="both"/>
        <w:rPr>
          <w:lang w:eastAsia="zh-CN"/>
        </w:rPr>
      </w:pPr>
      <w:r>
        <w:rPr>
          <w:lang w:eastAsia="zh-CN"/>
        </w:rPr>
        <w:t>FFS other FH schemes</w:t>
      </w:r>
    </w:p>
    <w:p w14:paraId="5F62378C" w14:textId="77777777" w:rsidR="007B2AA2" w:rsidRDefault="00315D3E">
      <w:pPr>
        <w:pStyle w:val="afc"/>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c"/>
        <w:numPr>
          <w:ilvl w:val="0"/>
          <w:numId w:val="13"/>
        </w:numPr>
        <w:jc w:val="both"/>
        <w:rPr>
          <w:lang w:eastAsia="zh-CN"/>
        </w:rPr>
      </w:pPr>
      <w:r>
        <w:rPr>
          <w:lang w:eastAsia="zh-CN"/>
        </w:rPr>
        <w:lastRenderedPageBreak/>
        <w:t>Down-select between “mini-slot based repetitions” and “two-segment transmission”, aiming in RAN1#96</w:t>
      </w:r>
    </w:p>
    <w:p w14:paraId="506425A7" w14:textId="77777777" w:rsidR="007B2AA2" w:rsidRDefault="00315D3E">
      <w:pPr>
        <w:pStyle w:val="afc"/>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c"/>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c"/>
        <w:numPr>
          <w:ilvl w:val="0"/>
          <w:numId w:val="14"/>
        </w:numPr>
        <w:rPr>
          <w:lang w:eastAsia="zh-CN"/>
        </w:rPr>
      </w:pPr>
      <w:r>
        <w:rPr>
          <w:lang w:eastAsia="zh-CN"/>
        </w:rPr>
        <w:t>Details of TBS determination</w:t>
      </w:r>
    </w:p>
    <w:p w14:paraId="545F69A1" w14:textId="77777777" w:rsidR="007B2AA2" w:rsidRDefault="00315D3E">
      <w:pPr>
        <w:pStyle w:val="afc"/>
        <w:numPr>
          <w:ilvl w:val="0"/>
          <w:numId w:val="14"/>
        </w:numPr>
        <w:rPr>
          <w:lang w:eastAsia="zh-CN"/>
        </w:rPr>
      </w:pPr>
      <w:r>
        <w:rPr>
          <w:lang w:eastAsia="zh-CN"/>
        </w:rPr>
        <w:t>What is different for scheduled PUSCH and configured grant?</w:t>
      </w:r>
    </w:p>
    <w:p w14:paraId="6B6427A4" w14:textId="77777777" w:rsidR="007B2AA2" w:rsidRDefault="00315D3E">
      <w:pPr>
        <w:pStyle w:val="afc"/>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c"/>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c"/>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afc"/>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c"/>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c"/>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c"/>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afc"/>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afc"/>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c"/>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c"/>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c"/>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afc"/>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c"/>
        <w:numPr>
          <w:ilvl w:val="0"/>
          <w:numId w:val="16"/>
        </w:numPr>
        <w:rPr>
          <w:lang w:val="en-US"/>
        </w:rPr>
      </w:pPr>
      <w:r>
        <w:rPr>
          <w:lang w:eastAsia="zh-CN"/>
        </w:rPr>
        <w:t>Capture the simulation results in Section 3 in the TR.</w:t>
      </w:r>
    </w:p>
    <w:p w14:paraId="57278740" w14:textId="77777777" w:rsidR="007B2AA2" w:rsidRDefault="00315D3E">
      <w:pPr>
        <w:pStyle w:val="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c"/>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lastRenderedPageBreak/>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afc"/>
        <w:numPr>
          <w:ilvl w:val="0"/>
          <w:numId w:val="19"/>
        </w:numPr>
        <w:spacing w:after="0"/>
        <w:rPr>
          <w:lang w:val="en-US"/>
        </w:rPr>
      </w:pPr>
      <w:r>
        <w:rPr>
          <w:lang w:val="en-US"/>
        </w:rPr>
        <w:t>FFS the exact signaling method</w:t>
      </w:r>
    </w:p>
    <w:p w14:paraId="719D176F" w14:textId="77777777" w:rsidR="007B2AA2" w:rsidRDefault="00315D3E">
      <w:pPr>
        <w:pStyle w:val="afc"/>
        <w:numPr>
          <w:ilvl w:val="0"/>
          <w:numId w:val="19"/>
        </w:numPr>
        <w:spacing w:after="0"/>
        <w:rPr>
          <w:lang w:val="en-US"/>
        </w:rPr>
      </w:pPr>
      <w:r>
        <w:rPr>
          <w:lang w:val="en-US"/>
        </w:rPr>
        <w:t>FFS the exact DCI format(s)</w:t>
      </w:r>
    </w:p>
    <w:p w14:paraId="3298F609" w14:textId="77777777" w:rsidR="007B2AA2" w:rsidRDefault="00315D3E">
      <w:pPr>
        <w:pStyle w:val="afc"/>
        <w:numPr>
          <w:ilvl w:val="0"/>
          <w:numId w:val="19"/>
        </w:numPr>
        <w:spacing w:after="0"/>
        <w:rPr>
          <w:lang w:val="en-US"/>
        </w:rPr>
      </w:pPr>
      <w:r>
        <w:rPr>
          <w:lang w:val="en-US"/>
        </w:rPr>
        <w:t>FFS the exact mechanism to enable or disable</w:t>
      </w:r>
    </w:p>
    <w:p w14:paraId="312382B9" w14:textId="77777777" w:rsidR="007B2AA2" w:rsidRDefault="00315D3E">
      <w:pPr>
        <w:pStyle w:val="afc"/>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c"/>
        <w:numPr>
          <w:ilvl w:val="0"/>
          <w:numId w:val="20"/>
        </w:numPr>
        <w:spacing w:after="0"/>
        <w:rPr>
          <w:lang w:val="en-US"/>
        </w:rPr>
      </w:pPr>
      <w:r>
        <w:rPr>
          <w:lang w:val="en-US"/>
        </w:rPr>
        <w:t>For dynamic PUSCH</w:t>
      </w:r>
    </w:p>
    <w:p w14:paraId="669E83B5" w14:textId="77777777" w:rsidR="007B2AA2" w:rsidRDefault="00315D3E">
      <w:pPr>
        <w:pStyle w:val="afc"/>
        <w:numPr>
          <w:ilvl w:val="1"/>
          <w:numId w:val="20"/>
        </w:numPr>
        <w:spacing w:after="0"/>
        <w:rPr>
          <w:lang w:val="en-US"/>
        </w:rPr>
      </w:pPr>
      <w:r>
        <w:rPr>
          <w:lang w:val="en-US"/>
        </w:rPr>
        <w:t>For semi-static DL symbol(s), to down-select</w:t>
      </w:r>
    </w:p>
    <w:p w14:paraId="6A2FADE3" w14:textId="77777777" w:rsidR="007B2AA2" w:rsidRDefault="00315D3E">
      <w:pPr>
        <w:pStyle w:val="afc"/>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c"/>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c"/>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c"/>
        <w:numPr>
          <w:ilvl w:val="2"/>
          <w:numId w:val="20"/>
        </w:numPr>
        <w:spacing w:after="0"/>
        <w:rPr>
          <w:lang w:val="en-US"/>
        </w:rPr>
      </w:pPr>
      <w:r>
        <w:rPr>
          <w:lang w:val="en-US"/>
        </w:rPr>
        <w:t>Note: this is the same as Rel-15 behavior.</w:t>
      </w:r>
    </w:p>
    <w:p w14:paraId="32FF7412" w14:textId="77777777" w:rsidR="007B2AA2" w:rsidRDefault="00315D3E">
      <w:pPr>
        <w:pStyle w:val="afc"/>
        <w:numPr>
          <w:ilvl w:val="0"/>
          <w:numId w:val="20"/>
        </w:numPr>
        <w:spacing w:after="0"/>
        <w:rPr>
          <w:lang w:val="en-US"/>
        </w:rPr>
      </w:pPr>
      <w:r>
        <w:rPr>
          <w:lang w:val="en-US"/>
        </w:rPr>
        <w:t>For configured grant PUSCH,</w:t>
      </w:r>
    </w:p>
    <w:p w14:paraId="0D14A225" w14:textId="77777777" w:rsidR="007B2AA2" w:rsidRDefault="00315D3E">
      <w:pPr>
        <w:pStyle w:val="afc"/>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c"/>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afc"/>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c"/>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c"/>
        <w:numPr>
          <w:ilvl w:val="0"/>
          <w:numId w:val="21"/>
        </w:numPr>
        <w:rPr>
          <w:lang w:val="en-US"/>
        </w:rPr>
      </w:pPr>
      <w:r>
        <w:rPr>
          <w:lang w:val="en-US"/>
        </w:rPr>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c"/>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c"/>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c"/>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c"/>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lastRenderedPageBreak/>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c"/>
        <w:numPr>
          <w:ilvl w:val="0"/>
          <w:numId w:val="25"/>
        </w:numPr>
        <w:rPr>
          <w:sz w:val="22"/>
          <w:lang w:val="en-US" w:eastAsia="zh-CN"/>
        </w:rPr>
      </w:pPr>
      <w:r>
        <w:rPr>
          <w:sz w:val="22"/>
          <w:lang w:val="en-US" w:eastAsia="zh-CN"/>
        </w:rPr>
        <w:t>For DG PUSCH</w:t>
      </w:r>
    </w:p>
    <w:p w14:paraId="7DB667AA"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c"/>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c"/>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c"/>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c"/>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c"/>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c"/>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c"/>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c"/>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c"/>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afc"/>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c"/>
        <w:numPr>
          <w:ilvl w:val="3"/>
          <w:numId w:val="25"/>
        </w:numPr>
        <w:rPr>
          <w:strike/>
          <w:color w:val="595959"/>
          <w:sz w:val="22"/>
          <w:lang w:val="en-US" w:eastAsia="zh-CN"/>
        </w:rPr>
      </w:pPr>
      <w:r>
        <w:rPr>
          <w:strike/>
          <w:color w:val="595959"/>
          <w:sz w:val="22"/>
          <w:lang w:val="en-US" w:eastAsia="zh-CN"/>
        </w:rPr>
        <w:lastRenderedPageBreak/>
        <w:t>Option 1-1: Semi-static flexible symbols are used for PUSCH. Segmentation occurs only around semi-static DL symbols.</w:t>
      </w:r>
    </w:p>
    <w:p w14:paraId="545B13E8"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c"/>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c"/>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c"/>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c"/>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c"/>
        <w:numPr>
          <w:ilvl w:val="1"/>
          <w:numId w:val="25"/>
        </w:numPr>
        <w:rPr>
          <w:sz w:val="22"/>
          <w:lang w:val="en-US" w:eastAsia="zh-CN"/>
        </w:rPr>
      </w:pPr>
      <w:r>
        <w:rPr>
          <w:sz w:val="22"/>
          <w:lang w:val="en-US" w:eastAsia="zh-CN"/>
        </w:rPr>
        <w:t>…</w:t>
      </w:r>
    </w:p>
    <w:p w14:paraId="58F1BA93" w14:textId="77777777" w:rsidR="007B2AA2" w:rsidRDefault="00315D3E">
      <w:pPr>
        <w:pStyle w:val="afc"/>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c"/>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c"/>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c"/>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c"/>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c"/>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lastRenderedPageBreak/>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c"/>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c"/>
        <w:numPr>
          <w:ilvl w:val="1"/>
          <w:numId w:val="24"/>
        </w:numPr>
      </w:pPr>
      <w:r>
        <w:t>The maximum TDRA table size is increased to 64</w:t>
      </w:r>
    </w:p>
    <w:p w14:paraId="5F57B935" w14:textId="77777777" w:rsidR="007B2AA2" w:rsidRDefault="00315D3E">
      <w:pPr>
        <w:pStyle w:val="afc"/>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c"/>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c"/>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lastRenderedPageBreak/>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c"/>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c"/>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c"/>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afc"/>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c"/>
        <w:numPr>
          <w:ilvl w:val="0"/>
          <w:numId w:val="32"/>
        </w:numPr>
        <w:spacing w:after="0"/>
        <w:rPr>
          <w:lang w:val="en-US"/>
        </w:rPr>
      </w:pPr>
      <w:r>
        <w:rPr>
          <w:lang w:val="en-US"/>
        </w:rPr>
        <w:t>Inter-PUSCH-repetition FH</w:t>
      </w:r>
    </w:p>
    <w:p w14:paraId="327A3D91" w14:textId="77777777" w:rsidR="007B2AA2" w:rsidRDefault="00315D3E">
      <w:pPr>
        <w:pStyle w:val="afc"/>
        <w:numPr>
          <w:ilvl w:val="1"/>
          <w:numId w:val="32"/>
        </w:numPr>
        <w:spacing w:after="0"/>
        <w:rPr>
          <w:lang w:val="en-US"/>
        </w:rPr>
      </w:pPr>
      <w:r>
        <w:rPr>
          <w:lang w:val="en-US"/>
        </w:rPr>
        <w:t>Details FFS</w:t>
      </w:r>
    </w:p>
    <w:p w14:paraId="1698B44D" w14:textId="77777777" w:rsidR="007B2AA2" w:rsidRDefault="00315D3E">
      <w:pPr>
        <w:pStyle w:val="afc"/>
        <w:numPr>
          <w:ilvl w:val="0"/>
          <w:numId w:val="32"/>
        </w:numPr>
        <w:spacing w:after="0"/>
        <w:rPr>
          <w:lang w:val="en-US"/>
        </w:rPr>
      </w:pPr>
      <w:r>
        <w:rPr>
          <w:lang w:val="en-US"/>
        </w:rPr>
        <w:t>Inter-slot FH</w:t>
      </w:r>
    </w:p>
    <w:p w14:paraId="7B49B287" w14:textId="77777777" w:rsidR="007B2AA2" w:rsidRDefault="00315D3E">
      <w:pPr>
        <w:pStyle w:val="afc"/>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lastRenderedPageBreak/>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lastRenderedPageBreak/>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c"/>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6"/>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5"/>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5"/>
                <w:color w:val="0070C0"/>
              </w:rPr>
              <w:t>TP to TS 38.214, Sec. 5.2.1.4 and Sec. 6.1.2.1</w:t>
            </w:r>
          </w:p>
          <w:p w14:paraId="77011C5F" w14:textId="77777777" w:rsidR="007B2AA2" w:rsidRDefault="00315D3E">
            <w:pPr>
              <w:spacing w:before="120" w:after="0"/>
            </w:pPr>
            <w:r>
              <w:rPr>
                <w:rStyle w:val="af5"/>
                <w:lang w:val="fr-FR"/>
              </w:rPr>
              <w:t>5.2.1.4 Reporting configurations</w:t>
            </w:r>
          </w:p>
          <w:p w14:paraId="00AA52D7"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7"/>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reportSlotOffsetListForDCI-Format0-2 </w:t>
            </w:r>
            <w:r>
              <w:rPr>
                <w:rStyle w:val="af7"/>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7"/>
                <w:color w:val="FF0000"/>
              </w:rPr>
              <w:t xml:space="preserve">reportSlotOffsetListForDCI-Format0-1 </w:t>
            </w:r>
            <w:r>
              <w:rPr>
                <w:rStyle w:val="af7"/>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reportSlotOffsetListForDCI-Format0-1 </w:t>
            </w:r>
            <w:r>
              <w:rPr>
                <w:rStyle w:val="af7"/>
                <w:strike/>
                <w:color w:val="FF0000"/>
              </w:rPr>
              <w:t>reportSlotOffsetList-r16-ForDCIFormat0_1</w:t>
            </w:r>
            <w:r>
              <w:rPr>
                <w:rStyle w:val="af7"/>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7"/>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5"/>
                <w:lang w:val="fr-FR"/>
              </w:rPr>
              <w:t>6.1.2.1 Resource allocation in time domain</w:t>
            </w:r>
          </w:p>
          <w:p w14:paraId="37DC28D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7"/>
              </w:rPr>
              <w:t>CSI request</w:t>
            </w:r>
            <w:r>
              <w:t xml:space="preserve"> field on a DCI, the </w:t>
            </w:r>
            <w:r>
              <w:rPr>
                <w:rStyle w:val="af7"/>
              </w:rPr>
              <w:t>Time domain resource assignment</w:t>
            </w:r>
            <w:r>
              <w:t xml:space="preserve"> field value </w:t>
            </w:r>
            <w:r>
              <w:rPr>
                <w:rStyle w:val="af7"/>
              </w:rPr>
              <w:t>m</w:t>
            </w:r>
            <w:r>
              <w:t xml:space="preserve"> of the DCI provides a row index </w:t>
            </w:r>
            <w:r>
              <w:rPr>
                <w:rStyle w:val="af7"/>
              </w:rPr>
              <w:t xml:space="preserve">m </w:t>
            </w:r>
            <w:r>
              <w:t>+ 1</w:t>
            </w:r>
            <w:r>
              <w:rPr>
                <w:rStyle w:val="af7"/>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7"/>
                <w:strike/>
                <w:color w:val="FF0000"/>
              </w:rPr>
              <w:t>pusch-TimeDomainAllocationList</w:t>
            </w:r>
            <w:r>
              <w:rPr>
                <w:strike/>
                <w:color w:val="FF0000"/>
              </w:rPr>
              <w:t xml:space="preserve"> in </w:t>
            </w:r>
            <w:r>
              <w:rPr>
                <w:rStyle w:val="af7"/>
                <w:strike/>
                <w:color w:val="FF0000"/>
              </w:rPr>
              <w:t>pusch-Config</w:t>
            </w:r>
            <w:r>
              <w:t xml:space="preserve">. The indexed row defines the start and length indicator SLIV, and the PUSCH mapping type to be applied in the PUSCH transmission and the </w:t>
            </w:r>
            <w:r>
              <w:rPr>
                <w:rStyle w:val="af7"/>
              </w:rPr>
              <w:t>K</w:t>
            </w:r>
            <w:r>
              <w:rPr>
                <w:rStyle w:val="af7"/>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7"/>
                <w:color w:val="FF0000"/>
              </w:rPr>
              <w:t xml:space="preserve">reportSlotOffsetListForDCI-Format0-2 </w:t>
            </w:r>
            <w:r>
              <w:rPr>
                <w:rStyle w:val="af7"/>
                <w:strike/>
                <w:color w:val="FF0000"/>
              </w:rPr>
              <w:t>reportSlotOffsetList-r16-ForDCIFormat0_2</w:t>
            </w:r>
            <w:r>
              <w:t xml:space="preserve">, if PUSCH is scheduled by DCI format 0_2 </w:t>
            </w:r>
            <w:r>
              <w:rPr>
                <w:color w:val="FF0000"/>
              </w:rPr>
              <w:t xml:space="preserve">and </w:t>
            </w:r>
            <w:r>
              <w:rPr>
                <w:rStyle w:val="af7"/>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7"/>
                <w:color w:val="FF0000"/>
              </w:rPr>
              <w:t xml:space="preserve">reportSlotOffsetListForDCI-Format0-1 </w:t>
            </w:r>
            <w:r>
              <w:rPr>
                <w:rStyle w:val="af7"/>
                <w:strike/>
                <w:color w:val="FF0000"/>
              </w:rPr>
              <w:t>reportSlotOffsetList-r16-ForDCIFormat0_1</w:t>
            </w:r>
            <w:r>
              <w:t xml:space="preserve">, if PUSCH is scheduled by DCI format 0_1 and </w:t>
            </w:r>
            <w:r>
              <w:rPr>
                <w:rStyle w:val="af7"/>
                <w:color w:val="FF0000"/>
              </w:rPr>
              <w:t xml:space="preserve">reportSlotOffsetListForDCI-Format0-1 </w:t>
            </w:r>
            <w:r>
              <w:rPr>
                <w:rStyle w:val="af7"/>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af7"/>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af7"/>
              </w:rPr>
              <w:t xml:space="preserve"> CSI-ReportConfig</w:t>
            </w:r>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7"/>
              </w:rPr>
              <w:t>(m+1)</w:t>
            </w:r>
            <w:r>
              <w:t xml:space="preserve">th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 w:name="_Hlk35791164"/>
      <w:r>
        <w:rPr>
          <w:rStyle w:val="af5"/>
          <w:u w:val="single"/>
        </w:rPr>
        <w:t>Conclusion</w:t>
      </w:r>
      <w:r>
        <w:rPr>
          <w:rStyle w:val="af5"/>
        </w:rPr>
        <w:t xml:space="preserve"> on how FH is enabled/disabled for Type 2 CG</w:t>
      </w:r>
      <w:r>
        <w:rPr>
          <w:rStyle w:val="apple-converted-space"/>
        </w:rPr>
        <w:t> </w:t>
      </w:r>
      <w:r>
        <w:rPr>
          <w:rStyle w:val="af5"/>
        </w:rPr>
        <w:t>with DCI format 0_1</w:t>
      </w:r>
      <w:r>
        <w:rPr>
          <w:rStyle w:val="apple-converted-space"/>
        </w:rPr>
        <w:t> </w:t>
      </w:r>
      <w:r>
        <w:rPr>
          <w:rStyle w:val="af5"/>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 xml:space="preserve">is not configured, FH is disabled. If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8"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9" w:name="_Hlk34340676"/>
      <w:bookmarkStart w:id="10" w:name="_Hlk34298937"/>
      <w:bookmarkEnd w:id="8"/>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9"/>
      <w:r>
        <w:t>repetition.</w:t>
      </w:r>
    </w:p>
    <w:bookmarkEnd w:id="1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11" w:name="_Hlk34340744"/>
      <w:bookmarkEnd w:id="7"/>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b"/>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7"/>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7"/>
                <w:color w:val="FF0000"/>
              </w:rPr>
              <w:t>frequencyHoppingForDCI-Format0-1-r16</w:t>
            </w:r>
            <w:r>
              <w:rPr>
                <w:color w:val="FF0000"/>
              </w:rPr>
              <w:t> is not configured and </w:t>
            </w:r>
            <w:r>
              <w:rPr>
                <w:rStyle w:val="af7"/>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2" w:name="_Hlk34340607"/>
      <w:r>
        <w:rPr>
          <w:rStyle w:val="af5"/>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5"/>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7"/>
              </w:rPr>
              <w:t>frequencyHopping-ForDCIFormat0_2</w:t>
            </w:r>
            <w:r>
              <w:t xml:space="preserve"> in </w:t>
            </w:r>
            <w:r>
              <w:rPr>
                <w:rStyle w:val="af7"/>
              </w:rPr>
              <w:t>pusch-Config</w:t>
            </w:r>
            <w:r>
              <w:t xml:space="preserve"> for PUSCH transmission scheduled by DCI format 0_2, by </w:t>
            </w:r>
            <w:r>
              <w:rPr>
                <w:rStyle w:val="af7"/>
              </w:rPr>
              <w:t>frequencyHopping-ForDCIFormat0_1</w:t>
            </w:r>
            <w:r>
              <w:t xml:space="preserve"> provided in </w:t>
            </w:r>
            <w:r>
              <w:rPr>
                <w:rStyle w:val="af7"/>
              </w:rPr>
              <w:t>pusch-Config</w:t>
            </w:r>
            <w:r>
              <w:t xml:space="preserve"> for PUSCH transmission scheduled by DCI format 0_1, and by </w:t>
            </w:r>
            <w:r>
              <w:rPr>
                <w:rStyle w:val="af7"/>
              </w:rPr>
              <w:t>frequencyHopping-PUSCHRepTypeB</w:t>
            </w:r>
            <w:r>
              <w:t xml:space="preserve"> provided in </w:t>
            </w:r>
            <w:r>
              <w:rPr>
                <w:rStyle w:val="af7"/>
                <w:color w:val="FF0000"/>
              </w:rPr>
              <w:t>rrc-ConfiguredUplinkGrant</w:t>
            </w:r>
            <w:r>
              <w:rPr>
                <w:color w:val="FF0000"/>
              </w:rPr>
              <w:t xml:space="preserve"> </w:t>
            </w:r>
            <w:r>
              <w:rPr>
                <w:rStyle w:val="af7"/>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lastRenderedPageBreak/>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7"/>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5"/>
                <w:color w:val="0070C0"/>
              </w:rPr>
              <w:t>&lt;</w:t>
            </w:r>
            <w:r>
              <w:rPr>
                <w:color w:val="0070C0"/>
                <w:lang w:eastAsia="fr-FR"/>
              </w:rPr>
              <w:t>Unchanged text is omitted&gt;</w:t>
            </w:r>
          </w:p>
        </w:tc>
      </w:tr>
      <w:bookmarkEnd w:id="1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3" w:name="_Hlk34340661"/>
      <w:r>
        <w:rPr>
          <w:rStyle w:val="af5"/>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5"/>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af5"/>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7"/>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4"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lastRenderedPageBreak/>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4"/>
    <w:p w14:paraId="50F1F3FC" w14:textId="77777777" w:rsidR="007B2AA2" w:rsidRDefault="00315D3E">
      <w:pPr>
        <w:pStyle w:val="3GPPNormalText"/>
        <w:rPr>
          <w:b/>
          <w:bCs/>
          <w:highlight w:val="green"/>
        </w:rPr>
      </w:pPr>
      <w:r>
        <w:rPr>
          <w:rStyle w:val="af5"/>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lastRenderedPageBreak/>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5"/>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5"/>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7"/>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7"/>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7"/>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5"/>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b"/>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lastRenderedPageBreak/>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(assuming no segmentation for a nominal </w:t>
            </w:r>
            <w:r>
              <w:rPr>
                <w:rFonts w:eastAsia="Times New Roman"/>
                <w:color w:val="FF0000"/>
              </w:rPr>
              <w:lastRenderedPageBreak/>
              <w:t>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lastRenderedPageBreak/>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0" w:dyaOrig="440" w14:anchorId="34989064">
                <v:shape id="_x0000_i1033" type="#_x0000_t75" style="width:79.5pt;height:22.05pt" o:ole="">
                  <v:imagedata r:id="rId104" o:title=""/>
                </v:shape>
                <o:OLEObject Type="Embed" ProgID="Equation.DSMT4" ShapeID="_x0000_i1033" DrawAspect="Content" ObjectID="_1652013889" r:id="rId105"/>
              </w:object>
            </w:r>
            <w:r>
              <w:rPr>
                <w:rFonts w:eastAsia="Yu Mincho"/>
                <w:sz w:val="24"/>
                <w:szCs w:val="24"/>
                <w:lang w:val="en-US" w:eastAsia="zh-CN"/>
              </w:rPr>
              <w:t xml:space="preserve">, where </w:t>
            </w:r>
            <w:r>
              <w:rPr>
                <w:rFonts w:eastAsia="Yu Mincho"/>
                <w:position w:val="-14"/>
                <w:sz w:val="24"/>
                <w:szCs w:val="24"/>
                <w:lang w:val="en-US" w:eastAsia="zh-CN"/>
              </w:rPr>
              <w:object w:dxaOrig="1710" w:dyaOrig="290" w14:anchorId="6BBBF592">
                <v:shape id="_x0000_i1034" type="#_x0000_t75" style="width:85.95pt;height:14.5pt" o:ole="">
                  <v:imagedata r:id="rId106" o:title=""/>
                </v:shape>
                <o:OLEObject Type="Embed" ProgID="Equation.3" ShapeID="_x0000_i1034" DrawAspect="Content" ObjectID="_1652013890"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15"/>
                  <w:r>
                    <w:rPr>
                      <w:rFonts w:ascii="Arial" w:eastAsia="Batang"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Batang"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290" w14:anchorId="290FF05C">
                <v:shape id="_x0000_i1035" type="#_x0000_t75" style="width:26.85pt;height:14.5pt" o:ole="">
                  <v:imagedata r:id="rId111" o:title=""/>
                </v:shape>
                <o:OLEObject Type="Embed" ProgID="Equation.3" ShapeID="_x0000_i1035" DrawAspect="Content" ObjectID="_1652013891"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0" w:dyaOrig="440" w14:anchorId="470A5F7D">
                <v:shape id="_x0000_i1036" type="#_x0000_t75" style="width:150.45pt;height:22.05pt" o:ole="">
                  <v:imagedata r:id="rId113" o:title=""/>
                </v:shape>
                <o:OLEObject Type="Embed" ProgID="Equation.3" ShapeID="_x0000_i1036" DrawAspect="Content" ObjectID="_1652013892" r:id="rId114"/>
              </w:object>
            </w:r>
            <w:r>
              <w:rPr>
                <w:rFonts w:eastAsia="Times New Roman"/>
                <w:sz w:val="24"/>
                <w:szCs w:val="24"/>
                <w:lang w:val="en-US" w:eastAsia="ko-KR"/>
              </w:rPr>
              <w:t>, where</w:t>
            </w:r>
            <w:r>
              <w:rPr>
                <w:rFonts w:eastAsia="Times New Roman"/>
                <w:position w:val="-10"/>
                <w:sz w:val="24"/>
                <w:szCs w:val="24"/>
                <w:lang w:val="en-US" w:eastAsia="ko-KR"/>
              </w:rPr>
              <w:object w:dxaOrig="900" w:dyaOrig="290" w14:anchorId="2F2F353B">
                <v:shape id="_x0000_i1037" type="#_x0000_t75" style="width:45.15pt;height:14.5pt" o:ole="">
                  <v:imagedata r:id="rId115" o:title=""/>
                </v:shape>
                <o:OLEObject Type="Embed" ProgID="Equation.3" ShapeID="_x0000_i1037" DrawAspect="Content" ObjectID="_1652013893" r:id="rId116"/>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40" w14:anchorId="50421071">
                <v:shape id="_x0000_i1038" type="#_x0000_t75" style="width:26.85pt;height:22.05pt" o:ole="">
                  <v:imagedata r:id="rId117" o:title=""/>
                </v:shape>
                <o:OLEObject Type="Embed" ProgID="Equation.3" ShapeID="_x0000_i1038" DrawAspect="Content" ObjectID="_1652013894"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290" w14:anchorId="184365BF">
                <v:shape id="_x0000_i1039" type="#_x0000_t75" style="width:26.85pt;height:14.5pt" o:ole="">
                  <v:imagedata r:id="rId119" o:title=""/>
                </v:shape>
                <o:OLEObject Type="Embed" ProgID="Equation.3" ShapeID="_x0000_i1039" DrawAspect="Content" ObjectID="_1652013895" r:id="rId120"/>
              </w:object>
            </w:r>
            <w:r>
              <w:rPr>
                <w:rFonts w:eastAsia="Times New Roman"/>
                <w:sz w:val="24"/>
                <w:szCs w:val="24"/>
                <w:lang w:val="en-US" w:eastAsia="ko-KR"/>
              </w:rPr>
              <w:t xml:space="preserve"> is the number of REs for DM-RS per PRB in the allocated </w:t>
            </w:r>
            <w:r>
              <w:rPr>
                <w:rFonts w:eastAsia="Times New Roman"/>
                <w:sz w:val="24"/>
                <w:szCs w:val="24"/>
                <w:lang w:val="en-US" w:eastAsia="ko-KR"/>
              </w:rPr>
              <w:lastRenderedPageBreak/>
              <w:t>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290" w14:anchorId="6C9557DB">
                <v:shape id="_x0000_i1040" type="#_x0000_t75" style="width:26.85pt;height:14.5pt" o:ole="">
                  <v:imagedata r:id="rId121" o:title=""/>
                </v:shape>
                <o:OLEObject Type="Embed" ProgID="Equation.3" ShapeID="_x0000_i1040" DrawAspect="Content" ObjectID="_1652013896" r:id="rId122"/>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w:dxaOrig="540" w:dyaOrig="440" w14:anchorId="3D3D2529">
                <v:shape id="_x0000_i1041" type="#_x0000_t75" style="width:26.85pt;height:22.05pt" o:ole="">
                  <v:imagedata r:id="rId123" o:title=""/>
                </v:shape>
                <o:OLEObject Type="Embed" ProgID="Equation.3" ShapeID="_x0000_i1041" DrawAspect="Content" ObjectID="_1652013897" r:id="rId124"/>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40" w14:anchorId="1BD33F85">
                <v:shape id="_x0000_i1042" type="#_x0000_t75" style="width:26.85pt;height:22.05pt" o:ole="">
                  <v:imagedata r:id="rId123" o:title=""/>
                </v:shape>
                <o:OLEObject Type="Embed" ProgID="Equation.3" ShapeID="_x0000_i1042" DrawAspect="Content" ObjectID="_1652013898" r:id="rId125"/>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40" w14:anchorId="0B5DFBCA">
                <v:shape id="_x0000_i1043" type="#_x0000_t75" style="width:26.85pt;height:22.05pt" o:ole="">
                  <v:imagedata r:id="rId123" o:title=""/>
                </v:shape>
                <o:OLEObject Type="Embed" ProgID="Equation.3" ShapeID="_x0000_i1043" DrawAspect="Content" ObjectID="_1652013899"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40" w:dyaOrig="290" w14:anchorId="36CF47C5">
                <v:shape id="_x0000_i1044" type="#_x0000_t75" style="width:26.85pt;height:14.5pt" o:ole="">
                  <v:imagedata r:id="rId119" o:title=""/>
                </v:shape>
                <o:OLEObject Type="Embed" ProgID="Equation.3" ShapeID="_x0000_i1044" DrawAspect="Content" ObjectID="_1652013900"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igen-Ye" w:date="2020-04-24T02:16:00Z" w:initials="SY">
    <w:p w14:paraId="024953CA" w14:textId="77777777" w:rsidR="00012792" w:rsidRDefault="00012792">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F5A4C" w14:textId="77777777" w:rsidR="001C7F0E" w:rsidRDefault="001C7F0E">
      <w:pPr>
        <w:spacing w:after="0"/>
      </w:pPr>
      <w:r>
        <w:separator/>
      </w:r>
    </w:p>
  </w:endnote>
  <w:endnote w:type="continuationSeparator" w:id="0">
    <w:p w14:paraId="5365810A" w14:textId="77777777" w:rsidR="001C7F0E" w:rsidRDefault="001C7F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Content>
      <w:p w14:paraId="2BA37492" w14:textId="36F22E6C" w:rsidR="00012792" w:rsidRDefault="00012792">
        <w:pPr>
          <w:pStyle w:val="af"/>
        </w:pPr>
        <w:r>
          <w:fldChar w:fldCharType="begin"/>
        </w:r>
        <w:r>
          <w:instrText>PAGE   \* MERGEFORMAT</w:instrText>
        </w:r>
        <w:r>
          <w:fldChar w:fldCharType="separate"/>
        </w:r>
        <w:r w:rsidRPr="007F43D1">
          <w:rPr>
            <w:noProof/>
            <w:lang w:val="zh-CN" w:eastAsia="zh-CN"/>
          </w:rPr>
          <w:t>8</w:t>
        </w:r>
        <w:r>
          <w:fldChar w:fldCharType="end"/>
        </w:r>
      </w:p>
    </w:sdtContent>
  </w:sdt>
  <w:p w14:paraId="38BBDBCF" w14:textId="77777777" w:rsidR="00012792" w:rsidRDefault="00012792">
    <w:pPr>
      <w:pStyle w:val="af"/>
    </w:pPr>
  </w:p>
  <w:p w14:paraId="19EC54B7" w14:textId="77777777" w:rsidR="00012792" w:rsidRDefault="00012792"/>
  <w:p w14:paraId="1A7AB305" w14:textId="77777777" w:rsidR="00012792" w:rsidRDefault="000127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1B22A" w14:textId="77777777" w:rsidR="001C7F0E" w:rsidRDefault="001C7F0E">
      <w:pPr>
        <w:spacing w:after="0"/>
      </w:pPr>
      <w:r>
        <w:separator/>
      </w:r>
    </w:p>
  </w:footnote>
  <w:footnote w:type="continuationSeparator" w:id="0">
    <w:p w14:paraId="452A0E3F" w14:textId="77777777" w:rsidR="001C7F0E" w:rsidRDefault="001C7F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012792" w:rsidRDefault="00012792">
    <w:pPr>
      <w:pStyle w:val="af0"/>
      <w:tabs>
        <w:tab w:val="right" w:pos="9639"/>
      </w:tabs>
    </w:pPr>
    <w:r>
      <w:tab/>
    </w:r>
  </w:p>
  <w:p w14:paraId="59FE6098" w14:textId="77777777" w:rsidR="00012792" w:rsidRDefault="00012792"/>
  <w:p w14:paraId="0ECC99CA" w14:textId="77777777" w:rsidR="00012792" w:rsidRDefault="000127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5"/>
  </w:num>
  <w:num w:numId="4">
    <w:abstractNumId w:val="5"/>
  </w:num>
  <w:num w:numId="5">
    <w:abstractNumId w:val="12"/>
  </w:num>
  <w:num w:numId="6">
    <w:abstractNumId w:val="34"/>
  </w:num>
  <w:num w:numId="7">
    <w:abstractNumId w:val="36"/>
  </w:num>
  <w:num w:numId="8">
    <w:abstractNumId w:val="32"/>
  </w:num>
  <w:num w:numId="9">
    <w:abstractNumId w:val="38"/>
  </w:num>
  <w:num w:numId="10">
    <w:abstractNumId w:val="13"/>
  </w:num>
  <w:num w:numId="11">
    <w:abstractNumId w:val="31"/>
  </w:num>
  <w:num w:numId="12">
    <w:abstractNumId w:val="28"/>
  </w:num>
  <w:num w:numId="13">
    <w:abstractNumId w:val="22"/>
  </w:num>
  <w:num w:numId="14">
    <w:abstractNumId w:val="19"/>
  </w:num>
  <w:num w:numId="15">
    <w:abstractNumId w:val="7"/>
  </w:num>
  <w:num w:numId="16">
    <w:abstractNumId w:val="21"/>
  </w:num>
  <w:num w:numId="17">
    <w:abstractNumId w:val="24"/>
  </w:num>
  <w:num w:numId="18">
    <w:abstractNumId w:val="14"/>
  </w:num>
  <w:num w:numId="19">
    <w:abstractNumId w:val="27"/>
  </w:num>
  <w:num w:numId="20">
    <w:abstractNumId w:val="8"/>
  </w:num>
  <w:num w:numId="21">
    <w:abstractNumId w:val="4"/>
  </w:num>
  <w:num w:numId="22">
    <w:abstractNumId w:val="20"/>
  </w:num>
  <w:num w:numId="23">
    <w:abstractNumId w:val="26"/>
  </w:num>
  <w:num w:numId="24">
    <w:abstractNumId w:val="6"/>
  </w:num>
  <w:num w:numId="25">
    <w:abstractNumId w:val="30"/>
  </w:num>
  <w:num w:numId="26">
    <w:abstractNumId w:val="11"/>
  </w:num>
  <w:num w:numId="27">
    <w:abstractNumId w:val="10"/>
  </w:num>
  <w:num w:numId="28">
    <w:abstractNumId w:val="17"/>
  </w:num>
  <w:num w:numId="29">
    <w:abstractNumId w:val="9"/>
  </w:num>
  <w:num w:numId="30">
    <w:abstractNumId w:val="29"/>
  </w:num>
  <w:num w:numId="31">
    <w:abstractNumId w:val="2"/>
  </w:num>
  <w:num w:numId="32">
    <w:abstractNumId w:val="39"/>
  </w:num>
  <w:num w:numId="33">
    <w:abstractNumId w:val="1"/>
  </w:num>
  <w:num w:numId="34">
    <w:abstractNumId w:val="16"/>
  </w:num>
  <w:num w:numId="35">
    <w:abstractNumId w:val="0"/>
  </w:num>
  <w:num w:numId="36">
    <w:abstractNumId w:val="15"/>
  </w:num>
  <w:num w:numId="37">
    <w:abstractNumId w:val="37"/>
  </w:num>
  <w:num w:numId="38">
    <w:abstractNumId w:val="35"/>
  </w:num>
  <w:num w:numId="39">
    <w:abstractNumId w:val="40"/>
  </w:num>
  <w:num w:numId="40">
    <w:abstractNumId w:val="3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B25"/>
    <w:rsid w:val="00AF3760"/>
    <w:rsid w:val="00AF531F"/>
    <w:rsid w:val="00AF6381"/>
    <w:rsid w:val="00AF6FA4"/>
    <w:rsid w:val="00AF7149"/>
    <w:rsid w:val="00AF7611"/>
    <w:rsid w:val="00AF7B58"/>
    <w:rsid w:val="00B002A1"/>
    <w:rsid w:val="00B010CD"/>
    <w:rsid w:val="00B01421"/>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7"/>
    <w:pPr>
      <w:ind w:left="851"/>
    </w:pPr>
  </w:style>
  <w:style w:type="paragraph" w:styleId="a7">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8"/>
    <w:qFormat/>
    <w:pPr>
      <w:ind w:left="851"/>
    </w:pPr>
  </w:style>
  <w:style w:type="paragraph" w:styleId="a8">
    <w:name w:val="List Bullet"/>
    <w:basedOn w:val="a3"/>
    <w:qFormat/>
  </w:style>
  <w:style w:type="paragraph" w:styleId="a9">
    <w:name w:val="caption"/>
    <w:basedOn w:val="a"/>
    <w:next w:val="a"/>
    <w:link w:val="aa"/>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qFormat/>
    <w:pPr>
      <w:widowControl w:val="0"/>
    </w:pPr>
    <w:rPr>
      <w:rFonts w:ascii="Arial" w:hAnsi="Arial"/>
      <w:b/>
      <w:sz w:val="18"/>
      <w:lang w:val="en-GB" w:eastAsia="en-US"/>
    </w:rPr>
  </w:style>
  <w:style w:type="paragraph" w:styleId="af2">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3">
    <w:name w:val="table of figures"/>
    <w:basedOn w:val="ac"/>
    <w:next w:val="a"/>
    <w:uiPriority w:val="99"/>
    <w:unhideWhenUsed/>
    <w:qFormat/>
    <w:pPr>
      <w:ind w:left="1701" w:hanging="1701"/>
      <w:jc w:val="left"/>
    </w:pPr>
    <w:rPr>
      <w:b/>
    </w:rPr>
  </w:style>
  <w:style w:type="paragraph" w:styleId="TOC9">
    <w:name w:val="toc 9"/>
    <w:basedOn w:val="TOC8"/>
    <w:next w:val="a"/>
    <w:semiHidden/>
    <w:pPr>
      <w:ind w:left="1418" w:hanging="1418"/>
    </w:pPr>
  </w:style>
  <w:style w:type="paragraph" w:styleId="af4">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pPr>
      <w:keepLines/>
      <w:spacing w:after="0"/>
    </w:pPr>
  </w:style>
  <w:style w:type="paragraph" w:styleId="23">
    <w:name w:val="index 2"/>
    <w:basedOn w:val="10"/>
    <w:next w:val="a"/>
    <w:semiHidden/>
    <w:pPr>
      <w:ind w:left="284"/>
    </w:p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basedOn w:val="a"/>
    <w:link w:val="afd"/>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6">
    <w:name w:val="批注文字 字符"/>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qFormat/>
    <w:rPr>
      <w:color w:val="808080"/>
      <w:shd w:val="clear" w:color="auto" w:fill="E6E6E6"/>
    </w:rPr>
  </w:style>
  <w:style w:type="character" w:customStyle="1" w:styleId="aa">
    <w:name w:val="题注 字符"/>
    <w:link w:val="a9"/>
    <w:uiPriority w:val="35"/>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d">
    <w:name w:val="列表段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image" Target="media/image77.wmf"/><Relationship Id="rId118" Type="http://schemas.openxmlformats.org/officeDocument/2006/relationships/oleObject" Target="embeddings/oleObject14.bin"/><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7.bin"/><Relationship Id="rId129" Type="http://schemas.openxmlformats.org/officeDocument/2006/relationships/footer" Target="footer1.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oleObject" Target="embeddings/oleObject12.bin"/><Relationship Id="rId119" Type="http://schemas.openxmlformats.org/officeDocument/2006/relationships/image" Target="media/image80.wmf"/><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fontTable" Target="fontTable.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openxmlformats.org/officeDocument/2006/relationships/theme" Target="theme/theme1.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oleObject" Target="embeddings/oleObject13.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image" Target="media/image76.wmf"/><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EAF1452-9EDC-4BD1-B283-AB8CE480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27</Pages>
  <Words>9906</Words>
  <Characters>56465</Characters>
  <Application>Microsoft Office Word</Application>
  <DocSecurity>0</DocSecurity>
  <Lines>470</Lines>
  <Paragraphs>132</Paragraphs>
  <ScaleCrop>false</ScaleCrop>
  <Company>Apple Inc.</Company>
  <LinksUpToDate>false</LinksUpToDate>
  <CharactersWithSpaces>66239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陈晓航</cp:lastModifiedBy>
  <cp:revision>5</cp:revision>
  <cp:lastPrinted>1900-12-31T16:00:00Z</cp:lastPrinted>
  <dcterms:created xsi:type="dcterms:W3CDTF">2020-05-26T07:27:00Z</dcterms:created>
  <dcterms:modified xsi:type="dcterms:W3CDTF">2020-05-26T07:50:00Z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ies>
</file>