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31833" w14:textId="77777777" w:rsidR="00D12AA7" w:rsidRDefault="00F75FB1">
      <w:pPr>
        <w:pStyle w:val="Header"/>
        <w:tabs>
          <w:tab w:val="right" w:pos="9400"/>
          <w:tab w:val="right" w:pos="9781"/>
        </w:tabs>
        <w:ind w:right="-58"/>
        <w:rPr>
          <w:bCs/>
          <w:sz w:val="28"/>
          <w:szCs w:val="24"/>
        </w:rPr>
      </w:pPr>
      <w:r>
        <w:rPr>
          <w:rFonts w:eastAsia="Batang"/>
          <w:sz w:val="28"/>
          <w:szCs w:val="24"/>
        </w:rPr>
        <w:t>3GPP TSG RAN WG1 #101</w:t>
      </w:r>
      <w:r>
        <w:rPr>
          <w:rFonts w:eastAsia="Batang"/>
          <w:sz w:val="28"/>
          <w:szCs w:val="24"/>
        </w:rPr>
        <w:tab/>
        <w:t>R1-2004663</w:t>
      </w:r>
    </w:p>
    <w:p w14:paraId="2A943086" w14:textId="77777777" w:rsidR="00D12AA7" w:rsidRPr="002228F7" w:rsidRDefault="00F75FB1">
      <w:pPr>
        <w:ind w:left="1988" w:hanging="1988"/>
        <w:rPr>
          <w:rFonts w:ascii="Arial" w:eastAsia="MS Mincho" w:hAnsi="Arial" w:cs="Arial"/>
          <w:b/>
          <w:bCs/>
          <w:sz w:val="28"/>
          <w:lang w:eastAsia="ja-JP"/>
        </w:rPr>
      </w:pPr>
      <w:r w:rsidRPr="002228F7">
        <w:rPr>
          <w:rFonts w:ascii="Arial" w:eastAsia="MS Mincho" w:hAnsi="Arial" w:cs="Arial"/>
          <w:b/>
          <w:bCs/>
          <w:sz w:val="28"/>
          <w:lang w:eastAsia="ja-JP"/>
        </w:rPr>
        <w:t>e-Meeting, May 25th – June 5th, 2020</w:t>
      </w:r>
    </w:p>
    <w:p w14:paraId="12164FE9" w14:textId="77777777" w:rsidR="00D12AA7" w:rsidRPr="002228F7" w:rsidRDefault="00D12AA7">
      <w:pPr>
        <w:ind w:left="1988" w:hanging="1988"/>
        <w:rPr>
          <w:rFonts w:ascii="Arial" w:hAnsi="Arial" w:cs="Arial"/>
          <w:b/>
        </w:rPr>
      </w:pPr>
    </w:p>
    <w:p w14:paraId="7D045F34" w14:textId="77777777" w:rsidR="00D12AA7" w:rsidRPr="002228F7" w:rsidRDefault="00F75FB1">
      <w:pPr>
        <w:ind w:left="1988" w:hanging="1988"/>
        <w:rPr>
          <w:rFonts w:ascii="Arial" w:hAnsi="Arial" w:cs="Arial"/>
          <w:b/>
        </w:rPr>
      </w:pPr>
      <w:r w:rsidRPr="002228F7">
        <w:rPr>
          <w:rFonts w:ascii="Arial" w:hAnsi="Arial" w:cs="Arial"/>
          <w:b/>
        </w:rPr>
        <w:t>Source:</w:t>
      </w:r>
      <w:r w:rsidRPr="002228F7">
        <w:rPr>
          <w:rFonts w:ascii="Arial" w:hAnsi="Arial" w:cs="Arial"/>
          <w:b/>
        </w:rPr>
        <w:tab/>
        <w:t>Moderator (Nokia)</w:t>
      </w:r>
    </w:p>
    <w:p w14:paraId="2BC54B9F" w14:textId="77777777" w:rsidR="00D12AA7" w:rsidRPr="002228F7" w:rsidRDefault="00F75FB1">
      <w:pPr>
        <w:ind w:left="1988" w:hanging="1988"/>
        <w:rPr>
          <w:rFonts w:ascii="Arial" w:hAnsi="Arial" w:cs="Arial"/>
          <w:b/>
        </w:rPr>
      </w:pPr>
      <w:r w:rsidRPr="002228F7">
        <w:rPr>
          <w:rFonts w:ascii="Arial" w:hAnsi="Arial" w:cs="Arial"/>
          <w:b/>
        </w:rPr>
        <w:t>Title:</w:t>
      </w:r>
      <w:r w:rsidRPr="002228F7">
        <w:rPr>
          <w:rFonts w:ascii="Arial" w:hAnsi="Arial" w:cs="Arial"/>
          <w:b/>
        </w:rPr>
        <w:tab/>
        <w:t>Summary#1 for AI 7.2.4.6 QoS management</w:t>
      </w:r>
    </w:p>
    <w:p w14:paraId="4AF2E4CF" w14:textId="77777777" w:rsidR="00D12AA7" w:rsidRPr="002228F7" w:rsidRDefault="00F75FB1">
      <w:pPr>
        <w:ind w:left="1988" w:hanging="1988"/>
        <w:rPr>
          <w:rFonts w:ascii="Arial" w:hAnsi="Arial" w:cs="Arial"/>
          <w:b/>
        </w:rPr>
      </w:pPr>
      <w:r w:rsidRPr="002228F7">
        <w:rPr>
          <w:rFonts w:ascii="Arial" w:hAnsi="Arial" w:cs="Arial"/>
          <w:b/>
        </w:rPr>
        <w:t>Agenda item:</w:t>
      </w:r>
      <w:r w:rsidRPr="002228F7">
        <w:rPr>
          <w:rFonts w:ascii="Arial" w:hAnsi="Arial" w:cs="Arial"/>
          <w:b/>
        </w:rPr>
        <w:tab/>
        <w:t>7.2.4.6</w:t>
      </w:r>
    </w:p>
    <w:p w14:paraId="6340AF11" w14:textId="77777777" w:rsidR="00D12AA7" w:rsidRPr="002228F7" w:rsidRDefault="00F75FB1">
      <w:pPr>
        <w:ind w:left="1988" w:hanging="1988"/>
        <w:rPr>
          <w:rFonts w:ascii="Arial" w:hAnsi="Arial" w:cs="Arial"/>
          <w:b/>
        </w:rPr>
      </w:pPr>
      <w:r w:rsidRPr="002228F7">
        <w:rPr>
          <w:rFonts w:ascii="Arial" w:hAnsi="Arial" w:cs="Arial"/>
          <w:b/>
        </w:rPr>
        <w:t>Document for:</w:t>
      </w:r>
      <w:r w:rsidRPr="002228F7">
        <w:rPr>
          <w:rFonts w:ascii="Arial" w:hAnsi="Arial" w:cs="Arial"/>
          <w:b/>
        </w:rPr>
        <w:tab/>
        <w:t>Discussion and Decision</w:t>
      </w:r>
    </w:p>
    <w:p w14:paraId="4388FF29" w14:textId="77777777" w:rsidR="00D12AA7" w:rsidRPr="002228F7" w:rsidRDefault="00D12AA7">
      <w:pPr>
        <w:ind w:left="1988" w:hanging="1988"/>
        <w:rPr>
          <w:rFonts w:ascii="Arial" w:hAnsi="Arial" w:cs="Arial"/>
          <w:b/>
        </w:rPr>
      </w:pPr>
    </w:p>
    <w:p w14:paraId="79B19584" w14:textId="77777777" w:rsidR="00D12AA7" w:rsidRDefault="00F75FB1">
      <w:pPr>
        <w:pStyle w:val="Heading1"/>
      </w:pPr>
      <w:bookmarkStart w:id="0" w:name="_Toc37801436"/>
      <w:r>
        <w:t>Introduction</w:t>
      </w:r>
      <w:bookmarkEnd w:id="0"/>
    </w:p>
    <w:p w14:paraId="2CC1F00D" w14:textId="77777777" w:rsidR="00D12AA7" w:rsidRPr="002228F7" w:rsidRDefault="00D12AA7"/>
    <w:p w14:paraId="2722E962" w14:textId="77777777" w:rsidR="00D12AA7" w:rsidRPr="002228F7" w:rsidRDefault="00F75FB1">
      <w:pPr>
        <w:rPr>
          <w:iCs/>
        </w:rPr>
      </w:pPr>
      <w:r w:rsidRPr="002228F7">
        <w:t>In this contribution we summarize the remaining issues raised in contributions in NR V2X QoS Management (agenda item 7.2.4.6).</w:t>
      </w:r>
    </w:p>
    <w:p w14:paraId="01601319" w14:textId="77777777" w:rsidR="00D12AA7" w:rsidRPr="002228F7" w:rsidRDefault="00D12AA7">
      <w:pPr>
        <w:rPr>
          <w:iCs/>
        </w:rPr>
      </w:pPr>
    </w:p>
    <w:p w14:paraId="5DC945ED" w14:textId="77777777" w:rsidR="00D12AA7" w:rsidRDefault="00F75FB1">
      <w:pPr>
        <w:pStyle w:val="Heading1"/>
        <w:spacing w:after="120"/>
      </w:pPr>
      <w:r>
        <w:t>Candidate issues for email discussion</w:t>
      </w:r>
    </w:p>
    <w:p w14:paraId="0D8C7682" w14:textId="77777777" w:rsidR="00D12AA7" w:rsidRPr="002228F7" w:rsidRDefault="00F75FB1">
      <w:r w:rsidRPr="002228F7">
        <w:t>Email thread budget: Up to 2</w:t>
      </w:r>
    </w:p>
    <w:p w14:paraId="60AB1D43" w14:textId="77777777" w:rsidR="00D12AA7" w:rsidRPr="002228F7" w:rsidRDefault="00F75FB1">
      <w:r w:rsidRPr="002228F7">
        <w:t>The following issues were addressed in the contributions reviewed in preparing this document:</w:t>
      </w:r>
    </w:p>
    <w:p w14:paraId="1F8E6A7C" w14:textId="77777777" w:rsidR="00D12AA7" w:rsidRPr="002228F7" w:rsidRDefault="00F75FB1">
      <w:pPr>
        <w:ind w:left="288"/>
      </w:pPr>
      <w:r w:rsidRPr="002228F7">
        <w:t>Issue 1.2: CR – treatment of resources reserved, but not used due to HARQ feedback and/or pre-emption</w:t>
      </w:r>
    </w:p>
    <w:p w14:paraId="3597D40A" w14:textId="77777777" w:rsidR="00D12AA7" w:rsidRPr="002228F7" w:rsidRDefault="00F75FB1">
      <w:pPr>
        <w:ind w:left="288"/>
      </w:pPr>
      <w:r w:rsidRPr="002228F7">
        <w:t>Issue 1.3: Semi-persistent resource reservation disabled by congestion control</w:t>
      </w:r>
    </w:p>
    <w:p w14:paraId="1CAE57EE" w14:textId="77777777" w:rsidR="00D12AA7" w:rsidRPr="002228F7" w:rsidRDefault="00F75FB1">
      <w:pPr>
        <w:ind w:left="288"/>
      </w:pPr>
      <w:r w:rsidRPr="002228F7">
        <w:t>Issue 1.4: CBR reporting in cross-RAT scenarios</w:t>
      </w:r>
    </w:p>
    <w:p w14:paraId="67700632" w14:textId="77777777" w:rsidR="00D12AA7" w:rsidRPr="002228F7" w:rsidRDefault="00F75FB1">
      <w:pPr>
        <w:ind w:left="288"/>
      </w:pPr>
      <w:r w:rsidRPr="002228F7">
        <w:t>Issue 1.5: CBR-based sidelink power control in mode 1</w:t>
      </w:r>
    </w:p>
    <w:p w14:paraId="4FAAA9F8" w14:textId="77777777" w:rsidR="00D12AA7" w:rsidRPr="002228F7" w:rsidRDefault="00F75FB1">
      <w:pPr>
        <w:ind w:left="288"/>
      </w:pPr>
      <w:r w:rsidRPr="002228F7">
        <w:t>Issue 3.1: QoS-based Resource Pool Segregation/Prioritization</w:t>
      </w:r>
    </w:p>
    <w:p w14:paraId="614767F5" w14:textId="77777777" w:rsidR="00D12AA7" w:rsidRPr="002228F7" w:rsidRDefault="00D12AA7"/>
    <w:p w14:paraId="0B6C0C2E" w14:textId="77777777" w:rsidR="00D12AA7" w:rsidRDefault="00F75FB1">
      <w:r>
        <w:t>Feature lead recommendation:</w:t>
      </w:r>
    </w:p>
    <w:tbl>
      <w:tblPr>
        <w:tblStyle w:val="TableGrid"/>
        <w:tblW w:w="9017" w:type="dxa"/>
        <w:tblLayout w:type="fixed"/>
        <w:tblLook w:val="04A0" w:firstRow="1" w:lastRow="0" w:firstColumn="1" w:lastColumn="0" w:noHBand="0" w:noVBand="1"/>
      </w:tblPr>
      <w:tblGrid>
        <w:gridCol w:w="4508"/>
        <w:gridCol w:w="4509"/>
      </w:tblGrid>
      <w:tr w:rsidR="00D12AA7" w14:paraId="6E0E3305" w14:textId="77777777">
        <w:tc>
          <w:tcPr>
            <w:tcW w:w="4508" w:type="dxa"/>
          </w:tcPr>
          <w:p w14:paraId="4B1C02F2" w14:textId="77777777" w:rsidR="00D12AA7" w:rsidRPr="002228F7" w:rsidRDefault="00F75FB1">
            <w:pPr>
              <w:spacing w:line="240" w:lineRule="exact"/>
            </w:pPr>
            <w:r w:rsidRPr="002228F7">
              <w:t>Issue 1.2: CR – treatment of resources reserved, but not used due to HARQ feedback and/or pre-emption</w:t>
            </w:r>
          </w:p>
        </w:tc>
        <w:tc>
          <w:tcPr>
            <w:tcW w:w="4509" w:type="dxa"/>
          </w:tcPr>
          <w:p w14:paraId="0CA9EDA3" w14:textId="77777777" w:rsidR="00D12AA7" w:rsidRDefault="00F75FB1">
            <w:r>
              <w:t>Email discussion</w:t>
            </w:r>
          </w:p>
        </w:tc>
      </w:tr>
      <w:tr w:rsidR="00D12AA7" w14:paraId="7A232940" w14:textId="77777777">
        <w:tc>
          <w:tcPr>
            <w:tcW w:w="4508" w:type="dxa"/>
          </w:tcPr>
          <w:p w14:paraId="31C8387C" w14:textId="77777777" w:rsidR="00D12AA7" w:rsidRPr="002228F7" w:rsidRDefault="00F75FB1">
            <w:pPr>
              <w:spacing w:line="240" w:lineRule="exact"/>
            </w:pPr>
            <w:r w:rsidRPr="002228F7">
              <w:t>Issue 1.5: CBR-based power control in mode 1</w:t>
            </w:r>
          </w:p>
          <w:p w14:paraId="692BB5A6" w14:textId="77777777" w:rsidR="00D12AA7" w:rsidRPr="002228F7" w:rsidRDefault="00D12AA7"/>
        </w:tc>
        <w:tc>
          <w:tcPr>
            <w:tcW w:w="4509" w:type="dxa"/>
          </w:tcPr>
          <w:p w14:paraId="4CE4A1E2" w14:textId="77777777" w:rsidR="00D12AA7" w:rsidRDefault="00F75FB1">
            <w:r w:rsidRPr="002228F7">
              <w:t xml:space="preserve">Only 2 companies expressed views on this. Do other companies think that the intention of the spec is clear? </w:t>
            </w:r>
            <w:r>
              <w:t>If so, what is your interpretation?</w:t>
            </w:r>
          </w:p>
        </w:tc>
      </w:tr>
    </w:tbl>
    <w:p w14:paraId="31F26766" w14:textId="77777777" w:rsidR="00D12AA7" w:rsidRDefault="00D12AA7"/>
    <w:p w14:paraId="3B75844E" w14:textId="77777777" w:rsidR="00D12AA7" w:rsidRPr="002228F7" w:rsidRDefault="00F75FB1">
      <w:pPr>
        <w:rPr>
          <w:rFonts w:ascii="Calibri" w:eastAsia="Batang" w:hAnsi="Calibri" w:cs="Calibri"/>
        </w:rPr>
      </w:pPr>
      <w:bookmarkStart w:id="1" w:name="_Hlk37801722"/>
      <w:r w:rsidRPr="002228F7">
        <w:rPr>
          <w:rFonts w:ascii="Calibri" w:hAnsi="Calibri" w:cs="Calibri"/>
        </w:rPr>
        <w:t>Company input on the identification of email discussion topics:</w:t>
      </w:r>
    </w:p>
    <w:tbl>
      <w:tblPr>
        <w:tblStyle w:val="TableGrid"/>
        <w:tblW w:w="9017" w:type="dxa"/>
        <w:tblLayout w:type="fixed"/>
        <w:tblLook w:val="04A0" w:firstRow="1" w:lastRow="0" w:firstColumn="1" w:lastColumn="0" w:noHBand="0" w:noVBand="1"/>
      </w:tblPr>
      <w:tblGrid>
        <w:gridCol w:w="1555"/>
        <w:gridCol w:w="2243"/>
        <w:gridCol w:w="5219"/>
      </w:tblGrid>
      <w:tr w:rsidR="00D12AA7" w:rsidRPr="002228F7" w14:paraId="4E189A6D" w14:textId="77777777" w:rsidTr="00F75FB1">
        <w:tc>
          <w:tcPr>
            <w:tcW w:w="1555" w:type="dxa"/>
          </w:tcPr>
          <w:bookmarkEnd w:id="1"/>
          <w:p w14:paraId="26616C6B" w14:textId="77777777" w:rsidR="00D12AA7" w:rsidRDefault="00F75FB1">
            <w:pPr>
              <w:rPr>
                <w:b/>
                <w:bCs/>
                <w:iCs/>
              </w:rPr>
            </w:pPr>
            <w:r>
              <w:rPr>
                <w:b/>
                <w:bCs/>
                <w:iCs/>
              </w:rPr>
              <w:lastRenderedPageBreak/>
              <w:t>Company</w:t>
            </w:r>
          </w:p>
        </w:tc>
        <w:tc>
          <w:tcPr>
            <w:tcW w:w="2243" w:type="dxa"/>
          </w:tcPr>
          <w:p w14:paraId="028914AC" w14:textId="77777777" w:rsidR="00D12AA7" w:rsidRDefault="00F75FB1">
            <w:pPr>
              <w:rPr>
                <w:b/>
                <w:bCs/>
                <w:iCs/>
              </w:rPr>
            </w:pPr>
            <w:r>
              <w:rPr>
                <w:b/>
                <w:bCs/>
                <w:iCs/>
              </w:rPr>
              <w:t>Prioritized issues</w:t>
            </w:r>
          </w:p>
        </w:tc>
        <w:tc>
          <w:tcPr>
            <w:tcW w:w="5219" w:type="dxa"/>
          </w:tcPr>
          <w:p w14:paraId="5FEACF1E" w14:textId="77777777" w:rsidR="00D12AA7" w:rsidRPr="002228F7" w:rsidRDefault="00F75FB1">
            <w:pPr>
              <w:rPr>
                <w:b/>
                <w:bCs/>
                <w:iCs/>
              </w:rPr>
            </w:pPr>
            <w:r w:rsidRPr="002228F7">
              <w:rPr>
                <w:b/>
                <w:bCs/>
                <w:iCs/>
              </w:rPr>
              <w:t>Comments (e.g. do you think that issue 1.5 is clear in TS 38.213?)</w:t>
            </w:r>
          </w:p>
        </w:tc>
      </w:tr>
      <w:tr w:rsidR="00D12AA7" w:rsidRPr="002228F7" w14:paraId="09579EED" w14:textId="77777777" w:rsidTr="00F75FB1">
        <w:tc>
          <w:tcPr>
            <w:tcW w:w="1555" w:type="dxa"/>
          </w:tcPr>
          <w:p w14:paraId="20E920FD" w14:textId="77777777" w:rsidR="00D12AA7" w:rsidRDefault="00F75FB1">
            <w:pPr>
              <w:rPr>
                <w:iCs/>
              </w:rPr>
            </w:pPr>
            <w:r>
              <w:rPr>
                <w:iCs/>
              </w:rPr>
              <w:t>Nokia, NSB</w:t>
            </w:r>
          </w:p>
        </w:tc>
        <w:tc>
          <w:tcPr>
            <w:tcW w:w="2243" w:type="dxa"/>
          </w:tcPr>
          <w:p w14:paraId="2AA35823" w14:textId="77777777" w:rsidR="00D12AA7" w:rsidRDefault="00F75FB1">
            <w:pPr>
              <w:rPr>
                <w:iCs/>
              </w:rPr>
            </w:pPr>
            <w:r>
              <w:rPr>
                <w:iCs/>
              </w:rPr>
              <w:t>Thread#1: 1.2</w:t>
            </w:r>
          </w:p>
          <w:p w14:paraId="57790277" w14:textId="77777777" w:rsidR="00D12AA7" w:rsidRDefault="00F75FB1">
            <w:pPr>
              <w:rPr>
                <w:iCs/>
              </w:rPr>
            </w:pPr>
            <w:r>
              <w:rPr>
                <w:iCs/>
              </w:rPr>
              <w:t>Thread#2: 1.5</w:t>
            </w:r>
          </w:p>
        </w:tc>
        <w:tc>
          <w:tcPr>
            <w:tcW w:w="5219" w:type="dxa"/>
          </w:tcPr>
          <w:p w14:paraId="58608192" w14:textId="77777777" w:rsidR="00D12AA7" w:rsidRPr="002228F7" w:rsidRDefault="00F75FB1">
            <w:pPr>
              <w:rPr>
                <w:iCs/>
              </w:rPr>
            </w:pPr>
            <w:r w:rsidRPr="002228F7">
              <w:rPr>
                <w:iCs/>
              </w:rPr>
              <w:t>No need to discuss 1.5 next week if a common understanding emerges this week</w:t>
            </w:r>
          </w:p>
        </w:tc>
      </w:tr>
      <w:tr w:rsidR="00D12AA7" w14:paraId="20A4DCB5" w14:textId="77777777" w:rsidTr="00F75FB1">
        <w:tc>
          <w:tcPr>
            <w:tcW w:w="1555" w:type="dxa"/>
          </w:tcPr>
          <w:p w14:paraId="01789842" w14:textId="77777777" w:rsidR="00D12AA7" w:rsidRDefault="00F75FB1">
            <w:pPr>
              <w:rPr>
                <w:iCs/>
              </w:rPr>
            </w:pPr>
            <w:r>
              <w:rPr>
                <w:iCs/>
              </w:rPr>
              <w:t>vivo</w:t>
            </w:r>
          </w:p>
        </w:tc>
        <w:tc>
          <w:tcPr>
            <w:tcW w:w="2243" w:type="dxa"/>
          </w:tcPr>
          <w:p w14:paraId="0A75CB43" w14:textId="77777777" w:rsidR="00D12AA7" w:rsidRDefault="00F75FB1">
            <w:pPr>
              <w:rPr>
                <w:iCs/>
              </w:rPr>
            </w:pPr>
            <w:r>
              <w:rPr>
                <w:iCs/>
              </w:rPr>
              <w:t>Thread#1: 1.2</w:t>
            </w:r>
          </w:p>
          <w:p w14:paraId="64036E0E" w14:textId="77777777" w:rsidR="00D12AA7" w:rsidRDefault="00D12AA7">
            <w:pPr>
              <w:rPr>
                <w:iCs/>
              </w:rPr>
            </w:pPr>
          </w:p>
        </w:tc>
        <w:tc>
          <w:tcPr>
            <w:tcW w:w="5219" w:type="dxa"/>
          </w:tcPr>
          <w:p w14:paraId="72A1F493" w14:textId="77777777" w:rsidR="00D12AA7" w:rsidRPr="002228F7" w:rsidRDefault="00F75FB1">
            <w:pPr>
              <w:rPr>
                <w:iCs/>
              </w:rPr>
            </w:pPr>
            <w:r w:rsidRPr="002228F7">
              <w:rPr>
                <w:iCs/>
              </w:rPr>
              <w:t>Agree with FL’s proposal on Thread#1.</w:t>
            </w:r>
          </w:p>
          <w:p w14:paraId="4A3099B2" w14:textId="77777777" w:rsidR="00D12AA7" w:rsidRPr="002228F7" w:rsidRDefault="00F75FB1">
            <w:pPr>
              <w:rPr>
                <w:iCs/>
              </w:rPr>
            </w:pPr>
            <w:r w:rsidRPr="002228F7">
              <w:rPr>
                <w:iCs/>
              </w:rPr>
              <w:t>For issue 1.5, the current RRC spec is clear that CBR based power control is not allowed in mode-1: the SL-CBR configuration (for TX power restriction) can only be configured for mode-2 in RRC.</w:t>
            </w:r>
          </w:p>
          <w:p w14:paraId="458529E4" w14:textId="77777777" w:rsidR="00D12AA7" w:rsidRDefault="00F75FB1">
            <w:pPr>
              <w:rPr>
                <w:iCs/>
              </w:rPr>
            </w:pPr>
            <w:r w:rsidRPr="002228F7">
              <w:rPr>
                <w:iCs/>
              </w:rPr>
              <w:t xml:space="preserve">For other issues, issue 1.4 and 3.1 should be discussed in RAN2. </w:t>
            </w:r>
            <w:r>
              <w:rPr>
                <w:iCs/>
              </w:rPr>
              <w:t>No need to discuss issue 1.3.</w:t>
            </w:r>
          </w:p>
        </w:tc>
      </w:tr>
      <w:tr w:rsidR="00D12AA7" w:rsidRPr="002228F7" w14:paraId="5699EF39" w14:textId="77777777" w:rsidTr="00F75FB1">
        <w:tc>
          <w:tcPr>
            <w:tcW w:w="1555" w:type="dxa"/>
          </w:tcPr>
          <w:p w14:paraId="6FB3CD2A" w14:textId="77777777" w:rsidR="00D12AA7" w:rsidRDefault="00F75FB1">
            <w:pPr>
              <w:rPr>
                <w:iCs/>
              </w:rPr>
            </w:pPr>
            <w:r>
              <w:t>ZTE, Sanechips</w:t>
            </w:r>
          </w:p>
        </w:tc>
        <w:tc>
          <w:tcPr>
            <w:tcW w:w="2243" w:type="dxa"/>
          </w:tcPr>
          <w:p w14:paraId="5FD2B40D" w14:textId="77777777" w:rsidR="00D12AA7" w:rsidRDefault="00F75FB1">
            <w:pPr>
              <w:rPr>
                <w:iCs/>
              </w:rPr>
            </w:pPr>
            <w:r>
              <w:rPr>
                <w:iCs/>
              </w:rPr>
              <w:t>Thread#1: 1.2</w:t>
            </w:r>
          </w:p>
          <w:p w14:paraId="315230DD" w14:textId="77777777" w:rsidR="00D12AA7" w:rsidRDefault="00F75FB1">
            <w:pPr>
              <w:rPr>
                <w:iCs/>
              </w:rPr>
            </w:pPr>
            <w:r>
              <w:rPr>
                <w:iCs/>
              </w:rPr>
              <w:t>Thread#2: 1.5</w:t>
            </w:r>
          </w:p>
        </w:tc>
        <w:tc>
          <w:tcPr>
            <w:tcW w:w="5219" w:type="dxa"/>
          </w:tcPr>
          <w:p w14:paraId="39295578" w14:textId="77777777" w:rsidR="00D12AA7" w:rsidRPr="002228F7" w:rsidRDefault="00F75FB1">
            <w:r w:rsidRPr="002228F7">
              <w:rPr>
                <w:rFonts w:hint="eastAsia"/>
              </w:rPr>
              <w:t>Agree with FL</w:t>
            </w:r>
            <w:r w:rsidRPr="002228F7">
              <w:t>’</w:t>
            </w:r>
            <w:r w:rsidRPr="002228F7">
              <w:rPr>
                <w:rFonts w:hint="eastAsia"/>
              </w:rPr>
              <w:t>s proposals.</w:t>
            </w:r>
          </w:p>
          <w:p w14:paraId="01C0A581" w14:textId="77777777" w:rsidR="00D12AA7" w:rsidRPr="002228F7" w:rsidRDefault="00F75FB1" w:rsidP="00F75FB1">
            <w:r w:rsidRPr="002228F7">
              <w:rPr>
                <w:rFonts w:hint="eastAsia"/>
              </w:rPr>
              <w:t xml:space="preserve">For issue 1.5, we think it can be left to </w:t>
            </w:r>
            <w:r w:rsidRPr="002228F7">
              <w:t xml:space="preserve">RAN2 </w:t>
            </w:r>
            <w:r w:rsidRPr="002228F7">
              <w:rPr>
                <w:rFonts w:hint="eastAsia"/>
              </w:rPr>
              <w:t xml:space="preserve">to determine </w:t>
            </w:r>
            <w:r w:rsidRPr="002228F7">
              <w:t xml:space="preserve">whether </w:t>
            </w:r>
            <w:r w:rsidRPr="002228F7">
              <w:rPr>
                <w:rFonts w:hint="eastAsia"/>
              </w:rPr>
              <w:t>the</w:t>
            </w:r>
            <w:r w:rsidRPr="002228F7">
              <w:t xml:space="preserve"> maximumtransmitPower-SL </w:t>
            </w:r>
            <w:r w:rsidRPr="002228F7">
              <w:rPr>
                <w:rFonts w:hint="eastAsia"/>
              </w:rPr>
              <w:t>to</w:t>
            </w:r>
            <w:r w:rsidRPr="002228F7">
              <w:t xml:space="preserve"> be provided to mode</w:t>
            </w:r>
            <w:r w:rsidRPr="002228F7">
              <w:rPr>
                <w:rFonts w:hint="eastAsia"/>
              </w:rPr>
              <w:t xml:space="preserve"> 2 only or both mode 1 and mode 2. To clarify the description in 38.213, we are also okay to discuss it in email.</w:t>
            </w:r>
          </w:p>
        </w:tc>
      </w:tr>
      <w:tr w:rsidR="00D12AA7" w:rsidRPr="002228F7" w14:paraId="73BC946D" w14:textId="77777777" w:rsidTr="00F75FB1">
        <w:tc>
          <w:tcPr>
            <w:tcW w:w="1555" w:type="dxa"/>
          </w:tcPr>
          <w:p w14:paraId="6A7B41BD" w14:textId="77777777" w:rsidR="00D12AA7" w:rsidRDefault="00F75FB1">
            <w:pPr>
              <w:rPr>
                <w:iCs/>
              </w:rPr>
            </w:pPr>
            <w:r w:rsidRPr="002228F7">
              <w:rPr>
                <w:rFonts w:hint="eastAsia"/>
                <w:iCs/>
              </w:rPr>
              <w:t xml:space="preserve"> </w:t>
            </w:r>
            <w:r w:rsidR="00591062">
              <w:rPr>
                <w:iCs/>
              </w:rPr>
              <w:t>Apple</w:t>
            </w:r>
          </w:p>
        </w:tc>
        <w:tc>
          <w:tcPr>
            <w:tcW w:w="2243" w:type="dxa"/>
          </w:tcPr>
          <w:p w14:paraId="1595CCF3" w14:textId="77777777" w:rsidR="00D12AA7" w:rsidRDefault="00591062">
            <w:pPr>
              <w:rPr>
                <w:iCs/>
              </w:rPr>
            </w:pPr>
            <w:r>
              <w:rPr>
                <w:iCs/>
              </w:rPr>
              <w:t>Thread#1: 1.2</w:t>
            </w:r>
          </w:p>
          <w:p w14:paraId="2EE43F39" w14:textId="77777777" w:rsidR="00591062" w:rsidRDefault="00591062">
            <w:pPr>
              <w:rPr>
                <w:iCs/>
              </w:rPr>
            </w:pPr>
            <w:r>
              <w:rPr>
                <w:iCs/>
              </w:rPr>
              <w:t>Thread#2: 1.5</w:t>
            </w:r>
          </w:p>
        </w:tc>
        <w:tc>
          <w:tcPr>
            <w:tcW w:w="5219" w:type="dxa"/>
          </w:tcPr>
          <w:p w14:paraId="055A4959" w14:textId="77777777" w:rsidR="00D12AA7" w:rsidRPr="002228F7" w:rsidRDefault="00591062">
            <w:pPr>
              <w:rPr>
                <w:iCs/>
              </w:rPr>
            </w:pPr>
            <w:r w:rsidRPr="002228F7">
              <w:rPr>
                <w:iCs/>
              </w:rPr>
              <w:t>For Issue 1.5, depending on discussion outcome, a TP for TS38.213 may be needed for clarification.</w:t>
            </w:r>
          </w:p>
        </w:tc>
      </w:tr>
      <w:tr w:rsidR="00D12AA7" w:rsidRPr="002228F7" w14:paraId="037FB143" w14:textId="77777777" w:rsidTr="00F75FB1">
        <w:tc>
          <w:tcPr>
            <w:tcW w:w="1555" w:type="dxa"/>
          </w:tcPr>
          <w:p w14:paraId="2497032C" w14:textId="77777777" w:rsidR="00D12AA7" w:rsidRDefault="00954538">
            <w:pPr>
              <w:rPr>
                <w:iCs/>
              </w:rPr>
            </w:pPr>
            <w:r w:rsidRPr="00954538">
              <w:rPr>
                <w:rFonts w:hint="eastAsia"/>
                <w:iCs/>
              </w:rPr>
              <w:t>Samsung</w:t>
            </w:r>
          </w:p>
        </w:tc>
        <w:tc>
          <w:tcPr>
            <w:tcW w:w="2243" w:type="dxa"/>
          </w:tcPr>
          <w:p w14:paraId="50618646" w14:textId="77777777" w:rsidR="00D12AA7" w:rsidRPr="00954538" w:rsidRDefault="00954538">
            <w:pPr>
              <w:rPr>
                <w:rFonts w:eastAsia="Malgun Gothic"/>
                <w:iCs/>
              </w:rPr>
            </w:pPr>
            <w:r>
              <w:rPr>
                <w:iCs/>
              </w:rPr>
              <w:t>Thread#1: 1.2</w:t>
            </w:r>
          </w:p>
        </w:tc>
        <w:tc>
          <w:tcPr>
            <w:tcW w:w="5219" w:type="dxa"/>
          </w:tcPr>
          <w:p w14:paraId="48691CB9" w14:textId="77777777" w:rsidR="00D12AA7" w:rsidRPr="002228F7" w:rsidRDefault="00954538" w:rsidP="00954538">
            <w:pPr>
              <w:rPr>
                <w:rFonts w:eastAsia="Malgun Gothic"/>
                <w:iCs/>
              </w:rPr>
            </w:pPr>
            <w:r w:rsidRPr="002228F7">
              <w:rPr>
                <w:rFonts w:eastAsia="Malgun Gothic" w:hint="eastAsia"/>
                <w:iCs/>
              </w:rPr>
              <w:t xml:space="preserve">For issue 1.5, we have the same understanding with vivo. </w:t>
            </w:r>
            <w:r w:rsidRPr="002228F7">
              <w:rPr>
                <w:rFonts w:eastAsia="Malgun Gothic"/>
                <w:iCs/>
              </w:rPr>
              <w:t xml:space="preserve">In RRC, </w:t>
            </w:r>
            <w:r w:rsidRPr="002228F7">
              <w:rPr>
                <w:rFonts w:eastAsia="Malgun Gothic"/>
                <w:i/>
                <w:iCs/>
                <w:szCs w:val="20"/>
              </w:rPr>
              <w:t xml:space="preserve">maximumtransmitPower-SL </w:t>
            </w:r>
            <w:r w:rsidRPr="002228F7">
              <w:rPr>
                <w:rFonts w:eastAsia="Malgun Gothic"/>
                <w:iCs/>
              </w:rPr>
              <w:t>is available only in Mode2 (</w:t>
            </w:r>
            <w:r w:rsidRPr="002228F7">
              <w:rPr>
                <w:rFonts w:eastAsia="Malgun Gothic"/>
                <w:i/>
                <w:iCs/>
              </w:rPr>
              <w:t>SL-UE-SelectedConfig-r16</w:t>
            </w:r>
            <w:r w:rsidRPr="002228F7">
              <w:rPr>
                <w:rFonts w:eastAsia="Malgun Gothic"/>
                <w:iCs/>
              </w:rPr>
              <w:t>) and thus CBR-based sidelink power control in mode 1 is not supported.</w:t>
            </w:r>
          </w:p>
        </w:tc>
      </w:tr>
      <w:tr w:rsidR="00D12AA7" w14:paraId="25624F9A" w14:textId="77777777" w:rsidTr="00F75FB1">
        <w:tc>
          <w:tcPr>
            <w:tcW w:w="1555" w:type="dxa"/>
          </w:tcPr>
          <w:p w14:paraId="54C018D4" w14:textId="6F5592A2" w:rsidR="00D12AA7" w:rsidRDefault="00FB6F94">
            <w:pPr>
              <w:rPr>
                <w:iCs/>
              </w:rPr>
            </w:pPr>
            <w:r>
              <w:rPr>
                <w:iCs/>
              </w:rPr>
              <w:t>OPPO</w:t>
            </w:r>
          </w:p>
        </w:tc>
        <w:tc>
          <w:tcPr>
            <w:tcW w:w="2243" w:type="dxa"/>
          </w:tcPr>
          <w:p w14:paraId="68854D69" w14:textId="1840BBE0" w:rsidR="00D12AA7" w:rsidRDefault="00FB6F94">
            <w:pPr>
              <w:rPr>
                <w:iCs/>
              </w:rPr>
            </w:pPr>
            <w:r>
              <w:rPr>
                <w:iCs/>
              </w:rPr>
              <w:t>Thread</w:t>
            </w:r>
            <w:r w:rsidR="00922DAC">
              <w:rPr>
                <w:iCs/>
              </w:rPr>
              <w:t>#1: 1.2</w:t>
            </w:r>
          </w:p>
        </w:tc>
        <w:tc>
          <w:tcPr>
            <w:tcW w:w="5219" w:type="dxa"/>
          </w:tcPr>
          <w:p w14:paraId="5CF7B186" w14:textId="04C94B35" w:rsidR="00D12AA7" w:rsidRDefault="00FB6F94">
            <w:pPr>
              <w:rPr>
                <w:iCs/>
              </w:rPr>
            </w:pPr>
            <w:r w:rsidRPr="002228F7">
              <w:rPr>
                <w:iCs/>
              </w:rPr>
              <w:t xml:space="preserve">For issue 1.5, we tend to share the same view as vivo and Samsung. </w:t>
            </w:r>
            <w:r>
              <w:rPr>
                <w:iCs/>
              </w:rPr>
              <w:t xml:space="preserve">It is </w:t>
            </w:r>
          </w:p>
        </w:tc>
      </w:tr>
      <w:tr w:rsidR="005D698F" w14:paraId="3C55E4D6" w14:textId="77777777" w:rsidTr="009B712E">
        <w:tc>
          <w:tcPr>
            <w:tcW w:w="1555" w:type="dxa"/>
          </w:tcPr>
          <w:p w14:paraId="1A83A4DE" w14:textId="77777777" w:rsidR="005D698F" w:rsidRDefault="005D698F" w:rsidP="009B712E">
            <w:pPr>
              <w:rPr>
                <w:iCs/>
              </w:rPr>
            </w:pPr>
            <w:r>
              <w:rPr>
                <w:rFonts w:hint="eastAsia"/>
                <w:iCs/>
              </w:rPr>
              <w:t>C</w:t>
            </w:r>
            <w:r>
              <w:rPr>
                <w:iCs/>
              </w:rPr>
              <w:t>ATT</w:t>
            </w:r>
          </w:p>
        </w:tc>
        <w:tc>
          <w:tcPr>
            <w:tcW w:w="2243" w:type="dxa"/>
          </w:tcPr>
          <w:p w14:paraId="47589C9C" w14:textId="77777777" w:rsidR="005D698F" w:rsidRDefault="005D698F" w:rsidP="009B712E">
            <w:pPr>
              <w:rPr>
                <w:iCs/>
              </w:rPr>
            </w:pPr>
            <w:r>
              <w:rPr>
                <w:iCs/>
              </w:rPr>
              <w:t>Thread#1: 1.2</w:t>
            </w:r>
          </w:p>
          <w:p w14:paraId="2D7CDCD9" w14:textId="77777777" w:rsidR="005D698F" w:rsidRDefault="005D698F" w:rsidP="009B712E">
            <w:pPr>
              <w:rPr>
                <w:iCs/>
              </w:rPr>
            </w:pPr>
            <w:r>
              <w:rPr>
                <w:iCs/>
              </w:rPr>
              <w:t>Thread#2: 1.5</w:t>
            </w:r>
          </w:p>
        </w:tc>
        <w:tc>
          <w:tcPr>
            <w:tcW w:w="5219" w:type="dxa"/>
          </w:tcPr>
          <w:p w14:paraId="2A3131F2" w14:textId="77777777" w:rsidR="005D698F" w:rsidRDefault="005D698F" w:rsidP="009B712E">
            <w:pPr>
              <w:rPr>
                <w:iCs/>
              </w:rPr>
            </w:pPr>
            <w:r>
              <w:rPr>
                <w:rFonts w:hint="eastAsia"/>
                <w:iCs/>
              </w:rPr>
              <w:t>A</w:t>
            </w:r>
            <w:r>
              <w:rPr>
                <w:iCs/>
              </w:rPr>
              <w:t xml:space="preserve">gree FL’s </w:t>
            </w:r>
            <w:r>
              <w:rPr>
                <w:rFonts w:hint="eastAsia"/>
                <w:iCs/>
              </w:rPr>
              <w:t>proposal</w:t>
            </w:r>
          </w:p>
        </w:tc>
      </w:tr>
      <w:tr w:rsidR="00D12AA7" w:rsidRPr="002228F7" w14:paraId="46FAE02C" w14:textId="77777777" w:rsidTr="00F75FB1">
        <w:tc>
          <w:tcPr>
            <w:tcW w:w="1555" w:type="dxa"/>
          </w:tcPr>
          <w:p w14:paraId="47948C54" w14:textId="0C9E459E" w:rsidR="00D12AA7" w:rsidRPr="00CA641F" w:rsidRDefault="00CA641F">
            <w:pPr>
              <w:rPr>
                <w:iCs/>
              </w:rPr>
            </w:pPr>
            <w:r>
              <w:rPr>
                <w:iCs/>
              </w:rPr>
              <w:t>Ericsson</w:t>
            </w:r>
          </w:p>
        </w:tc>
        <w:tc>
          <w:tcPr>
            <w:tcW w:w="2243" w:type="dxa"/>
          </w:tcPr>
          <w:p w14:paraId="28D85400" w14:textId="239463ED" w:rsidR="00D12AA7" w:rsidRDefault="00CA641F">
            <w:pPr>
              <w:rPr>
                <w:iCs/>
              </w:rPr>
            </w:pPr>
            <w:r>
              <w:rPr>
                <w:iCs/>
              </w:rPr>
              <w:t>Thread#1: 1.2</w:t>
            </w:r>
          </w:p>
        </w:tc>
        <w:tc>
          <w:tcPr>
            <w:tcW w:w="5219" w:type="dxa"/>
          </w:tcPr>
          <w:p w14:paraId="0E1B438B" w14:textId="6EF0BC71" w:rsidR="00D12AA7" w:rsidRPr="002228F7" w:rsidRDefault="00CA641F">
            <w:pPr>
              <w:rPr>
                <w:iCs/>
              </w:rPr>
            </w:pPr>
            <w:r w:rsidRPr="002228F7">
              <w:rPr>
                <w:iCs/>
              </w:rPr>
              <w:t>In our view, there is no need to discuss Issue 1.5</w:t>
            </w:r>
          </w:p>
        </w:tc>
      </w:tr>
      <w:tr w:rsidR="00F812B3" w14:paraId="14D55B2C" w14:textId="77777777" w:rsidTr="00F75FB1">
        <w:tc>
          <w:tcPr>
            <w:tcW w:w="1555" w:type="dxa"/>
          </w:tcPr>
          <w:p w14:paraId="2AF4BECE" w14:textId="680AA8BF" w:rsidR="00F812B3" w:rsidRPr="00F812B3" w:rsidRDefault="00F812B3" w:rsidP="00F812B3">
            <w:pPr>
              <w:rPr>
                <w:iCs/>
              </w:rPr>
            </w:pPr>
            <w:r>
              <w:t>Huawei/HiSilicon</w:t>
            </w:r>
          </w:p>
        </w:tc>
        <w:tc>
          <w:tcPr>
            <w:tcW w:w="2243" w:type="dxa"/>
          </w:tcPr>
          <w:p w14:paraId="0A48B157" w14:textId="7BF8A663" w:rsidR="00F812B3" w:rsidRDefault="00F812B3" w:rsidP="00F812B3">
            <w:pPr>
              <w:rPr>
                <w:iCs/>
              </w:rPr>
            </w:pPr>
            <w:r>
              <w:t>None</w:t>
            </w:r>
          </w:p>
        </w:tc>
        <w:tc>
          <w:tcPr>
            <w:tcW w:w="5219" w:type="dxa"/>
          </w:tcPr>
          <w:p w14:paraId="0D141F9A" w14:textId="77777777" w:rsidR="00F812B3" w:rsidRPr="002228F7" w:rsidRDefault="00F812B3" w:rsidP="00F812B3">
            <w:pPr>
              <w:snapToGrid w:val="0"/>
            </w:pPr>
            <w:r w:rsidRPr="002228F7">
              <w:t>Issue 1.2: As explained in our Tdoc R1-2003499, we think the current spec is clear and technically reasonable, so no spec change is needed and no need to discuss this issue.</w:t>
            </w:r>
          </w:p>
          <w:p w14:paraId="580CFF55" w14:textId="0082D74C" w:rsidR="00F812B3" w:rsidRDefault="00F812B3" w:rsidP="00F812B3">
            <w:pPr>
              <w:snapToGrid w:val="0"/>
            </w:pPr>
            <w:r w:rsidRPr="002228F7">
              <w:t>Issue 1.5: We share similar view with vivo/Samsung</w:t>
            </w:r>
            <w:r w:rsidR="004F2358" w:rsidRPr="002228F7">
              <w:rPr>
                <w:rFonts w:hint="eastAsia"/>
              </w:rPr>
              <w:t>/</w:t>
            </w:r>
            <w:r w:rsidR="004F2358" w:rsidRPr="002228F7">
              <w:t>etc</w:t>
            </w:r>
            <w:r w:rsidRPr="002228F7">
              <w:t xml:space="preserve">. According the running CR of TS 38.331 (R2-2004072), </w:t>
            </w:r>
            <w:r w:rsidRPr="002228F7">
              <w:rPr>
                <w:i/>
                <w:iCs/>
              </w:rPr>
              <w:t>sl-MaxTxPower</w:t>
            </w:r>
            <w:r w:rsidRPr="002228F7">
              <w:t xml:space="preserve"> is available only in Mode2 (</w:t>
            </w:r>
            <w:r w:rsidRPr="002228F7">
              <w:rPr>
                <w:i/>
                <w:iCs/>
              </w:rPr>
              <w:t>SL-UE-SelectedConfig-r16</w:t>
            </w:r>
            <w:r w:rsidRPr="002228F7">
              <w:t xml:space="preserve">). </w:t>
            </w:r>
            <w:r>
              <w:t>No more discuss is needed.</w:t>
            </w:r>
          </w:p>
          <w:p w14:paraId="21C81B8B" w14:textId="10AEC243" w:rsidR="00F812B3" w:rsidRPr="00F812B3" w:rsidRDefault="00F812B3" w:rsidP="00F812B3">
            <w:pPr>
              <w:snapToGrid w:val="0"/>
            </w:pPr>
            <w:r>
              <w:lastRenderedPageBreak/>
              <w:t>Issue 1.3: not essential</w:t>
            </w:r>
          </w:p>
        </w:tc>
      </w:tr>
      <w:tr w:rsidR="006563AA" w:rsidRPr="002228F7" w14:paraId="0BA4A655" w14:textId="77777777" w:rsidTr="00F75FB1">
        <w:tc>
          <w:tcPr>
            <w:tcW w:w="1555" w:type="dxa"/>
          </w:tcPr>
          <w:p w14:paraId="65CF3939" w14:textId="22E88A73" w:rsidR="006563AA" w:rsidRDefault="006563AA" w:rsidP="00F812B3">
            <w:r>
              <w:lastRenderedPageBreak/>
              <w:t>Futurewei</w:t>
            </w:r>
          </w:p>
        </w:tc>
        <w:tc>
          <w:tcPr>
            <w:tcW w:w="2243" w:type="dxa"/>
          </w:tcPr>
          <w:p w14:paraId="59D31D4B" w14:textId="530FF45D" w:rsidR="006563AA" w:rsidRDefault="006563AA" w:rsidP="00F812B3">
            <w:r>
              <w:t>Thread#1: 1.2</w:t>
            </w:r>
          </w:p>
        </w:tc>
        <w:tc>
          <w:tcPr>
            <w:tcW w:w="5219" w:type="dxa"/>
          </w:tcPr>
          <w:p w14:paraId="13179B11" w14:textId="53D9634C" w:rsidR="006563AA" w:rsidRPr="002228F7" w:rsidRDefault="006563AA" w:rsidP="00F812B3">
            <w:pPr>
              <w:snapToGrid w:val="0"/>
            </w:pPr>
            <w:r w:rsidRPr="002228F7">
              <w:t>We do not see the need to discuss 1.5</w:t>
            </w:r>
          </w:p>
        </w:tc>
      </w:tr>
      <w:tr w:rsidR="00F91E63" w:rsidRPr="002228F7" w14:paraId="0907A8A2" w14:textId="77777777" w:rsidTr="00F75FB1">
        <w:tc>
          <w:tcPr>
            <w:tcW w:w="1555" w:type="dxa"/>
          </w:tcPr>
          <w:p w14:paraId="64B365D6" w14:textId="0A1EAF69" w:rsidR="00F91E63" w:rsidRPr="00F91E63" w:rsidRDefault="00F91E63" w:rsidP="00F812B3">
            <w:r>
              <w:t>LG Electronics</w:t>
            </w:r>
          </w:p>
        </w:tc>
        <w:tc>
          <w:tcPr>
            <w:tcW w:w="2243" w:type="dxa"/>
          </w:tcPr>
          <w:p w14:paraId="5156C1BF" w14:textId="1DDA9762" w:rsidR="00F91E63" w:rsidRPr="00F91E63" w:rsidRDefault="00F91E63" w:rsidP="00F812B3">
            <w:pPr>
              <w:rPr>
                <w:iCs/>
              </w:rPr>
            </w:pPr>
            <w:r>
              <w:rPr>
                <w:iCs/>
              </w:rPr>
              <w:t>None</w:t>
            </w:r>
          </w:p>
        </w:tc>
        <w:tc>
          <w:tcPr>
            <w:tcW w:w="5219" w:type="dxa"/>
          </w:tcPr>
          <w:p w14:paraId="085391A9" w14:textId="49D5CEF0" w:rsidR="00F91E63" w:rsidRPr="002228F7" w:rsidRDefault="00F91E63" w:rsidP="00F91E63">
            <w:pPr>
              <w:snapToGrid w:val="0"/>
            </w:pPr>
            <w:r w:rsidRPr="002228F7">
              <w:rPr>
                <w:rFonts w:hint="eastAsia"/>
              </w:rPr>
              <w:t xml:space="preserve">From our perspective, </w:t>
            </w:r>
            <w:r w:rsidRPr="002228F7">
              <w:t xml:space="preserve">it seems that </w:t>
            </w:r>
            <w:r w:rsidRPr="002228F7">
              <w:rPr>
                <w:rFonts w:hint="eastAsia"/>
              </w:rPr>
              <w:t>Issue 1.2</w:t>
            </w:r>
            <w:r w:rsidRPr="002228F7">
              <w:t xml:space="preserve"> is not critical one in terms of specification completion. For Issue 1.5, in case of LTE V2X, we think that CBR based SL power control was applied only to Mode 4 since the relevant power control equation is specified only for Mode 4 in TS 36.213. In this sense, Issue 1.5 doesn’t seem to be critical one.</w:t>
            </w:r>
          </w:p>
        </w:tc>
      </w:tr>
      <w:tr w:rsidR="002228F7" w:rsidRPr="002228F7" w14:paraId="4E5CECFD" w14:textId="77777777" w:rsidTr="00F75FB1">
        <w:tc>
          <w:tcPr>
            <w:tcW w:w="1555" w:type="dxa"/>
          </w:tcPr>
          <w:p w14:paraId="4C32DB90" w14:textId="0C9F4CA8" w:rsidR="002228F7" w:rsidRPr="002228F7" w:rsidRDefault="002228F7" w:rsidP="00F812B3">
            <w:r>
              <w:t>Intel</w:t>
            </w:r>
          </w:p>
        </w:tc>
        <w:tc>
          <w:tcPr>
            <w:tcW w:w="2243" w:type="dxa"/>
          </w:tcPr>
          <w:p w14:paraId="561DF129" w14:textId="6830356A" w:rsidR="002228F7" w:rsidRPr="002228F7" w:rsidRDefault="002228F7" w:rsidP="00F812B3">
            <w:pPr>
              <w:rPr>
                <w:iCs/>
              </w:rPr>
            </w:pPr>
            <w:r>
              <w:rPr>
                <w:iCs/>
              </w:rPr>
              <w:t>ED1: 1.2</w:t>
            </w:r>
          </w:p>
        </w:tc>
        <w:tc>
          <w:tcPr>
            <w:tcW w:w="5219" w:type="dxa"/>
          </w:tcPr>
          <w:p w14:paraId="55B9A788" w14:textId="37BF6CC6" w:rsidR="002228F7" w:rsidRPr="002228F7" w:rsidRDefault="002228F7" w:rsidP="00F91E63">
            <w:pPr>
              <w:snapToGrid w:val="0"/>
            </w:pPr>
            <w:r>
              <w:t xml:space="preserve">We think clarification on 1.2 as discussed in the summary from FL is desirable. Otherwise multiple interpretations may exist. </w:t>
            </w:r>
          </w:p>
        </w:tc>
      </w:tr>
      <w:tr w:rsidR="00AA77FE" w:rsidRPr="002228F7" w14:paraId="2B2A58B5" w14:textId="77777777" w:rsidTr="00F75FB1">
        <w:tc>
          <w:tcPr>
            <w:tcW w:w="1555" w:type="dxa"/>
          </w:tcPr>
          <w:p w14:paraId="34B7689D" w14:textId="131939E7" w:rsidR="00AA77FE" w:rsidRDefault="00AA77FE" w:rsidP="00F812B3">
            <w:r>
              <w:t>Bosch</w:t>
            </w:r>
          </w:p>
        </w:tc>
        <w:tc>
          <w:tcPr>
            <w:tcW w:w="2243" w:type="dxa"/>
          </w:tcPr>
          <w:p w14:paraId="2DF4B533" w14:textId="77777777" w:rsidR="00AA77FE" w:rsidRDefault="00AA77FE" w:rsidP="00F812B3">
            <w:r>
              <w:t>Thread#1: 1.2</w:t>
            </w:r>
          </w:p>
          <w:p w14:paraId="7B3520C7" w14:textId="24889C98" w:rsidR="00AA77FE" w:rsidRDefault="00AA77FE" w:rsidP="00AA77FE">
            <w:pPr>
              <w:rPr>
                <w:iCs/>
              </w:rPr>
            </w:pPr>
            <w:r>
              <w:t>Thread#</w:t>
            </w:r>
            <w:r>
              <w:t>2</w:t>
            </w:r>
            <w:r>
              <w:t>: 1.</w:t>
            </w:r>
            <w:r>
              <w:t>3 (see comments)</w:t>
            </w:r>
          </w:p>
        </w:tc>
        <w:tc>
          <w:tcPr>
            <w:tcW w:w="5219" w:type="dxa"/>
          </w:tcPr>
          <w:p w14:paraId="4B444F3F" w14:textId="77777777" w:rsidR="00AA77FE" w:rsidRDefault="00AA77FE" w:rsidP="00AA77FE">
            <w:pPr>
              <w:snapToGrid w:val="0"/>
            </w:pPr>
            <w:r>
              <w:t>We also agree with the FL proposal 1.2</w:t>
            </w:r>
          </w:p>
          <w:p w14:paraId="40377904" w14:textId="414993BF" w:rsidR="00AA77FE" w:rsidRDefault="00AA77FE" w:rsidP="00AA77FE">
            <w:pPr>
              <w:snapToGrid w:val="0"/>
            </w:pPr>
            <w:r>
              <w:t>Issue 1.3: for most of V2X applications, we see the benefit for periodic</w:t>
            </w:r>
            <w:r w:rsidRPr="002228F7">
              <w:t xml:space="preserve"> resource reservation</w:t>
            </w:r>
            <w:r>
              <w:t xml:space="preserve">. However, it is not clear how a UE can re-evaluate a previously selected period or select a new period if congestion happens. In our understanding, when congestion increases, with SPS reservation enabled, a higher chance of half-duplex problem and </w:t>
            </w:r>
            <w:r>
              <w:t>consecutive collision</w:t>
            </w:r>
            <w:r>
              <w:t>s appears. Hence, specifying periods restriction</w:t>
            </w:r>
            <w:bookmarkStart w:id="2" w:name="_GoBack"/>
            <w:bookmarkEnd w:id="2"/>
            <w:r>
              <w:t xml:space="preserve"> or disabling SPS for some CBR values may be beneficial. </w:t>
            </w:r>
          </w:p>
        </w:tc>
      </w:tr>
    </w:tbl>
    <w:p w14:paraId="2176C610" w14:textId="77777777" w:rsidR="00D12AA7" w:rsidRPr="002228F7" w:rsidRDefault="00D12AA7">
      <w:pPr>
        <w:rPr>
          <w:iCs/>
        </w:rPr>
      </w:pPr>
    </w:p>
    <w:p w14:paraId="649911A0" w14:textId="77777777" w:rsidR="00D12AA7" w:rsidRDefault="00F75FB1">
      <w:pPr>
        <w:pStyle w:val="Heading1"/>
        <w:spacing w:after="120"/>
      </w:pPr>
      <w:bookmarkStart w:id="3" w:name="_Toc37801437"/>
      <w:r>
        <w:t>Issues</w:t>
      </w:r>
      <w:bookmarkEnd w:id="3"/>
    </w:p>
    <w:p w14:paraId="5F4621B5" w14:textId="77777777" w:rsidR="00D12AA7" w:rsidRDefault="00D12AA7"/>
    <w:p w14:paraId="2087FCE4" w14:textId="77777777" w:rsidR="00D12AA7" w:rsidRDefault="00D12AA7">
      <w:pPr>
        <w:pStyle w:val="ListParagraph"/>
        <w:rPr>
          <w:lang w:val="en-GB"/>
        </w:rPr>
      </w:pPr>
    </w:p>
    <w:p w14:paraId="1BFD6C08" w14:textId="77777777" w:rsidR="00D12AA7" w:rsidRPr="002228F7" w:rsidRDefault="00F75FB1">
      <w:pPr>
        <w:rPr>
          <w:lang w:eastAsia="en-GB"/>
        </w:rPr>
      </w:pPr>
      <w:r w:rsidRPr="002228F7">
        <w:rPr>
          <w:lang w:eastAsia="en-GB"/>
        </w:rPr>
        <w:t>Note: Issue numbering is the same as in the previous meeting, hence gaps in numbering appear for issues which have been settled.</w:t>
      </w:r>
    </w:p>
    <w:p w14:paraId="64262108" w14:textId="77777777" w:rsidR="00D12AA7" w:rsidRPr="002228F7" w:rsidRDefault="00D12AA7"/>
    <w:p w14:paraId="25CE1D9A" w14:textId="77777777" w:rsidR="00D12AA7" w:rsidRPr="002228F7" w:rsidRDefault="00F75FB1">
      <w:pPr>
        <w:pStyle w:val="Heading2"/>
      </w:pPr>
      <w:bookmarkStart w:id="4" w:name="_Toc37801438"/>
      <w:r w:rsidRPr="002228F7">
        <w:t>Topic 1: Sidelink Congestion Control</w:t>
      </w:r>
      <w:bookmarkEnd w:id="4"/>
    </w:p>
    <w:p w14:paraId="6F5273C9" w14:textId="77777777" w:rsidR="00D12AA7" w:rsidRPr="002228F7" w:rsidRDefault="00D12AA7">
      <w:pPr>
        <w:rPr>
          <w:lang w:eastAsia="en-GB"/>
        </w:rPr>
      </w:pPr>
    </w:p>
    <w:p w14:paraId="4930D3DD" w14:textId="77777777" w:rsidR="00D12AA7" w:rsidRPr="002228F7" w:rsidRDefault="00F75FB1">
      <w:pPr>
        <w:pStyle w:val="Heading3"/>
      </w:pPr>
      <w:bookmarkStart w:id="5" w:name="_Toc37801440"/>
      <w:r w:rsidRPr="002228F7">
        <w:t>Issue 1.2: CR – treatment of resources reserved, but not used due to HARQ feedback and/or pre-emption</w:t>
      </w:r>
      <w:bookmarkEnd w:id="5"/>
    </w:p>
    <w:p w14:paraId="713CAA36" w14:textId="77777777" w:rsidR="00D12AA7" w:rsidRPr="002228F7" w:rsidRDefault="00F75FB1">
      <w:pPr>
        <w:pStyle w:val="Heading4"/>
      </w:pPr>
      <w:r w:rsidRPr="002228F7">
        <w:t>Background</w:t>
      </w:r>
    </w:p>
    <w:p w14:paraId="3F5ACD28" w14:textId="77777777" w:rsidR="00D12AA7" w:rsidRPr="002228F7" w:rsidRDefault="00F75FB1">
      <w:pPr>
        <w:rPr>
          <w:lang w:eastAsia="en-GB"/>
        </w:rPr>
      </w:pPr>
      <w:r w:rsidRPr="002228F7">
        <w:rPr>
          <w:lang w:eastAsia="en-GB"/>
        </w:rPr>
        <w:t>One remaining issue is how resources which have been reserved but have not been used or will not be used due to HARQ feedback or have been pre-empted should be counted in channel occupancy ratio (CR).</w:t>
      </w:r>
    </w:p>
    <w:p w14:paraId="197D54F8" w14:textId="77777777" w:rsidR="00D12AA7" w:rsidRPr="002228F7" w:rsidRDefault="00F75FB1">
      <w:pPr>
        <w:rPr>
          <w:lang w:eastAsia="en-GB"/>
        </w:rPr>
      </w:pPr>
      <w:r w:rsidRPr="002228F7">
        <w:rPr>
          <w:lang w:eastAsia="en-GB"/>
        </w:rPr>
        <w:lastRenderedPageBreak/>
        <w:t>This aspect is not directly covered by the existing agreements that LTE CR is the baseline, since the LTE sidelink does not support HARQ feedback or pre-emption.</w:t>
      </w:r>
    </w:p>
    <w:p w14:paraId="783174F9" w14:textId="77777777" w:rsidR="00D12AA7" w:rsidRPr="002228F7" w:rsidRDefault="00F75FB1">
      <w:pPr>
        <w:rPr>
          <w:lang w:eastAsia="en-GB"/>
        </w:rPr>
      </w:pPr>
      <w:r w:rsidRPr="002228F7">
        <w:rPr>
          <w:lang w:eastAsia="en-GB"/>
        </w:rPr>
        <w:t xml:space="preserve">The current CR definition in TS 38.215 counts resources “used for … transmissions in slots [n-a, n-1] and granted in slots [n, n+b]”. Hence, for the past segment of the evaluation window, slots [n-a, n-1], it is clear that resources which have been reserved but released or pre-empted are not counted, since they have not been used for transmission. </w:t>
      </w:r>
    </w:p>
    <w:p w14:paraId="1C616E38" w14:textId="77777777" w:rsidR="00D12AA7" w:rsidRPr="002228F7" w:rsidRDefault="00D12AA7">
      <w:pPr>
        <w:rPr>
          <w:lang w:eastAsia="en-GB"/>
        </w:rPr>
      </w:pPr>
    </w:p>
    <w:p w14:paraId="60CE1443" w14:textId="77777777" w:rsidR="00D12AA7" w:rsidRPr="002228F7" w:rsidRDefault="00F75FB1">
      <w:pPr>
        <w:rPr>
          <w:lang w:eastAsia="en-GB"/>
        </w:rPr>
      </w:pPr>
      <w:r w:rsidRPr="002228F7">
        <w:rPr>
          <w:lang w:eastAsia="en-GB"/>
        </w:rPr>
        <w:t xml:space="preserve">For the future segment of the evaluation window, slots [n, n+b], the current definition counts all the resources </w:t>
      </w:r>
      <w:r w:rsidRPr="002228F7">
        <w:rPr>
          <w:b/>
          <w:bCs/>
          <w:lang w:eastAsia="en-GB"/>
        </w:rPr>
        <w:t>granted</w:t>
      </w:r>
      <w:r w:rsidRPr="002228F7">
        <w:rPr>
          <w:lang w:eastAsia="en-GB"/>
        </w:rPr>
        <w:t xml:space="preserve"> for transmissions. So the first question to answer is what, in the presence of the new features of HARQ feedback and pre-emption, the meaning of “granted” is. The grant here is the “configured sidelink grant” defined in TS 38.321. </w:t>
      </w:r>
    </w:p>
    <w:p w14:paraId="5CEC37D6" w14:textId="77777777" w:rsidR="00D12AA7" w:rsidRPr="002228F7" w:rsidRDefault="00F75FB1">
      <w:pPr>
        <w:pStyle w:val="Heading5"/>
      </w:pPr>
      <w:r w:rsidRPr="002228F7">
        <w:t>Pre-emption</w:t>
      </w:r>
    </w:p>
    <w:p w14:paraId="6D27035A" w14:textId="77777777" w:rsidR="00D12AA7" w:rsidRPr="002228F7" w:rsidRDefault="00F75FB1">
      <w:pPr>
        <w:rPr>
          <w:lang w:eastAsia="en-GB"/>
        </w:rPr>
      </w:pPr>
      <w:r w:rsidRPr="002228F7">
        <w:rPr>
          <w:lang w:eastAsia="en-GB"/>
        </w:rPr>
        <w:t>For the case of pre-emption, [Huawei, HiSilicon] point out that according to TS 38.321 the pre-empted UE clears the grant when it detects pre-emption:</w:t>
      </w:r>
    </w:p>
    <w:tbl>
      <w:tblPr>
        <w:tblStyle w:val="TableGrid"/>
        <w:tblW w:w="9017" w:type="dxa"/>
        <w:tblLayout w:type="fixed"/>
        <w:tblLook w:val="04A0" w:firstRow="1" w:lastRow="0" w:firstColumn="1" w:lastColumn="0" w:noHBand="0" w:noVBand="1"/>
      </w:tblPr>
      <w:tblGrid>
        <w:gridCol w:w="9017"/>
      </w:tblGrid>
      <w:tr w:rsidR="00D12AA7" w:rsidRPr="002228F7" w14:paraId="1F18FAEA" w14:textId="77777777">
        <w:tc>
          <w:tcPr>
            <w:tcW w:w="9017" w:type="dxa"/>
          </w:tcPr>
          <w:p w14:paraId="0CB88225" w14:textId="77777777" w:rsidR="00D12AA7" w:rsidRPr="002228F7" w:rsidRDefault="00F75FB1">
            <w:pPr>
              <w:rPr>
                <w:rFonts w:ascii="Arial" w:eastAsia="Times New Roman" w:hAnsi="Arial"/>
                <w:szCs w:val="20"/>
                <w:lang w:eastAsia="ja-JP"/>
              </w:rPr>
            </w:pPr>
            <w:r w:rsidRPr="002228F7">
              <w:rPr>
                <w:i/>
              </w:rPr>
              <w:t>(copied from TS 38.321)</w:t>
            </w:r>
          </w:p>
          <w:p w14:paraId="1D656F07" w14:textId="77777777" w:rsidR="00D12AA7" w:rsidRPr="002228F7" w:rsidRDefault="00F75FB1">
            <w:pPr>
              <w:keepNext/>
              <w:keepLines/>
              <w:overflowPunct w:val="0"/>
              <w:outlineLvl w:val="3"/>
              <w:rPr>
                <w:rFonts w:ascii="Arial" w:eastAsia="Times New Roman" w:hAnsi="Arial"/>
                <w:szCs w:val="20"/>
                <w:lang w:eastAsia="ja-JP"/>
              </w:rPr>
            </w:pPr>
            <w:r w:rsidRPr="002228F7">
              <w:rPr>
                <w:rFonts w:ascii="Arial" w:eastAsia="Times New Roman" w:hAnsi="Arial"/>
                <w:szCs w:val="20"/>
                <w:lang w:eastAsia="ja-JP"/>
              </w:rPr>
              <w:t>5.22.1.2</w:t>
            </w:r>
            <w:r w:rsidRPr="002228F7">
              <w:rPr>
                <w:rFonts w:ascii="Arial" w:eastAsia="Times New Roman" w:hAnsi="Arial"/>
                <w:szCs w:val="20"/>
                <w:lang w:eastAsia="ja-JP"/>
              </w:rPr>
              <w:tab/>
              <w:t>TX resource (re-)selection check</w:t>
            </w:r>
          </w:p>
          <w:p w14:paraId="5761321D" w14:textId="77777777" w:rsidR="00D12AA7" w:rsidRPr="002228F7" w:rsidRDefault="00F75FB1">
            <w:pPr>
              <w:keepLines/>
              <w:overflowPunct w:val="0"/>
              <w:ind w:left="1135" w:hanging="851"/>
              <w:rPr>
                <w:rFonts w:eastAsia="Times New Roman"/>
                <w:szCs w:val="20"/>
              </w:rPr>
            </w:pPr>
            <w:r w:rsidRPr="002228F7">
              <w:rPr>
                <w:rFonts w:eastAsia="Times New Roman"/>
                <w:szCs w:val="20"/>
                <w:lang w:eastAsia="ja-JP"/>
              </w:rPr>
              <w:t>…</w:t>
            </w:r>
          </w:p>
          <w:p w14:paraId="46CC62D1" w14:textId="77777777" w:rsidR="00D12AA7" w:rsidRPr="002228F7" w:rsidRDefault="00F75FB1">
            <w:pPr>
              <w:overflowPunct w:val="0"/>
              <w:ind w:left="568" w:hanging="284"/>
              <w:rPr>
                <w:rFonts w:eastAsia="Times New Roman"/>
                <w:szCs w:val="20"/>
              </w:rPr>
            </w:pPr>
            <w:r w:rsidRPr="002228F7">
              <w:rPr>
                <w:rFonts w:eastAsia="Times New Roman"/>
                <w:szCs w:val="20"/>
              </w:rPr>
              <w:t>1&gt;</w:t>
            </w:r>
            <w:r w:rsidRPr="002228F7">
              <w:rPr>
                <w:rFonts w:eastAsia="Times New Roman"/>
                <w:szCs w:val="20"/>
              </w:rPr>
              <w:tab/>
              <w:t>if a sidelink transmission is scheduled by any received SCI indicating a higher priority than the prority of the logical channel and expected to overlap with a resource of the configured sidelink grant, and a measured result on SL-RSRP associated with the sidelink transmission is higher than [threshold]:</w:t>
            </w:r>
          </w:p>
          <w:p w14:paraId="29F7D56D" w14:textId="77777777" w:rsidR="00D12AA7" w:rsidRPr="002228F7" w:rsidRDefault="00F75FB1">
            <w:pPr>
              <w:overflowPunct w:val="0"/>
              <w:ind w:left="851" w:hanging="284"/>
              <w:rPr>
                <w:rFonts w:eastAsia="Times New Roman"/>
                <w:szCs w:val="20"/>
              </w:rPr>
            </w:pPr>
            <w:r w:rsidRPr="002228F7">
              <w:rPr>
                <w:rFonts w:eastAsia="Times New Roman"/>
                <w:szCs w:val="20"/>
              </w:rPr>
              <w:t>2&gt;</w:t>
            </w:r>
            <w:r w:rsidRPr="002228F7">
              <w:rPr>
                <w:rFonts w:eastAsia="Times New Roman"/>
                <w:szCs w:val="20"/>
              </w:rPr>
              <w:tab/>
            </w:r>
            <w:r w:rsidRPr="002228F7">
              <w:rPr>
                <w:rFonts w:eastAsia="Times New Roman"/>
                <w:color w:val="FF0000"/>
                <w:szCs w:val="20"/>
              </w:rPr>
              <w:t>clear the configured sidelink grant associated to the Sidelink process</w:t>
            </w:r>
            <w:r w:rsidRPr="002228F7">
              <w:rPr>
                <w:rFonts w:eastAsia="Times New Roman"/>
                <w:szCs w:val="20"/>
              </w:rPr>
              <w:t>, if available;</w:t>
            </w:r>
          </w:p>
          <w:p w14:paraId="23C386D9" w14:textId="77777777" w:rsidR="00D12AA7" w:rsidRPr="002228F7" w:rsidRDefault="00F75FB1">
            <w:pPr>
              <w:rPr>
                <w:lang w:eastAsia="en-GB"/>
              </w:rPr>
            </w:pPr>
            <w:r w:rsidRPr="002228F7">
              <w:rPr>
                <w:rFonts w:eastAsia="Times New Roman"/>
                <w:szCs w:val="20"/>
              </w:rPr>
              <w:t>2&gt;</w:t>
            </w:r>
            <w:r w:rsidRPr="002228F7">
              <w:rPr>
                <w:rFonts w:eastAsia="Times New Roman"/>
                <w:szCs w:val="20"/>
              </w:rPr>
              <w:tab/>
              <w:t>trigger the TX resource (re-)selection.</w:t>
            </w:r>
          </w:p>
        </w:tc>
      </w:tr>
    </w:tbl>
    <w:p w14:paraId="1C5EB2CF" w14:textId="77777777" w:rsidR="00D12AA7" w:rsidRPr="002228F7" w:rsidRDefault="00D12AA7">
      <w:pPr>
        <w:rPr>
          <w:lang w:eastAsia="en-GB"/>
        </w:rPr>
      </w:pPr>
    </w:p>
    <w:p w14:paraId="77FE73D5" w14:textId="77777777" w:rsidR="00D12AA7" w:rsidRPr="002228F7" w:rsidRDefault="00F75FB1">
      <w:pPr>
        <w:rPr>
          <w:lang w:eastAsia="en-GB"/>
        </w:rPr>
      </w:pPr>
      <w:r w:rsidRPr="002228F7">
        <w:rPr>
          <w:lang w:eastAsia="en-GB"/>
        </w:rPr>
        <w:t>Hence it seems clear that future pre-empted resources are not counted in CR evaluation.</w:t>
      </w:r>
    </w:p>
    <w:p w14:paraId="77AE9AE7" w14:textId="77777777" w:rsidR="00D12AA7" w:rsidRPr="002228F7" w:rsidRDefault="00D12AA7">
      <w:pPr>
        <w:rPr>
          <w:lang w:eastAsia="en-GB"/>
        </w:rPr>
      </w:pPr>
    </w:p>
    <w:p w14:paraId="007978BF" w14:textId="77777777" w:rsidR="00D12AA7" w:rsidRPr="002228F7" w:rsidRDefault="00F75FB1">
      <w:pPr>
        <w:pStyle w:val="Heading5"/>
      </w:pPr>
      <w:r w:rsidRPr="002228F7">
        <w:t>Release of resources due to HARQ feedback</w:t>
      </w:r>
    </w:p>
    <w:p w14:paraId="4F19EF5C" w14:textId="77777777" w:rsidR="00D12AA7" w:rsidRPr="002228F7" w:rsidRDefault="00F75FB1">
      <w:pPr>
        <w:rPr>
          <w:lang w:eastAsia="en-GB"/>
        </w:rPr>
      </w:pPr>
      <w:r w:rsidRPr="002228F7">
        <w:rPr>
          <w:lang w:eastAsia="en-GB"/>
        </w:rPr>
        <w:t>For this case RAN1 have agreed that usage of HARQ feedback for release of unused resource(s) is supported: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41247C49" w14:textId="77777777">
        <w:trPr>
          <w:cantSplit/>
        </w:trPr>
        <w:tc>
          <w:tcPr>
            <w:tcW w:w="9026" w:type="dxa"/>
            <w:shd w:val="clear" w:color="auto" w:fill="auto"/>
          </w:tcPr>
          <w:p w14:paraId="31006A33" w14:textId="77777777" w:rsidR="00D12AA7" w:rsidRDefault="00F75FB1">
            <w:pPr>
              <w:rPr>
                <w:b/>
                <w:szCs w:val="20"/>
              </w:rPr>
            </w:pPr>
            <w:r>
              <w:rPr>
                <w:szCs w:val="20"/>
                <w:highlight w:val="green"/>
              </w:rPr>
              <w:lastRenderedPageBreak/>
              <w:t>Agreements</w:t>
            </w:r>
            <w:r>
              <w:rPr>
                <w:b/>
                <w:szCs w:val="20"/>
              </w:rPr>
              <w:t>:</w:t>
            </w:r>
          </w:p>
          <w:p w14:paraId="77F6FA4B" w14:textId="77777777" w:rsidR="00D12AA7" w:rsidRPr="002228F7" w:rsidRDefault="00F75FB1">
            <w:pPr>
              <w:pStyle w:val="ListParagraph"/>
              <w:numPr>
                <w:ilvl w:val="0"/>
                <w:numId w:val="2"/>
              </w:numPr>
            </w:pPr>
            <w:r w:rsidRPr="002228F7">
              <w:t>NR V2X Mode-2 supports resource reservation for feedback-based PSSCH retransmissions by signaling associated with a prior transmission of the same TB</w:t>
            </w:r>
          </w:p>
          <w:p w14:paraId="58ED124B" w14:textId="77777777" w:rsidR="00D12AA7" w:rsidRPr="002228F7" w:rsidRDefault="00F75FB1">
            <w:pPr>
              <w:pStyle w:val="ListParagraph"/>
              <w:numPr>
                <w:ilvl w:val="1"/>
                <w:numId w:val="2"/>
              </w:numPr>
            </w:pPr>
            <w:r w:rsidRPr="002228F7">
              <w:t>FFS impact on subsequent sensing and resource selection procedures</w:t>
            </w:r>
          </w:p>
          <w:p w14:paraId="19E3BB9D" w14:textId="77777777" w:rsidR="00D12AA7" w:rsidRPr="002228F7" w:rsidRDefault="00F75FB1">
            <w:pPr>
              <w:pStyle w:val="ListParagraph"/>
              <w:numPr>
                <w:ilvl w:val="1"/>
                <w:numId w:val="2"/>
              </w:numPr>
            </w:pPr>
            <w:r w:rsidRPr="002228F7">
              <w:t>At least from the transmitter perspective of this TB, usage of HARQ feedback for release of unused resource(s) is supported</w:t>
            </w:r>
          </w:p>
          <w:p w14:paraId="50A12CE2" w14:textId="77777777" w:rsidR="00D12AA7" w:rsidRPr="002228F7" w:rsidRDefault="00F75FB1">
            <w:pPr>
              <w:pStyle w:val="ListParagraph"/>
              <w:numPr>
                <w:ilvl w:val="2"/>
                <w:numId w:val="2"/>
              </w:numPr>
            </w:pPr>
            <w:r w:rsidRPr="002228F7">
              <w:t>No additional signaling is defined for the purpose of release of unused resources by the transmitting UE</w:t>
            </w:r>
          </w:p>
          <w:p w14:paraId="5243B271" w14:textId="77777777" w:rsidR="00D12AA7" w:rsidRPr="002228F7" w:rsidRDefault="00F75FB1">
            <w:pPr>
              <w:pStyle w:val="ListParagraph"/>
              <w:numPr>
                <w:ilvl w:val="2"/>
                <w:numId w:val="2"/>
              </w:numPr>
            </w:pPr>
            <w:r w:rsidRPr="002228F7">
              <w:t>FFS the behavior of the receiver UE(s) of this TB and other UEs</w:t>
            </w:r>
          </w:p>
          <w:p w14:paraId="0A2178D0" w14:textId="77777777" w:rsidR="00D12AA7" w:rsidRPr="002228F7" w:rsidRDefault="00D12AA7"/>
        </w:tc>
      </w:tr>
    </w:tbl>
    <w:p w14:paraId="2FC0C341" w14:textId="77777777" w:rsidR="00D12AA7" w:rsidRPr="002228F7" w:rsidRDefault="00D12AA7">
      <w:pPr>
        <w:rPr>
          <w:lang w:eastAsia="en-GB"/>
        </w:rPr>
      </w:pPr>
    </w:p>
    <w:p w14:paraId="110F5A13" w14:textId="77777777" w:rsidR="00D12AA7" w:rsidRPr="002228F7" w:rsidRDefault="00D12AA7">
      <w:pPr>
        <w:rPr>
          <w:lang w:eastAsia="en-GB"/>
        </w:rPr>
      </w:pPr>
    </w:p>
    <w:p w14:paraId="14FF4CFE" w14:textId="77777777" w:rsidR="00D12AA7" w:rsidRPr="002228F7" w:rsidRDefault="00F75FB1">
      <w:pPr>
        <w:rPr>
          <w:lang w:eastAsia="en-GB"/>
        </w:rPr>
      </w:pPr>
      <w:r w:rsidRPr="002228F7">
        <w:rPr>
          <w:lang w:eastAsia="en-GB"/>
        </w:rPr>
        <w:t xml:space="preserve">There are two points of view on this issue: </w:t>
      </w:r>
    </w:p>
    <w:p w14:paraId="213967B2" w14:textId="77777777" w:rsidR="00D12AA7" w:rsidRPr="002228F7" w:rsidRDefault="00F75FB1">
      <w:pPr>
        <w:rPr>
          <w:lang w:eastAsia="en-GB"/>
        </w:rPr>
      </w:pPr>
      <w:r w:rsidRPr="002228F7">
        <w:rPr>
          <w:lang w:eastAsia="en-GB"/>
        </w:rPr>
        <w:t>On the one hand, one can argue that, for the future segment of the evaluation window, CR is supposed to capture the expected resource occupancy as closely as possible. From that point of view, resources which the UE knows will not be occupied, should not be counted as occupied. Moreover, the term “release” could imply that the released unused resource(s) should not be considered part of the configured sidelink grant.</w:t>
      </w:r>
    </w:p>
    <w:p w14:paraId="324BCCB7" w14:textId="77777777" w:rsidR="00D12AA7" w:rsidRPr="002228F7" w:rsidRDefault="00F75FB1">
      <w:pPr>
        <w:rPr>
          <w:lang w:eastAsia="en-GB"/>
        </w:rPr>
      </w:pPr>
      <w:r w:rsidRPr="002228F7">
        <w:rPr>
          <w:lang w:eastAsia="en-GB"/>
        </w:rPr>
        <w:t>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“greedy” and should be penalized by counting the reserved, but almost always unused, resources in CR.</w:t>
      </w:r>
    </w:p>
    <w:p w14:paraId="20F95309" w14:textId="77777777" w:rsidR="00D12AA7" w:rsidRPr="002228F7" w:rsidRDefault="00D12AA7">
      <w:pPr>
        <w:rPr>
          <w:lang w:eastAsia="en-GB"/>
        </w:rPr>
      </w:pPr>
    </w:p>
    <w:p w14:paraId="17F34FD9" w14:textId="77777777" w:rsidR="00D12AA7" w:rsidRPr="002228F7" w:rsidRDefault="00F75FB1">
      <w:pPr>
        <w:pStyle w:val="Heading4"/>
      </w:pPr>
      <w:r w:rsidRPr="002228F7">
        <w:t xml:space="preserve">Views expressed in contributions </w:t>
      </w:r>
    </w:p>
    <w:p w14:paraId="6C4AE78F" w14:textId="77777777" w:rsidR="00D12AA7" w:rsidRPr="002228F7" w:rsidRDefault="00F75FB1">
      <w:pPr>
        <w:rPr>
          <w:lang w:eastAsia="en-GB"/>
        </w:rPr>
      </w:pPr>
      <w:r w:rsidRPr="002228F7">
        <w:rPr>
          <w:lang w:eastAsia="en-GB"/>
        </w:rPr>
        <w:t>Should future resources which have been released due to HARQ feedback be counted in the evaluation of CR?</w:t>
      </w:r>
    </w:p>
    <w:p w14:paraId="10A24DD7" w14:textId="77777777" w:rsidR="00D12AA7" w:rsidRPr="002228F7" w:rsidRDefault="00F75FB1">
      <w:pPr>
        <w:rPr>
          <w:lang w:eastAsia="en-GB"/>
        </w:rPr>
      </w:pPr>
      <w:r w:rsidRPr="002228F7">
        <w:rPr>
          <w:lang w:eastAsia="en-GB"/>
        </w:rPr>
        <w:t>Yes: [Nokia, NSB], [vivo], [Huawei, HiSilicon], [LGE], [OPPO]</w:t>
      </w:r>
    </w:p>
    <w:p w14:paraId="3D90F25E" w14:textId="77777777" w:rsidR="00D12AA7" w:rsidRPr="002228F7" w:rsidRDefault="00F75FB1">
      <w:pPr>
        <w:rPr>
          <w:lang w:eastAsia="en-GB"/>
        </w:rPr>
      </w:pPr>
      <w:r w:rsidRPr="002228F7">
        <w:rPr>
          <w:lang w:eastAsia="en-GB"/>
        </w:rPr>
        <w:t>No: [</w:t>
      </w:r>
      <w:r w:rsidRPr="002228F7">
        <w:t>ZTE, Sanechips</w:t>
      </w:r>
      <w:r w:rsidRPr="002228F7">
        <w:rPr>
          <w:lang w:eastAsia="en-GB"/>
        </w:rPr>
        <w:t>], [CATT], [Apple], [InterDigital], [Ericsson]</w:t>
      </w:r>
    </w:p>
    <w:p w14:paraId="7CAEE200" w14:textId="77777777" w:rsidR="00D12AA7" w:rsidRPr="002228F7" w:rsidRDefault="00F75FB1">
      <w:r w:rsidRPr="002228F7">
        <w:t>Up to UE implementation: [Samsung] – this, in my reading, goes further than the other proposals and gives the UE the freedom to assume that all future retransmission resources will be released and hence do not need to be counted in CR.</w:t>
      </w:r>
    </w:p>
    <w:p w14:paraId="5C2122BE" w14:textId="77777777" w:rsidR="00D12AA7" w:rsidRPr="002228F7" w:rsidRDefault="00D12AA7"/>
    <w:p w14:paraId="7E3EBFE4" w14:textId="77777777" w:rsidR="00D12AA7" w:rsidRPr="002228F7" w:rsidRDefault="00F75FB1">
      <w:pPr>
        <w:pStyle w:val="Heading4"/>
      </w:pPr>
      <w:r w:rsidRPr="002228F7">
        <w:t>Feature lead view</w:t>
      </w:r>
    </w:p>
    <w:p w14:paraId="48548B1C" w14:textId="77777777" w:rsidR="00D12AA7" w:rsidRPr="002228F7" w:rsidRDefault="00F75FB1">
      <w:r w:rsidRPr="002228F7">
        <w:t>Should be discussed to finalize the specification.</w:t>
      </w:r>
    </w:p>
    <w:p w14:paraId="6E697F9F" w14:textId="77777777" w:rsidR="00D12AA7" w:rsidRPr="002228F7" w:rsidRDefault="00D12AA7"/>
    <w:p w14:paraId="6051D76B" w14:textId="77777777" w:rsidR="00D12AA7" w:rsidRPr="002228F7" w:rsidRDefault="00F75FB1">
      <w:pPr>
        <w:pStyle w:val="Heading3"/>
      </w:pPr>
      <w:bookmarkStart w:id="6" w:name="_Toc37801441"/>
      <w:r w:rsidRPr="002228F7">
        <w:lastRenderedPageBreak/>
        <w:t>Issue 1.3: Semi-persistent resource reservation disabled by congestion control</w:t>
      </w:r>
      <w:bookmarkEnd w:id="6"/>
    </w:p>
    <w:p w14:paraId="3EC20A00" w14:textId="77777777" w:rsidR="00D12AA7" w:rsidRPr="002228F7" w:rsidRDefault="00F75FB1">
      <w:pPr>
        <w:pStyle w:val="Heading4"/>
      </w:pPr>
      <w:r w:rsidRPr="002228F7">
        <w:t xml:space="preserve">Views expressed in contributions </w:t>
      </w:r>
    </w:p>
    <w:p w14:paraId="35066B95" w14:textId="77777777" w:rsidR="00D12AA7" w:rsidRPr="002228F7" w:rsidRDefault="00F75FB1">
      <w:pPr>
        <w:rPr>
          <w:lang w:eastAsia="en-GB"/>
        </w:rPr>
      </w:pPr>
      <w:r w:rsidRPr="002228F7">
        <w:rPr>
          <w:lang w:eastAsia="en-GB"/>
        </w:rPr>
        <w:t>[InterDigital] propose that congestion control can disable semi-persistent resource reservation. This is opposed by [ZTE], [CATT].</w:t>
      </w:r>
    </w:p>
    <w:p w14:paraId="5259F4D7" w14:textId="77777777" w:rsidR="00D12AA7" w:rsidRPr="002228F7" w:rsidRDefault="00F75FB1">
      <w:pPr>
        <w:pStyle w:val="Heading4"/>
      </w:pPr>
      <w:r w:rsidRPr="002228F7">
        <w:t>Feature lead view</w:t>
      </w:r>
    </w:p>
    <w:p w14:paraId="6012C168" w14:textId="77777777" w:rsidR="00D12AA7" w:rsidRPr="002228F7" w:rsidRDefault="00F75FB1">
      <w:r w:rsidRPr="002228F7">
        <w:t>Not critical. No evaluation results demonstrating benefit.</w:t>
      </w:r>
    </w:p>
    <w:p w14:paraId="4A92A2CC" w14:textId="77777777" w:rsidR="00D12AA7" w:rsidRPr="002228F7" w:rsidRDefault="00D12AA7">
      <w:pPr>
        <w:rPr>
          <w:lang w:eastAsia="en-GB"/>
        </w:rPr>
      </w:pPr>
    </w:p>
    <w:p w14:paraId="767C5B26" w14:textId="77777777" w:rsidR="00D12AA7" w:rsidRPr="002228F7" w:rsidRDefault="00F75FB1">
      <w:pPr>
        <w:pStyle w:val="Heading3"/>
      </w:pPr>
      <w:bookmarkStart w:id="7" w:name="_Toc37801442"/>
      <w:r w:rsidRPr="002228F7">
        <w:t>Issue 1.4: CBR reporting in cross-RAT scenarios</w:t>
      </w:r>
      <w:bookmarkEnd w:id="7"/>
    </w:p>
    <w:p w14:paraId="1BC1C85A" w14:textId="77777777" w:rsidR="00D12AA7" w:rsidRPr="002228F7" w:rsidRDefault="00F75FB1">
      <w:pPr>
        <w:pStyle w:val="Heading4"/>
      </w:pPr>
      <w:r w:rsidRPr="002228F7">
        <w:t xml:space="preserve">Views expressed in contributions </w:t>
      </w:r>
    </w:p>
    <w:p w14:paraId="742FEECC" w14:textId="77777777" w:rsidR="00D12AA7" w:rsidRPr="002228F7" w:rsidRDefault="00F75FB1">
      <w:pPr>
        <w:rPr>
          <w:lang w:eastAsia="en-GB"/>
        </w:rPr>
      </w:pPr>
      <w:r w:rsidRPr="002228F7">
        <w:rPr>
          <w:lang w:eastAsia="en-GB"/>
        </w:rPr>
        <w:t>[OPPO] proposed support for reporting NR sidelink CBR of Type 1 CG resources to the eNB.</w:t>
      </w:r>
    </w:p>
    <w:p w14:paraId="6DE8FA99" w14:textId="77777777" w:rsidR="00D12AA7" w:rsidRPr="002228F7" w:rsidRDefault="00F75FB1">
      <w:pPr>
        <w:rPr>
          <w:lang w:eastAsia="en-GB"/>
        </w:rPr>
      </w:pPr>
      <w:r w:rsidRPr="002228F7">
        <w:rPr>
          <w:lang w:eastAsia="en-GB"/>
        </w:rPr>
        <w:t>[ZTE, Sanechips] proposed support for reporting LTE sidelink CBR to the gNB for RRC_CONNECTED UEs.</w:t>
      </w:r>
    </w:p>
    <w:p w14:paraId="1DE2AE67" w14:textId="77777777" w:rsidR="00D12AA7" w:rsidRPr="002228F7" w:rsidRDefault="00F75FB1">
      <w:pPr>
        <w:pStyle w:val="Heading4"/>
      </w:pPr>
      <w:r w:rsidRPr="002228F7">
        <w:t>Feature lead view</w:t>
      </w:r>
    </w:p>
    <w:p w14:paraId="1C4971C6" w14:textId="77777777" w:rsidR="00D12AA7" w:rsidRPr="002228F7" w:rsidRDefault="00F75FB1">
      <w:r w:rsidRPr="002228F7">
        <w:t>Measurement reporting is a RAN2 topic, this can be discussed by RAN2.</w:t>
      </w:r>
    </w:p>
    <w:p w14:paraId="489E6FED" w14:textId="77777777" w:rsidR="00D12AA7" w:rsidRPr="002228F7" w:rsidRDefault="00D12AA7"/>
    <w:p w14:paraId="0138BD61" w14:textId="77777777" w:rsidR="00D12AA7" w:rsidRPr="002228F7" w:rsidRDefault="00F75FB1">
      <w:pPr>
        <w:pStyle w:val="Heading3"/>
      </w:pPr>
      <w:bookmarkStart w:id="8" w:name="_Toc37801443"/>
      <w:r w:rsidRPr="002228F7">
        <w:t>Issue 1.5: CBR-based sidelink power control in mode 1</w:t>
      </w:r>
      <w:bookmarkEnd w:id="8"/>
    </w:p>
    <w:p w14:paraId="78C5E363" w14:textId="77777777" w:rsidR="00D12AA7" w:rsidRPr="002228F7" w:rsidRDefault="00F75FB1">
      <w:pPr>
        <w:pStyle w:val="Heading4"/>
      </w:pPr>
      <w:r w:rsidRPr="002228F7">
        <w:t>Background</w:t>
      </w:r>
    </w:p>
    <w:p w14:paraId="5AB15329" w14:textId="77777777" w:rsidR="00D12AA7" w:rsidRPr="002228F7" w:rsidRDefault="00F75FB1">
      <w:pPr>
        <w:rPr>
          <w:lang w:eastAsia="en-GB"/>
        </w:rPr>
      </w:pPr>
      <w:r w:rsidRPr="002228F7">
        <w:rPr>
          <w:lang w:eastAsia="en-GB"/>
        </w:rPr>
        <w:t>For the LTE V2X sidelink, CBR-based sidelink power control was only applied in resource allocation mode 3. The current specification in TS 38.213 on the other hand appears to apply CBR-based sidelink power control regardless of resource allocation mode:</w:t>
      </w:r>
    </w:p>
    <w:tbl>
      <w:tblPr>
        <w:tblStyle w:val="TableGrid"/>
        <w:tblW w:w="9017" w:type="dxa"/>
        <w:tblLayout w:type="fixed"/>
        <w:tblLook w:val="04A0" w:firstRow="1" w:lastRow="0" w:firstColumn="1" w:lastColumn="0" w:noHBand="0" w:noVBand="1"/>
      </w:tblPr>
      <w:tblGrid>
        <w:gridCol w:w="9017"/>
      </w:tblGrid>
      <w:tr w:rsidR="00D12AA7" w:rsidRPr="002228F7" w14:paraId="3D94104D" w14:textId="77777777">
        <w:tc>
          <w:tcPr>
            <w:tcW w:w="9017" w:type="dxa"/>
          </w:tcPr>
          <w:p w14:paraId="5FD03D8F" w14:textId="77777777" w:rsidR="00D12AA7" w:rsidRDefault="00FF5BCA">
            <w:pPr>
              <w:keepLines/>
              <w:tabs>
                <w:tab w:val="center" w:pos="4536"/>
                <w:tab w:val="right" w:pos="9072"/>
              </w:tabs>
              <w:spacing w:after="180"/>
              <w:rPr>
                <w:rFonts w:eastAsia="Times New Roman"/>
                <w:szCs w:val="20"/>
                <w:lang w:val="de-DE"/>
              </w:rPr>
            </w:pPr>
            <m:oMath>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PSSCH</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CMAX</m:t>
                      </m:r>
                    </m:sub>
                  </m:sSub>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MAX</m:t>
                      </m:r>
                      <m:r>
                        <m:rPr>
                          <m:sty m:val="p"/>
                        </m:rPr>
                        <w:rPr>
                          <w:rFonts w:ascii="Cambria Math" w:eastAsia="Times New Roman" w:hAnsi="Cambria Math"/>
                          <w:szCs w:val="20"/>
                          <w:lang w:val="de-DE"/>
                        </w:rPr>
                        <m:t>,CBR</m:t>
                      </m:r>
                    </m:sub>
                  </m:sSub>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D</m:t>
                          </m:r>
                        </m:sub>
                      </m:sSub>
                      <m:d>
                        <m:dPr>
                          <m:ctrlPr>
                            <w:rPr>
                              <w:rFonts w:ascii="Cambria Math" w:eastAsia="Times New Roman" w:hAnsi="Cambria Math"/>
                              <w:szCs w:val="20"/>
                            </w:rPr>
                          </m:ctrlPr>
                        </m:dPr>
                        <m:e>
                          <m:r>
                            <w:rPr>
                              <w:rFonts w:ascii="Cambria Math" w:eastAsia="Times New Roman" w:hAnsi="Cambria Math"/>
                              <w:szCs w:val="20"/>
                            </w:rPr>
                            <m:t>i</m:t>
                          </m:r>
                        </m:e>
                      </m:d>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eastAsia="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SL</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e>
                  </m:d>
                </m:e>
              </m:d>
            </m:oMath>
            <w:r w:rsidR="00F75FB1">
              <w:rPr>
                <w:rFonts w:eastAsia="Times New Roman"/>
                <w:szCs w:val="20"/>
                <w:lang w:val="de-DE"/>
              </w:rPr>
              <w:t xml:space="preserve"> [dBm]</w:t>
            </w:r>
          </w:p>
          <w:p w14:paraId="52D685D8" w14:textId="77777777" w:rsidR="00D12AA7" w:rsidRPr="002228F7" w:rsidRDefault="00F75FB1">
            <w:pPr>
              <w:rPr>
                <w:rFonts w:eastAsia="Malgun Gothic"/>
                <w:szCs w:val="20"/>
              </w:rPr>
            </w:pPr>
            <w:r w:rsidRPr="002228F7">
              <w:rPr>
                <w:rFonts w:eastAsia="Times New Roman"/>
                <w:szCs w:val="20"/>
              </w:rPr>
              <w:t>w</w:t>
            </w:r>
            <w:r w:rsidRPr="002228F7">
              <w:rPr>
                <w:rFonts w:eastAsia="Malgun Gothic"/>
                <w:szCs w:val="20"/>
              </w:rPr>
              <w:t>here</w:t>
            </w:r>
          </w:p>
          <w:p w14:paraId="0AD982B8" w14:textId="77777777" w:rsidR="00D12AA7" w:rsidRPr="002228F7" w:rsidRDefault="00F75FB1">
            <w:pPr>
              <w:spacing w:after="180"/>
              <w:ind w:left="568" w:hanging="284"/>
              <w:rPr>
                <w:rFonts w:eastAsia="Times New Roman"/>
                <w:szCs w:val="20"/>
              </w:rPr>
            </w:pPr>
            <w:r w:rsidRPr="002228F7">
              <w:rPr>
                <w:rFonts w:eastAsia="Times New Roman"/>
                <w:szCs w:val="20"/>
              </w:rPr>
              <w:t>-</w:t>
            </w:r>
            <w:r w:rsidRPr="002228F7">
              <w:rPr>
                <w:rFonts w:eastAsia="Times New Roman"/>
                <w:szCs w:val="20"/>
              </w:rPr>
              <w:tab/>
            </w:r>
            <m:oMath>
              <m:sSub>
                <m:sSubPr>
                  <m:ctrlPr>
                    <w:rPr>
                      <w:rFonts w:ascii="Cambria Math" w:eastAsia="Times New Roman" w:hAnsi="Cambria Math"/>
                      <w:i/>
                      <w:szCs w:val="20"/>
                      <w:lang w:val="zh-CN"/>
                    </w:rPr>
                  </m:ctrlPr>
                </m:sSubPr>
                <m:e>
                  <m:r>
                    <w:rPr>
                      <w:rFonts w:ascii="Cambria Math" w:eastAsia="Times New Roman"/>
                      <w:szCs w:val="20"/>
                      <w:lang w:val="zh-CN"/>
                    </w:rPr>
                    <m:t>P</m:t>
                  </m:r>
                </m:e>
                <m:sub>
                  <m:r>
                    <m:rPr>
                      <m:nor/>
                    </m:rPr>
                    <w:rPr>
                      <w:rFonts w:ascii="Cambria Math" w:eastAsia="Times New Roman"/>
                      <w:szCs w:val="20"/>
                    </w:rPr>
                    <m:t>CMAX</m:t>
                  </m:r>
                  <m:ctrlPr>
                    <w:rPr>
                      <w:rFonts w:ascii="Cambria Math" w:eastAsia="Times New Roman" w:hAnsi="Cambria Math"/>
                      <w:szCs w:val="20"/>
                      <w:lang w:val="zh-CN"/>
                    </w:rPr>
                  </m:ctrlPr>
                </m:sub>
              </m:sSub>
            </m:oMath>
            <w:r w:rsidRPr="002228F7">
              <w:rPr>
                <w:rFonts w:eastAsia="Times New Roman"/>
                <w:szCs w:val="20"/>
              </w:rPr>
              <w:t xml:space="preserve"> </w:t>
            </w:r>
            <w:r w:rsidRPr="002228F7">
              <w:rPr>
                <w:rFonts w:eastAsia="Malgun Gothic"/>
                <w:szCs w:val="20"/>
              </w:rPr>
              <w:t xml:space="preserve">is defined in </w:t>
            </w:r>
            <w:r w:rsidRPr="002228F7">
              <w:rPr>
                <w:rFonts w:eastAsia="Times New Roman"/>
                <w:szCs w:val="20"/>
              </w:rPr>
              <w:t>[8-1, TS 38.101-1]</w:t>
            </w:r>
          </w:p>
          <w:p w14:paraId="557878C0" w14:textId="77777777" w:rsidR="00D12AA7" w:rsidRPr="002228F7" w:rsidRDefault="00F75FB1">
            <w:pPr>
              <w:spacing w:after="180"/>
              <w:ind w:left="568" w:hanging="284"/>
              <w:rPr>
                <w:rFonts w:eastAsia="Times New Roman"/>
                <w:szCs w:val="20"/>
              </w:rPr>
            </w:pPr>
            <w:r w:rsidRPr="002228F7">
              <w:rPr>
                <w:rFonts w:eastAsia="Times New Roman"/>
                <w:szCs w:val="20"/>
              </w:rPr>
              <w:t>-</w:t>
            </w:r>
            <w:r w:rsidRPr="002228F7">
              <w:rPr>
                <w:rFonts w:eastAsia="Times New Roman"/>
                <w:szCs w:val="20"/>
              </w:rPr>
              <w:tab/>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oMath>
            <w:r w:rsidRPr="002228F7">
              <w:rPr>
                <w:rFonts w:eastAsia="Malgun Gothic"/>
                <w:szCs w:val="20"/>
              </w:rPr>
              <w:t xml:space="preserve"> is determined by a value of </w:t>
            </w:r>
            <w:r w:rsidRPr="002228F7">
              <w:rPr>
                <w:rFonts w:eastAsia="Malgun Gothic"/>
                <w:i/>
                <w:iCs/>
                <w:szCs w:val="20"/>
              </w:rPr>
              <w:t>maximumtransmitPower-SL</w:t>
            </w:r>
            <w:r w:rsidRPr="002228F7">
              <w:rPr>
                <w:rFonts w:eastAsia="Malgun Gothic"/>
                <w:iCs/>
                <w:szCs w:val="20"/>
              </w:rPr>
              <w:t xml:space="preserve"> based on a priority level of the PSSCH transmission and a CBR range that includes a CBR measured in slot </w:t>
            </w:r>
            <m:oMath>
              <m:r>
                <w:rPr>
                  <w:rFonts w:ascii="Cambria Math" w:eastAsia="Times New Roman" w:hAnsi="Cambria Math"/>
                  <w:szCs w:val="20"/>
                  <w:lang w:val="zh-CN"/>
                </w:rPr>
                <m:t>i</m:t>
              </m:r>
              <m:r>
                <w:rPr>
                  <w:rFonts w:ascii="Cambria Math" w:eastAsia="Malgun Gothic" w:hAnsi="Cambria Math"/>
                  <w:szCs w:val="20"/>
                </w:rPr>
                <m:t>-</m:t>
              </m:r>
              <m:r>
                <w:rPr>
                  <w:rFonts w:ascii="Cambria Math" w:eastAsia="Malgun Gothic" w:hAnsi="Cambria Math"/>
                  <w:szCs w:val="20"/>
                  <w:lang w:val="zh-CN"/>
                </w:rPr>
                <m:t>N</m:t>
              </m:r>
            </m:oMath>
            <w:r w:rsidRPr="002228F7">
              <w:rPr>
                <w:rFonts w:eastAsia="Malgun Gothic"/>
                <w:szCs w:val="20"/>
              </w:rPr>
              <w:t xml:space="preserve"> [6, TS 38.214]</w:t>
            </w:r>
            <w:r w:rsidRPr="002228F7">
              <w:rPr>
                <w:rFonts w:eastAsia="Malgun Gothic"/>
                <w:iCs/>
                <w:szCs w:val="20"/>
              </w:rPr>
              <w:t>;</w:t>
            </w:r>
            <w:r w:rsidRPr="002228F7">
              <w:rPr>
                <w:rFonts w:eastAsia="Times New Roman"/>
                <w:szCs w:val="20"/>
              </w:rPr>
              <w:t xml:space="preserve"> if </w:t>
            </w:r>
            <w:bookmarkStart w:id="9" w:name="_Hlk40811461"/>
            <w:r w:rsidRPr="002228F7">
              <w:rPr>
                <w:rFonts w:eastAsia="Malgun Gothic"/>
                <w:i/>
                <w:iCs/>
                <w:szCs w:val="20"/>
              </w:rPr>
              <w:t>maximumtransmitPower-SL</w:t>
            </w:r>
            <w:r w:rsidRPr="002228F7">
              <w:rPr>
                <w:rFonts w:eastAsia="Times New Roman"/>
                <w:szCs w:val="20"/>
              </w:rPr>
              <w:t xml:space="preserve"> </w:t>
            </w:r>
            <w:bookmarkEnd w:id="9"/>
            <w:r w:rsidRPr="002228F7">
              <w:rPr>
                <w:rFonts w:eastAsia="Times New Roman"/>
                <w:szCs w:val="20"/>
              </w:rPr>
              <w:t xml:space="preserve">is not provided,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r>
                <w:rPr>
                  <w:rFonts w:ascii="Cambria Math" w:eastAsia="Times New Roman" w:hAnsi="Cambria Math"/>
                  <w:szCs w:val="20"/>
                </w:rPr>
                <m:t>=0</m:t>
              </m:r>
            </m:oMath>
            <w:r w:rsidRPr="002228F7">
              <w:rPr>
                <w:rFonts w:eastAsia="Times New Roman"/>
                <w:szCs w:val="20"/>
              </w:rPr>
              <w:t xml:space="preserve"> </w:t>
            </w:r>
          </w:p>
          <w:p w14:paraId="09BD4887" w14:textId="77777777" w:rsidR="00D12AA7" w:rsidRPr="002228F7" w:rsidRDefault="00D12AA7">
            <w:pPr>
              <w:rPr>
                <w:lang w:eastAsia="en-GB"/>
              </w:rPr>
            </w:pPr>
          </w:p>
        </w:tc>
      </w:tr>
    </w:tbl>
    <w:p w14:paraId="744228B8" w14:textId="77777777" w:rsidR="00D12AA7" w:rsidRPr="002228F7" w:rsidRDefault="00D12AA7">
      <w:pPr>
        <w:rPr>
          <w:lang w:eastAsia="en-GB"/>
        </w:rPr>
      </w:pPr>
    </w:p>
    <w:p w14:paraId="29211760" w14:textId="77777777" w:rsidR="00D12AA7" w:rsidRPr="002228F7" w:rsidRDefault="00F75FB1">
      <w:pPr>
        <w:rPr>
          <w:lang w:eastAsia="en-GB"/>
        </w:rPr>
      </w:pPr>
      <w:r w:rsidRPr="002228F7">
        <w:rPr>
          <w:lang w:eastAsia="en-GB"/>
        </w:rPr>
        <w:lastRenderedPageBreak/>
        <w:t xml:space="preserve">Above I wrote that this </w:t>
      </w:r>
      <w:r w:rsidRPr="002228F7">
        <w:rPr>
          <w:b/>
          <w:bCs/>
          <w:lang w:eastAsia="en-GB"/>
        </w:rPr>
        <w:t>appears</w:t>
      </w:r>
      <w:r w:rsidRPr="002228F7">
        <w:rPr>
          <w:lang w:eastAsia="en-GB"/>
        </w:rPr>
        <w:t xml:space="preserve"> to apply CBR-based sidelink power control regardless of resource allocation mode: It is not immediately obvious if the intention is that </w:t>
      </w:r>
    </w:p>
    <w:p w14:paraId="758A9384" w14:textId="77777777" w:rsidR="00D12AA7" w:rsidRPr="002228F7" w:rsidRDefault="00F75FB1">
      <w:pPr>
        <w:pStyle w:val="ListParagraph"/>
        <w:numPr>
          <w:ilvl w:val="0"/>
          <w:numId w:val="3"/>
        </w:numPr>
        <w:rPr>
          <w:lang w:eastAsia="en-GB"/>
        </w:rPr>
      </w:pPr>
      <w:r w:rsidRPr="002228F7">
        <w:rPr>
          <w:lang w:eastAsia="en-GB"/>
        </w:rPr>
        <w:t xml:space="preserve">CBR-based </w:t>
      </w:r>
      <w:r>
        <w:rPr>
          <w:lang w:val="en-GB" w:eastAsia="en-GB"/>
        </w:rPr>
        <w:t xml:space="preserve">sidelink </w:t>
      </w:r>
      <w:r w:rsidRPr="002228F7">
        <w:rPr>
          <w:lang w:eastAsia="en-GB"/>
        </w:rPr>
        <w:t xml:space="preserve">power control can </w:t>
      </w:r>
      <w:r>
        <w:rPr>
          <w:lang w:val="en-GB" w:eastAsia="en-GB"/>
        </w:rPr>
        <w:t xml:space="preserve">actually </w:t>
      </w:r>
      <w:r w:rsidRPr="002228F7">
        <w:rPr>
          <w:lang w:eastAsia="en-GB"/>
        </w:rPr>
        <w:t>be applied in mode 1</w:t>
      </w:r>
      <w:r>
        <w:rPr>
          <w:lang w:val="en-GB" w:eastAsia="en-GB"/>
        </w:rPr>
        <w:t>; or</w:t>
      </w:r>
      <w:r w:rsidRPr="002228F7">
        <w:rPr>
          <w:lang w:eastAsia="en-GB"/>
        </w:rPr>
        <w:t xml:space="preserve"> </w:t>
      </w:r>
    </w:p>
    <w:p w14:paraId="604A2065" w14:textId="77777777" w:rsidR="00D12AA7" w:rsidRPr="002228F7" w:rsidRDefault="00F75FB1">
      <w:pPr>
        <w:pStyle w:val="ListParagraph"/>
        <w:numPr>
          <w:ilvl w:val="0"/>
          <w:numId w:val="3"/>
        </w:numPr>
        <w:rPr>
          <w:lang w:eastAsia="en-GB"/>
        </w:rPr>
      </w:pPr>
      <w:r w:rsidRPr="002228F7">
        <w:rPr>
          <w:lang w:eastAsia="en-GB"/>
        </w:rPr>
        <w:t xml:space="preserve">for mode 1 the parameter </w:t>
      </w:r>
      <w:r w:rsidRPr="002228F7">
        <w:rPr>
          <w:rFonts w:eastAsia="Malgun Gothic"/>
          <w:i/>
          <w:iCs/>
        </w:rPr>
        <w:t>maximumtransmitPower-SL</w:t>
      </w:r>
      <w:r w:rsidRPr="002228F7">
        <w:rPr>
          <w:lang w:eastAsia="en-GB"/>
        </w:rPr>
        <w:t xml:space="preserve"> cannot be provided, hence CBR-based </w:t>
      </w:r>
      <w:r>
        <w:rPr>
          <w:lang w:val="en-GB" w:eastAsia="en-GB"/>
        </w:rPr>
        <w:t xml:space="preserve">sidelink </w:t>
      </w:r>
      <w:r w:rsidRPr="002228F7">
        <w:rPr>
          <w:lang w:eastAsia="en-GB"/>
        </w:rPr>
        <w:t>power control in mode 1</w:t>
      </w:r>
      <w:r>
        <w:rPr>
          <w:lang w:val="en-GB" w:eastAsia="en-GB"/>
        </w:rPr>
        <w:t xml:space="preserve"> is actually not supported</w:t>
      </w:r>
      <w:r w:rsidRPr="002228F7">
        <w:rPr>
          <w:lang w:eastAsia="en-GB"/>
        </w:rPr>
        <w:t xml:space="preserve">. </w:t>
      </w:r>
    </w:p>
    <w:p w14:paraId="16C99CD5" w14:textId="77777777" w:rsidR="00D12AA7" w:rsidRPr="002228F7" w:rsidRDefault="00D12AA7">
      <w:pPr>
        <w:rPr>
          <w:lang w:eastAsia="en-GB"/>
        </w:rPr>
      </w:pPr>
    </w:p>
    <w:p w14:paraId="4F925E8F" w14:textId="77777777" w:rsidR="00D12AA7" w:rsidRPr="002228F7" w:rsidRDefault="00D12AA7">
      <w:pPr>
        <w:rPr>
          <w:lang w:eastAsia="en-GB"/>
        </w:rPr>
      </w:pPr>
    </w:p>
    <w:p w14:paraId="3D428338" w14:textId="77777777" w:rsidR="00D12AA7" w:rsidRPr="002228F7" w:rsidRDefault="00F75FB1">
      <w:pPr>
        <w:pStyle w:val="Heading4"/>
      </w:pPr>
      <w:r w:rsidRPr="002228F7">
        <w:t xml:space="preserve">Views expressed in contributions </w:t>
      </w:r>
    </w:p>
    <w:p w14:paraId="3BB0CB11" w14:textId="77777777" w:rsidR="00D12AA7" w:rsidRPr="002228F7" w:rsidRDefault="00F75FB1">
      <w:r w:rsidRPr="002228F7">
        <w:t>[Nokia, NSB] propose to make an explicit agreement that CBR-based power control can be applied in both resource allocation modes.</w:t>
      </w:r>
    </w:p>
    <w:p w14:paraId="086B2F35" w14:textId="77777777" w:rsidR="00D12AA7" w:rsidRPr="002228F7" w:rsidRDefault="00F75FB1">
      <w:r w:rsidRPr="002228F7">
        <w:t xml:space="preserve">[Apple] propose that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r>
          <w:rPr>
            <w:rFonts w:ascii="Cambria Math" w:eastAsia="Times New Roman" w:hAnsi="Cambria Math"/>
            <w:szCs w:val="20"/>
          </w:rPr>
          <m:t xml:space="preserve"> </m:t>
        </m:r>
      </m:oMath>
      <w:r w:rsidRPr="002228F7">
        <w:t>be set to infinity for mode 1.</w:t>
      </w:r>
    </w:p>
    <w:p w14:paraId="12FECA8A" w14:textId="77777777" w:rsidR="00D12AA7" w:rsidRPr="002228F7" w:rsidRDefault="00D12AA7"/>
    <w:p w14:paraId="53ACD225" w14:textId="77777777" w:rsidR="00D12AA7" w:rsidRPr="002228F7" w:rsidRDefault="00F75FB1">
      <w:pPr>
        <w:pStyle w:val="Heading4"/>
      </w:pPr>
      <w:r w:rsidRPr="002228F7">
        <w:t>Feature lead view</w:t>
      </w:r>
    </w:p>
    <w:p w14:paraId="2806B042" w14:textId="77777777" w:rsidR="00D12AA7" w:rsidRPr="002228F7" w:rsidRDefault="00F75FB1">
      <w:r w:rsidRPr="002228F7">
        <w:t xml:space="preserve">It would be useful to check if there is a common understanding of the intention. If RAN1 does not address this then the decision is de facto up to RAN2 – if </w:t>
      </w:r>
      <w:r w:rsidRPr="002228F7">
        <w:rPr>
          <w:rFonts w:eastAsia="Malgun Gothic"/>
          <w:i/>
          <w:iCs/>
          <w:szCs w:val="20"/>
        </w:rPr>
        <w:t>maximumtransmitPower-SL</w:t>
      </w:r>
      <w:r w:rsidRPr="002228F7">
        <w:rPr>
          <w:rFonts w:eastAsia="Malgun Gothic"/>
          <w:iCs/>
          <w:szCs w:val="20"/>
        </w:rPr>
        <w:t xml:space="preserve"> </w:t>
      </w:r>
      <w:r w:rsidRPr="002228F7">
        <w:t>can be provided to a mode 1 UE then CBR-based sidelink power control is supported in mode 1.</w:t>
      </w:r>
    </w:p>
    <w:p w14:paraId="23A48D26" w14:textId="77777777" w:rsidR="00D12AA7" w:rsidRPr="002228F7" w:rsidRDefault="00D12AA7">
      <w:pPr>
        <w:rPr>
          <w:lang w:eastAsia="en-GB"/>
        </w:rPr>
      </w:pPr>
    </w:p>
    <w:p w14:paraId="7AC7B4FB" w14:textId="77777777" w:rsidR="00D12AA7" w:rsidRPr="002228F7" w:rsidRDefault="00F75FB1">
      <w:pPr>
        <w:pStyle w:val="Heading2"/>
      </w:pPr>
      <w:bookmarkStart w:id="10" w:name="_Toc37801446"/>
      <w:r w:rsidRPr="002228F7">
        <w:t>Topic 3: QoS</w:t>
      </w:r>
      <w:bookmarkEnd w:id="10"/>
    </w:p>
    <w:p w14:paraId="5A76FAA4" w14:textId="77777777" w:rsidR="00D12AA7" w:rsidRPr="002228F7" w:rsidRDefault="00F75FB1">
      <w:pPr>
        <w:pStyle w:val="Heading3"/>
      </w:pPr>
      <w:bookmarkStart w:id="11" w:name="_Toc37801447"/>
      <w:r w:rsidRPr="002228F7">
        <w:t>Issue 3.1: QoS-based Resource Pool Segregation/Prioritization</w:t>
      </w:r>
      <w:bookmarkEnd w:id="11"/>
    </w:p>
    <w:p w14:paraId="217A505A" w14:textId="77777777" w:rsidR="00D12AA7" w:rsidRPr="002228F7" w:rsidRDefault="00F75FB1">
      <w:pPr>
        <w:pStyle w:val="Heading4"/>
      </w:pPr>
      <w:r w:rsidRPr="002228F7">
        <w:t>Background</w:t>
      </w:r>
    </w:p>
    <w:p w14:paraId="6C696050" w14:textId="77777777" w:rsidR="00D12AA7" w:rsidRPr="002228F7" w:rsidRDefault="00F75FB1">
      <w:r w:rsidRPr="002228F7">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21A0D22D" w14:textId="77777777" w:rsidR="00D12AA7" w:rsidRPr="002228F7" w:rsidRDefault="00D12AA7">
      <w:pPr>
        <w:rPr>
          <w:lang w:eastAsia="en-GB"/>
        </w:rPr>
      </w:pPr>
    </w:p>
    <w:p w14:paraId="31ABDE97" w14:textId="77777777" w:rsidR="00D12AA7" w:rsidRPr="002228F7" w:rsidRDefault="00F75FB1">
      <w:pPr>
        <w:pStyle w:val="Heading4"/>
      </w:pPr>
      <w:r w:rsidRPr="002228F7">
        <w:t>Views expressed in contributions</w:t>
      </w:r>
    </w:p>
    <w:p w14:paraId="29872352" w14:textId="77777777" w:rsidR="00D12AA7" w:rsidRPr="002228F7" w:rsidRDefault="00F75FB1">
      <w:r w:rsidRPr="002228F7">
        <w:t>In the current meeting, this topic was addressed in one contribution:</w:t>
      </w:r>
    </w:p>
    <w:p w14:paraId="4062B9CF" w14:textId="77777777" w:rsidR="00D12AA7" w:rsidRPr="002228F7" w:rsidRDefault="00F75FB1">
      <w:pPr>
        <w:numPr>
          <w:ilvl w:val="0"/>
          <w:numId w:val="4"/>
        </w:numPr>
        <w:rPr>
          <w:rFonts w:ascii="Calibri" w:eastAsia="Calibri" w:hAnsi="Calibri"/>
        </w:rPr>
      </w:pPr>
      <w:r w:rsidRPr="002228F7">
        <w:rPr>
          <w:rFonts w:ascii="Calibri" w:eastAsia="Calibri" w:hAnsi="Calibri"/>
        </w:rPr>
        <w:t>[InterDigital]: A resource pool can be configured with an allowed QoS for the data that can be transmitted using that resource pool</w:t>
      </w:r>
    </w:p>
    <w:p w14:paraId="267F1CCF" w14:textId="77777777" w:rsidR="00D12AA7" w:rsidRPr="002228F7" w:rsidRDefault="00D12AA7"/>
    <w:p w14:paraId="7580E62C" w14:textId="77777777" w:rsidR="00D12AA7" w:rsidRPr="002228F7" w:rsidRDefault="00F75FB1">
      <w:pPr>
        <w:pStyle w:val="Heading4"/>
      </w:pPr>
      <w:r w:rsidRPr="002228F7">
        <w:t>Feature lead view</w:t>
      </w:r>
    </w:p>
    <w:p w14:paraId="6D0B0FEE" w14:textId="77777777" w:rsidR="00D12AA7" w:rsidRPr="002228F7" w:rsidRDefault="00F75FB1">
      <w:r w:rsidRPr="002228F7">
        <w:t>Resource pool selection is a RAN2 topic, this can be discussed by RAN2.</w:t>
      </w:r>
    </w:p>
    <w:p w14:paraId="5C6F17AB" w14:textId="77777777" w:rsidR="00D12AA7" w:rsidRPr="002228F7" w:rsidRDefault="00D12AA7"/>
    <w:p w14:paraId="2CEBDEDA" w14:textId="77777777" w:rsidR="00D12AA7" w:rsidRDefault="00F75FB1">
      <w:pPr>
        <w:pStyle w:val="Heading1"/>
        <w:pBdr>
          <w:top w:val="single" w:sz="12" w:space="4" w:color="auto"/>
        </w:pBdr>
      </w:pPr>
      <w:bookmarkStart w:id="12" w:name="_Toc37801448"/>
      <w:r>
        <w:t>References</w:t>
      </w:r>
      <w:bookmarkEnd w:id="12"/>
    </w:p>
    <w:p w14:paraId="6FD121F7" w14:textId="77777777" w:rsidR="00D12AA7" w:rsidRDefault="00F75FB1">
      <w:pPr>
        <w:pStyle w:val="ListParagraph"/>
        <w:numPr>
          <w:ilvl w:val="0"/>
          <w:numId w:val="5"/>
        </w:numPr>
        <w:rPr>
          <w:lang w:val="en-GB"/>
        </w:rPr>
      </w:pPr>
      <w:r>
        <w:rPr>
          <w:lang w:val="en-GB"/>
        </w:rPr>
        <w:t>RP-200129, “Revised WID: 5G V2X with NR sidelink”</w:t>
      </w:r>
    </w:p>
    <w:p w14:paraId="4510F997" w14:textId="77777777" w:rsidR="00D12AA7" w:rsidRPr="002228F7" w:rsidRDefault="00F75FB1">
      <w:pPr>
        <w:numPr>
          <w:ilvl w:val="0"/>
          <w:numId w:val="5"/>
        </w:numPr>
        <w:tabs>
          <w:tab w:val="left" w:pos="708"/>
        </w:tabs>
        <w:spacing w:after="120"/>
      </w:pPr>
      <w:r w:rsidRPr="002228F7">
        <w:t>TR 37.885, Study on evaluation methodology of new Vehicle-to-Everything V2X use cases for LTE and NR</w:t>
      </w:r>
    </w:p>
    <w:p w14:paraId="3743EF3F" w14:textId="77777777" w:rsidR="00D12AA7" w:rsidRPr="002228F7" w:rsidRDefault="00F75FB1">
      <w:pPr>
        <w:numPr>
          <w:ilvl w:val="0"/>
          <w:numId w:val="5"/>
        </w:numPr>
      </w:pPr>
      <w:r w:rsidRPr="002228F7">
        <w:t>TR 38.885, Study on NR Vehicle-to-Everything (V2X)</w:t>
      </w:r>
    </w:p>
    <w:p w14:paraId="443E121D" w14:textId="77777777" w:rsidR="00D12AA7" w:rsidRPr="002228F7" w:rsidRDefault="00D12AA7">
      <w:pPr>
        <w:tabs>
          <w:tab w:val="left" w:pos="708"/>
        </w:tabs>
        <w:spacing w:after="120"/>
        <w:ind w:left="420"/>
      </w:pPr>
    </w:p>
    <w:p w14:paraId="1C49AE4A" w14:textId="77777777" w:rsidR="00D12AA7" w:rsidRPr="002228F7" w:rsidRDefault="00D12AA7">
      <w:pPr>
        <w:tabs>
          <w:tab w:val="left" w:pos="708"/>
        </w:tabs>
        <w:spacing w:after="120"/>
        <w:ind w:left="420"/>
      </w:pPr>
    </w:p>
    <w:p w14:paraId="51B018DC" w14:textId="77777777" w:rsidR="00D12AA7" w:rsidRPr="002228F7" w:rsidRDefault="00D12AA7">
      <w:pPr>
        <w:tabs>
          <w:tab w:val="left" w:pos="708"/>
        </w:tabs>
        <w:spacing w:after="120"/>
        <w:ind w:left="420"/>
      </w:pPr>
    </w:p>
    <w:p w14:paraId="6BB690CD" w14:textId="77777777" w:rsidR="00D12AA7" w:rsidRPr="002228F7" w:rsidRDefault="00F75FB1">
      <w:pPr>
        <w:keepNext/>
        <w:keepLines/>
        <w:pBdr>
          <w:top w:val="single" w:sz="12" w:space="3" w:color="auto"/>
        </w:pBdr>
        <w:overflowPunct w:val="0"/>
        <w:spacing w:before="240" w:after="180"/>
        <w:ind w:left="1134" w:hanging="1134"/>
        <w:textAlignment w:val="baseline"/>
        <w:outlineLvl w:val="0"/>
        <w:rPr>
          <w:rFonts w:ascii="Arial" w:eastAsia="Times New Roman" w:hAnsi="Arial" w:cs="Arial"/>
          <w:sz w:val="36"/>
          <w:szCs w:val="36"/>
        </w:rPr>
      </w:pPr>
      <w:bookmarkStart w:id="13" w:name="_Toc37801449"/>
      <w:r w:rsidRPr="002228F7">
        <w:rPr>
          <w:rFonts w:ascii="Arial" w:eastAsia="Times New Roman" w:hAnsi="Arial" w:cs="Arial"/>
          <w:sz w:val="36"/>
          <w:szCs w:val="36"/>
        </w:rPr>
        <w:t>Background</w:t>
      </w:r>
      <w:bookmarkEnd w:id="13"/>
    </w:p>
    <w:p w14:paraId="55DE035B" w14:textId="77777777" w:rsidR="00D12AA7" w:rsidRPr="002228F7" w:rsidRDefault="00F75FB1">
      <w:pPr>
        <w:keepNext/>
        <w:keepLines/>
        <w:overflowPunct w:val="0"/>
        <w:spacing w:before="180" w:after="180"/>
        <w:ind w:left="1134" w:hanging="1134"/>
        <w:textAlignment w:val="baseline"/>
        <w:outlineLvl w:val="1"/>
        <w:rPr>
          <w:rFonts w:ascii="Arial" w:eastAsia="Calibri" w:hAnsi="Arial" w:cs="Arial"/>
          <w:sz w:val="32"/>
          <w:szCs w:val="32"/>
        </w:rPr>
      </w:pPr>
      <w:bookmarkStart w:id="14" w:name="_Toc37801450"/>
      <w:r w:rsidRPr="002228F7">
        <w:rPr>
          <w:rFonts w:ascii="Arial" w:eastAsia="Calibri" w:hAnsi="Arial" w:cs="Arial"/>
          <w:sz w:val="32"/>
          <w:szCs w:val="32"/>
        </w:rPr>
        <w:t>WI Objectives</w:t>
      </w:r>
      <w:bookmarkEnd w:id="14"/>
    </w:p>
    <w:p w14:paraId="41338FB4" w14:textId="77777777" w:rsidR="00D12AA7" w:rsidRPr="002228F7" w:rsidRDefault="00F75FB1">
      <w:r w:rsidRPr="002228F7">
        <w:t xml:space="preserve">At RAN#83, a new work item “5G V2X with NR sidelink” (5G_V2X_NRSL) was approved </w:t>
      </w:r>
      <w:r>
        <w:rPr>
          <w:cs/>
        </w:rPr>
        <w:t>‎</w:t>
      </w:r>
      <w:r w:rsidRPr="002228F7">
        <w:t>[1]. Two of the objectives are relevant for the present agenda item:</w:t>
      </w:r>
    </w:p>
    <w:p w14:paraId="721CB777" w14:textId="77777777" w:rsidR="00D12AA7" w:rsidRPr="002228F7" w:rsidRDefault="00D12AA7"/>
    <w:tbl>
      <w:tblPr>
        <w:tblStyle w:val="TableGrid11"/>
        <w:tblW w:w="9017" w:type="dxa"/>
        <w:tblLayout w:type="fixed"/>
        <w:tblLook w:val="04A0" w:firstRow="1" w:lastRow="0" w:firstColumn="1" w:lastColumn="0" w:noHBand="0" w:noVBand="1"/>
      </w:tblPr>
      <w:tblGrid>
        <w:gridCol w:w="9017"/>
      </w:tblGrid>
      <w:tr w:rsidR="00D12AA7" w:rsidRPr="002228F7" w14:paraId="02024CF4" w14:textId="77777777">
        <w:tc>
          <w:tcPr>
            <w:tcW w:w="9017" w:type="dxa"/>
          </w:tcPr>
          <w:p w14:paraId="52B75095" w14:textId="77777777" w:rsidR="00D12AA7" w:rsidRPr="002228F7" w:rsidRDefault="00F75FB1">
            <w:pPr>
              <w:overflowPunct w:val="0"/>
              <w:spacing w:after="180"/>
              <w:textAlignment w:val="baseline"/>
              <w:rPr>
                <w:rFonts w:ascii="Times New Roman" w:eastAsia="Malgun Gothic" w:hAnsi="Times New Roman"/>
                <w:szCs w:val="20"/>
              </w:rPr>
            </w:pPr>
            <w:r w:rsidRPr="002228F7">
              <w:rPr>
                <w:rFonts w:ascii="Times New Roman" w:eastAsia="Malgun Gothic" w:hAnsi="Times New Roman"/>
                <w:szCs w:val="20"/>
              </w:rPr>
              <w:t xml:space="preserve">1. NR sidelink: Specify NR sidelink solutions necessary to support sidelink unicast, sidelink groupcast, and sidelink broadcast for V2X services, considering </w:t>
            </w:r>
            <w:r w:rsidRPr="002228F7">
              <w:rPr>
                <w:rFonts w:ascii="Times New Roman" w:eastAsia="Malgun Gothic" w:hAnsi="Times New Roman"/>
                <w:bCs/>
                <w:szCs w:val="20"/>
                <w:lang w:eastAsia="en-GB"/>
              </w:rPr>
              <w:t>in-network coverage, out-of-network coverage, and partial network coverage</w:t>
            </w:r>
            <w:r w:rsidRPr="002228F7">
              <w:rPr>
                <w:rFonts w:ascii="Times New Roman" w:eastAsia="Malgun Gothic" w:hAnsi="Times New Roman"/>
                <w:szCs w:val="20"/>
              </w:rPr>
              <w:t>.</w:t>
            </w:r>
          </w:p>
          <w:p w14:paraId="5D9B43D0" w14:textId="77777777" w:rsidR="00D12AA7" w:rsidRDefault="00F75FB1">
            <w:pPr>
              <w:numPr>
                <w:ilvl w:val="0"/>
                <w:numId w:val="6"/>
              </w:numPr>
              <w:overflowPunct w:val="0"/>
              <w:spacing w:after="180"/>
              <w:textAlignment w:val="baseline"/>
              <w:rPr>
                <w:rFonts w:ascii="Times New Roman" w:eastAsia="Malgun Gothic" w:hAnsi="Times New Roman"/>
                <w:szCs w:val="20"/>
              </w:rPr>
            </w:pPr>
            <w:r>
              <w:rPr>
                <w:rFonts w:ascii="Times New Roman" w:eastAsia="Malgun Gothic" w:hAnsi="Times New Roman"/>
                <w:szCs w:val="20"/>
              </w:rPr>
              <w:t>…</w:t>
            </w:r>
          </w:p>
          <w:p w14:paraId="28855AAE" w14:textId="77777777" w:rsidR="00D12AA7" w:rsidRDefault="00F75FB1">
            <w:pPr>
              <w:numPr>
                <w:ilvl w:val="0"/>
                <w:numId w:val="6"/>
              </w:numPr>
              <w:overflowPunct w:val="0"/>
              <w:spacing w:after="180"/>
              <w:textAlignment w:val="baseline"/>
              <w:rPr>
                <w:rFonts w:ascii="Times New Roman" w:eastAsia="Malgun Gothic" w:hAnsi="Times New Roman"/>
                <w:szCs w:val="20"/>
              </w:rPr>
            </w:pPr>
            <w:r>
              <w:rPr>
                <w:rFonts w:ascii="Times New Roman" w:eastAsia="Malgun Gothic" w:hAnsi="Times New Roman"/>
                <w:szCs w:val="20"/>
              </w:rPr>
              <w:t>Congestion control [RAN1, RAN2]</w:t>
            </w:r>
          </w:p>
          <w:p w14:paraId="1EF49011" w14:textId="77777777" w:rsidR="00D12AA7" w:rsidRPr="002228F7" w:rsidRDefault="00F75FB1">
            <w:pPr>
              <w:rPr>
                <w:bCs/>
              </w:rPr>
            </w:pPr>
            <w:r w:rsidRPr="002228F7">
              <w:rPr>
                <w:bCs/>
              </w:rPr>
              <w:t>4. Specify support for QoS management [RAN2, RAN3, RAN1]</w:t>
            </w:r>
          </w:p>
          <w:p w14:paraId="2747A143" w14:textId="77777777" w:rsidR="00D12AA7" w:rsidRPr="002228F7" w:rsidRDefault="00D12AA7"/>
        </w:tc>
      </w:tr>
    </w:tbl>
    <w:p w14:paraId="2D4ED64D" w14:textId="77777777" w:rsidR="00D12AA7" w:rsidRPr="002228F7" w:rsidRDefault="00D12AA7"/>
    <w:p w14:paraId="44802184" w14:textId="77777777" w:rsidR="00D12AA7" w:rsidRPr="002228F7" w:rsidRDefault="00F75FB1">
      <w:pPr>
        <w:keepNext/>
        <w:keepLines/>
        <w:overflowPunct w:val="0"/>
        <w:spacing w:before="180" w:after="180"/>
        <w:ind w:left="1134" w:hanging="1134"/>
        <w:textAlignment w:val="baseline"/>
        <w:outlineLvl w:val="1"/>
        <w:rPr>
          <w:rFonts w:ascii="Arial" w:eastAsia="Times New Roman" w:hAnsi="Arial" w:cs="Arial"/>
          <w:sz w:val="32"/>
          <w:szCs w:val="32"/>
        </w:rPr>
      </w:pPr>
      <w:bookmarkStart w:id="15" w:name="_Toc37801451"/>
      <w:r w:rsidRPr="002228F7">
        <w:rPr>
          <w:rFonts w:ascii="Arial" w:eastAsia="Times New Roman" w:hAnsi="Arial" w:cs="Arial"/>
          <w:sz w:val="32"/>
          <w:szCs w:val="32"/>
        </w:rPr>
        <w:t>Earlier Agreements</w:t>
      </w:r>
      <w:bookmarkEnd w:id="15"/>
    </w:p>
    <w:p w14:paraId="029291C2" w14:textId="77777777" w:rsidR="00D12AA7" w:rsidRPr="002228F7" w:rsidRDefault="00F75FB1">
      <w:r w:rsidRPr="002228F7">
        <w:t>The following relevant agreements have been reached in previous meetings:</w:t>
      </w:r>
    </w:p>
    <w:p w14:paraId="4BEE79EC" w14:textId="77777777" w:rsidR="00D12AA7" w:rsidRDefault="00F75FB1">
      <w:pPr>
        <w:keepNext/>
        <w:keepLines/>
        <w:overflowPunct w:val="0"/>
        <w:spacing w:before="120" w:after="180"/>
        <w:ind w:left="1134" w:hanging="1134"/>
        <w:textAlignment w:val="baseline"/>
        <w:outlineLvl w:val="2"/>
        <w:rPr>
          <w:rFonts w:ascii="Arial" w:eastAsia="Times New Roman" w:hAnsi="Arial" w:cs="Arial"/>
          <w:sz w:val="28"/>
          <w:szCs w:val="28"/>
          <w:lang w:eastAsia="en-GB"/>
        </w:rPr>
      </w:pPr>
      <w:bookmarkStart w:id="16" w:name="_Toc37801452"/>
      <w:r>
        <w:rPr>
          <w:rFonts w:ascii="Arial" w:eastAsia="Times New Roman" w:hAnsi="Arial" w:cs="Arial"/>
          <w:sz w:val="28"/>
          <w:szCs w:val="28"/>
          <w:lang w:eastAsia="en-GB"/>
        </w:rPr>
        <w:lastRenderedPageBreak/>
        <w:t>QoS</w:t>
      </w:r>
      <w:bookmarkEnd w:id="16"/>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107A1A1" w14:textId="77777777">
        <w:trPr>
          <w:cantSplit/>
        </w:trPr>
        <w:tc>
          <w:tcPr>
            <w:tcW w:w="9026" w:type="dxa"/>
            <w:shd w:val="clear" w:color="auto" w:fill="auto"/>
          </w:tcPr>
          <w:p w14:paraId="16C8204A" w14:textId="77777777" w:rsidR="00D12AA7" w:rsidRPr="002228F7" w:rsidRDefault="00F75FB1">
            <w:pPr>
              <w:rPr>
                <w:szCs w:val="20"/>
              </w:rPr>
            </w:pPr>
            <w:r w:rsidRPr="002228F7">
              <w:rPr>
                <w:szCs w:val="20"/>
                <w:highlight w:val="green"/>
              </w:rPr>
              <w:t>Agreements</w:t>
            </w:r>
            <w:r w:rsidRPr="002228F7">
              <w:rPr>
                <w:szCs w:val="20"/>
              </w:rPr>
              <w:t>:</w:t>
            </w:r>
          </w:p>
          <w:p w14:paraId="168B814A" w14:textId="77777777" w:rsidR="00D12AA7" w:rsidRPr="002228F7" w:rsidRDefault="00F75FB1">
            <w:pPr>
              <w:rPr>
                <w:bCs/>
                <w:szCs w:val="20"/>
              </w:rPr>
            </w:pPr>
            <w:r w:rsidRPr="002228F7">
              <w:rPr>
                <w:bCs/>
                <w:szCs w:val="20"/>
              </w:rPr>
              <w:t xml:space="preserve">From RAN1 perspective, at least the following QoS-related parameters relevant to physical layer studies are considered: </w:t>
            </w:r>
          </w:p>
          <w:p w14:paraId="00EBB586" w14:textId="77777777" w:rsidR="00D12AA7" w:rsidRDefault="00F75FB1">
            <w:pPr>
              <w:numPr>
                <w:ilvl w:val="0"/>
                <w:numId w:val="7"/>
              </w:numPr>
              <w:rPr>
                <w:rFonts w:ascii="Calibri" w:eastAsia="Calibri" w:hAnsi="Calibri"/>
                <w:bCs/>
                <w:szCs w:val="20"/>
              </w:rPr>
            </w:pPr>
            <w:r>
              <w:rPr>
                <w:rFonts w:ascii="Calibri" w:eastAsia="Calibri" w:hAnsi="Calibri"/>
                <w:bCs/>
                <w:szCs w:val="20"/>
              </w:rPr>
              <w:t xml:space="preserve">Priority </w:t>
            </w:r>
          </w:p>
          <w:p w14:paraId="6D9F8DA6" w14:textId="77777777" w:rsidR="00D12AA7" w:rsidRDefault="00F75FB1">
            <w:pPr>
              <w:numPr>
                <w:ilvl w:val="0"/>
                <w:numId w:val="7"/>
              </w:numPr>
              <w:rPr>
                <w:rFonts w:ascii="Calibri" w:eastAsia="Calibri" w:hAnsi="Calibri"/>
                <w:bCs/>
                <w:szCs w:val="20"/>
              </w:rPr>
            </w:pPr>
            <w:r>
              <w:rPr>
                <w:rFonts w:ascii="Calibri" w:eastAsia="Calibri" w:hAnsi="Calibri"/>
                <w:bCs/>
                <w:szCs w:val="20"/>
              </w:rPr>
              <w:t>latency</w:t>
            </w:r>
          </w:p>
          <w:p w14:paraId="1D0A0D72" w14:textId="77777777" w:rsidR="00D12AA7" w:rsidRDefault="00F75FB1">
            <w:pPr>
              <w:numPr>
                <w:ilvl w:val="0"/>
                <w:numId w:val="7"/>
              </w:numPr>
              <w:rPr>
                <w:rFonts w:ascii="Calibri" w:eastAsia="Calibri" w:hAnsi="Calibri"/>
                <w:bCs/>
                <w:szCs w:val="20"/>
              </w:rPr>
            </w:pPr>
            <w:r>
              <w:rPr>
                <w:rFonts w:ascii="Calibri" w:eastAsia="Calibri" w:hAnsi="Calibri"/>
                <w:bCs/>
                <w:szCs w:val="20"/>
              </w:rPr>
              <w:t>reliability</w:t>
            </w:r>
          </w:p>
          <w:p w14:paraId="25B2A243" w14:textId="77777777" w:rsidR="00D12AA7" w:rsidRDefault="00D12AA7">
            <w:pPr>
              <w:ind w:left="720"/>
              <w:rPr>
                <w:rFonts w:ascii="Calibri" w:eastAsia="Calibri" w:hAnsi="Calibri"/>
                <w:bCs/>
                <w:szCs w:val="20"/>
              </w:rPr>
            </w:pPr>
          </w:p>
        </w:tc>
      </w:tr>
    </w:tbl>
    <w:p w14:paraId="2CD08DA8"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566BD8BB" w14:textId="77777777">
        <w:trPr>
          <w:cantSplit/>
        </w:trPr>
        <w:tc>
          <w:tcPr>
            <w:tcW w:w="9026" w:type="dxa"/>
            <w:shd w:val="clear" w:color="auto" w:fill="auto"/>
          </w:tcPr>
          <w:p w14:paraId="57D73CA6" w14:textId="77777777" w:rsidR="00D12AA7" w:rsidRDefault="00F75FB1">
            <w:r>
              <w:rPr>
                <w:highlight w:val="green"/>
              </w:rPr>
              <w:t>Agreements</w:t>
            </w:r>
            <w:r>
              <w:t>:</w:t>
            </w:r>
          </w:p>
          <w:p w14:paraId="773E853E" w14:textId="77777777" w:rsidR="00D12AA7" w:rsidRPr="002228F7" w:rsidRDefault="00F75FB1">
            <w:pPr>
              <w:rPr>
                <w:bCs/>
                <w:szCs w:val="20"/>
              </w:rPr>
            </w:pPr>
            <w:r w:rsidRPr="002228F7">
              <w:rPr>
                <w:bCs/>
                <w:szCs w:val="20"/>
              </w:rPr>
              <w:t xml:space="preserve">RAN1 studies further how to use </w:t>
            </w:r>
          </w:p>
          <w:p w14:paraId="348A8CAB" w14:textId="77777777" w:rsidR="00D12AA7" w:rsidRDefault="00F75FB1">
            <w:pPr>
              <w:numPr>
                <w:ilvl w:val="0"/>
                <w:numId w:val="8"/>
              </w:numPr>
              <w:overflowPunct w:val="0"/>
              <w:spacing w:after="180"/>
              <w:textAlignment w:val="baseline"/>
              <w:rPr>
                <w:bCs/>
                <w:szCs w:val="20"/>
              </w:rPr>
            </w:pPr>
            <w:r>
              <w:rPr>
                <w:bCs/>
                <w:szCs w:val="20"/>
              </w:rPr>
              <w:t xml:space="preserve">priority, </w:t>
            </w:r>
          </w:p>
          <w:p w14:paraId="42433A63" w14:textId="77777777" w:rsidR="00D12AA7" w:rsidRDefault="00F75FB1">
            <w:pPr>
              <w:numPr>
                <w:ilvl w:val="0"/>
                <w:numId w:val="8"/>
              </w:numPr>
              <w:overflowPunct w:val="0"/>
              <w:spacing w:after="180"/>
              <w:textAlignment w:val="baseline"/>
              <w:rPr>
                <w:bCs/>
                <w:szCs w:val="20"/>
              </w:rPr>
            </w:pPr>
            <w:r>
              <w:rPr>
                <w:bCs/>
                <w:szCs w:val="20"/>
              </w:rPr>
              <w:t>latency,</w:t>
            </w:r>
          </w:p>
          <w:p w14:paraId="2823BFA2" w14:textId="77777777" w:rsidR="00D12AA7" w:rsidRDefault="00F75FB1">
            <w:pPr>
              <w:numPr>
                <w:ilvl w:val="0"/>
                <w:numId w:val="8"/>
              </w:numPr>
              <w:overflowPunct w:val="0"/>
              <w:spacing w:after="180"/>
              <w:textAlignment w:val="baseline"/>
              <w:rPr>
                <w:bCs/>
                <w:szCs w:val="20"/>
              </w:rPr>
            </w:pPr>
            <w:r>
              <w:rPr>
                <w:bCs/>
                <w:szCs w:val="20"/>
              </w:rPr>
              <w:t>reliability,</w:t>
            </w:r>
          </w:p>
          <w:p w14:paraId="7E7B7141" w14:textId="77777777" w:rsidR="00D12AA7" w:rsidRPr="002228F7" w:rsidRDefault="00F75FB1">
            <w:pPr>
              <w:numPr>
                <w:ilvl w:val="0"/>
                <w:numId w:val="8"/>
              </w:numPr>
              <w:overflowPunct w:val="0"/>
              <w:spacing w:after="180"/>
              <w:textAlignment w:val="baseline"/>
              <w:rPr>
                <w:bCs/>
                <w:szCs w:val="20"/>
              </w:rPr>
            </w:pPr>
            <w:r w:rsidRPr="002228F7">
              <w:rPr>
                <w:bCs/>
                <w:szCs w:val="20"/>
              </w:rPr>
              <w:t>minimum required communication range (as defined by higher layers) if agreed to use</w:t>
            </w:r>
          </w:p>
          <w:p w14:paraId="60B4CEC9" w14:textId="77777777" w:rsidR="00D12AA7" w:rsidRPr="002228F7" w:rsidRDefault="00F75FB1">
            <w:pPr>
              <w:rPr>
                <w:bCs/>
                <w:szCs w:val="20"/>
              </w:rPr>
            </w:pPr>
            <w:r w:rsidRPr="002228F7">
              <w:rPr>
                <w:bCs/>
                <w:szCs w:val="20"/>
              </w:rPr>
              <w:t xml:space="preserve">in the physical layer aspects of at least </w:t>
            </w:r>
          </w:p>
          <w:p w14:paraId="136DDEBF" w14:textId="77777777" w:rsidR="00D12AA7" w:rsidRDefault="00F75FB1">
            <w:pPr>
              <w:numPr>
                <w:ilvl w:val="0"/>
                <w:numId w:val="9"/>
              </w:numPr>
              <w:overflowPunct w:val="0"/>
              <w:spacing w:after="180"/>
              <w:textAlignment w:val="baseline"/>
              <w:rPr>
                <w:bCs/>
                <w:szCs w:val="20"/>
              </w:rPr>
            </w:pPr>
            <w:r>
              <w:rPr>
                <w:bCs/>
                <w:szCs w:val="20"/>
              </w:rPr>
              <w:t xml:space="preserve">resource allocation and </w:t>
            </w:r>
          </w:p>
          <w:p w14:paraId="7907042C" w14:textId="77777777" w:rsidR="00D12AA7" w:rsidRDefault="00F75FB1">
            <w:pPr>
              <w:numPr>
                <w:ilvl w:val="0"/>
                <w:numId w:val="9"/>
              </w:numPr>
              <w:overflowPunct w:val="0"/>
              <w:spacing w:after="180"/>
              <w:textAlignment w:val="baseline"/>
              <w:rPr>
                <w:bCs/>
                <w:szCs w:val="20"/>
              </w:rPr>
            </w:pPr>
            <w:r>
              <w:rPr>
                <w:bCs/>
                <w:szCs w:val="20"/>
              </w:rPr>
              <w:t xml:space="preserve">congestion control and </w:t>
            </w:r>
          </w:p>
          <w:p w14:paraId="1D38146E" w14:textId="77777777" w:rsidR="00D12AA7" w:rsidRPr="002228F7" w:rsidRDefault="00F75FB1">
            <w:pPr>
              <w:numPr>
                <w:ilvl w:val="0"/>
                <w:numId w:val="9"/>
              </w:numPr>
              <w:overflowPunct w:val="0"/>
              <w:spacing w:after="180"/>
              <w:textAlignment w:val="baseline"/>
              <w:rPr>
                <w:bCs/>
                <w:szCs w:val="20"/>
              </w:rPr>
            </w:pPr>
            <w:r w:rsidRPr="002228F7">
              <w:rPr>
                <w:bCs/>
                <w:szCs w:val="20"/>
              </w:rPr>
              <w:t xml:space="preserve">resolution of in-device coexistence issues and </w:t>
            </w:r>
          </w:p>
          <w:p w14:paraId="0B7490F6" w14:textId="77777777" w:rsidR="00D12AA7" w:rsidRDefault="00F75FB1">
            <w:pPr>
              <w:numPr>
                <w:ilvl w:val="0"/>
                <w:numId w:val="9"/>
              </w:numPr>
              <w:overflowPunct w:val="0"/>
              <w:spacing w:after="180"/>
              <w:textAlignment w:val="baseline"/>
              <w:rPr>
                <w:bCs/>
                <w:szCs w:val="20"/>
              </w:rPr>
            </w:pPr>
            <w:r>
              <w:rPr>
                <w:bCs/>
                <w:szCs w:val="20"/>
              </w:rPr>
              <w:t>power control</w:t>
            </w:r>
          </w:p>
          <w:p w14:paraId="11E9EE68" w14:textId="77777777" w:rsidR="00D12AA7" w:rsidRDefault="00D12AA7"/>
        </w:tc>
      </w:tr>
    </w:tbl>
    <w:p w14:paraId="02666CAF" w14:textId="77777777" w:rsidR="00D12AA7" w:rsidRDefault="00D12AA7"/>
    <w:p w14:paraId="2E641485" w14:textId="77777777" w:rsidR="00D12AA7" w:rsidRPr="002228F7" w:rsidRDefault="00F75FB1">
      <w:r w:rsidRPr="002228F7">
        <w:t>In the Sidelink resource allocation mode 2 agenda item, the following working assumption was reached: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7B633679" w14:textId="77777777">
        <w:trPr>
          <w:cantSplit/>
        </w:trPr>
        <w:tc>
          <w:tcPr>
            <w:tcW w:w="9026" w:type="dxa"/>
            <w:shd w:val="clear" w:color="auto" w:fill="auto"/>
          </w:tcPr>
          <w:p w14:paraId="50740CD5" w14:textId="77777777" w:rsidR="00D12AA7" w:rsidRDefault="00F75FB1">
            <w:pPr>
              <w:rPr>
                <w:szCs w:val="20"/>
                <w:highlight w:val="darkYellow"/>
              </w:rPr>
            </w:pPr>
            <w:r>
              <w:rPr>
                <w:szCs w:val="20"/>
                <w:highlight w:val="darkYellow"/>
              </w:rPr>
              <w:t>Working assumption:</w:t>
            </w:r>
          </w:p>
          <w:p w14:paraId="0F1D220C" w14:textId="77777777" w:rsidR="00D12AA7" w:rsidRPr="002228F7" w:rsidRDefault="00F75FB1">
            <w:pPr>
              <w:numPr>
                <w:ilvl w:val="0"/>
                <w:numId w:val="2"/>
              </w:numPr>
              <w:rPr>
                <w:rFonts w:ascii="Calibri" w:eastAsia="Calibri" w:hAnsi="Calibri"/>
                <w:szCs w:val="20"/>
              </w:rPr>
            </w:pPr>
            <w:r w:rsidRPr="002228F7">
              <w:rPr>
                <w:rFonts w:ascii="Calibri" w:eastAsia="Calibri" w:hAnsi="Calibri"/>
                <w:szCs w:val="20"/>
              </w:rPr>
              <w:t>An indication of a priority of a sidelink transmission is carried by SCI payload</w:t>
            </w:r>
          </w:p>
          <w:p w14:paraId="6BAFD197" w14:textId="77777777" w:rsidR="00D12AA7" w:rsidRPr="002228F7" w:rsidRDefault="00F75FB1">
            <w:pPr>
              <w:numPr>
                <w:ilvl w:val="1"/>
                <w:numId w:val="2"/>
              </w:numPr>
              <w:rPr>
                <w:rFonts w:ascii="Calibri" w:eastAsia="Calibri" w:hAnsi="Calibri"/>
                <w:szCs w:val="20"/>
              </w:rPr>
            </w:pPr>
            <w:r w:rsidRPr="002228F7">
              <w:rPr>
                <w:rFonts w:ascii="Calibri" w:eastAsia="Calibri" w:hAnsi="Calibri"/>
                <w:szCs w:val="20"/>
              </w:rPr>
              <w:t>This indication is used for sensing and resource (re)selection procedures</w:t>
            </w:r>
          </w:p>
          <w:p w14:paraId="530886A4" w14:textId="77777777" w:rsidR="00D12AA7" w:rsidRPr="002228F7" w:rsidRDefault="00F75FB1">
            <w:pPr>
              <w:numPr>
                <w:ilvl w:val="1"/>
                <w:numId w:val="2"/>
              </w:numPr>
              <w:rPr>
                <w:rFonts w:ascii="Calibri" w:eastAsia="Calibri" w:hAnsi="Calibri"/>
                <w:szCs w:val="20"/>
              </w:rPr>
            </w:pPr>
            <w:r w:rsidRPr="002228F7">
              <w:rPr>
                <w:rFonts w:ascii="Calibri" w:eastAsia="Calibri" w:hAnsi="Calibri"/>
                <w:szCs w:val="20"/>
              </w:rPr>
              <w:t>This priority is not necessarily the higher layer priority</w:t>
            </w:r>
          </w:p>
          <w:p w14:paraId="092213EE" w14:textId="77777777" w:rsidR="00D12AA7" w:rsidRPr="002228F7" w:rsidRDefault="00D12AA7"/>
        </w:tc>
      </w:tr>
    </w:tbl>
    <w:p w14:paraId="282DB5D2" w14:textId="77777777" w:rsidR="00D12AA7" w:rsidRPr="002228F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34EFC9D8" w14:textId="77777777">
        <w:trPr>
          <w:cantSplit/>
        </w:trPr>
        <w:tc>
          <w:tcPr>
            <w:tcW w:w="9026" w:type="dxa"/>
            <w:shd w:val="clear" w:color="auto" w:fill="auto"/>
          </w:tcPr>
          <w:p w14:paraId="7CA5087C" w14:textId="77777777" w:rsidR="00D12AA7" w:rsidRDefault="00F75FB1">
            <w:pPr>
              <w:rPr>
                <w:szCs w:val="20"/>
              </w:rPr>
            </w:pPr>
            <w:r>
              <w:rPr>
                <w:szCs w:val="20"/>
                <w:highlight w:val="green"/>
              </w:rPr>
              <w:lastRenderedPageBreak/>
              <w:t>Agreements</w:t>
            </w:r>
            <w:r>
              <w:rPr>
                <w:szCs w:val="20"/>
              </w:rPr>
              <w:t>:</w:t>
            </w:r>
          </w:p>
          <w:p w14:paraId="62437D06" w14:textId="77777777" w:rsidR="00D12AA7" w:rsidRPr="002228F7" w:rsidRDefault="00F75FB1">
            <w:pPr>
              <w:numPr>
                <w:ilvl w:val="0"/>
                <w:numId w:val="10"/>
              </w:numPr>
              <w:rPr>
                <w:szCs w:val="20"/>
              </w:rPr>
            </w:pPr>
            <w:r w:rsidRPr="002228F7">
              <w:rPr>
                <w:szCs w:val="20"/>
              </w:rPr>
              <w:t>For the priority indication in 1</w:t>
            </w:r>
            <w:r w:rsidRPr="002228F7">
              <w:rPr>
                <w:szCs w:val="20"/>
                <w:vertAlign w:val="superscript"/>
              </w:rPr>
              <w:t>st</w:t>
            </w:r>
            <w:r w:rsidRPr="002228F7">
              <w:rPr>
                <w:szCs w:val="20"/>
              </w:rPr>
              <w:t xml:space="preserve"> stage SCI: </w:t>
            </w:r>
          </w:p>
          <w:p w14:paraId="5220324F" w14:textId="77777777" w:rsidR="00D12AA7" w:rsidRPr="002228F7" w:rsidRDefault="00F75FB1">
            <w:pPr>
              <w:numPr>
                <w:ilvl w:val="1"/>
                <w:numId w:val="10"/>
              </w:numPr>
              <w:rPr>
                <w:szCs w:val="20"/>
              </w:rPr>
            </w:pPr>
            <w:r w:rsidRPr="002228F7">
              <w:rPr>
                <w:szCs w:val="20"/>
              </w:rPr>
              <w:t>Up to RAN2 on how to define the mapping between the priority indication and the corresponding QoS</w:t>
            </w:r>
          </w:p>
          <w:p w14:paraId="3836E674" w14:textId="77777777" w:rsidR="00D12AA7" w:rsidRPr="002228F7" w:rsidRDefault="00F75FB1">
            <w:pPr>
              <w:numPr>
                <w:ilvl w:val="1"/>
                <w:numId w:val="10"/>
              </w:numPr>
              <w:rPr>
                <w:szCs w:val="20"/>
              </w:rPr>
            </w:pPr>
            <w:r w:rsidRPr="002228F7">
              <w:rPr>
                <w:szCs w:val="20"/>
              </w:rPr>
              <w:t xml:space="preserve">Size is 3 bits (as a </w:t>
            </w:r>
            <w:r w:rsidRPr="002228F7">
              <w:rPr>
                <w:szCs w:val="20"/>
                <w:highlight w:val="darkYellow"/>
              </w:rPr>
              <w:t>working assumption</w:t>
            </w:r>
            <w:r w:rsidRPr="002228F7">
              <w:rPr>
                <w:szCs w:val="20"/>
              </w:rPr>
              <w:t>)</w:t>
            </w:r>
          </w:p>
          <w:p w14:paraId="2D33BD3E" w14:textId="77777777" w:rsidR="00D12AA7" w:rsidRPr="002228F7" w:rsidRDefault="00D12AA7"/>
        </w:tc>
      </w:tr>
    </w:tbl>
    <w:p w14:paraId="6E1F2088" w14:textId="77777777" w:rsidR="00D12AA7" w:rsidRPr="002228F7" w:rsidRDefault="00D12AA7"/>
    <w:p w14:paraId="3B300308" w14:textId="77777777" w:rsidR="00D12AA7" w:rsidRPr="002228F7" w:rsidRDefault="00D12AA7"/>
    <w:p w14:paraId="3BF12D09" w14:textId="77777777" w:rsidR="00D12AA7" w:rsidRDefault="00F75FB1">
      <w:pPr>
        <w:keepNext/>
        <w:keepLines/>
        <w:overflowPunct w:val="0"/>
        <w:spacing w:before="120" w:after="180"/>
        <w:ind w:left="1134" w:hanging="1134"/>
        <w:textAlignment w:val="baseline"/>
        <w:outlineLvl w:val="2"/>
        <w:rPr>
          <w:rFonts w:ascii="Arial" w:eastAsia="Times New Roman" w:hAnsi="Arial" w:cs="Arial"/>
          <w:sz w:val="28"/>
          <w:szCs w:val="28"/>
          <w:lang w:eastAsia="en-GB"/>
        </w:rPr>
      </w:pPr>
      <w:bookmarkStart w:id="17" w:name="_Toc37801453"/>
      <w:r>
        <w:rPr>
          <w:rFonts w:ascii="Arial" w:eastAsia="Times New Roman" w:hAnsi="Arial" w:cs="Arial"/>
          <w:sz w:val="28"/>
          <w:szCs w:val="28"/>
          <w:lang w:eastAsia="en-GB"/>
        </w:rPr>
        <w:t>Sidelink Congestion Control</w:t>
      </w:r>
      <w:bookmarkEnd w:id="17"/>
    </w:p>
    <w:p w14:paraId="2E599806"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57B2C90D" w14:textId="77777777">
        <w:trPr>
          <w:cantSplit/>
        </w:trPr>
        <w:tc>
          <w:tcPr>
            <w:tcW w:w="9026" w:type="dxa"/>
            <w:shd w:val="clear" w:color="auto" w:fill="auto"/>
          </w:tcPr>
          <w:p w14:paraId="3E29EB48" w14:textId="77777777" w:rsidR="00D12AA7" w:rsidRDefault="00F75FB1">
            <w:pPr>
              <w:rPr>
                <w:szCs w:val="20"/>
              </w:rPr>
            </w:pPr>
            <w:r>
              <w:rPr>
                <w:szCs w:val="20"/>
                <w:highlight w:val="green"/>
              </w:rPr>
              <w:t>Agreements</w:t>
            </w:r>
            <w:r>
              <w:rPr>
                <w:szCs w:val="20"/>
              </w:rPr>
              <w:t>:</w:t>
            </w:r>
          </w:p>
          <w:p w14:paraId="6933FF79" w14:textId="77777777" w:rsidR="00D12AA7" w:rsidRPr="002228F7" w:rsidRDefault="00F75FB1">
            <w:pPr>
              <w:numPr>
                <w:ilvl w:val="0"/>
                <w:numId w:val="11"/>
              </w:numPr>
              <w:rPr>
                <w:bCs/>
                <w:szCs w:val="20"/>
              </w:rPr>
            </w:pPr>
            <w:r w:rsidRPr="002228F7">
              <w:rPr>
                <w:bCs/>
                <w:szCs w:val="20"/>
              </w:rPr>
              <w:t>Introduce at least one congestion metric for NR sidelink</w:t>
            </w:r>
          </w:p>
          <w:p w14:paraId="0ADCA864" w14:textId="77777777" w:rsidR="00D12AA7" w:rsidRPr="002228F7" w:rsidRDefault="00F75FB1">
            <w:pPr>
              <w:numPr>
                <w:ilvl w:val="1"/>
                <w:numId w:val="11"/>
              </w:numPr>
              <w:rPr>
                <w:bCs/>
                <w:sz w:val="40"/>
                <w:szCs w:val="20"/>
              </w:rPr>
            </w:pPr>
            <w:r w:rsidRPr="002228F7">
              <w:rPr>
                <w:bCs/>
                <w:szCs w:val="20"/>
              </w:rPr>
              <w:t>FFS details – to be done in WI phase (if included)</w:t>
            </w:r>
          </w:p>
          <w:p w14:paraId="4E34B93A" w14:textId="77777777" w:rsidR="00D12AA7" w:rsidRPr="002228F7" w:rsidRDefault="00D12AA7"/>
        </w:tc>
      </w:tr>
    </w:tbl>
    <w:p w14:paraId="00D7CF8B" w14:textId="77777777" w:rsidR="00D12AA7" w:rsidRPr="002228F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56815C01" w14:textId="77777777">
        <w:trPr>
          <w:cantSplit/>
        </w:trPr>
        <w:tc>
          <w:tcPr>
            <w:tcW w:w="9026" w:type="dxa"/>
            <w:shd w:val="clear" w:color="auto" w:fill="auto"/>
          </w:tcPr>
          <w:p w14:paraId="7241B679" w14:textId="77777777" w:rsidR="00D12AA7" w:rsidRDefault="00F75FB1">
            <w:pPr>
              <w:rPr>
                <w:szCs w:val="20"/>
              </w:rPr>
            </w:pPr>
            <w:r>
              <w:rPr>
                <w:szCs w:val="20"/>
                <w:highlight w:val="green"/>
              </w:rPr>
              <w:t>Agreements</w:t>
            </w:r>
            <w:r>
              <w:rPr>
                <w:szCs w:val="20"/>
              </w:rPr>
              <w:t>:</w:t>
            </w:r>
          </w:p>
          <w:p w14:paraId="5E023BE3" w14:textId="77777777" w:rsidR="00D12AA7" w:rsidRPr="002228F7" w:rsidRDefault="00F75FB1">
            <w:pPr>
              <w:numPr>
                <w:ilvl w:val="0"/>
                <w:numId w:val="11"/>
              </w:numPr>
              <w:rPr>
                <w:szCs w:val="20"/>
              </w:rPr>
            </w:pPr>
            <w:r w:rsidRPr="002228F7">
              <w:rPr>
                <w:szCs w:val="20"/>
              </w:rPr>
              <w:t>Congestion control is supported at least for sidelink mode 2</w:t>
            </w:r>
          </w:p>
          <w:p w14:paraId="16C0697B" w14:textId="77777777" w:rsidR="00D12AA7" w:rsidRPr="002228F7" w:rsidRDefault="00F75FB1">
            <w:pPr>
              <w:numPr>
                <w:ilvl w:val="1"/>
                <w:numId w:val="11"/>
              </w:numPr>
              <w:rPr>
                <w:szCs w:val="20"/>
              </w:rPr>
            </w:pPr>
            <w:r w:rsidRPr="002228F7">
              <w:rPr>
                <w:szCs w:val="20"/>
              </w:rPr>
              <w:t>Note: details of congestion control can be covered in the work item phase, not in this SI.</w:t>
            </w:r>
          </w:p>
          <w:p w14:paraId="6E9B4A61" w14:textId="77777777" w:rsidR="00D12AA7" w:rsidRPr="002228F7" w:rsidRDefault="00D12AA7"/>
        </w:tc>
      </w:tr>
    </w:tbl>
    <w:p w14:paraId="3BB37A70" w14:textId="77777777" w:rsidR="00D12AA7" w:rsidRPr="002228F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4F716342" w14:textId="77777777">
        <w:trPr>
          <w:cantSplit/>
        </w:trPr>
        <w:tc>
          <w:tcPr>
            <w:tcW w:w="9026" w:type="dxa"/>
            <w:shd w:val="clear" w:color="auto" w:fill="auto"/>
          </w:tcPr>
          <w:p w14:paraId="6F6CFFFD" w14:textId="77777777" w:rsidR="00D12AA7" w:rsidRDefault="00F75FB1">
            <w:pPr>
              <w:rPr>
                <w:szCs w:val="20"/>
              </w:rPr>
            </w:pPr>
            <w:r>
              <w:rPr>
                <w:b/>
                <w:szCs w:val="20"/>
                <w:u w:val="single"/>
              </w:rPr>
              <w:t>Conclusion</w:t>
            </w:r>
            <w:r>
              <w:rPr>
                <w:szCs w:val="20"/>
              </w:rPr>
              <w:t>:</w:t>
            </w:r>
          </w:p>
          <w:p w14:paraId="43A57CEE" w14:textId="77777777" w:rsidR="00D12AA7" w:rsidRPr="002228F7" w:rsidRDefault="00F75FB1">
            <w:pPr>
              <w:numPr>
                <w:ilvl w:val="0"/>
                <w:numId w:val="12"/>
              </w:numPr>
              <w:rPr>
                <w:bCs/>
                <w:szCs w:val="20"/>
              </w:rPr>
            </w:pPr>
            <w:r w:rsidRPr="002228F7">
              <w:rPr>
                <w:bCs/>
                <w:szCs w:val="20"/>
              </w:rPr>
              <w:t>It is deemed beneficial to report Sidelink Congestion Metrics(s) to a gNB</w:t>
            </w:r>
          </w:p>
          <w:p w14:paraId="3EB67F37" w14:textId="77777777" w:rsidR="00D12AA7" w:rsidRPr="002228F7" w:rsidRDefault="00F75FB1">
            <w:pPr>
              <w:numPr>
                <w:ilvl w:val="1"/>
                <w:numId w:val="12"/>
              </w:numPr>
              <w:rPr>
                <w:bCs/>
                <w:szCs w:val="20"/>
              </w:rPr>
            </w:pPr>
            <w:r w:rsidRPr="002228F7">
              <w:rPr>
                <w:bCs/>
                <w:szCs w:val="20"/>
              </w:rPr>
              <w:t>Consequently, it is recommended to specify the corresponding details in the WI phase</w:t>
            </w:r>
          </w:p>
          <w:p w14:paraId="7A3B4921" w14:textId="77777777" w:rsidR="00D12AA7" w:rsidRPr="002228F7" w:rsidRDefault="00D12AA7"/>
        </w:tc>
      </w:tr>
    </w:tbl>
    <w:p w14:paraId="4BF9C6F3" w14:textId="77777777" w:rsidR="00D12AA7" w:rsidRPr="002228F7" w:rsidRDefault="00D12AA7"/>
    <w:tbl>
      <w:tblPr>
        <w:tblStyle w:val="TableGrid2"/>
        <w:tblW w:w="9017" w:type="dxa"/>
        <w:tblLayout w:type="fixed"/>
        <w:tblLook w:val="04A0" w:firstRow="1" w:lastRow="0" w:firstColumn="1" w:lastColumn="0" w:noHBand="0" w:noVBand="1"/>
      </w:tblPr>
      <w:tblGrid>
        <w:gridCol w:w="9017"/>
      </w:tblGrid>
      <w:tr w:rsidR="00D12AA7" w:rsidRPr="002228F7" w14:paraId="7C0B15D9" w14:textId="77777777">
        <w:tc>
          <w:tcPr>
            <w:tcW w:w="9017" w:type="dxa"/>
          </w:tcPr>
          <w:p w14:paraId="4852284D" w14:textId="77777777" w:rsidR="00D12AA7" w:rsidRPr="002228F7" w:rsidRDefault="00F75FB1">
            <w:pPr>
              <w:rPr>
                <w:rFonts w:ascii="Times" w:eastAsia="Batang" w:hAnsi="Times"/>
                <w:szCs w:val="20"/>
              </w:rPr>
            </w:pPr>
            <w:r w:rsidRPr="002228F7">
              <w:rPr>
                <w:rFonts w:ascii="Times" w:eastAsia="Batang" w:hAnsi="Times"/>
                <w:szCs w:val="20"/>
                <w:highlight w:val="green"/>
              </w:rPr>
              <w:t>Agreements</w:t>
            </w:r>
            <w:r w:rsidRPr="002228F7">
              <w:rPr>
                <w:rFonts w:ascii="Times" w:eastAsia="Batang" w:hAnsi="Times"/>
                <w:szCs w:val="20"/>
              </w:rPr>
              <w:t>:</w:t>
            </w:r>
          </w:p>
          <w:p w14:paraId="12E0EB84" w14:textId="77777777" w:rsidR="00D12AA7" w:rsidRPr="002228F7" w:rsidRDefault="00F75FB1">
            <w:pPr>
              <w:rPr>
                <w:rFonts w:ascii="Times" w:eastAsia="Batang" w:hAnsi="Times"/>
                <w:szCs w:val="20"/>
              </w:rPr>
            </w:pPr>
            <w:r w:rsidRPr="002228F7">
              <w:rPr>
                <w:rFonts w:ascii="Times" w:eastAsia="Batang" w:hAnsi="Times"/>
                <w:szCs w:val="20"/>
              </w:rPr>
              <w:t xml:space="preserve">Support at least NR CBR as congestion metric for NR sidelink congestion control. </w:t>
            </w:r>
          </w:p>
          <w:p w14:paraId="59B7DCC0" w14:textId="77777777" w:rsidR="00D12AA7" w:rsidRPr="002228F7" w:rsidRDefault="00F75FB1">
            <w:pPr>
              <w:numPr>
                <w:ilvl w:val="0"/>
                <w:numId w:val="13"/>
              </w:numPr>
              <w:rPr>
                <w:rFonts w:ascii="Times" w:eastAsia="Batang" w:hAnsi="Times"/>
                <w:szCs w:val="20"/>
              </w:rPr>
            </w:pPr>
            <w:r w:rsidRPr="002228F7">
              <w:rPr>
                <w:rFonts w:ascii="Times" w:eastAsia="Batang" w:hAnsi="Times"/>
                <w:szCs w:val="20"/>
              </w:rPr>
              <w:t>LTE CBR is the baseline for defining NR CBR.</w:t>
            </w:r>
          </w:p>
          <w:p w14:paraId="7D9C9B9F" w14:textId="77777777" w:rsidR="00D12AA7" w:rsidRPr="002228F7" w:rsidRDefault="00D12AA7">
            <w:pPr>
              <w:rPr>
                <w:rFonts w:ascii="Times" w:eastAsia="Batang" w:hAnsi="Times"/>
                <w:szCs w:val="20"/>
                <w:highlight w:val="green"/>
              </w:rPr>
            </w:pPr>
          </w:p>
        </w:tc>
      </w:tr>
    </w:tbl>
    <w:p w14:paraId="50522609" w14:textId="77777777" w:rsidR="00D12AA7" w:rsidRPr="002228F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61A50AFD" w14:textId="77777777">
        <w:trPr>
          <w:cantSplit/>
        </w:trPr>
        <w:tc>
          <w:tcPr>
            <w:tcW w:w="9026" w:type="dxa"/>
            <w:shd w:val="clear" w:color="auto" w:fill="auto"/>
          </w:tcPr>
          <w:p w14:paraId="7A89F903" w14:textId="77777777" w:rsidR="00D12AA7" w:rsidRDefault="00F75FB1">
            <w:pPr>
              <w:rPr>
                <w:szCs w:val="20"/>
              </w:rPr>
            </w:pPr>
            <w:r>
              <w:rPr>
                <w:szCs w:val="20"/>
                <w:highlight w:val="green"/>
              </w:rPr>
              <w:t>Agreements</w:t>
            </w:r>
            <w:r>
              <w:rPr>
                <w:szCs w:val="20"/>
              </w:rPr>
              <w:t>:</w:t>
            </w:r>
          </w:p>
          <w:p w14:paraId="1A22EED0" w14:textId="77777777" w:rsidR="00D12AA7" w:rsidRPr="002228F7" w:rsidRDefault="00F75FB1">
            <w:pPr>
              <w:numPr>
                <w:ilvl w:val="0"/>
                <w:numId w:val="14"/>
              </w:numPr>
              <w:rPr>
                <w:szCs w:val="20"/>
              </w:rPr>
            </w:pPr>
            <w:r w:rsidRPr="002228F7">
              <w:rPr>
                <w:szCs w:val="20"/>
              </w:rPr>
              <w:t>LTE V2X sidelink congestion control is the starting point for defining NR sidelink congestion control.</w:t>
            </w:r>
          </w:p>
          <w:p w14:paraId="49306BD1" w14:textId="77777777" w:rsidR="00D12AA7" w:rsidRPr="002228F7" w:rsidRDefault="00D12AA7"/>
        </w:tc>
      </w:tr>
    </w:tbl>
    <w:p w14:paraId="13A3727D" w14:textId="77777777" w:rsidR="00D12AA7" w:rsidRPr="002228F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6579B0A4" w14:textId="77777777">
        <w:trPr>
          <w:cantSplit/>
        </w:trPr>
        <w:tc>
          <w:tcPr>
            <w:tcW w:w="9026" w:type="dxa"/>
            <w:shd w:val="clear" w:color="auto" w:fill="auto"/>
          </w:tcPr>
          <w:p w14:paraId="006BF271" w14:textId="77777777" w:rsidR="00D12AA7" w:rsidRDefault="00F75FB1">
            <w:pPr>
              <w:rPr>
                <w:szCs w:val="20"/>
              </w:rPr>
            </w:pPr>
            <w:r>
              <w:rPr>
                <w:szCs w:val="20"/>
                <w:highlight w:val="green"/>
              </w:rPr>
              <w:t>Agreements</w:t>
            </w:r>
            <w:r>
              <w:rPr>
                <w:szCs w:val="20"/>
              </w:rPr>
              <w:t>:</w:t>
            </w:r>
          </w:p>
          <w:p w14:paraId="48408209" w14:textId="77777777" w:rsidR="00D12AA7" w:rsidRPr="002228F7" w:rsidRDefault="00F75FB1">
            <w:pPr>
              <w:numPr>
                <w:ilvl w:val="0"/>
                <w:numId w:val="14"/>
              </w:numPr>
              <w:rPr>
                <w:szCs w:val="20"/>
              </w:rPr>
            </w:pPr>
            <w:r w:rsidRPr="002228F7">
              <w:rPr>
                <w:szCs w:val="20"/>
              </w:rPr>
              <w:t>Higher-layer reporting of CBR to the gNB is supported for RRC_CONNECTED UEs.</w:t>
            </w:r>
          </w:p>
          <w:p w14:paraId="6DC97AD2" w14:textId="77777777" w:rsidR="00D12AA7" w:rsidRPr="002228F7" w:rsidRDefault="00D12AA7"/>
        </w:tc>
      </w:tr>
    </w:tbl>
    <w:p w14:paraId="087A6237" w14:textId="77777777" w:rsidR="00D12AA7" w:rsidRPr="002228F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5689BF26" w14:textId="77777777">
        <w:trPr>
          <w:cantSplit/>
        </w:trPr>
        <w:tc>
          <w:tcPr>
            <w:tcW w:w="9026" w:type="dxa"/>
            <w:tcBorders>
              <w:top w:val="single" w:sz="4" w:space="0" w:color="auto"/>
              <w:left w:val="single" w:sz="4" w:space="0" w:color="auto"/>
              <w:bottom w:val="single" w:sz="4" w:space="0" w:color="auto"/>
              <w:right w:val="single" w:sz="4" w:space="0" w:color="auto"/>
            </w:tcBorders>
          </w:tcPr>
          <w:p w14:paraId="5A169B44" w14:textId="77777777" w:rsidR="00D12AA7" w:rsidRDefault="00F75FB1">
            <w:pPr>
              <w:spacing w:line="256" w:lineRule="auto"/>
              <w:rPr>
                <w:rFonts w:ascii="Calibri" w:eastAsia="Calibri" w:hAnsi="Calibri" w:cs="Arial"/>
                <w:szCs w:val="20"/>
              </w:rPr>
            </w:pPr>
            <w:r>
              <w:rPr>
                <w:rFonts w:ascii="Calibri" w:eastAsia="Calibri" w:hAnsi="Calibri" w:cs="Arial"/>
                <w:szCs w:val="20"/>
                <w:highlight w:val="green"/>
              </w:rPr>
              <w:t>Agreements</w:t>
            </w:r>
            <w:r>
              <w:rPr>
                <w:rFonts w:ascii="Calibri" w:eastAsia="Calibri" w:hAnsi="Calibri" w:cs="Arial"/>
                <w:szCs w:val="20"/>
              </w:rPr>
              <w:t>:</w:t>
            </w:r>
          </w:p>
          <w:p w14:paraId="304F5DE4" w14:textId="77777777" w:rsidR="00D12AA7" w:rsidRPr="002228F7" w:rsidRDefault="00F75FB1">
            <w:pPr>
              <w:numPr>
                <w:ilvl w:val="0"/>
                <w:numId w:val="15"/>
              </w:numPr>
              <w:rPr>
                <w:rFonts w:ascii="Calibri" w:eastAsia="Calibri" w:hAnsi="Calibri" w:cs="Arial"/>
                <w:bCs/>
                <w:szCs w:val="20"/>
              </w:rPr>
            </w:pPr>
            <w:r w:rsidRPr="002228F7">
              <w:rPr>
                <w:rFonts w:ascii="Calibri" w:eastAsia="Calibri" w:hAnsi="Calibri" w:cs="Arial"/>
                <w:bCs/>
                <w:szCs w:val="20"/>
              </w:rPr>
              <w:t xml:space="preserve">For PSCCH/PSSCH multiplexing option 3, one CBR measurement over a resource pool is defined. </w:t>
            </w:r>
          </w:p>
          <w:p w14:paraId="6FD1B3AA" w14:textId="77777777" w:rsidR="00D12AA7" w:rsidRPr="002228F7" w:rsidRDefault="00F75FB1">
            <w:pPr>
              <w:numPr>
                <w:ilvl w:val="1"/>
                <w:numId w:val="15"/>
              </w:numPr>
              <w:rPr>
                <w:rFonts w:ascii="Calibri" w:eastAsia="Calibri" w:hAnsi="Calibri" w:cs="Arial"/>
                <w:bCs/>
                <w:szCs w:val="20"/>
              </w:rPr>
            </w:pPr>
            <w:r w:rsidRPr="002228F7">
              <w:rPr>
                <w:rFonts w:ascii="Calibri" w:eastAsia="Calibri" w:hAnsi="Calibri" w:cs="Arial"/>
                <w:bCs/>
                <w:szCs w:val="20"/>
              </w:rPr>
              <w:t>PSFCH resources, if (pre)configured, are excluded from this CBR measurement.</w:t>
            </w:r>
          </w:p>
          <w:p w14:paraId="5AE677AB" w14:textId="77777777" w:rsidR="00D12AA7" w:rsidRPr="002228F7" w:rsidRDefault="00D12AA7">
            <w:pPr>
              <w:spacing w:line="256" w:lineRule="auto"/>
              <w:rPr>
                <w:rFonts w:ascii="Calibri" w:eastAsia="Calibri" w:hAnsi="Calibri" w:cs="Arial"/>
              </w:rPr>
            </w:pPr>
          </w:p>
        </w:tc>
      </w:tr>
    </w:tbl>
    <w:p w14:paraId="7D770173" w14:textId="77777777" w:rsidR="00D12AA7" w:rsidRPr="002228F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14:paraId="746DF97A" w14:textId="77777777">
        <w:trPr>
          <w:cantSplit/>
        </w:trPr>
        <w:tc>
          <w:tcPr>
            <w:tcW w:w="9026" w:type="dxa"/>
            <w:shd w:val="clear" w:color="auto" w:fill="auto"/>
          </w:tcPr>
          <w:p w14:paraId="597F8127" w14:textId="77777777" w:rsidR="00D12AA7" w:rsidRPr="002228F7" w:rsidRDefault="00F75FB1">
            <w:pPr>
              <w:rPr>
                <w:szCs w:val="20"/>
              </w:rPr>
            </w:pPr>
            <w:r w:rsidRPr="002228F7">
              <w:rPr>
                <w:szCs w:val="20"/>
                <w:highlight w:val="green"/>
              </w:rPr>
              <w:t>Agreements</w:t>
            </w:r>
            <w:r w:rsidRPr="002228F7">
              <w:rPr>
                <w:szCs w:val="20"/>
              </w:rPr>
              <w:t>:</w:t>
            </w:r>
          </w:p>
          <w:p w14:paraId="0B8A900F" w14:textId="77777777" w:rsidR="00D12AA7" w:rsidRPr="002228F7" w:rsidRDefault="00F75FB1">
            <w:pPr>
              <w:rPr>
                <w:szCs w:val="20"/>
              </w:rPr>
            </w:pPr>
            <w:r w:rsidRPr="002228F7">
              <w:rPr>
                <w:szCs w:val="20"/>
              </w:rPr>
              <w:t>Define NR sidelink Channel Occupancy Ratio (CR) measurement.</w:t>
            </w:r>
          </w:p>
          <w:p w14:paraId="5DC54F96" w14:textId="77777777" w:rsidR="00D12AA7" w:rsidRDefault="00F75FB1">
            <w:pPr>
              <w:numPr>
                <w:ilvl w:val="0"/>
                <w:numId w:val="16"/>
              </w:numPr>
              <w:rPr>
                <w:rFonts w:ascii="Calibri" w:eastAsia="Calibri" w:hAnsi="Calibri"/>
                <w:szCs w:val="20"/>
              </w:rPr>
            </w:pPr>
            <w:r>
              <w:rPr>
                <w:rFonts w:ascii="Calibri" w:eastAsia="Calibri" w:hAnsi="Calibri"/>
                <w:szCs w:val="20"/>
              </w:rPr>
              <w:t xml:space="preserve">LTE CR is the baselines </w:t>
            </w:r>
          </w:p>
          <w:p w14:paraId="758B19E9" w14:textId="77777777" w:rsidR="00D12AA7" w:rsidRDefault="00D12AA7"/>
        </w:tc>
      </w:tr>
    </w:tbl>
    <w:p w14:paraId="3A08A4A6" w14:textId="77777777"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00481441" w14:textId="77777777">
        <w:trPr>
          <w:cantSplit/>
        </w:trPr>
        <w:tc>
          <w:tcPr>
            <w:tcW w:w="9026" w:type="dxa"/>
            <w:shd w:val="clear" w:color="auto" w:fill="auto"/>
          </w:tcPr>
          <w:p w14:paraId="78A13A5C" w14:textId="77777777" w:rsidR="00D12AA7" w:rsidRDefault="00F75FB1">
            <w:pPr>
              <w:rPr>
                <w:szCs w:val="20"/>
              </w:rPr>
            </w:pPr>
            <w:r>
              <w:rPr>
                <w:szCs w:val="20"/>
                <w:highlight w:val="green"/>
              </w:rPr>
              <w:lastRenderedPageBreak/>
              <w:t>Agreements</w:t>
            </w:r>
            <w:r>
              <w:rPr>
                <w:szCs w:val="20"/>
              </w:rPr>
              <w:t>:</w:t>
            </w:r>
          </w:p>
          <w:p w14:paraId="5C48D541" w14:textId="77777777" w:rsidR="00D12AA7" w:rsidRPr="002228F7" w:rsidRDefault="00F75FB1">
            <w:pPr>
              <w:numPr>
                <w:ilvl w:val="0"/>
                <w:numId w:val="17"/>
              </w:numPr>
              <w:rPr>
                <w:szCs w:val="20"/>
              </w:rPr>
            </w:pPr>
            <w:r w:rsidRPr="002228F7">
              <w:rPr>
                <w:szCs w:val="20"/>
              </w:rPr>
              <w:t>Congestion control can restrict the values of at least the following PSSCH/PSCCH TX parameters per resource pool:</w:t>
            </w:r>
          </w:p>
          <w:p w14:paraId="712A05F0" w14:textId="77777777" w:rsidR="00D12AA7" w:rsidRPr="002228F7" w:rsidRDefault="00F75FB1">
            <w:pPr>
              <w:numPr>
                <w:ilvl w:val="1"/>
                <w:numId w:val="17"/>
              </w:numPr>
              <w:rPr>
                <w:rFonts w:ascii="Calibri" w:eastAsia="Calibri" w:hAnsi="Calibri"/>
                <w:szCs w:val="20"/>
              </w:rPr>
            </w:pPr>
            <w:r w:rsidRPr="002228F7">
              <w:rPr>
                <w:rFonts w:ascii="Calibri" w:eastAsia="Calibri" w:hAnsi="Calibri"/>
                <w:szCs w:val="20"/>
              </w:rPr>
              <w:t>Range of MCS for a given MCS table supported within the resource pool</w:t>
            </w:r>
          </w:p>
          <w:p w14:paraId="7432B488" w14:textId="77777777" w:rsidR="00D12AA7" w:rsidRPr="002228F7" w:rsidRDefault="00F75FB1">
            <w:pPr>
              <w:numPr>
                <w:ilvl w:val="1"/>
                <w:numId w:val="17"/>
              </w:numPr>
              <w:rPr>
                <w:rFonts w:ascii="Calibri" w:eastAsia="Calibri" w:hAnsi="Calibri"/>
                <w:szCs w:val="20"/>
              </w:rPr>
            </w:pPr>
            <w:r w:rsidRPr="002228F7">
              <w:rPr>
                <w:rFonts w:ascii="Calibri" w:eastAsia="Calibri" w:hAnsi="Calibri"/>
                <w:szCs w:val="20"/>
              </w:rPr>
              <w:t>Range of number of sub-channels</w:t>
            </w:r>
          </w:p>
          <w:p w14:paraId="5844B86C" w14:textId="77777777" w:rsidR="00D12AA7" w:rsidRPr="002228F7" w:rsidRDefault="00F75FB1">
            <w:pPr>
              <w:numPr>
                <w:ilvl w:val="1"/>
                <w:numId w:val="17"/>
              </w:numPr>
              <w:rPr>
                <w:rFonts w:ascii="Calibri" w:eastAsia="Calibri" w:hAnsi="Calibri"/>
                <w:szCs w:val="20"/>
              </w:rPr>
            </w:pPr>
            <w:r w:rsidRPr="002228F7">
              <w:rPr>
                <w:rFonts w:ascii="Calibri" w:eastAsia="Calibri" w:hAnsi="Calibri"/>
                <w:szCs w:val="20"/>
              </w:rPr>
              <w:t>Upper bound of number of (re)transmissions – already agreed in mode 2 AI</w:t>
            </w:r>
          </w:p>
          <w:p w14:paraId="5F63DA2E" w14:textId="77777777" w:rsidR="00D12AA7" w:rsidRPr="002228F7" w:rsidRDefault="00F75FB1">
            <w:pPr>
              <w:numPr>
                <w:ilvl w:val="1"/>
                <w:numId w:val="17"/>
              </w:numPr>
              <w:rPr>
                <w:rFonts w:ascii="Calibri" w:eastAsia="Calibri" w:hAnsi="Calibri"/>
                <w:szCs w:val="20"/>
              </w:rPr>
            </w:pPr>
            <w:r w:rsidRPr="002228F7">
              <w:rPr>
                <w:rFonts w:ascii="Calibri" w:eastAsia="Calibri" w:hAnsi="Calibri"/>
                <w:szCs w:val="20"/>
              </w:rPr>
              <w:t>Upper bound of TX power (including zero TX power)</w:t>
            </w:r>
          </w:p>
          <w:p w14:paraId="14B5F37A" w14:textId="77777777" w:rsidR="00D12AA7" w:rsidRPr="002228F7" w:rsidRDefault="00F75FB1">
            <w:pPr>
              <w:numPr>
                <w:ilvl w:val="0"/>
                <w:numId w:val="17"/>
              </w:numPr>
              <w:rPr>
                <w:szCs w:val="20"/>
              </w:rPr>
            </w:pPr>
            <w:r w:rsidRPr="002228F7">
              <w:rPr>
                <w:szCs w:val="20"/>
              </w:rPr>
              <w:t>Congestion control can set an upper bound on channel occupancy ratio (CR), CR</w:t>
            </w:r>
            <w:r w:rsidRPr="002228F7">
              <w:rPr>
                <w:szCs w:val="20"/>
                <w:vertAlign w:val="subscript"/>
              </w:rPr>
              <w:t>limit</w:t>
            </w:r>
            <w:r w:rsidRPr="002228F7">
              <w:rPr>
                <w:szCs w:val="20"/>
              </w:rPr>
              <w:t>.</w:t>
            </w:r>
          </w:p>
          <w:p w14:paraId="234A3DDA" w14:textId="77777777" w:rsidR="00D12AA7" w:rsidRPr="002228F7" w:rsidRDefault="00F75FB1">
            <w:pPr>
              <w:numPr>
                <w:ilvl w:val="0"/>
                <w:numId w:val="17"/>
              </w:numPr>
              <w:rPr>
                <w:szCs w:val="20"/>
              </w:rPr>
            </w:pPr>
            <w:r w:rsidRPr="002228F7">
              <w:rPr>
                <w:szCs w:val="20"/>
              </w:rPr>
              <w:t>Ranges/bounds of the transmission parameters and CR</w:t>
            </w:r>
            <w:r w:rsidRPr="002228F7">
              <w:rPr>
                <w:szCs w:val="20"/>
                <w:vertAlign w:val="subscript"/>
              </w:rPr>
              <w:t>limit</w:t>
            </w:r>
            <w:r w:rsidRPr="002228F7">
              <w:rPr>
                <w:szCs w:val="20"/>
              </w:rPr>
              <w:t xml:space="preserve"> are functions of QoS and CBR.</w:t>
            </w:r>
          </w:p>
          <w:p w14:paraId="7233A650" w14:textId="77777777" w:rsidR="00D12AA7" w:rsidRPr="002228F7" w:rsidRDefault="00F75FB1">
            <w:pPr>
              <w:numPr>
                <w:ilvl w:val="0"/>
                <w:numId w:val="17"/>
              </w:numPr>
              <w:rPr>
                <w:szCs w:val="20"/>
              </w:rPr>
            </w:pPr>
            <w:r w:rsidRPr="002228F7">
              <w:rPr>
                <w:szCs w:val="20"/>
              </w:rPr>
              <w:t>In addition to congestion control (in use or not in use), the above parameters can be restricted by reusing the same mechanism as in LTE</w:t>
            </w:r>
          </w:p>
          <w:p w14:paraId="42804E43" w14:textId="77777777" w:rsidR="00D12AA7" w:rsidRPr="002228F7" w:rsidRDefault="00F75FB1">
            <w:pPr>
              <w:numPr>
                <w:ilvl w:val="1"/>
                <w:numId w:val="17"/>
              </w:numPr>
              <w:rPr>
                <w:szCs w:val="20"/>
              </w:rPr>
            </w:pPr>
            <w:r w:rsidRPr="002228F7">
              <w:rPr>
                <w:szCs w:val="20"/>
              </w:rPr>
              <w:t>For speed, further discussion on absolute vs. relative speed</w:t>
            </w:r>
          </w:p>
          <w:p w14:paraId="4F473C47" w14:textId="77777777" w:rsidR="00D12AA7" w:rsidRPr="002228F7" w:rsidRDefault="00F75FB1">
            <w:pPr>
              <w:numPr>
                <w:ilvl w:val="1"/>
                <w:numId w:val="17"/>
              </w:numPr>
              <w:rPr>
                <w:rFonts w:ascii="Calibri" w:eastAsia="Calibri" w:hAnsi="Calibri"/>
                <w:szCs w:val="20"/>
              </w:rPr>
            </w:pPr>
            <w:r w:rsidRPr="002228F7">
              <w:rPr>
                <w:rFonts w:ascii="Calibri" w:eastAsia="Calibri" w:hAnsi="Calibri"/>
                <w:szCs w:val="20"/>
              </w:rPr>
              <w:t xml:space="preserve">FFS other parameter(s) that can be restricted </w:t>
            </w:r>
          </w:p>
          <w:p w14:paraId="7AE044C2" w14:textId="77777777" w:rsidR="00D12AA7" w:rsidRPr="002228F7" w:rsidRDefault="00F75FB1">
            <w:pPr>
              <w:numPr>
                <w:ilvl w:val="1"/>
                <w:numId w:val="17"/>
              </w:numPr>
              <w:rPr>
                <w:rFonts w:ascii="Calibri" w:eastAsia="Calibri" w:hAnsi="Calibri"/>
                <w:szCs w:val="20"/>
              </w:rPr>
            </w:pPr>
            <w:r w:rsidRPr="002228F7">
              <w:rPr>
                <w:rFonts w:ascii="Calibri" w:eastAsia="Calibri" w:hAnsi="Calibri"/>
                <w:szCs w:val="20"/>
              </w:rPr>
              <w:t>FFS whether or not to tie the speed with a UE capability</w:t>
            </w:r>
          </w:p>
          <w:p w14:paraId="08BAC5EF" w14:textId="77777777" w:rsidR="00D12AA7" w:rsidRPr="002228F7" w:rsidRDefault="00D12AA7"/>
        </w:tc>
      </w:tr>
    </w:tbl>
    <w:p w14:paraId="683DBE74" w14:textId="77777777" w:rsidR="00D12AA7" w:rsidRPr="002228F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77B2C1A5" w14:textId="77777777">
        <w:trPr>
          <w:cantSplit/>
        </w:trPr>
        <w:tc>
          <w:tcPr>
            <w:tcW w:w="9026" w:type="dxa"/>
            <w:shd w:val="clear" w:color="auto" w:fill="auto"/>
          </w:tcPr>
          <w:p w14:paraId="23C054DD" w14:textId="77777777" w:rsidR="00D12AA7" w:rsidRPr="002228F7" w:rsidRDefault="00F75FB1">
            <w:pPr>
              <w:rPr>
                <w:szCs w:val="20"/>
              </w:rPr>
            </w:pPr>
            <w:r w:rsidRPr="002228F7">
              <w:rPr>
                <w:szCs w:val="20"/>
                <w:highlight w:val="green"/>
              </w:rPr>
              <w:t>Agreements</w:t>
            </w:r>
            <w:r w:rsidRPr="002228F7">
              <w:rPr>
                <w:szCs w:val="20"/>
              </w:rPr>
              <w:t>:</w:t>
            </w:r>
          </w:p>
          <w:p w14:paraId="248479A7" w14:textId="77777777" w:rsidR="00D12AA7" w:rsidRDefault="00F75FB1">
            <w:pPr>
              <w:rPr>
                <w:szCs w:val="20"/>
              </w:rPr>
            </w:pPr>
            <w:r w:rsidRPr="002228F7">
              <w:rPr>
                <w:szCs w:val="20"/>
              </w:rPr>
              <w:t>Lookup table links CBR range with values of the transmission parameters and CR</w:t>
            </w:r>
            <w:r w:rsidRPr="002228F7">
              <w:rPr>
                <w:szCs w:val="20"/>
                <w:vertAlign w:val="subscript"/>
              </w:rPr>
              <w:t>limit</w:t>
            </w:r>
            <w:r w:rsidRPr="002228F7">
              <w:rPr>
                <w:szCs w:val="20"/>
              </w:rPr>
              <w:t xml:space="preserve"> for each value of the indication of a priority of a sidelink transmission carried by SCI payload (as per WA from RAN1#98), Lookup table is (pre)configured. </w:t>
            </w:r>
            <w:r>
              <w:rPr>
                <w:szCs w:val="20"/>
              </w:rPr>
              <w:t xml:space="preserve">Details up to RAN2. </w:t>
            </w:r>
          </w:p>
          <w:p w14:paraId="093BCD91" w14:textId="77777777" w:rsidR="00D12AA7" w:rsidRPr="002228F7" w:rsidRDefault="00F75FB1">
            <w:pPr>
              <w:numPr>
                <w:ilvl w:val="0"/>
                <w:numId w:val="18"/>
              </w:numPr>
              <w:rPr>
                <w:rFonts w:ascii="Calibri" w:eastAsia="Calibri" w:hAnsi="Calibri"/>
                <w:szCs w:val="20"/>
              </w:rPr>
            </w:pPr>
            <w:r w:rsidRPr="002228F7">
              <w:rPr>
                <w:rFonts w:ascii="Calibri" w:eastAsia="Calibri" w:hAnsi="Calibri"/>
                <w:szCs w:val="20"/>
              </w:rPr>
              <w:t xml:space="preserve">Up to 16 (as a </w:t>
            </w:r>
            <w:r w:rsidRPr="002228F7">
              <w:rPr>
                <w:rFonts w:ascii="Calibri" w:eastAsia="Calibri" w:hAnsi="Calibri"/>
                <w:szCs w:val="20"/>
                <w:highlight w:val="darkYellow"/>
              </w:rPr>
              <w:t>working assumption</w:t>
            </w:r>
            <w:r w:rsidRPr="002228F7">
              <w:rPr>
                <w:rFonts w:ascii="Calibri" w:eastAsia="Calibri" w:hAnsi="Calibri"/>
                <w:szCs w:val="20"/>
              </w:rPr>
              <w:t>) CBR ranges are supported</w:t>
            </w:r>
          </w:p>
          <w:p w14:paraId="5649FB9B" w14:textId="77777777" w:rsidR="00D12AA7" w:rsidRPr="002228F7" w:rsidRDefault="00F75FB1">
            <w:pPr>
              <w:numPr>
                <w:ilvl w:val="1"/>
                <w:numId w:val="18"/>
              </w:numPr>
              <w:rPr>
                <w:rFonts w:ascii="Calibri" w:eastAsia="Calibri" w:hAnsi="Calibri"/>
                <w:szCs w:val="20"/>
              </w:rPr>
            </w:pPr>
            <w:r w:rsidRPr="002228F7">
              <w:rPr>
                <w:rFonts w:ascii="Calibri" w:eastAsia="Calibri" w:hAnsi="Calibri"/>
                <w:szCs w:val="20"/>
              </w:rPr>
              <w:t>The working assumption will be automatically confirmed in RAN1#99 if no further input</w:t>
            </w:r>
          </w:p>
          <w:p w14:paraId="6F465188" w14:textId="77777777" w:rsidR="00D12AA7" w:rsidRPr="002228F7" w:rsidRDefault="00D12AA7"/>
        </w:tc>
      </w:tr>
      <w:tr w:rsidR="00D12AA7" w:rsidRPr="002228F7" w14:paraId="061D3F86" w14:textId="77777777">
        <w:trPr>
          <w:cantSplit/>
        </w:trPr>
        <w:tc>
          <w:tcPr>
            <w:tcW w:w="9026" w:type="dxa"/>
            <w:shd w:val="clear" w:color="auto" w:fill="auto"/>
          </w:tcPr>
          <w:p w14:paraId="1FBBBEDF" w14:textId="77777777" w:rsidR="00D12AA7" w:rsidRDefault="00F75FB1">
            <w:pPr>
              <w:rPr>
                <w:szCs w:val="20"/>
              </w:rPr>
            </w:pPr>
            <w:r>
              <w:rPr>
                <w:szCs w:val="20"/>
                <w:highlight w:val="green"/>
              </w:rPr>
              <w:t>Agreements</w:t>
            </w:r>
            <w:r>
              <w:rPr>
                <w:szCs w:val="20"/>
              </w:rPr>
              <w:t>:</w:t>
            </w:r>
          </w:p>
          <w:p w14:paraId="00962218" w14:textId="77777777" w:rsidR="00D12AA7" w:rsidRPr="002228F7" w:rsidRDefault="00F75FB1">
            <w:pPr>
              <w:numPr>
                <w:ilvl w:val="0"/>
                <w:numId w:val="10"/>
              </w:numPr>
              <w:rPr>
                <w:bCs/>
                <w:szCs w:val="20"/>
              </w:rPr>
            </w:pPr>
            <w:r w:rsidRPr="002228F7">
              <w:rPr>
                <w:bCs/>
                <w:szCs w:val="20"/>
              </w:rPr>
              <w:t>Sidelink RSSI (SL-RSSI) measurement is used for CBR estimation</w:t>
            </w:r>
          </w:p>
          <w:p w14:paraId="1AA6A539" w14:textId="77777777" w:rsidR="00D12AA7" w:rsidRPr="002228F7" w:rsidRDefault="00D12AA7"/>
        </w:tc>
      </w:tr>
    </w:tbl>
    <w:p w14:paraId="2B1A9F0E" w14:textId="77777777" w:rsidR="00D12AA7" w:rsidRPr="002228F7" w:rsidRDefault="00D12AA7"/>
    <w:p w14:paraId="3754B417" w14:textId="77777777" w:rsidR="00D12AA7" w:rsidRPr="002228F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74475EB3" w14:textId="77777777">
        <w:trPr>
          <w:cantSplit/>
        </w:trPr>
        <w:tc>
          <w:tcPr>
            <w:tcW w:w="9026" w:type="dxa"/>
            <w:shd w:val="clear" w:color="auto" w:fill="auto"/>
          </w:tcPr>
          <w:p w14:paraId="478DA9F0" w14:textId="77777777" w:rsidR="00D12AA7" w:rsidRPr="002228F7" w:rsidRDefault="00F75FB1">
            <w:pPr>
              <w:rPr>
                <w:szCs w:val="20"/>
              </w:rPr>
            </w:pPr>
            <w:r w:rsidRPr="002228F7">
              <w:rPr>
                <w:szCs w:val="20"/>
                <w:highlight w:val="green"/>
              </w:rPr>
              <w:lastRenderedPageBreak/>
              <w:t>Agreements</w:t>
            </w:r>
            <w:r w:rsidRPr="002228F7">
              <w:rPr>
                <w:szCs w:val="20"/>
              </w:rPr>
              <w:t>:</w:t>
            </w:r>
          </w:p>
          <w:p w14:paraId="20BD3A99" w14:textId="77777777" w:rsidR="00D12AA7" w:rsidRPr="002228F7" w:rsidRDefault="00F75FB1">
            <w:pPr>
              <w:rPr>
                <w:bCs/>
                <w:szCs w:val="20"/>
              </w:rPr>
            </w:pPr>
            <w:r w:rsidRPr="002228F7">
              <w:rPr>
                <w:bCs/>
                <w:szCs w:val="20"/>
              </w:rPr>
              <w:t>A sidelink resource is busy for the purpose of CBR measurement if Sidelink RSSI measured by the UE in that resource exceeds a (pre-)configured threshold.</w:t>
            </w:r>
          </w:p>
          <w:p w14:paraId="167DD454" w14:textId="77777777" w:rsidR="00D12AA7" w:rsidRPr="002228F7" w:rsidRDefault="00D12AA7"/>
        </w:tc>
      </w:tr>
    </w:tbl>
    <w:p w14:paraId="7108DE1A" w14:textId="77777777" w:rsidR="00D12AA7" w:rsidRPr="002228F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1264F9F6" w14:textId="77777777">
        <w:trPr>
          <w:cantSplit/>
        </w:trPr>
        <w:tc>
          <w:tcPr>
            <w:tcW w:w="9026" w:type="dxa"/>
            <w:shd w:val="clear" w:color="auto" w:fill="auto"/>
          </w:tcPr>
          <w:p w14:paraId="7C3D8CFE" w14:textId="77777777" w:rsidR="00D12AA7" w:rsidRPr="002228F7" w:rsidRDefault="00F75FB1">
            <w:pPr>
              <w:rPr>
                <w:bCs/>
                <w:szCs w:val="20"/>
                <w:highlight w:val="green"/>
              </w:rPr>
            </w:pPr>
            <w:r w:rsidRPr="002228F7">
              <w:rPr>
                <w:bCs/>
                <w:szCs w:val="20"/>
                <w:highlight w:val="green"/>
              </w:rPr>
              <w:t>Agreements:</w:t>
            </w:r>
          </w:p>
          <w:p w14:paraId="6056EEB9" w14:textId="77777777" w:rsidR="00D12AA7" w:rsidRPr="002228F7" w:rsidRDefault="00F75FB1">
            <w:pPr>
              <w:rPr>
                <w:bCs/>
                <w:szCs w:val="20"/>
              </w:rPr>
            </w:pPr>
            <w:r w:rsidRPr="002228F7">
              <w:rPr>
                <w:bCs/>
                <w:szCs w:val="20"/>
              </w:rPr>
              <w:t>The CBR measurement time window size is 100 ms and 100 slots by (pre-)configuration.</w:t>
            </w:r>
          </w:p>
          <w:p w14:paraId="02111231" w14:textId="77777777" w:rsidR="00D12AA7" w:rsidRPr="002228F7" w:rsidRDefault="00F75FB1">
            <w:pPr>
              <w:rPr>
                <w:bCs/>
                <w:szCs w:val="20"/>
              </w:rPr>
            </w:pPr>
            <w:r w:rsidRPr="002228F7">
              <w:rPr>
                <w:bCs/>
                <w:szCs w:val="20"/>
              </w:rPr>
              <w:t>CR window size is { 1000 ms, 1000 slots } by (pre)-configuration</w:t>
            </w:r>
          </w:p>
          <w:p w14:paraId="63F39340" w14:textId="77777777" w:rsidR="00D12AA7" w:rsidRPr="002228F7" w:rsidRDefault="00D12AA7"/>
        </w:tc>
      </w:tr>
    </w:tbl>
    <w:p w14:paraId="46D61893" w14:textId="77777777" w:rsidR="00D12AA7" w:rsidRPr="002228F7" w:rsidRDefault="00D12AA7">
      <w:pPr>
        <w:tabs>
          <w:tab w:val="left" w:pos="708"/>
        </w:tabs>
        <w:spacing w:after="120"/>
      </w:pPr>
    </w:p>
    <w:p w14:paraId="1E79A0D0" w14:textId="77777777" w:rsidR="00D12AA7" w:rsidRPr="002228F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56F4C0F4" w14:textId="77777777">
        <w:trPr>
          <w:cantSplit/>
        </w:trPr>
        <w:tc>
          <w:tcPr>
            <w:tcW w:w="9026" w:type="dxa"/>
            <w:shd w:val="clear" w:color="auto" w:fill="auto"/>
          </w:tcPr>
          <w:p w14:paraId="3B1B0422" w14:textId="77777777" w:rsidR="00D12AA7" w:rsidRDefault="00F75FB1">
            <w:pPr>
              <w:rPr>
                <w:rFonts w:ascii="Calibri" w:eastAsia="Calibri" w:hAnsi="Calibri" w:cs="Calibri"/>
                <w:color w:val="000000"/>
              </w:rPr>
            </w:pPr>
            <w:r>
              <w:rPr>
                <w:rFonts w:ascii="Calibri" w:eastAsia="Calibri" w:hAnsi="Calibri" w:cs="Calibri"/>
                <w:color w:val="000000"/>
                <w:highlight w:val="green"/>
              </w:rPr>
              <w:t>Agreement</w:t>
            </w:r>
            <w:r>
              <w:rPr>
                <w:rFonts w:ascii="Calibri" w:eastAsia="Calibri" w:hAnsi="Calibri" w:cs="Calibri"/>
                <w:color w:val="000000"/>
              </w:rPr>
              <w:t>:</w:t>
            </w:r>
          </w:p>
          <w:p w14:paraId="167A6B83" w14:textId="77777777" w:rsidR="00D12AA7" w:rsidRPr="002228F7" w:rsidRDefault="00F75FB1">
            <w:pPr>
              <w:numPr>
                <w:ilvl w:val="0"/>
                <w:numId w:val="19"/>
              </w:numPr>
              <w:rPr>
                <w:rFonts w:ascii="Calibri" w:eastAsia="Times New Roman" w:hAnsi="Calibri" w:cs="Calibri"/>
                <w:color w:val="000000"/>
              </w:rPr>
            </w:pPr>
            <w:r w:rsidRPr="002228F7">
              <w:rPr>
                <w:rFonts w:ascii="Calibri" w:eastAsia="Times New Roman" w:hAnsi="Calibri" w:cs="Calibri"/>
                <w:color w:val="000000"/>
              </w:rPr>
              <w:t>The future segment of the CR evaluation window reuses the same behaviour as in the LTE V2X sidelink.</w:t>
            </w:r>
          </w:p>
          <w:p w14:paraId="717B4E4A" w14:textId="77777777" w:rsidR="00D12AA7" w:rsidRPr="002228F7" w:rsidRDefault="00F75FB1">
            <w:pPr>
              <w:numPr>
                <w:ilvl w:val="1"/>
                <w:numId w:val="19"/>
              </w:numPr>
              <w:rPr>
                <w:rFonts w:ascii="Calibri" w:eastAsia="Times New Roman" w:hAnsi="Calibri" w:cs="Calibri"/>
                <w:color w:val="000000"/>
              </w:rPr>
            </w:pPr>
            <w:r w:rsidRPr="002228F7">
              <w:rPr>
                <w:rFonts w:ascii="Calibri" w:eastAsia="Times New Roman" w:hAnsi="Calibri" w:cs="Calibri"/>
                <w:color w:val="000000"/>
              </w:rPr>
              <w:t>FFS whether additional constraints on UE’s choice of values for a and b are needed</w:t>
            </w:r>
          </w:p>
          <w:p w14:paraId="22775496" w14:textId="77777777" w:rsidR="00D12AA7" w:rsidRPr="002228F7" w:rsidRDefault="00D12AA7"/>
        </w:tc>
      </w:tr>
      <w:tr w:rsidR="00D12AA7" w:rsidRPr="002228F7" w14:paraId="48A439DA" w14:textId="77777777">
        <w:trPr>
          <w:cantSplit/>
        </w:trPr>
        <w:tc>
          <w:tcPr>
            <w:tcW w:w="9026" w:type="dxa"/>
            <w:shd w:val="clear" w:color="auto" w:fill="auto"/>
          </w:tcPr>
          <w:p w14:paraId="069B2EE7" w14:textId="77777777" w:rsidR="00D12AA7" w:rsidRPr="002228F7" w:rsidRDefault="00F75FB1">
            <w:pPr>
              <w:rPr>
                <w:szCs w:val="20"/>
              </w:rPr>
            </w:pPr>
            <w:r w:rsidRPr="002228F7">
              <w:rPr>
                <w:szCs w:val="20"/>
                <w:highlight w:val="green"/>
              </w:rPr>
              <w:t>Agreement</w:t>
            </w:r>
            <w:r w:rsidRPr="002228F7">
              <w:rPr>
                <w:szCs w:val="20"/>
              </w:rPr>
              <w:t xml:space="preserve">: </w:t>
            </w:r>
          </w:p>
          <w:p w14:paraId="0A631ABB" w14:textId="77777777" w:rsidR="00D12AA7" w:rsidRPr="002228F7" w:rsidRDefault="00F75FB1">
            <w:pPr>
              <w:rPr>
                <w:szCs w:val="20"/>
              </w:rPr>
            </w:pPr>
            <w:r w:rsidRPr="002228F7">
              <w:rPr>
                <w:szCs w:val="20"/>
              </w:rPr>
              <w:t>For the constraints on past/future window in CR evaluation:</w:t>
            </w:r>
          </w:p>
          <w:p w14:paraId="17051E00" w14:textId="77777777" w:rsidR="00D12AA7" w:rsidRPr="002228F7" w:rsidRDefault="00F75FB1">
            <w:pPr>
              <w:pStyle w:val="ListParagraph"/>
              <w:numPr>
                <w:ilvl w:val="0"/>
                <w:numId w:val="20"/>
              </w:numPr>
              <w:spacing w:line="252" w:lineRule="auto"/>
            </w:pPr>
            <w:r w:rsidRPr="002228F7">
              <w:t xml:space="preserve">n+b shall not exceed the last transmission opportunity of the grant for the current transmission </w:t>
            </w:r>
          </w:p>
          <w:p w14:paraId="3A5CA3F7" w14:textId="77777777" w:rsidR="00D12AA7" w:rsidRDefault="00F75FB1">
            <w:pPr>
              <w:pStyle w:val="ListParagraph"/>
              <w:numPr>
                <w:ilvl w:val="0"/>
                <w:numId w:val="20"/>
              </w:numPr>
              <w:spacing w:line="252" w:lineRule="auto"/>
            </w:pPr>
            <w:r>
              <w:t>b &gt;= 0</w:t>
            </w:r>
          </w:p>
          <w:p w14:paraId="0F0B1CE4" w14:textId="77777777" w:rsidR="00D12AA7" w:rsidRDefault="00F75FB1">
            <w:pPr>
              <w:pStyle w:val="ListParagraph"/>
              <w:numPr>
                <w:ilvl w:val="0"/>
                <w:numId w:val="20"/>
              </w:numPr>
              <w:spacing w:line="252" w:lineRule="auto"/>
            </w:pPr>
            <w:r>
              <w:t>b &lt; (a+b+1)/2</w:t>
            </w:r>
          </w:p>
          <w:p w14:paraId="3860085B" w14:textId="77777777" w:rsidR="00D12AA7" w:rsidRDefault="00F75FB1">
            <w:pPr>
              <w:rPr>
                <w:szCs w:val="20"/>
              </w:rPr>
            </w:pPr>
            <w:r>
              <w:rPr>
                <w:szCs w:val="20"/>
              </w:rPr>
              <w:t> Notes:</w:t>
            </w:r>
          </w:p>
          <w:p w14:paraId="572D675F" w14:textId="77777777" w:rsidR="00D12AA7" w:rsidRPr="002228F7" w:rsidRDefault="00F75FB1">
            <w:pPr>
              <w:pStyle w:val="ListParagraph"/>
              <w:numPr>
                <w:ilvl w:val="0"/>
                <w:numId w:val="21"/>
              </w:numPr>
              <w:spacing w:line="252" w:lineRule="auto"/>
            </w:pPr>
            <w:r w:rsidRPr="002228F7">
              <w:t>in the first bullet point above, LTE’s “should” has been replaced by “shall”</w:t>
            </w:r>
          </w:p>
          <w:p w14:paraId="03E378F6" w14:textId="77777777" w:rsidR="00D12AA7" w:rsidRPr="002228F7" w:rsidRDefault="00D12AA7"/>
        </w:tc>
      </w:tr>
    </w:tbl>
    <w:p w14:paraId="5F4C3AC8" w14:textId="77777777" w:rsidR="00D12AA7" w:rsidRPr="002228F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78D1B8BB" w14:textId="77777777">
        <w:trPr>
          <w:cantSplit/>
        </w:trPr>
        <w:tc>
          <w:tcPr>
            <w:tcW w:w="9026" w:type="dxa"/>
            <w:shd w:val="clear" w:color="auto" w:fill="auto"/>
          </w:tcPr>
          <w:p w14:paraId="0A77FBA7" w14:textId="77777777" w:rsidR="00D12AA7" w:rsidRDefault="00F75FB1">
            <w:r>
              <w:rPr>
                <w:highlight w:val="green"/>
              </w:rPr>
              <w:t>Agreement:</w:t>
            </w:r>
          </w:p>
          <w:p w14:paraId="37FDE5D9" w14:textId="77777777" w:rsidR="00D12AA7" w:rsidRPr="002228F7" w:rsidRDefault="00F75FB1">
            <w:pPr>
              <w:numPr>
                <w:ilvl w:val="0"/>
                <w:numId w:val="22"/>
              </w:numPr>
              <w:rPr>
                <w:rFonts w:eastAsia="Times New Roman"/>
              </w:rPr>
            </w:pPr>
            <w:r w:rsidRPr="002228F7">
              <w:rPr>
                <w:rFonts w:eastAsia="Times New Roman"/>
              </w:rPr>
              <w:t>UE evaluates CR and applies CR_limit for every (re)transmission.</w:t>
            </w:r>
          </w:p>
          <w:p w14:paraId="226787CE" w14:textId="77777777" w:rsidR="00D12AA7" w:rsidRPr="002228F7" w:rsidRDefault="00D12AA7"/>
        </w:tc>
      </w:tr>
    </w:tbl>
    <w:p w14:paraId="20A8E867" w14:textId="77777777" w:rsidR="00D12AA7" w:rsidRPr="002228F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3C9604A9" w14:textId="77777777">
        <w:trPr>
          <w:cantSplit/>
        </w:trPr>
        <w:tc>
          <w:tcPr>
            <w:tcW w:w="9026" w:type="dxa"/>
            <w:shd w:val="clear" w:color="auto" w:fill="auto"/>
          </w:tcPr>
          <w:p w14:paraId="0AE884AC" w14:textId="77777777" w:rsidR="00D12AA7" w:rsidRDefault="00F75FB1">
            <w:r>
              <w:rPr>
                <w:highlight w:val="green"/>
              </w:rPr>
              <w:lastRenderedPageBreak/>
              <w:t>Agreement:</w:t>
            </w:r>
            <w:r>
              <w:t xml:space="preserve"> </w:t>
            </w:r>
          </w:p>
          <w:p w14:paraId="15367861" w14:textId="77777777" w:rsidR="00D12AA7" w:rsidRPr="002228F7" w:rsidRDefault="00F75FB1">
            <w:pPr>
              <w:numPr>
                <w:ilvl w:val="0"/>
                <w:numId w:val="23"/>
              </w:numPr>
            </w:pPr>
            <w:r w:rsidRPr="002228F7">
              <w:t>The CBR processing time is given by UE capability according to the following table</w:t>
            </w:r>
          </w:p>
          <w:p w14:paraId="65B4D610" w14:textId="77777777" w:rsidR="00D12AA7" w:rsidRPr="002228F7" w:rsidRDefault="00D12AA7"/>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D12AA7" w14:paraId="7C3ABDBD"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6584FFD3"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3A571D97"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3B16FED3"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processing time 2 (slots)</w:t>
                  </w:r>
                </w:p>
              </w:tc>
            </w:tr>
            <w:tr w:rsidR="00D12AA7" w14:paraId="4B68FBBF"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48DFABC"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05D900E7"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7104421B"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r>
            <w:tr w:rsidR="00D12AA7" w14:paraId="76E2CAFF"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158EA4A2"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1C4E90F4"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0D1B99AA"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r>
            <w:tr w:rsidR="00D12AA7" w14:paraId="66E6BD9D"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5929A56"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1437BF45"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39B16E71"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r>
            <w:tr w:rsidR="00D12AA7" w14:paraId="37559591" w14:textId="7777777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3D0524B3" w14:textId="77777777"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14:paraId="095DB9C0"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14:paraId="6BABC29B" w14:textId="77777777"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16</w:t>
                  </w:r>
                </w:p>
              </w:tc>
            </w:tr>
          </w:tbl>
          <w:p w14:paraId="6957ACD2" w14:textId="77777777" w:rsidR="00D12AA7" w:rsidRDefault="00D12AA7">
            <w:pPr>
              <w:rPr>
                <w:rFonts w:ascii="Calibri" w:hAnsi="Calibri" w:cs="Calibri"/>
              </w:rPr>
            </w:pPr>
          </w:p>
          <w:p w14:paraId="638DE9A0" w14:textId="77777777" w:rsidR="00D12AA7" w:rsidRPr="002228F7" w:rsidRDefault="00F75FB1">
            <w:pPr>
              <w:numPr>
                <w:ilvl w:val="0"/>
                <w:numId w:val="24"/>
              </w:numPr>
            </w:pPr>
            <w:r w:rsidRPr="002228F7">
              <w:t>A UE shall only apply a single CBR/CR processing time capability in SL.</w:t>
            </w:r>
          </w:p>
          <w:p w14:paraId="56488A32" w14:textId="77777777" w:rsidR="00D12AA7" w:rsidRPr="002228F7" w:rsidRDefault="00F75FB1">
            <w:pPr>
              <w:numPr>
                <w:ilvl w:val="0"/>
                <w:numId w:val="24"/>
              </w:numPr>
            </w:pPr>
            <w:r w:rsidRPr="002228F7">
              <w:t>CR processing time is the same as CBR processing time.</w:t>
            </w:r>
          </w:p>
          <w:p w14:paraId="37EA8FA8" w14:textId="77777777" w:rsidR="00D12AA7" w:rsidRPr="002228F7" w:rsidRDefault="00D12AA7"/>
        </w:tc>
      </w:tr>
    </w:tbl>
    <w:p w14:paraId="623D9F0F" w14:textId="77777777" w:rsidR="00D12AA7" w:rsidRPr="002228F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2A45A4C3" w14:textId="77777777">
        <w:trPr>
          <w:cantSplit/>
        </w:trPr>
        <w:tc>
          <w:tcPr>
            <w:tcW w:w="9026" w:type="dxa"/>
            <w:shd w:val="clear" w:color="auto" w:fill="auto"/>
          </w:tcPr>
          <w:p w14:paraId="710BF037" w14:textId="77777777" w:rsidR="00D12AA7" w:rsidRDefault="00F75FB1">
            <w:r>
              <w:rPr>
                <w:highlight w:val="green"/>
              </w:rPr>
              <w:t>Agreement:</w:t>
            </w:r>
          </w:p>
          <w:p w14:paraId="720B7227" w14:textId="77777777" w:rsidR="00D12AA7" w:rsidRPr="002228F7" w:rsidRDefault="00F75FB1">
            <w:pPr>
              <w:pStyle w:val="ListParagraph"/>
              <w:numPr>
                <w:ilvl w:val="0"/>
                <w:numId w:val="25"/>
              </w:numPr>
              <w:ind w:left="1240"/>
            </w:pPr>
            <w:r w:rsidRPr="002228F7">
              <w:t>The slot index in the definition of CBR is the physical slot index.</w:t>
            </w:r>
          </w:p>
          <w:p w14:paraId="3C272BE4" w14:textId="77777777" w:rsidR="00D12AA7" w:rsidRPr="002228F7" w:rsidRDefault="00D12AA7">
            <w:pPr>
              <w:rPr>
                <w:highlight w:val="green"/>
              </w:rPr>
            </w:pPr>
          </w:p>
          <w:p w14:paraId="45CBAF0E" w14:textId="77777777" w:rsidR="00D12AA7" w:rsidRDefault="00F75FB1">
            <w:bookmarkStart w:id="18" w:name="_Hlk34325238"/>
            <w:r>
              <w:rPr>
                <w:highlight w:val="green"/>
              </w:rPr>
              <w:t>Agreement:</w:t>
            </w:r>
          </w:p>
          <w:p w14:paraId="32079523" w14:textId="77777777" w:rsidR="00D12AA7" w:rsidRPr="002228F7" w:rsidRDefault="00F75FB1">
            <w:pPr>
              <w:pStyle w:val="ListParagraph"/>
              <w:numPr>
                <w:ilvl w:val="0"/>
                <w:numId w:val="25"/>
              </w:numPr>
              <w:ind w:left="1240"/>
            </w:pPr>
            <w:r w:rsidRPr="002228F7">
              <w:t>The slot index in the definition of CR is the physical slot index.</w:t>
            </w:r>
            <w:bookmarkEnd w:id="18"/>
          </w:p>
          <w:p w14:paraId="67F12C84" w14:textId="77777777" w:rsidR="00D12AA7" w:rsidRPr="002228F7" w:rsidRDefault="00D12AA7"/>
        </w:tc>
      </w:tr>
    </w:tbl>
    <w:p w14:paraId="4CCE9A64" w14:textId="77777777" w:rsidR="00D12AA7" w:rsidRPr="002228F7" w:rsidRDefault="00D12AA7">
      <w:pPr>
        <w:tabs>
          <w:tab w:val="left" w:pos="708"/>
        </w:tabs>
        <w:spacing w:after="120"/>
      </w:pPr>
    </w:p>
    <w:p w14:paraId="2D05C818" w14:textId="77777777" w:rsidR="00D12AA7" w:rsidRPr="002228F7" w:rsidRDefault="00D12AA7">
      <w:pPr>
        <w:tabs>
          <w:tab w:val="left" w:pos="708"/>
        </w:tabs>
        <w:spacing w:after="120"/>
      </w:pPr>
    </w:p>
    <w:p w14:paraId="51DA0B6C" w14:textId="77777777" w:rsidR="00D12AA7" w:rsidRDefault="00F75FB1">
      <w:pPr>
        <w:keepNext/>
        <w:keepLines/>
        <w:overflowPunct w:val="0"/>
        <w:spacing w:before="120" w:after="180"/>
        <w:ind w:left="1134" w:hanging="1134"/>
        <w:textAlignment w:val="baseline"/>
        <w:outlineLvl w:val="2"/>
        <w:rPr>
          <w:rFonts w:ascii="Arial" w:eastAsia="Times New Roman" w:hAnsi="Arial" w:cs="Arial"/>
          <w:sz w:val="28"/>
          <w:szCs w:val="28"/>
          <w:lang w:eastAsia="en-GB"/>
        </w:rPr>
      </w:pPr>
      <w:bookmarkStart w:id="19" w:name="_Toc37801454"/>
      <w:r>
        <w:rPr>
          <w:rFonts w:ascii="Arial" w:eastAsia="Times New Roman" w:hAnsi="Arial" w:cs="Arial"/>
          <w:sz w:val="28"/>
          <w:szCs w:val="28"/>
          <w:lang w:eastAsia="en-GB"/>
        </w:rPr>
        <w:t>TX Parameter Restrictions</w:t>
      </w:r>
      <w:bookmarkEnd w:id="19"/>
    </w:p>
    <w:p w14:paraId="34F50BBF" w14:textId="77777777"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0B48C44B" w14:textId="77777777">
        <w:trPr>
          <w:cantSplit/>
        </w:trPr>
        <w:tc>
          <w:tcPr>
            <w:tcW w:w="9026" w:type="dxa"/>
            <w:shd w:val="clear" w:color="auto" w:fill="auto"/>
          </w:tcPr>
          <w:p w14:paraId="37D06C3D" w14:textId="77777777" w:rsidR="00D12AA7" w:rsidRDefault="00F75FB1">
            <w:pPr>
              <w:spacing w:before="100" w:beforeAutospacing="1" w:after="100" w:afterAutospacing="1"/>
              <w:rPr>
                <w:rFonts w:ascii="Calibri" w:eastAsia="Calibri" w:hAnsi="Calibri" w:cs="Calibri"/>
                <w:lang w:eastAsia="en-GB"/>
              </w:rPr>
            </w:pPr>
            <w:r>
              <w:rPr>
                <w:rFonts w:ascii="Calibri" w:eastAsia="Calibri" w:hAnsi="Calibri" w:cs="Calibri"/>
                <w:highlight w:val="green"/>
                <w:lang w:eastAsia="en-GB"/>
              </w:rPr>
              <w:t>Agreements:</w:t>
            </w:r>
          </w:p>
          <w:p w14:paraId="51D52F6F" w14:textId="77777777" w:rsidR="00D12AA7" w:rsidRPr="002228F7" w:rsidRDefault="00F75FB1">
            <w:pPr>
              <w:numPr>
                <w:ilvl w:val="0"/>
                <w:numId w:val="26"/>
              </w:numPr>
              <w:spacing w:before="100" w:beforeAutospacing="1" w:after="100" w:afterAutospacing="1"/>
              <w:ind w:right="150"/>
              <w:rPr>
                <w:rFonts w:ascii="Calibri" w:eastAsia="Times New Roman" w:hAnsi="Calibri" w:cs="Calibri"/>
                <w:lang w:eastAsia="en-GB"/>
              </w:rPr>
            </w:pPr>
            <w:r w:rsidRPr="002228F7">
              <w:rPr>
                <w:rFonts w:ascii="Calibri" w:eastAsia="Times New Roman" w:hAnsi="Calibri" w:cs="Calibri"/>
                <w:szCs w:val="20"/>
                <w:lang w:eastAsia="en-GB"/>
              </w:rPr>
              <w:t>Only TX parameter restriction based on absolute speed can be (pre)configured in Rel-16.</w:t>
            </w:r>
          </w:p>
          <w:p w14:paraId="7A8995E7" w14:textId="77777777" w:rsidR="00D12AA7" w:rsidRPr="002228F7" w:rsidRDefault="00D12AA7"/>
        </w:tc>
      </w:tr>
    </w:tbl>
    <w:p w14:paraId="019F3104" w14:textId="77777777" w:rsidR="00D12AA7" w:rsidRPr="002228F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rsidRPr="002228F7" w14:paraId="4614E81E" w14:textId="77777777">
        <w:trPr>
          <w:cantSplit/>
        </w:trPr>
        <w:tc>
          <w:tcPr>
            <w:tcW w:w="9026" w:type="dxa"/>
            <w:shd w:val="clear" w:color="auto" w:fill="auto"/>
          </w:tcPr>
          <w:p w14:paraId="532809AB" w14:textId="77777777" w:rsidR="00D12AA7" w:rsidRDefault="00F75FB1">
            <w:pPr>
              <w:rPr>
                <w:highlight w:val="green"/>
              </w:rPr>
            </w:pPr>
            <w:r>
              <w:rPr>
                <w:rFonts w:ascii="Calibri" w:hAnsi="Calibri" w:cs="Calibri"/>
                <w:highlight w:val="green"/>
              </w:rPr>
              <w:lastRenderedPageBreak/>
              <w:t>Agreement:</w:t>
            </w:r>
          </w:p>
          <w:p w14:paraId="4207CD33" w14:textId="77777777" w:rsidR="00D12AA7" w:rsidRPr="002228F7" w:rsidRDefault="00F75FB1">
            <w:pPr>
              <w:numPr>
                <w:ilvl w:val="0"/>
                <w:numId w:val="27"/>
              </w:numPr>
              <w:spacing w:before="100" w:beforeAutospacing="1" w:after="100" w:afterAutospacing="1"/>
              <w:rPr>
                <w:rFonts w:eastAsia="Times New Roman"/>
              </w:rPr>
            </w:pPr>
            <w:r w:rsidRPr="002228F7">
              <w:rPr>
                <w:rFonts w:ascii="Calibri" w:eastAsia="Times New Roman" w:hAnsi="Calibri" w:cs="Calibri"/>
              </w:rPr>
              <w:t>In addition to congestion control (in use or not in use), the following PSSCH/PSCCH TX parameters per resource pool can be restricted by reusing the same mechanism as in LTE:</w:t>
            </w:r>
            <w:r w:rsidRPr="002228F7">
              <w:rPr>
                <w:rFonts w:eastAsia="Times New Roman"/>
              </w:rPr>
              <w:t xml:space="preserve"> </w:t>
            </w:r>
          </w:p>
          <w:p w14:paraId="4057E7EE" w14:textId="77777777" w:rsidR="00D12AA7" w:rsidRPr="002228F7" w:rsidRDefault="00F75FB1">
            <w:pPr>
              <w:numPr>
                <w:ilvl w:val="1"/>
                <w:numId w:val="27"/>
              </w:numPr>
              <w:spacing w:before="100" w:beforeAutospacing="1" w:after="100" w:afterAutospacing="1"/>
              <w:rPr>
                <w:rFonts w:eastAsia="Times New Roman"/>
              </w:rPr>
            </w:pPr>
            <w:r w:rsidRPr="002228F7">
              <w:rPr>
                <w:rFonts w:ascii="Calibri" w:eastAsia="Times New Roman" w:hAnsi="Calibri" w:cs="Calibri"/>
              </w:rPr>
              <w:t>Range of MCS for a given MCS table supported within the resource pool</w:t>
            </w:r>
          </w:p>
          <w:p w14:paraId="07697D77" w14:textId="77777777" w:rsidR="00D12AA7" w:rsidRPr="002228F7" w:rsidRDefault="00F75FB1">
            <w:pPr>
              <w:numPr>
                <w:ilvl w:val="1"/>
                <w:numId w:val="27"/>
              </w:numPr>
              <w:spacing w:before="100" w:beforeAutospacing="1" w:after="100" w:afterAutospacing="1"/>
              <w:rPr>
                <w:rFonts w:eastAsia="Times New Roman"/>
              </w:rPr>
            </w:pPr>
            <w:r w:rsidRPr="002228F7">
              <w:rPr>
                <w:rFonts w:ascii="Calibri" w:eastAsia="Times New Roman" w:hAnsi="Calibri" w:cs="Calibri"/>
              </w:rPr>
              <w:t>Range of number of sub-channels</w:t>
            </w:r>
          </w:p>
          <w:p w14:paraId="74FEF633" w14:textId="77777777" w:rsidR="00D12AA7" w:rsidRPr="002228F7" w:rsidRDefault="00F75FB1">
            <w:pPr>
              <w:numPr>
                <w:ilvl w:val="1"/>
                <w:numId w:val="27"/>
              </w:numPr>
              <w:spacing w:before="100" w:beforeAutospacing="1" w:after="100" w:afterAutospacing="1"/>
              <w:rPr>
                <w:rFonts w:eastAsia="Times New Roman"/>
              </w:rPr>
            </w:pPr>
            <w:r w:rsidRPr="002228F7">
              <w:rPr>
                <w:rFonts w:ascii="Calibri" w:eastAsia="Times New Roman" w:hAnsi="Calibri" w:cs="Calibri"/>
              </w:rPr>
              <w:t>Upper bound of number of (re)transmissions</w:t>
            </w:r>
          </w:p>
          <w:p w14:paraId="7437F6AA" w14:textId="77777777" w:rsidR="00D12AA7" w:rsidRPr="002228F7" w:rsidRDefault="00F75FB1">
            <w:pPr>
              <w:rPr>
                <w:rFonts w:ascii="Calibri" w:hAnsi="Calibri" w:cs="Calibri"/>
              </w:rPr>
            </w:pPr>
            <w:r w:rsidRPr="002228F7">
              <w:rPr>
                <w:rFonts w:ascii="Calibri" w:hAnsi="Calibri" w:cs="Calibri"/>
              </w:rPr>
              <w:t>Note: This reverts the agreement made in RAN1#98b, which included “Upper bound of TX power” in the set of TX parameters that can be restricted using this mechanism.</w:t>
            </w:r>
          </w:p>
          <w:p w14:paraId="21FEC694" w14:textId="77777777" w:rsidR="00D12AA7" w:rsidRPr="002228F7" w:rsidRDefault="00D12AA7"/>
        </w:tc>
      </w:tr>
    </w:tbl>
    <w:p w14:paraId="2B19A443" w14:textId="77777777" w:rsidR="00D12AA7" w:rsidRPr="002228F7" w:rsidRDefault="00D12AA7">
      <w:pPr>
        <w:tabs>
          <w:tab w:val="left" w:pos="708"/>
        </w:tabs>
        <w:spacing w:after="120"/>
      </w:pPr>
    </w:p>
    <w:p w14:paraId="11BF5E42" w14:textId="77777777" w:rsidR="00D12AA7" w:rsidRPr="002228F7" w:rsidRDefault="00D12AA7">
      <w:pPr>
        <w:tabs>
          <w:tab w:val="left" w:pos="708"/>
        </w:tabs>
        <w:spacing w:after="120"/>
      </w:pPr>
    </w:p>
    <w:p w14:paraId="758FBB20" w14:textId="77777777" w:rsidR="00D12AA7" w:rsidRPr="002228F7" w:rsidRDefault="00D12AA7">
      <w:pPr>
        <w:tabs>
          <w:tab w:val="left" w:pos="708"/>
        </w:tabs>
        <w:spacing w:after="120"/>
      </w:pPr>
    </w:p>
    <w:p w14:paraId="260AC0D3" w14:textId="77777777" w:rsidR="00D12AA7" w:rsidRPr="002228F7" w:rsidRDefault="00F75FB1">
      <w:pPr>
        <w:keepNext/>
        <w:keepLines/>
        <w:pBdr>
          <w:top w:val="single" w:sz="12" w:space="3" w:color="auto"/>
        </w:pBdr>
        <w:tabs>
          <w:tab w:val="left" w:pos="720"/>
        </w:tabs>
        <w:spacing w:before="240"/>
        <w:outlineLvl w:val="0"/>
        <w:rPr>
          <w:rFonts w:ascii="Arial" w:hAnsi="Arial"/>
          <w:sz w:val="36"/>
          <w:szCs w:val="36"/>
        </w:rPr>
      </w:pPr>
      <w:bookmarkStart w:id="20" w:name="_Toc37801455"/>
      <w:r w:rsidRPr="002228F7">
        <w:rPr>
          <w:rFonts w:ascii="Arial" w:hAnsi="Arial"/>
          <w:sz w:val="36"/>
          <w:szCs w:val="36"/>
        </w:rPr>
        <w:t>Appendix: Contributions used as basis for the summary</w:t>
      </w:r>
      <w:bookmarkEnd w:id="20"/>
    </w:p>
    <w:p w14:paraId="05941E6C" w14:textId="77777777" w:rsidR="00D12AA7" w:rsidRPr="002228F7" w:rsidRDefault="00D12AA7">
      <w:pPr>
        <w:tabs>
          <w:tab w:val="left"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5279"/>
        <w:gridCol w:w="2942"/>
      </w:tblGrid>
      <w:tr w:rsidR="00D12AA7" w14:paraId="6D2C5B27"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E5FB874" w14:textId="77777777" w:rsidR="00D12AA7" w:rsidRDefault="00FF5BCA">
            <w:pPr>
              <w:rPr>
                <w:rFonts w:eastAsia="Times New Roman"/>
                <w:lang w:eastAsia="en-GB"/>
              </w:rPr>
            </w:pPr>
            <w:hyperlink r:id="rId8" w:history="1">
              <w:r w:rsidR="00F75FB1">
                <w:rPr>
                  <w:rFonts w:eastAsia="Times New Roman"/>
                  <w:color w:val="0000FF"/>
                  <w:u w:val="single"/>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5933FBDA" w14:textId="77777777" w:rsidR="00D12AA7" w:rsidRPr="002228F7" w:rsidRDefault="00F75FB1">
            <w:pPr>
              <w:rPr>
                <w:rFonts w:eastAsia="Times New Roman"/>
                <w:lang w:eastAsia="en-GB"/>
              </w:rPr>
            </w:pPr>
            <w:r w:rsidRPr="002228F7">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14:paraId="3A51BF80" w14:textId="77777777" w:rsidR="00D12AA7" w:rsidRDefault="00F75FB1">
            <w:pPr>
              <w:rPr>
                <w:rFonts w:eastAsia="Times New Roman"/>
                <w:lang w:eastAsia="en-GB"/>
              </w:rPr>
            </w:pPr>
            <w:r>
              <w:rPr>
                <w:rFonts w:eastAsia="Times New Roman"/>
                <w:lang w:eastAsia="en-GB"/>
              </w:rPr>
              <w:t>Nokia, Nokia Shanghai Bell</w:t>
            </w:r>
          </w:p>
        </w:tc>
      </w:tr>
      <w:tr w:rsidR="00D12AA7" w14:paraId="23FF0DCE"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59B1D636" w14:textId="77777777" w:rsidR="00D12AA7" w:rsidRDefault="00FF5BCA">
            <w:pPr>
              <w:rPr>
                <w:rFonts w:eastAsia="Times New Roman"/>
                <w:lang w:eastAsia="en-GB"/>
              </w:rPr>
            </w:pPr>
            <w:hyperlink r:id="rId9" w:history="1">
              <w:r w:rsidR="00F75FB1">
                <w:rPr>
                  <w:rFonts w:eastAsia="Times New Roman"/>
                  <w:color w:val="0000FF"/>
                  <w:u w:val="single"/>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1673B6F4" w14:textId="77777777" w:rsidR="00D12AA7" w:rsidRPr="002228F7" w:rsidRDefault="00F75FB1">
            <w:pPr>
              <w:rPr>
                <w:rFonts w:eastAsia="Times New Roman"/>
                <w:lang w:eastAsia="en-GB"/>
              </w:rPr>
            </w:pPr>
            <w:r w:rsidRPr="002228F7">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14:paraId="703E603E" w14:textId="77777777" w:rsidR="00D12AA7" w:rsidRDefault="00F75FB1">
            <w:pPr>
              <w:rPr>
                <w:rFonts w:eastAsia="Times New Roman"/>
                <w:lang w:eastAsia="en-GB"/>
              </w:rPr>
            </w:pPr>
            <w:r>
              <w:rPr>
                <w:rFonts w:eastAsia="Times New Roman"/>
                <w:lang w:eastAsia="en-GB"/>
              </w:rPr>
              <w:t>vivo</w:t>
            </w:r>
          </w:p>
        </w:tc>
      </w:tr>
      <w:tr w:rsidR="00D12AA7" w14:paraId="56DE9A5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0AC1653E" w14:textId="77777777" w:rsidR="00D12AA7" w:rsidRDefault="00FF5BCA">
            <w:pPr>
              <w:rPr>
                <w:rFonts w:eastAsia="Times New Roman"/>
                <w:lang w:eastAsia="en-GB"/>
              </w:rPr>
            </w:pPr>
            <w:hyperlink r:id="rId10" w:history="1">
              <w:r w:rsidR="00F75FB1">
                <w:rPr>
                  <w:rFonts w:eastAsia="Times New Roman"/>
                  <w:color w:val="0000FF"/>
                  <w:u w:val="single"/>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855A0FD" w14:textId="77777777" w:rsidR="00D12AA7" w:rsidRPr="002228F7" w:rsidRDefault="00F75FB1">
            <w:pPr>
              <w:rPr>
                <w:rFonts w:eastAsia="Times New Roman"/>
                <w:lang w:eastAsia="en-GB"/>
              </w:rPr>
            </w:pPr>
            <w:r w:rsidRPr="002228F7">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480DDCDB" w14:textId="77777777" w:rsidR="00D12AA7" w:rsidRDefault="00F75FB1">
            <w:pPr>
              <w:rPr>
                <w:rFonts w:eastAsia="Times New Roman"/>
                <w:lang w:eastAsia="en-GB"/>
              </w:rPr>
            </w:pPr>
            <w:r>
              <w:rPr>
                <w:rFonts w:eastAsia="Times New Roman"/>
                <w:lang w:eastAsia="en-GB"/>
              </w:rPr>
              <w:t>Huawei, HiSilicon</w:t>
            </w:r>
          </w:p>
        </w:tc>
      </w:tr>
      <w:tr w:rsidR="00D12AA7" w14:paraId="4D38C25D"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34D310AF" w14:textId="77777777" w:rsidR="00D12AA7" w:rsidRDefault="00FF5BCA">
            <w:pPr>
              <w:rPr>
                <w:rFonts w:eastAsia="Times New Roman"/>
                <w:lang w:eastAsia="en-GB"/>
              </w:rPr>
            </w:pPr>
            <w:hyperlink r:id="rId11" w:history="1">
              <w:r w:rsidR="00F75FB1">
                <w:rPr>
                  <w:rFonts w:eastAsia="Times New Roman"/>
                  <w:color w:val="0000FF"/>
                  <w:u w:val="single"/>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2033DBB3" w14:textId="77777777" w:rsidR="00D12AA7" w:rsidRDefault="00F75FB1">
            <w:pPr>
              <w:rPr>
                <w:rFonts w:eastAsia="Times New Roman"/>
                <w:lang w:eastAsia="en-GB"/>
              </w:rPr>
            </w:pPr>
            <w:r>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tcPr>
          <w:p w14:paraId="00801881" w14:textId="77777777" w:rsidR="00D12AA7" w:rsidRDefault="00F75FB1">
            <w:pPr>
              <w:rPr>
                <w:rFonts w:eastAsia="Times New Roman"/>
                <w:lang w:eastAsia="en-GB"/>
              </w:rPr>
            </w:pPr>
            <w:r>
              <w:rPr>
                <w:rFonts w:eastAsia="Times New Roman"/>
                <w:lang w:eastAsia="en-GB"/>
              </w:rPr>
              <w:t>ZTE, Sanechips</w:t>
            </w:r>
          </w:p>
        </w:tc>
      </w:tr>
      <w:tr w:rsidR="00D12AA7" w14:paraId="7A7856F5"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58537CA" w14:textId="77777777" w:rsidR="00D12AA7" w:rsidRDefault="00FF5BCA">
            <w:pPr>
              <w:rPr>
                <w:rFonts w:eastAsia="Times New Roman"/>
                <w:lang w:eastAsia="en-GB"/>
              </w:rPr>
            </w:pPr>
            <w:hyperlink r:id="rId12" w:history="1">
              <w:r w:rsidR="00F75FB1">
                <w:rPr>
                  <w:rFonts w:eastAsia="Times New Roman"/>
                  <w:color w:val="0000FF"/>
                  <w:u w:val="single"/>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2BA02B2" w14:textId="77777777" w:rsidR="00D12AA7" w:rsidRPr="002228F7" w:rsidRDefault="00F75FB1">
            <w:pPr>
              <w:rPr>
                <w:rFonts w:eastAsia="Times New Roman"/>
                <w:lang w:eastAsia="en-GB"/>
              </w:rPr>
            </w:pPr>
            <w:r w:rsidRPr="002228F7">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250636FD" w14:textId="77777777" w:rsidR="00D12AA7" w:rsidRDefault="00F75FB1">
            <w:pPr>
              <w:rPr>
                <w:rFonts w:eastAsia="Times New Roman"/>
                <w:lang w:eastAsia="en-GB"/>
              </w:rPr>
            </w:pPr>
            <w:r>
              <w:rPr>
                <w:rFonts w:eastAsia="Times New Roman"/>
                <w:lang w:eastAsia="en-GB"/>
              </w:rPr>
              <w:t>LG Electronics</w:t>
            </w:r>
          </w:p>
        </w:tc>
      </w:tr>
      <w:tr w:rsidR="00D12AA7" w14:paraId="4606EAF7"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75ACE70B" w14:textId="77777777" w:rsidR="00D12AA7" w:rsidRDefault="00FF5BCA">
            <w:pPr>
              <w:rPr>
                <w:rFonts w:eastAsia="Times New Roman"/>
                <w:lang w:eastAsia="en-GB"/>
              </w:rPr>
            </w:pPr>
            <w:hyperlink r:id="rId13" w:history="1">
              <w:r w:rsidR="00F75FB1">
                <w:rPr>
                  <w:rFonts w:eastAsia="Times New Roman"/>
                  <w:color w:val="0000FF"/>
                  <w:u w:val="single"/>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05287C86" w14:textId="77777777" w:rsidR="00D12AA7" w:rsidRPr="002228F7" w:rsidRDefault="00F75FB1">
            <w:pPr>
              <w:rPr>
                <w:rFonts w:eastAsia="Times New Roman"/>
                <w:lang w:eastAsia="en-GB"/>
              </w:rPr>
            </w:pPr>
            <w:r w:rsidRPr="002228F7">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tcPr>
          <w:p w14:paraId="7D3DC6F7" w14:textId="77777777" w:rsidR="00D12AA7" w:rsidRDefault="00F75FB1">
            <w:pPr>
              <w:rPr>
                <w:rFonts w:eastAsia="Times New Roman"/>
                <w:lang w:eastAsia="en-GB"/>
              </w:rPr>
            </w:pPr>
            <w:r>
              <w:rPr>
                <w:rFonts w:eastAsia="Times New Roman"/>
                <w:lang w:eastAsia="en-GB"/>
              </w:rPr>
              <w:t>CATT</w:t>
            </w:r>
          </w:p>
        </w:tc>
      </w:tr>
      <w:tr w:rsidR="00D12AA7" w14:paraId="52E15EE8"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1270DBAD" w14:textId="77777777" w:rsidR="00D12AA7" w:rsidRDefault="00FF5BCA">
            <w:pPr>
              <w:rPr>
                <w:rFonts w:eastAsia="Times New Roman"/>
                <w:lang w:eastAsia="en-GB"/>
              </w:rPr>
            </w:pPr>
            <w:hyperlink r:id="rId14" w:history="1">
              <w:r w:rsidR="00F75FB1">
                <w:rPr>
                  <w:rFonts w:eastAsia="Times New Roman"/>
                  <w:color w:val="0000FF"/>
                  <w:u w:val="single"/>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0EA83C70" w14:textId="77777777" w:rsidR="00D12AA7" w:rsidRPr="002228F7" w:rsidRDefault="00F75FB1">
            <w:pPr>
              <w:rPr>
                <w:rFonts w:eastAsia="Times New Roman"/>
                <w:lang w:eastAsia="en-GB"/>
              </w:rPr>
            </w:pPr>
            <w:r w:rsidRPr="002228F7">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67235E31" w14:textId="77777777" w:rsidR="00D12AA7" w:rsidRDefault="00F75FB1">
            <w:pPr>
              <w:rPr>
                <w:rFonts w:eastAsia="Times New Roman"/>
                <w:lang w:eastAsia="en-GB"/>
              </w:rPr>
            </w:pPr>
            <w:r>
              <w:rPr>
                <w:rFonts w:eastAsia="Times New Roman"/>
                <w:lang w:eastAsia="en-GB"/>
              </w:rPr>
              <w:t>Samsung</w:t>
            </w:r>
          </w:p>
        </w:tc>
      </w:tr>
      <w:tr w:rsidR="00D12AA7" w14:paraId="1E01726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2B02D3B5" w14:textId="77777777" w:rsidR="00D12AA7" w:rsidRDefault="00FF5BCA">
            <w:pPr>
              <w:rPr>
                <w:rFonts w:eastAsia="Times New Roman"/>
                <w:lang w:eastAsia="en-GB"/>
              </w:rPr>
            </w:pPr>
            <w:hyperlink r:id="rId15" w:history="1">
              <w:r w:rsidR="00F75FB1">
                <w:rPr>
                  <w:rFonts w:eastAsia="Times New Roman"/>
                  <w:color w:val="0000FF"/>
                  <w:u w:val="single"/>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26809009" w14:textId="77777777" w:rsidR="00D12AA7" w:rsidRPr="002228F7" w:rsidRDefault="00F75FB1">
            <w:pPr>
              <w:rPr>
                <w:rFonts w:eastAsia="Times New Roman"/>
                <w:lang w:eastAsia="en-GB"/>
              </w:rPr>
            </w:pPr>
            <w:r w:rsidRPr="002228F7">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tcPr>
          <w:p w14:paraId="2D227579" w14:textId="77777777" w:rsidR="00D12AA7" w:rsidRDefault="00F75FB1">
            <w:pPr>
              <w:rPr>
                <w:rFonts w:eastAsia="Times New Roman"/>
                <w:lang w:eastAsia="en-GB"/>
              </w:rPr>
            </w:pPr>
            <w:r>
              <w:rPr>
                <w:rFonts w:eastAsia="Times New Roman"/>
                <w:lang w:eastAsia="en-GB"/>
              </w:rPr>
              <w:t>OPPO</w:t>
            </w:r>
          </w:p>
        </w:tc>
      </w:tr>
      <w:tr w:rsidR="00D12AA7" w14:paraId="3EEC54F4"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388DE1C2" w14:textId="77777777" w:rsidR="00D12AA7" w:rsidRDefault="00FF5BCA">
            <w:pPr>
              <w:rPr>
                <w:rFonts w:eastAsia="Times New Roman"/>
                <w:lang w:eastAsia="en-GB"/>
              </w:rPr>
            </w:pPr>
            <w:hyperlink r:id="rId16" w:history="1">
              <w:r w:rsidR="00F75FB1">
                <w:rPr>
                  <w:rFonts w:eastAsia="Times New Roman"/>
                  <w:color w:val="0000FF"/>
                  <w:u w:val="single"/>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61AA63F" w14:textId="77777777" w:rsidR="00D12AA7" w:rsidRPr="002228F7" w:rsidRDefault="00F75FB1">
            <w:pPr>
              <w:rPr>
                <w:rFonts w:eastAsia="Times New Roman"/>
                <w:lang w:eastAsia="en-GB"/>
              </w:rPr>
            </w:pPr>
            <w:r w:rsidRPr="002228F7">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tcPr>
          <w:p w14:paraId="37687F67" w14:textId="77777777" w:rsidR="00D12AA7" w:rsidRDefault="00F75FB1">
            <w:pPr>
              <w:rPr>
                <w:rFonts w:eastAsia="Times New Roman"/>
                <w:lang w:eastAsia="en-GB"/>
              </w:rPr>
            </w:pPr>
            <w:r>
              <w:rPr>
                <w:rFonts w:eastAsia="Times New Roman"/>
                <w:lang w:eastAsia="en-GB"/>
              </w:rPr>
              <w:t>Apple</w:t>
            </w:r>
          </w:p>
        </w:tc>
      </w:tr>
      <w:tr w:rsidR="00D12AA7" w14:paraId="6AC19AD2"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0B83F9DF" w14:textId="77777777" w:rsidR="00D12AA7" w:rsidRDefault="00FF5BCA">
            <w:pPr>
              <w:rPr>
                <w:rFonts w:eastAsia="Times New Roman"/>
                <w:lang w:eastAsia="en-GB"/>
              </w:rPr>
            </w:pPr>
            <w:hyperlink r:id="rId17" w:history="1">
              <w:r w:rsidR="00F75FB1">
                <w:rPr>
                  <w:rFonts w:eastAsia="Times New Roman"/>
                  <w:color w:val="0000FF"/>
                  <w:u w:val="single"/>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6115A2B2" w14:textId="77777777" w:rsidR="00D12AA7" w:rsidRPr="002228F7" w:rsidRDefault="00F75FB1">
            <w:pPr>
              <w:rPr>
                <w:rFonts w:eastAsia="Times New Roman"/>
                <w:lang w:eastAsia="en-GB"/>
              </w:rPr>
            </w:pPr>
            <w:r w:rsidRPr="002228F7">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tcPr>
          <w:p w14:paraId="160F79D5" w14:textId="77777777" w:rsidR="00D12AA7" w:rsidRDefault="00F75FB1">
            <w:pPr>
              <w:rPr>
                <w:rFonts w:eastAsia="Times New Roman"/>
                <w:lang w:eastAsia="en-GB"/>
              </w:rPr>
            </w:pPr>
            <w:r>
              <w:rPr>
                <w:rFonts w:eastAsia="Times New Roman"/>
                <w:lang w:eastAsia="en-GB"/>
              </w:rPr>
              <w:t>InterDigital, Inc.</w:t>
            </w:r>
          </w:p>
        </w:tc>
      </w:tr>
      <w:tr w:rsidR="00D12AA7" w14:paraId="04295ED0" w14:textId="7777777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14:paraId="205D5E35" w14:textId="77777777" w:rsidR="00D12AA7" w:rsidRDefault="00FF5BCA">
            <w:pPr>
              <w:rPr>
                <w:rFonts w:eastAsia="Times New Roman"/>
                <w:lang w:eastAsia="en-GB"/>
              </w:rPr>
            </w:pPr>
            <w:hyperlink r:id="rId18" w:history="1">
              <w:r w:rsidR="00F75FB1">
                <w:rPr>
                  <w:rFonts w:eastAsia="Times New Roman"/>
                  <w:color w:val="0000FF"/>
                  <w:u w:val="single"/>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tcPr>
          <w:p w14:paraId="38F3CAA8" w14:textId="77777777" w:rsidR="00D12AA7" w:rsidRPr="002228F7" w:rsidRDefault="00F75FB1">
            <w:pPr>
              <w:rPr>
                <w:rFonts w:eastAsia="Times New Roman"/>
                <w:lang w:eastAsia="en-GB"/>
              </w:rPr>
            </w:pPr>
            <w:r w:rsidRPr="002228F7">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14:paraId="7BB259BB" w14:textId="77777777" w:rsidR="00D12AA7" w:rsidRDefault="00F75FB1">
            <w:pPr>
              <w:rPr>
                <w:rFonts w:eastAsia="Times New Roman"/>
                <w:lang w:eastAsia="en-GB"/>
              </w:rPr>
            </w:pPr>
            <w:r>
              <w:rPr>
                <w:rFonts w:eastAsia="Times New Roman"/>
                <w:lang w:eastAsia="en-GB"/>
              </w:rPr>
              <w:t>Ericsson</w:t>
            </w:r>
          </w:p>
        </w:tc>
      </w:tr>
      <w:tr w:rsidR="00D12AA7" w14:paraId="2C6C046E" w14:textId="77777777">
        <w:trPr>
          <w:tblCellSpacing w:w="15" w:type="dxa"/>
        </w:trPr>
        <w:tc>
          <w:tcPr>
            <w:tcW w:w="1365" w:type="dxa"/>
            <w:vAlign w:val="center"/>
          </w:tcPr>
          <w:p w14:paraId="4226F90D" w14:textId="77777777" w:rsidR="00D12AA7" w:rsidRDefault="00D12AA7">
            <w:pPr>
              <w:rPr>
                <w:rFonts w:eastAsia="Times New Roman"/>
                <w:szCs w:val="20"/>
                <w:lang w:eastAsia="en-GB"/>
              </w:rPr>
            </w:pPr>
          </w:p>
        </w:tc>
        <w:tc>
          <w:tcPr>
            <w:tcW w:w="5249" w:type="dxa"/>
            <w:vAlign w:val="center"/>
          </w:tcPr>
          <w:p w14:paraId="6C2D36FF" w14:textId="77777777" w:rsidR="00D12AA7" w:rsidRDefault="00D12AA7">
            <w:pPr>
              <w:rPr>
                <w:rFonts w:eastAsia="Times New Roman"/>
                <w:szCs w:val="20"/>
                <w:lang w:eastAsia="en-GB"/>
              </w:rPr>
            </w:pPr>
          </w:p>
        </w:tc>
        <w:tc>
          <w:tcPr>
            <w:tcW w:w="2897" w:type="dxa"/>
            <w:vAlign w:val="center"/>
          </w:tcPr>
          <w:p w14:paraId="1DA3B539" w14:textId="77777777" w:rsidR="00D12AA7" w:rsidRDefault="00D12AA7">
            <w:pPr>
              <w:rPr>
                <w:rFonts w:eastAsia="Times New Roman"/>
                <w:szCs w:val="20"/>
                <w:lang w:eastAsia="en-GB"/>
              </w:rPr>
            </w:pPr>
          </w:p>
        </w:tc>
      </w:tr>
    </w:tbl>
    <w:p w14:paraId="46F2B6B1" w14:textId="77777777" w:rsidR="00D12AA7" w:rsidRDefault="00D12AA7">
      <w:pPr>
        <w:tabs>
          <w:tab w:val="left" w:pos="708"/>
        </w:tabs>
        <w:spacing w:after="120"/>
      </w:pPr>
    </w:p>
    <w:p w14:paraId="6857901F" w14:textId="77777777" w:rsidR="00D12AA7" w:rsidRDefault="00D12AA7">
      <w:pPr>
        <w:tabs>
          <w:tab w:val="left" w:pos="708"/>
        </w:tabs>
        <w:spacing w:after="120"/>
      </w:pPr>
    </w:p>
    <w:p w14:paraId="0240DDB7" w14:textId="77777777" w:rsidR="00D12AA7" w:rsidRDefault="00F75FB1">
      <w:r>
        <w:t>R1-2003314 Nokia, Nokia Shanghai Bell</w:t>
      </w:r>
    </w:p>
    <w:p w14:paraId="0D8670E7" w14:textId="77777777" w:rsidR="00D12AA7" w:rsidRPr="002228F7" w:rsidRDefault="00F75FB1">
      <w:r w:rsidRPr="002228F7">
        <w:rPr>
          <w:b/>
          <w:bCs/>
        </w:rPr>
        <w:lastRenderedPageBreak/>
        <w:t>Proposal 1: CBR-based power control is applied in both resource allocation modes.</w:t>
      </w:r>
    </w:p>
    <w:p w14:paraId="79A602F7" w14:textId="77777777" w:rsidR="00D12AA7" w:rsidRPr="002228F7" w:rsidRDefault="00F75FB1">
      <w:r w:rsidRPr="002228F7">
        <w:rPr>
          <w:b/>
          <w:bCs/>
        </w:rPr>
        <w:t>Proposal 2: For CR evaluation, past resources which had been reserved, but then released due to HARQ feedback or pre-empted, are not counted.</w:t>
      </w:r>
    </w:p>
    <w:p w14:paraId="70CCC5A6" w14:textId="77777777" w:rsidR="00D12AA7" w:rsidRPr="002228F7" w:rsidRDefault="00F75FB1">
      <w:pPr>
        <w:rPr>
          <w:b/>
          <w:bCs/>
        </w:rPr>
      </w:pPr>
      <w:r w:rsidRPr="002228F7">
        <w:rPr>
          <w:b/>
          <w:bCs/>
        </w:rPr>
        <w:t>Proposal 3: For CR evaluation, do not amend the specification to support that future resources which had been reserved, but then released due to HARQ feedback or pre-empted, are not counted.</w:t>
      </w:r>
    </w:p>
    <w:p w14:paraId="7AC75E52" w14:textId="77777777" w:rsidR="00D12AA7" w:rsidRDefault="00FF5BCA">
      <w:r>
        <w:rPr>
          <w:noProof/>
        </w:rPr>
        <w:pict w14:anchorId="61322F47">
          <v:rect id="_x0000_i1025" alt="" style="width:451.15pt;height:.05pt;mso-width-percent:0;mso-height-percent:0;mso-width-percent:0;mso-height-percent:0" o:hrpct="964" o:hralign="center" o:hrstd="t" o:hr="t" fillcolor="#a0a0a0" stroked="f"/>
        </w:pict>
      </w:r>
    </w:p>
    <w:p w14:paraId="4D7A7B15" w14:textId="77777777" w:rsidR="00D12AA7" w:rsidRPr="002228F7" w:rsidRDefault="00F75FB1">
      <w:r w:rsidRPr="002228F7">
        <w:t>R1-2003384 vivo</w:t>
      </w:r>
    </w:p>
    <w:p w14:paraId="6ED0A1E1" w14:textId="77777777" w:rsidR="00D12AA7" w:rsidRPr="002228F7" w:rsidRDefault="00F75FB1">
      <w:pPr>
        <w:spacing w:before="120" w:after="120"/>
        <w:rPr>
          <w:rFonts w:eastAsia="Batang"/>
          <w:b/>
          <w:bCs/>
          <w:szCs w:val="20"/>
        </w:rPr>
      </w:pPr>
      <w:bookmarkStart w:id="21" w:name="_Ref15913782"/>
      <w:r w:rsidRPr="002228F7">
        <w:rPr>
          <w:rFonts w:eastAsia="Times New Roman"/>
          <w:b/>
          <w:bCs/>
          <w:i/>
          <w:szCs w:val="20"/>
          <w:u w:val="single"/>
        </w:rPr>
        <w:t>Proposal 1:</w:t>
      </w:r>
      <w:r w:rsidRPr="002228F7">
        <w:rPr>
          <w:rFonts w:eastAsia="Times New Roman"/>
          <w:b/>
          <w:bCs/>
          <w:i/>
          <w:szCs w:val="20"/>
        </w:rPr>
        <w:t xml:space="preserve"> The reserved but not used</w:t>
      </w:r>
      <w:r w:rsidRPr="002228F7">
        <w:rPr>
          <w:rFonts w:eastAsia="Times New Roman"/>
          <w:b/>
          <w:bCs/>
          <w:szCs w:val="20"/>
        </w:rPr>
        <w:t xml:space="preserve"> </w:t>
      </w:r>
      <w:r w:rsidRPr="002228F7">
        <w:rPr>
          <w:rFonts w:eastAsia="Times New Roman"/>
          <w:b/>
          <w:bCs/>
          <w:i/>
          <w:szCs w:val="20"/>
        </w:rPr>
        <w:t>resources are still counted for CR evaluation, i.e., further enhancement for</w:t>
      </w:r>
      <w:r w:rsidRPr="002228F7">
        <w:rPr>
          <w:rFonts w:eastAsia="Times New Roman"/>
          <w:b/>
          <w:bCs/>
          <w:szCs w:val="20"/>
        </w:rPr>
        <w:t xml:space="preserve"> </w:t>
      </w:r>
      <w:r w:rsidRPr="002228F7">
        <w:rPr>
          <w:rFonts w:eastAsia="Times New Roman"/>
          <w:b/>
          <w:bCs/>
          <w:i/>
          <w:szCs w:val="20"/>
        </w:rPr>
        <w:t>CR evaluation is not needed.</w:t>
      </w:r>
      <w:bookmarkEnd w:id="21"/>
    </w:p>
    <w:p w14:paraId="54DF18FE" w14:textId="77777777" w:rsidR="00D12AA7" w:rsidRPr="002228F7" w:rsidRDefault="00D12AA7">
      <w:pPr>
        <w:spacing w:before="120" w:after="120"/>
        <w:rPr>
          <w:rFonts w:ascii="Times" w:hAnsi="Times" w:cs="Times"/>
          <w:b/>
        </w:rPr>
      </w:pPr>
    </w:p>
    <w:p w14:paraId="0DCEA39D" w14:textId="77777777" w:rsidR="00D12AA7" w:rsidRDefault="00FF5BCA">
      <w:r>
        <w:rPr>
          <w:noProof/>
        </w:rPr>
        <w:pict w14:anchorId="5D4C9606">
          <v:rect id="_x0000_i1026" alt="" style="width:451.15pt;height:.05pt;mso-width-percent:0;mso-height-percent:0;mso-width-percent:0;mso-height-percent:0" o:hrpct="964" o:hralign="center" o:hrstd="t" o:hr="t" fillcolor="#a0a0a0" stroked="f"/>
        </w:pict>
      </w:r>
    </w:p>
    <w:p w14:paraId="4B67819F" w14:textId="77777777" w:rsidR="00D12AA7" w:rsidRPr="002228F7" w:rsidRDefault="00F75FB1">
      <w:r w:rsidRPr="002228F7">
        <w:t>R1-2003499 Huawei, HiSilicon</w:t>
      </w:r>
    </w:p>
    <w:p w14:paraId="5CE48475" w14:textId="77777777" w:rsidR="00D12AA7" w:rsidRPr="002228F7" w:rsidRDefault="00F75FB1">
      <w:pPr>
        <w:rPr>
          <w:b/>
        </w:rPr>
      </w:pPr>
      <w:r w:rsidRPr="002228F7">
        <w:rPr>
          <w:b/>
        </w:rPr>
        <w:t>Observation 1: For the past segment of the evaluation window, i.e., slots [n-a, n-1], the current definition of CR does not count resources which are reserved but not used due to HARQ feedback</w:t>
      </w:r>
      <w:r w:rsidRPr="002228F7">
        <w:t xml:space="preserve"> </w:t>
      </w:r>
      <w:r w:rsidRPr="002228F7">
        <w:rPr>
          <w:b/>
        </w:rPr>
        <w:t>or pre-emption.</w:t>
      </w:r>
    </w:p>
    <w:p w14:paraId="45BA5239" w14:textId="77777777" w:rsidR="00D12AA7" w:rsidRPr="002228F7" w:rsidRDefault="00F75FB1">
      <w:r w:rsidRPr="002228F7">
        <w:t>Note: No text proposal is needed since the behavior in Observation 1 has already been specified in TS 38.215.</w:t>
      </w:r>
    </w:p>
    <w:p w14:paraId="17F126C2" w14:textId="77777777" w:rsidR="00D12AA7" w:rsidRPr="002228F7" w:rsidRDefault="00D12AA7"/>
    <w:p w14:paraId="19688FFC" w14:textId="77777777" w:rsidR="00D12AA7" w:rsidRPr="002228F7" w:rsidRDefault="00F75FB1">
      <w:pPr>
        <w:rPr>
          <w:b/>
        </w:rPr>
      </w:pPr>
      <w:r w:rsidRPr="002228F7">
        <w:rPr>
          <w:b/>
        </w:rPr>
        <w:t>Observation 2: For the future segment of the evaluation window, i.e., slots [n, n+b], resources which have been reserved by an SCI transmission but released due to HARQ feedback are, in the existing definition of CR, counted among the “granted” resources in the future segment.</w:t>
      </w:r>
    </w:p>
    <w:p w14:paraId="5B68702A" w14:textId="77777777" w:rsidR="00D12AA7" w:rsidRPr="002228F7" w:rsidRDefault="00F75FB1">
      <w:r w:rsidRPr="002228F7">
        <w:t>Note: No text proposal is needed since the behavior in Observation 2 has already been specified in TS 38.215.</w:t>
      </w:r>
    </w:p>
    <w:p w14:paraId="50A3EF3F" w14:textId="77777777" w:rsidR="00D12AA7" w:rsidRPr="002228F7" w:rsidRDefault="00D12AA7">
      <w:pPr>
        <w:rPr>
          <w:b/>
        </w:rPr>
      </w:pPr>
    </w:p>
    <w:p w14:paraId="3C1E249F" w14:textId="77777777" w:rsidR="00D12AA7" w:rsidRPr="002228F7" w:rsidRDefault="00F75FB1">
      <w:pPr>
        <w:rPr>
          <w:b/>
        </w:rPr>
      </w:pPr>
      <w:r w:rsidRPr="002228F7">
        <w:rPr>
          <w:b/>
        </w:rPr>
        <w:t>Observation 3: For the future segment of the evaluation window, i.e., slots [n, n+b], resources which have been reserved by an SCI transmission but not used due to pre-emption</w:t>
      </w:r>
      <w:r w:rsidRPr="002228F7">
        <w:t xml:space="preserve"> </w:t>
      </w:r>
      <w:r w:rsidRPr="002228F7">
        <w:rPr>
          <w:b/>
        </w:rPr>
        <w:t>are, in the existing definition of CR, not counted among the “granted” resources in the future segment.</w:t>
      </w:r>
    </w:p>
    <w:p w14:paraId="6B6FAE58" w14:textId="77777777" w:rsidR="00D12AA7" w:rsidRPr="002228F7" w:rsidRDefault="00F75FB1">
      <w:r w:rsidRPr="002228F7">
        <w:t>Note: No text proposal is needed since the behavior in Observation 3 has already been specified in TS 38.215.</w:t>
      </w:r>
    </w:p>
    <w:p w14:paraId="368043DB" w14:textId="77777777" w:rsidR="00D12AA7" w:rsidRDefault="00FF5BCA">
      <w:r>
        <w:rPr>
          <w:noProof/>
        </w:rPr>
        <w:pict w14:anchorId="5E245F36">
          <v:rect id="_x0000_i1027" alt="" style="width:451.15pt;height:.05pt;mso-width-percent:0;mso-height-percent:0;mso-width-percent:0;mso-height-percent:0" o:hrpct="964" o:hralign="center" o:hrstd="t" o:hr="t" fillcolor="#a0a0a0" stroked="f"/>
        </w:pict>
      </w:r>
    </w:p>
    <w:p w14:paraId="71B7F2F6" w14:textId="77777777" w:rsidR="00D12AA7" w:rsidRPr="002228F7" w:rsidRDefault="00F75FB1">
      <w:r w:rsidRPr="002228F7">
        <w:t>R1-2003553 ZTE, Sanechips</w:t>
      </w:r>
    </w:p>
    <w:p w14:paraId="38F0AF5E" w14:textId="77777777" w:rsidR="00D12AA7" w:rsidRPr="002228F7" w:rsidRDefault="00F75FB1">
      <w:pPr>
        <w:spacing w:before="120" w:after="120"/>
      </w:pPr>
      <w:r w:rsidRPr="002228F7">
        <w:t>Observation 1:</w:t>
      </w:r>
      <w:r w:rsidRPr="002228F7">
        <w:tab/>
        <w:t>The resources reserved by previous SCI but released due to ACK feedback are not counted in CR evaluation.</w:t>
      </w:r>
    </w:p>
    <w:p w14:paraId="0484877D" w14:textId="77777777" w:rsidR="00D12AA7" w:rsidRPr="002228F7" w:rsidRDefault="00F75FB1">
      <w:pPr>
        <w:spacing w:before="120" w:after="120"/>
      </w:pPr>
      <w:r w:rsidRPr="002228F7">
        <w:t> </w:t>
      </w:r>
    </w:p>
    <w:p w14:paraId="6B4E6DD2" w14:textId="77777777" w:rsidR="00D12AA7" w:rsidRPr="002228F7" w:rsidRDefault="00F75FB1">
      <w:pPr>
        <w:spacing w:before="120" w:after="120"/>
      </w:pPr>
      <w:r w:rsidRPr="002228F7">
        <w:t>Proposal 1:</w:t>
      </w:r>
      <w:r w:rsidRPr="002228F7">
        <w:tab/>
        <w:t>Both NR SL-CBR and LTE SL-CBR can be reported to the gNB for RRC_CONNECTED UEs.</w:t>
      </w:r>
    </w:p>
    <w:p w14:paraId="3AD7FFF5" w14:textId="77777777" w:rsidR="00D12AA7" w:rsidRPr="002228F7" w:rsidRDefault="00F75FB1">
      <w:pPr>
        <w:spacing w:before="120" w:after="120"/>
      </w:pPr>
      <w:r w:rsidRPr="002228F7">
        <w:lastRenderedPageBreak/>
        <w:t>Proposal 2:</w:t>
      </w:r>
      <w:r w:rsidRPr="002228F7">
        <w:tab/>
        <w:t>Rel-16 V2X does not support the function of disabling semi-persistent resource reservation by congestion control.</w:t>
      </w:r>
    </w:p>
    <w:p w14:paraId="0B833EC9" w14:textId="77777777" w:rsidR="00D12AA7" w:rsidRDefault="00FF5BCA">
      <w:r>
        <w:rPr>
          <w:noProof/>
        </w:rPr>
        <w:pict w14:anchorId="34657E33">
          <v:rect id="_x0000_i1028" alt="" style="width:451.15pt;height:.05pt;mso-width-percent:0;mso-height-percent:0;mso-width-percent:0;mso-height-percent:0" o:hrpct="964" o:hralign="center" o:hrstd="t" o:hr="t" fillcolor="#a0a0a0" stroked="f"/>
        </w:pict>
      </w:r>
    </w:p>
    <w:p w14:paraId="450C6442" w14:textId="77777777" w:rsidR="00D12AA7" w:rsidRPr="002228F7" w:rsidRDefault="00F75FB1">
      <w:r w:rsidRPr="002228F7">
        <w:t>R1-2003567 LG Electronics</w:t>
      </w:r>
    </w:p>
    <w:p w14:paraId="076F1D82" w14:textId="77777777" w:rsidR="00D12AA7" w:rsidRPr="002228F7" w:rsidRDefault="00F75FB1" w:rsidP="00F75FB1">
      <w:pPr>
        <w:snapToGrid w:val="0"/>
        <w:spacing w:afterLines="50" w:after="120" w:line="264" w:lineRule="auto"/>
        <w:rPr>
          <w:rFonts w:ascii="Calibri" w:hAnsi="Calibri"/>
          <w:b/>
          <w:i/>
        </w:rPr>
      </w:pPr>
      <w:r w:rsidRPr="002228F7">
        <w:rPr>
          <w:rFonts w:ascii="Calibri" w:hAnsi="Calibri"/>
          <w:b/>
          <w:i/>
        </w:rPr>
        <w:t>Proposal: No special handling is needed for the resources reserved but not used (e.g., due to HARQ feedback) in the CR valuation.</w:t>
      </w:r>
    </w:p>
    <w:p w14:paraId="4CCBBC6C" w14:textId="77777777" w:rsidR="00D12AA7" w:rsidRDefault="00FF5BCA">
      <w:r>
        <w:rPr>
          <w:noProof/>
        </w:rPr>
        <w:pict w14:anchorId="34A72D5D">
          <v:rect id="_x0000_i1029" alt="" style="width:451.15pt;height:.05pt;mso-width-percent:0;mso-height-percent:0;mso-width-percent:0;mso-height-percent:0" o:hrpct="964" o:hralign="center" o:hrstd="t" o:hr="t" fillcolor="#a0a0a0" stroked="f"/>
        </w:pict>
      </w:r>
    </w:p>
    <w:p w14:paraId="3F085DEA" w14:textId="77777777" w:rsidR="00D12AA7" w:rsidRPr="002228F7" w:rsidRDefault="00F75FB1">
      <w:r w:rsidRPr="002228F7">
        <w:t>R1-2003619 CATT</w:t>
      </w:r>
    </w:p>
    <w:p w14:paraId="3F07BC50" w14:textId="77777777" w:rsidR="00D12AA7" w:rsidRPr="002228F7" w:rsidRDefault="00F75FB1">
      <w:pPr>
        <w:spacing w:after="120"/>
        <w:rPr>
          <w:rFonts w:ascii="Times" w:hAnsi="Times" w:cs="Times"/>
          <w:b/>
          <w:i/>
        </w:rPr>
      </w:pPr>
      <w:r w:rsidRPr="002228F7">
        <w:rPr>
          <w:rFonts w:ascii="Times" w:hAnsi="Times" w:cs="Times"/>
          <w:b/>
          <w:i/>
        </w:rPr>
        <w:t>Proposal 1: The future reserved resource but released due to ACK feedback is excluded from the CR evaluation.</w:t>
      </w:r>
    </w:p>
    <w:p w14:paraId="26D02EE4" w14:textId="77777777" w:rsidR="00D12AA7" w:rsidRPr="002228F7" w:rsidRDefault="00F75FB1">
      <w:pPr>
        <w:spacing w:after="120"/>
        <w:rPr>
          <w:rFonts w:ascii="Times" w:hAnsi="Times" w:cs="Times"/>
          <w:b/>
          <w:i/>
        </w:rPr>
      </w:pPr>
      <w:r w:rsidRPr="002228F7">
        <w:rPr>
          <w:rFonts w:ascii="Times" w:hAnsi="Times" w:cs="Times"/>
          <w:b/>
          <w:i/>
        </w:rPr>
        <w:t xml:space="preserve">Proposal 2: It is unnecessary to explicitly disable the SPS resource reservation due to congestion control, and it is left for UE implementation. </w:t>
      </w:r>
    </w:p>
    <w:p w14:paraId="1BA3B4E6" w14:textId="77777777" w:rsidR="00D12AA7" w:rsidRDefault="00FF5BCA">
      <w:r>
        <w:rPr>
          <w:noProof/>
        </w:rPr>
        <w:pict w14:anchorId="0C842387">
          <v:rect id="_x0000_i1030" alt="" style="width:451.15pt;height:.05pt;mso-width-percent:0;mso-height-percent:0;mso-width-percent:0;mso-height-percent:0" o:hrpct="964" o:hralign="center" o:hrstd="t" o:hr="t" fillcolor="#a0a0a0" stroked="f"/>
        </w:pict>
      </w:r>
    </w:p>
    <w:p w14:paraId="725FADC0" w14:textId="77777777" w:rsidR="00D12AA7" w:rsidRPr="002228F7" w:rsidRDefault="00F75FB1">
      <w:r w:rsidRPr="002228F7">
        <w:t>R1-2003878 Samsung</w:t>
      </w:r>
    </w:p>
    <w:p w14:paraId="5B99828E" w14:textId="77777777" w:rsidR="00D12AA7" w:rsidRPr="002228F7" w:rsidRDefault="00F75FB1">
      <w:pPr>
        <w:spacing w:before="60" w:after="60" w:line="288" w:lineRule="auto"/>
        <w:rPr>
          <w:rFonts w:ascii="Malgun Gothic" w:eastAsia="Malgun Gothic" w:hAnsi="Malgun Gothic" w:cs="Batang"/>
          <w:b/>
          <w:i/>
          <w:spacing w:val="-2"/>
        </w:rPr>
      </w:pPr>
      <w:r w:rsidRPr="002228F7">
        <w:rPr>
          <w:rFonts w:ascii="Malgun Gothic" w:eastAsia="Malgun Gothic" w:hAnsi="Malgun Gothic" w:cs="Batang"/>
          <w:b/>
          <w:i/>
          <w:u w:val="single"/>
        </w:rPr>
        <w:t>Proposal 1</w:t>
      </w:r>
      <w:r w:rsidRPr="002228F7">
        <w:rPr>
          <w:rFonts w:ascii="Malgun Gothic" w:eastAsia="Malgun Gothic" w:hAnsi="Malgun Gothic" w:cs="Batang"/>
          <w:b/>
          <w:i/>
        </w:rPr>
        <w:t>:</w:t>
      </w:r>
      <w:r w:rsidRPr="002228F7">
        <w:rPr>
          <w:rFonts w:ascii="Malgun Gothic" w:eastAsia="Malgun Gothic" w:hAnsi="Malgun Gothic" w:cs="Batang"/>
          <w:i/>
        </w:rPr>
        <w:t xml:space="preserve"> </w:t>
      </w:r>
      <w:r w:rsidRPr="002228F7">
        <w:rPr>
          <w:rFonts w:ascii="Malgun Gothic" w:eastAsia="Malgun Gothic" w:hAnsi="Malgun Gothic" w:cs="Batang"/>
          <w:i/>
          <w:spacing w:val="-2"/>
        </w:rPr>
        <w:t>The followings are proposed for CR evaluation:</w:t>
      </w:r>
    </w:p>
    <w:p w14:paraId="2B325954" w14:textId="77777777" w:rsidR="00D12AA7" w:rsidRPr="002228F7" w:rsidRDefault="00F75FB1">
      <w:pPr>
        <w:numPr>
          <w:ilvl w:val="0"/>
          <w:numId w:val="28"/>
        </w:numPr>
        <w:overflowPunct w:val="0"/>
        <w:spacing w:after="120"/>
        <w:textAlignment w:val="baseline"/>
        <w:rPr>
          <w:rFonts w:eastAsia="MS Mincho"/>
          <w:i/>
          <w:lang w:eastAsia="en-GB"/>
        </w:rPr>
      </w:pPr>
      <w:r w:rsidRPr="002228F7">
        <w:rPr>
          <w:rFonts w:eastAsia="MS Mincho"/>
          <w:i/>
          <w:lang w:eastAsia="en-GB"/>
        </w:rPr>
        <w:t>In evaluating SL CR, the UE shall assume the transmission parameter used at slot n is reused according to the existing grant(s) in slot [n+1, n+b] without packet dropping</w:t>
      </w:r>
      <w:r w:rsidRPr="002228F7">
        <w:t xml:space="preserve"> </w:t>
      </w:r>
      <w:r w:rsidRPr="002228F7">
        <w:rPr>
          <w:rFonts w:eastAsia="MS Mincho"/>
          <w:i/>
          <w:lang w:eastAsia="en-GB"/>
        </w:rPr>
        <w:t>if SL HARQ feedback is disabled.</w:t>
      </w:r>
    </w:p>
    <w:p w14:paraId="4599B9E4" w14:textId="77777777" w:rsidR="00D12AA7" w:rsidRPr="002228F7" w:rsidRDefault="00F75FB1">
      <w:pPr>
        <w:numPr>
          <w:ilvl w:val="0"/>
          <w:numId w:val="28"/>
        </w:numPr>
        <w:overflowPunct w:val="0"/>
        <w:spacing w:after="120"/>
        <w:textAlignment w:val="baseline"/>
        <w:rPr>
          <w:rFonts w:eastAsia="MS Mincho"/>
          <w:i/>
          <w:lang w:eastAsia="en-GB"/>
        </w:rPr>
      </w:pPr>
      <w:r w:rsidRPr="002228F7">
        <w:rPr>
          <w:rFonts w:eastAsia="MS Mincho"/>
          <w:i/>
          <w:lang w:eastAsia="en-GB"/>
        </w:rPr>
        <w:t>In evaluating SL CR, the UE shall assume the transmission parameter used at slot n is reused according to the existing grant(s) in slot [n+1, n+b] and the existing grant(s) can be released by the UE if SL HARQ feedback is enabled.</w:t>
      </w:r>
    </w:p>
    <w:p w14:paraId="357D3985" w14:textId="77777777" w:rsidR="00D12AA7" w:rsidRDefault="00FF5BCA">
      <w:r>
        <w:rPr>
          <w:noProof/>
        </w:rPr>
        <w:pict w14:anchorId="4453A43F">
          <v:rect id="_x0000_i1031" alt="" style="width:451.15pt;height:.05pt;mso-width-percent:0;mso-height-percent:0;mso-width-percent:0;mso-height-percent:0" o:hrpct="964" o:hralign="center" o:hrstd="t" o:hr="t" fillcolor="#a0a0a0" stroked="f"/>
        </w:pict>
      </w:r>
    </w:p>
    <w:p w14:paraId="2014670E" w14:textId="77777777" w:rsidR="00D12AA7" w:rsidRPr="002228F7" w:rsidRDefault="00F75FB1">
      <w:r w:rsidRPr="002228F7">
        <w:t>R1-2004077 OPPO</w:t>
      </w:r>
    </w:p>
    <w:p w14:paraId="49C23F5B" w14:textId="77777777" w:rsidR="00D12AA7" w:rsidRPr="002228F7" w:rsidRDefault="00F75FB1">
      <w:pPr>
        <w:spacing w:after="240"/>
        <w:rPr>
          <w:rFonts w:ascii="Times" w:hAnsi="Times" w:cs="Times"/>
          <w:b/>
          <w:i/>
          <w:color w:val="000000" w:themeColor="text1"/>
          <w:szCs w:val="20"/>
        </w:rPr>
      </w:pPr>
      <w:r w:rsidRPr="002228F7">
        <w:rPr>
          <w:rFonts w:ascii="Times" w:hAnsi="Times" w:cs="Times"/>
          <w:b/>
          <w:i/>
          <w:color w:val="000000" w:themeColor="text1"/>
          <w:szCs w:val="20"/>
        </w:rPr>
        <w:t>Proposal 1: It is proposed to also support CBR reporting of Type 1 CG resources to LTE eNB.</w:t>
      </w:r>
    </w:p>
    <w:p w14:paraId="3C055389" w14:textId="77777777" w:rsidR="00D12AA7" w:rsidRPr="002228F7" w:rsidRDefault="00F75FB1">
      <w:pPr>
        <w:spacing w:after="240"/>
        <w:rPr>
          <w:rFonts w:ascii="Times" w:hAnsi="Times" w:cs="Times"/>
          <w:b/>
          <w:i/>
          <w:color w:val="000000" w:themeColor="text1"/>
          <w:szCs w:val="20"/>
        </w:rPr>
      </w:pPr>
      <w:r w:rsidRPr="002228F7">
        <w:rPr>
          <w:rFonts w:ascii="Times" w:hAnsi="Times" w:cs="Times"/>
          <w:b/>
          <w:i/>
          <w:color w:val="000000" w:themeColor="text1"/>
          <w:szCs w:val="20"/>
        </w:rPr>
        <w:t>Proposal 2: No update is needed to the existing CR definition due to reserved but unused resources in the future segment of the CR computation.</w:t>
      </w:r>
    </w:p>
    <w:p w14:paraId="33628191" w14:textId="77777777" w:rsidR="00D12AA7" w:rsidRDefault="00FF5BCA">
      <w:r>
        <w:rPr>
          <w:noProof/>
        </w:rPr>
        <w:pict w14:anchorId="57D0D330">
          <v:rect id="_x0000_i1032" alt="" style="width:451.15pt;height:.05pt;mso-width-percent:0;mso-height-percent:0;mso-width-percent:0;mso-height-percent:0" o:hrpct="964" o:hralign="center" o:hrstd="t" o:hr="t" fillcolor="#a0a0a0" stroked="f"/>
        </w:pict>
      </w:r>
    </w:p>
    <w:p w14:paraId="65116680" w14:textId="77777777" w:rsidR="00D12AA7" w:rsidRPr="002228F7" w:rsidRDefault="00F75FB1">
      <w:r w:rsidRPr="002228F7">
        <w:t>R1-2004220 Apple</w:t>
      </w:r>
    </w:p>
    <w:p w14:paraId="679619A2" w14:textId="77777777" w:rsidR="00D12AA7" w:rsidRPr="002228F7" w:rsidRDefault="00F75FB1">
      <w:pPr>
        <w:rPr>
          <w:i/>
        </w:rPr>
      </w:pPr>
      <w:r w:rsidRPr="002228F7">
        <w:rPr>
          <w:b/>
          <w:i/>
          <w:u w:val="single"/>
        </w:rPr>
        <w:t>Proposal 1:</w:t>
      </w:r>
      <w:r w:rsidRPr="002228F7">
        <w:rPr>
          <w:i/>
        </w:rPr>
        <w:t xml:space="preserve"> In evaluating sidelink CR, the reserved but released resources, due to HARQ ACK feedback or pre-emption, are not counted as granted or used. </w:t>
      </w:r>
    </w:p>
    <w:p w14:paraId="04625397" w14:textId="77777777" w:rsidR="00D12AA7" w:rsidRPr="002228F7" w:rsidRDefault="00F75FB1">
      <w:r w:rsidRPr="002228F7">
        <w:rPr>
          <w:b/>
          <w:i/>
          <w:u w:val="single"/>
        </w:rPr>
        <w:t>Proposal 2:</w:t>
      </w:r>
      <w:r w:rsidRPr="002228F7">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sidRPr="002228F7">
        <w:rPr>
          <w:i/>
        </w:rPr>
        <w:t xml:space="preserve"> in the PSSCH transmit power formula is set to infinite for mode 1</w:t>
      </w:r>
      <w:r w:rsidRPr="002228F7">
        <w:rPr>
          <w:i/>
          <w:iCs/>
        </w:rPr>
        <w:t xml:space="preserve">. </w:t>
      </w:r>
      <w:r w:rsidRPr="002228F7">
        <w:rPr>
          <w:i/>
        </w:rPr>
        <w:t xml:space="preserve"> </w:t>
      </w:r>
    </w:p>
    <w:p w14:paraId="4B2D855F" w14:textId="77777777" w:rsidR="00D12AA7" w:rsidRDefault="00FF5BCA">
      <w:r>
        <w:rPr>
          <w:noProof/>
        </w:rPr>
        <w:pict w14:anchorId="0142AB2A">
          <v:rect id="_x0000_i1033" alt="" style="width:451.15pt;height:.05pt;mso-width-percent:0;mso-height-percent:0;mso-width-percent:0;mso-height-percent:0" o:hrpct="964" o:hralign="center" o:hrstd="t" o:hr="t" fillcolor="#a0a0a0" stroked="f"/>
        </w:pict>
      </w:r>
    </w:p>
    <w:p w14:paraId="2C626C39" w14:textId="77777777" w:rsidR="00D12AA7" w:rsidRPr="002228F7" w:rsidRDefault="00F75FB1">
      <w:r w:rsidRPr="002228F7">
        <w:t>R1-2004297 InterDigital, Inc.</w:t>
      </w:r>
    </w:p>
    <w:p w14:paraId="56DE90F6" w14:textId="77777777" w:rsidR="00D12AA7" w:rsidRPr="002228F7" w:rsidRDefault="00F75FB1">
      <w:pPr>
        <w:rPr>
          <w:i/>
        </w:rPr>
      </w:pPr>
      <w:r w:rsidRPr="002228F7">
        <w:rPr>
          <w:b/>
          <w:iCs/>
          <w:u w:val="single"/>
        </w:rPr>
        <w:t>Proposal 1:</w:t>
      </w:r>
      <w:r w:rsidRPr="002228F7">
        <w:rPr>
          <w:i/>
        </w:rPr>
        <w:t xml:space="preserve"> The reserved resources but then released are not counted in CR evaluation.</w:t>
      </w:r>
    </w:p>
    <w:p w14:paraId="336C076F" w14:textId="77777777" w:rsidR="00D12AA7" w:rsidRPr="002228F7" w:rsidRDefault="00D12AA7">
      <w:pPr>
        <w:contextualSpacing/>
        <w:rPr>
          <w:rFonts w:cs="Arial"/>
          <w:b/>
          <w:bCs/>
          <w:u w:val="single"/>
        </w:rPr>
      </w:pPr>
    </w:p>
    <w:p w14:paraId="5265ED89" w14:textId="77777777" w:rsidR="00D12AA7" w:rsidRPr="002228F7" w:rsidRDefault="00F75FB1">
      <w:pPr>
        <w:contextualSpacing/>
        <w:rPr>
          <w:rFonts w:cs="Arial"/>
          <w:i/>
        </w:rPr>
      </w:pPr>
      <w:r w:rsidRPr="002228F7">
        <w:rPr>
          <w:rFonts w:cs="Arial"/>
          <w:b/>
          <w:bCs/>
          <w:u w:val="single"/>
        </w:rPr>
        <w:lastRenderedPageBreak/>
        <w:t>Proposal 2:</w:t>
      </w:r>
      <w:r w:rsidRPr="002228F7">
        <w:rPr>
          <w:rFonts w:cs="Arial"/>
          <w:i/>
        </w:rPr>
        <w:t xml:space="preserve"> Congestion control considers disabling of semi-persistent resource reservation when CBR is greater than a threshold.</w:t>
      </w:r>
    </w:p>
    <w:p w14:paraId="2B569429" w14:textId="77777777" w:rsidR="00D12AA7" w:rsidRPr="002228F7" w:rsidRDefault="00F75FB1">
      <w:pPr>
        <w:rPr>
          <w:rFonts w:cs="Arial"/>
          <w:bCs/>
          <w:i/>
          <w:color w:val="000000"/>
        </w:rPr>
      </w:pPr>
      <w:r w:rsidRPr="002228F7">
        <w:rPr>
          <w:rFonts w:cs="Arial"/>
          <w:b/>
          <w:bCs/>
          <w:color w:val="000000"/>
          <w:u w:val="single"/>
        </w:rPr>
        <w:t>Proposal 3:</w:t>
      </w:r>
      <w:r w:rsidRPr="002228F7">
        <w:rPr>
          <w:rFonts w:cs="Arial"/>
          <w:color w:val="000000"/>
        </w:rPr>
        <w:t xml:space="preserve"> </w:t>
      </w:r>
      <w:r w:rsidRPr="002228F7">
        <w:rPr>
          <w:rFonts w:cs="Arial"/>
          <w:bCs/>
          <w:i/>
          <w:color w:val="000000"/>
        </w:rPr>
        <w:t>A resource pool can be configured with an allowed QoS for the data that can be transmitted using that resource pool.</w:t>
      </w:r>
    </w:p>
    <w:p w14:paraId="337EB83F" w14:textId="77777777" w:rsidR="00D12AA7" w:rsidRDefault="00FF5BCA">
      <w:r>
        <w:rPr>
          <w:noProof/>
        </w:rPr>
        <w:pict w14:anchorId="75AD0BBF">
          <v:rect id="_x0000_i1034" alt="" style="width:451.15pt;height:.05pt;mso-width-percent:0;mso-height-percent:0;mso-width-percent:0;mso-height-percent:0" o:hrpct="964" o:hralign="center" o:hrstd="t" o:hr="t" fillcolor="#a0a0a0" stroked="f"/>
        </w:pict>
      </w:r>
    </w:p>
    <w:p w14:paraId="1F6F0A14" w14:textId="77777777" w:rsidR="00D12AA7" w:rsidRPr="002228F7" w:rsidRDefault="00F75FB1">
      <w:r w:rsidRPr="002228F7">
        <w:t>R1-2004549 Ericsson</w:t>
      </w:r>
    </w:p>
    <w:p w14:paraId="01E255CB" w14:textId="77777777" w:rsidR="00D12AA7" w:rsidRPr="002228F7" w:rsidRDefault="00F75FB1">
      <w:pPr>
        <w:tabs>
          <w:tab w:val="right" w:leader="dot" w:pos="9629"/>
        </w:tabs>
        <w:spacing w:after="120" w:line="256" w:lineRule="auto"/>
        <w:ind w:left="1701" w:hanging="1701"/>
        <w:rPr>
          <w:rFonts w:ascii="Arial" w:hAnsi="Arial"/>
          <w:bCs/>
        </w:rPr>
      </w:pPr>
      <w:r w:rsidRPr="002228F7">
        <w:rPr>
          <w:rFonts w:ascii="Arial" w:hAnsi="Arial"/>
          <w:bCs/>
        </w:rPr>
        <w:t>Proposal 1</w:t>
      </w:r>
      <w:r w:rsidRPr="002228F7">
        <w:rPr>
          <w:rFonts w:ascii="Arial" w:hAnsi="Arial"/>
          <w:bCs/>
        </w:rPr>
        <w:tab/>
        <w:t>Do not count reserved-but-not-used resources in CR evaluation.</w:t>
      </w:r>
    </w:p>
    <w:p w14:paraId="63020CE2" w14:textId="77777777" w:rsidR="00D12AA7" w:rsidRDefault="00FF5BCA">
      <w:r>
        <w:rPr>
          <w:noProof/>
        </w:rPr>
        <w:pict w14:anchorId="0AA8A603">
          <v:rect id="_x0000_i1035" alt="" style="width:451.15pt;height:.05pt;mso-width-percent:0;mso-height-percent:0;mso-width-percent:0;mso-height-percent:0" o:hrpct="964" o:hralign="center" o:hrstd="t" o:hr="t" fillcolor="#a0a0a0" stroked="f"/>
        </w:pict>
      </w:r>
    </w:p>
    <w:p w14:paraId="60B52686" w14:textId="77777777" w:rsidR="00D12AA7" w:rsidRDefault="00D12AA7"/>
    <w:p w14:paraId="2093CD28" w14:textId="77777777" w:rsidR="00D12AA7" w:rsidRDefault="00D12AA7">
      <w:pPr>
        <w:tabs>
          <w:tab w:val="left" w:pos="708"/>
        </w:tabs>
        <w:spacing w:after="120"/>
      </w:pPr>
    </w:p>
    <w:sectPr w:rsidR="00D12AA7" w:rsidSect="00D12AA7">
      <w:footnotePr>
        <w:numRestart w:val="eachSect"/>
      </w:footnotePr>
      <w:pgSz w:w="11907" w:h="16840"/>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428F7" w14:textId="77777777" w:rsidR="00FF5BCA" w:rsidRDefault="00FF5BCA" w:rsidP="00954538">
      <w:r>
        <w:separator/>
      </w:r>
    </w:p>
  </w:endnote>
  <w:endnote w:type="continuationSeparator" w:id="0">
    <w:p w14:paraId="15760D9E" w14:textId="77777777" w:rsidR="00FF5BCA" w:rsidRDefault="00FF5BCA" w:rsidP="0095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等线 Light">
    <w:altName w:val="바탕"/>
    <w:panose1 w:val="00000000000000000000"/>
    <w:charset w:val="81"/>
    <w:family w:val="roman"/>
    <w:notTrueType/>
    <w:pitch w:val="default"/>
  </w:font>
  <w:font w:name="KaiTi_GB2312">
    <w:altName w:val="SimHei"/>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DE47A" w14:textId="77777777" w:rsidR="00FF5BCA" w:rsidRDefault="00FF5BCA" w:rsidP="00954538">
      <w:r>
        <w:separator/>
      </w:r>
    </w:p>
  </w:footnote>
  <w:footnote w:type="continuationSeparator" w:id="0">
    <w:p w14:paraId="3B4397D1" w14:textId="77777777" w:rsidR="00FF5BCA" w:rsidRDefault="00FF5BCA" w:rsidP="00954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0D6E641F"/>
    <w:multiLevelType w:val="multilevel"/>
    <w:tmpl w:val="0D6E6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964790"/>
    <w:multiLevelType w:val="multilevel"/>
    <w:tmpl w:val="0E964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756086"/>
    <w:multiLevelType w:val="multilevel"/>
    <w:tmpl w:val="1C756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964BB"/>
    <w:multiLevelType w:val="multilevel"/>
    <w:tmpl w:val="1C89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83743A"/>
    <w:multiLevelType w:val="multilevel"/>
    <w:tmpl w:val="208374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46A2D14"/>
    <w:multiLevelType w:val="multilevel"/>
    <w:tmpl w:val="246A2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A022BB"/>
    <w:multiLevelType w:val="multilevel"/>
    <w:tmpl w:val="25A022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71E52B9"/>
    <w:multiLevelType w:val="multilevel"/>
    <w:tmpl w:val="271E5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DC3AF0"/>
    <w:multiLevelType w:val="multilevel"/>
    <w:tmpl w:val="28DC3A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46A7B"/>
    <w:multiLevelType w:val="multilevel"/>
    <w:tmpl w:val="2BA46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732325"/>
    <w:multiLevelType w:val="multilevel"/>
    <w:tmpl w:val="2E732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8"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9" w15:restartNumberingAfterBreak="0">
    <w:nsid w:val="39C205A0"/>
    <w:multiLevelType w:val="multilevel"/>
    <w:tmpl w:val="39C20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50E657A"/>
    <w:multiLevelType w:val="multilevel"/>
    <w:tmpl w:val="450E6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8F609C"/>
    <w:multiLevelType w:val="multilevel"/>
    <w:tmpl w:val="488F6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FB4B55"/>
    <w:multiLevelType w:val="multilevel"/>
    <w:tmpl w:val="51FB4B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2B24EE3"/>
    <w:multiLevelType w:val="multilevel"/>
    <w:tmpl w:val="52B24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F53295"/>
    <w:multiLevelType w:val="multilevel"/>
    <w:tmpl w:val="53F53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7A04D5B"/>
    <w:multiLevelType w:val="multilevel"/>
    <w:tmpl w:val="57A04D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DAF3C20"/>
    <w:multiLevelType w:val="multilevel"/>
    <w:tmpl w:val="5DAF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DD3868"/>
    <w:multiLevelType w:val="hybridMultilevel"/>
    <w:tmpl w:val="3B383430"/>
    <w:lvl w:ilvl="0" w:tplc="04090001">
      <w:start w:val="1"/>
      <w:numFmt w:val="bullet"/>
      <w:lvlText w:val=""/>
      <w:lvlJc w:val="left"/>
      <w:pPr>
        <w:ind w:left="360" w:hanging="360"/>
      </w:pPr>
      <w:rPr>
        <w:rFonts w:ascii="Symbol" w:hAnsi="Symbol" w:hint="default"/>
      </w:rPr>
    </w:lvl>
    <w:lvl w:ilvl="1" w:tplc="52DAF18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926537"/>
    <w:multiLevelType w:val="multilevel"/>
    <w:tmpl w:val="69926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993C95"/>
    <w:multiLevelType w:val="multilevel"/>
    <w:tmpl w:val="6A99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C42804"/>
    <w:multiLevelType w:val="multilevel"/>
    <w:tmpl w:val="D2360C94"/>
    <w:lvl w:ilvl="0">
      <w:start w:val="1"/>
      <w:numFmt w:val="decimal"/>
      <w:lvlText w:val="%1."/>
      <w:lvlJc w:val="left"/>
      <w:pPr>
        <w:tabs>
          <w:tab w:val="num" w:pos="720"/>
        </w:tabs>
        <w:ind w:left="720" w:hanging="720"/>
      </w:pPr>
    </w:lvl>
    <w:lvl w:ilvl="1">
      <w:start w:val="1"/>
      <w:numFmt w:val="decimal"/>
      <w:pStyle w:val="ListParagraph"/>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7" w15:restartNumberingAfterBreak="0">
    <w:nsid w:val="76B00865"/>
    <w:multiLevelType w:val="multilevel"/>
    <w:tmpl w:val="76B00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7A252F53"/>
    <w:multiLevelType w:val="multilevel"/>
    <w:tmpl w:val="7A252F53"/>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7E3D3043"/>
    <w:multiLevelType w:val="multilevel"/>
    <w:tmpl w:val="7E3D3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9"/>
  </w:num>
  <w:num w:numId="4">
    <w:abstractNumId w:val="2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2"/>
  </w:num>
  <w:num w:numId="8">
    <w:abstractNumId w:val="15"/>
  </w:num>
  <w:num w:numId="9">
    <w:abstractNumId w:val="37"/>
  </w:num>
  <w:num w:numId="10">
    <w:abstractNumId w:val="5"/>
  </w:num>
  <w:num w:numId="11">
    <w:abstractNumId w:val="33"/>
  </w:num>
  <w:num w:numId="12">
    <w:abstractNumId w:val="4"/>
  </w:num>
  <w:num w:numId="13">
    <w:abstractNumId w:val="28"/>
  </w:num>
  <w:num w:numId="14">
    <w:abstractNumId w:val="3"/>
  </w:num>
  <w:num w:numId="15">
    <w:abstractNumId w:val="19"/>
  </w:num>
  <w:num w:numId="16">
    <w:abstractNumId w:val="2"/>
  </w:num>
  <w:num w:numId="17">
    <w:abstractNumId w:val="27"/>
  </w:num>
  <w:num w:numId="18">
    <w:abstractNumId w:val="21"/>
  </w:num>
  <w:num w:numId="19">
    <w:abstractNumId w:val="13"/>
  </w:num>
  <w:num w:numId="20">
    <w:abstractNumId w:val="12"/>
  </w:num>
  <w:num w:numId="21">
    <w:abstractNumId w:val="39"/>
  </w:num>
  <w:num w:numId="22">
    <w:abstractNumId w:val="11"/>
  </w:num>
  <w:num w:numId="23">
    <w:abstractNumId w:val="26"/>
  </w:num>
  <w:num w:numId="24">
    <w:abstractNumId w:val="8"/>
  </w:num>
  <w:num w:numId="25">
    <w:abstractNumId w:val="34"/>
  </w:num>
  <w:num w:numId="26">
    <w:abstractNumId w:val="41"/>
  </w:num>
  <w:num w:numId="27">
    <w:abstractNumId w:val="10"/>
  </w:num>
  <w:num w:numId="28">
    <w:abstractNumId w:val="25"/>
  </w:num>
  <w:num w:numId="29">
    <w:abstractNumId w:val="36"/>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7"/>
  </w:num>
  <w:num w:numId="34">
    <w:abstractNumId w:val="18"/>
  </w:num>
  <w:num w:numId="35">
    <w:abstractNumId w:val="0"/>
  </w:num>
  <w:num w:numId="36">
    <w:abstractNumId w:val="16"/>
  </w:num>
  <w:num w:numId="37">
    <w:abstractNumId w:val="24"/>
  </w:num>
  <w:num w:numId="38">
    <w:abstractNumId w:val="40"/>
  </w:num>
  <w:num w:numId="39">
    <w:abstractNumId w:val="1"/>
  </w:num>
  <w:num w:numId="40">
    <w:abstractNumId w:val="31"/>
  </w:num>
  <w:num w:numId="41">
    <w:abstractNumId w:val="30"/>
  </w:num>
  <w:num w:numId="42">
    <w:abstractNumId w:val="2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515"/>
    <w:rsid w:val="0000062C"/>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B59"/>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AE"/>
    <w:rsid w:val="00026805"/>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532"/>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2E34"/>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8F7"/>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51C"/>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58"/>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CC2"/>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062"/>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98F"/>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5EBB"/>
    <w:rsid w:val="00626216"/>
    <w:rsid w:val="00626416"/>
    <w:rsid w:val="0062657C"/>
    <w:rsid w:val="00626785"/>
    <w:rsid w:val="00626C25"/>
    <w:rsid w:val="00626E64"/>
    <w:rsid w:val="00627B48"/>
    <w:rsid w:val="00627BA3"/>
    <w:rsid w:val="00627C39"/>
    <w:rsid w:val="00627E44"/>
    <w:rsid w:val="00627F4C"/>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897"/>
    <w:rsid w:val="0065594D"/>
    <w:rsid w:val="00655C91"/>
    <w:rsid w:val="00655CE9"/>
    <w:rsid w:val="006561FF"/>
    <w:rsid w:val="00656310"/>
    <w:rsid w:val="006563AA"/>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E7F7E"/>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5F0"/>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2DA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538"/>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0919"/>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B79"/>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522"/>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3D4D"/>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B93"/>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7FE"/>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2184"/>
    <w:rsid w:val="00B7273B"/>
    <w:rsid w:val="00B727B8"/>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2B3"/>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41F"/>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9E4"/>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EF8"/>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AA7"/>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377"/>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5D1"/>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5F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5FB1"/>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2B3"/>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1E63"/>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6F94"/>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BCA"/>
    <w:rsid w:val="00FF5E6F"/>
    <w:rsid w:val="00FF5EEF"/>
    <w:rsid w:val="00FF5EFE"/>
    <w:rsid w:val="00FF5FB5"/>
    <w:rsid w:val="00FF6045"/>
    <w:rsid w:val="00FF609A"/>
    <w:rsid w:val="00FF6CF6"/>
    <w:rsid w:val="00FF6FAC"/>
    <w:rsid w:val="00FF707C"/>
    <w:rsid w:val="00FF78DB"/>
    <w:rsid w:val="00FF7A06"/>
    <w:rsid w:val="0C2C01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F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FE"/>
    <w:pPr>
      <w:spacing w:after="160" w:line="259" w:lineRule="auto"/>
    </w:pPr>
    <w:rPr>
      <w:rFonts w:asciiTheme="minorHAnsi" w:eastAsiaTheme="minorHAnsi" w:hAnsiTheme="minorHAnsi" w:cstheme="minorBidi"/>
      <w:sz w:val="22"/>
      <w:szCs w:val="22"/>
      <w:lang w:eastAsia="en-US"/>
    </w:rPr>
  </w:style>
  <w:style w:type="paragraph" w:styleId="Heading1">
    <w:name w:val="heading 1"/>
    <w:next w:val="Heading2"/>
    <w:link w:val="Heading1Char1"/>
    <w:qFormat/>
    <w:rsid w:val="00F812B3"/>
    <w:pPr>
      <w:keepNext/>
      <w:tabs>
        <w:tab w:val="num" w:pos="432"/>
      </w:tabs>
      <w:spacing w:before="240" w:after="240" w:line="240" w:lineRule="auto"/>
      <w:ind w:left="432" w:hanging="432"/>
      <w:jc w:val="both"/>
      <w:outlineLvl w:val="0"/>
    </w:pPr>
    <w:rPr>
      <w:rFonts w:ascii="Arial" w:eastAsia="SimHei" w:hAnsi="Arial"/>
      <w:b/>
      <w:sz w:val="32"/>
      <w:szCs w:val="32"/>
    </w:rPr>
  </w:style>
  <w:style w:type="paragraph" w:styleId="Heading2">
    <w:name w:val="heading 2"/>
    <w:basedOn w:val="Normal"/>
    <w:next w:val="Normal"/>
    <w:link w:val="Heading2Char"/>
    <w:autoRedefine/>
    <w:uiPriority w:val="9"/>
    <w:unhideWhenUsed/>
    <w:qFormat/>
    <w:rsid w:val="00F812B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pPr>
    <w:rPr>
      <w:snapToGrid w:val="0"/>
      <w:spacing w:val="15"/>
      <w:szCs w:val="20"/>
    </w:rPr>
  </w:style>
  <w:style w:type="paragraph" w:styleId="Heading3">
    <w:name w:val="heading 3"/>
    <w:basedOn w:val="Normal"/>
    <w:next w:val="Normal"/>
    <w:link w:val="Heading3Char"/>
    <w:autoRedefine/>
    <w:uiPriority w:val="9"/>
    <w:unhideWhenUsed/>
    <w:qFormat/>
    <w:rsid w:val="00F812B3"/>
    <w:pPr>
      <w:pBdr>
        <w:top w:val="single" w:sz="6" w:space="2" w:color="4472C4" w:themeColor="accent1"/>
      </w:pBdr>
      <w:spacing w:before="300" w:line="276" w:lineRule="auto"/>
      <w:outlineLvl w:val="2"/>
    </w:pPr>
    <w:rPr>
      <w:snapToGrid w:val="0"/>
      <w:color w:val="1F3763" w:themeColor="accent1" w:themeShade="7F"/>
      <w:spacing w:val="15"/>
      <w:szCs w:val="20"/>
    </w:rPr>
  </w:style>
  <w:style w:type="paragraph" w:styleId="Heading4">
    <w:name w:val="heading 4"/>
    <w:basedOn w:val="Heading3"/>
    <w:next w:val="Normal"/>
    <w:link w:val="Heading4Char"/>
    <w:qFormat/>
    <w:rsid w:val="00D12AA7"/>
    <w:pPr>
      <w:ind w:left="1418" w:hanging="1418"/>
      <w:outlineLvl w:val="3"/>
    </w:pPr>
    <w:rPr>
      <w:sz w:val="24"/>
      <w:szCs w:val="24"/>
    </w:rPr>
  </w:style>
  <w:style w:type="paragraph" w:styleId="Heading5">
    <w:name w:val="heading 5"/>
    <w:basedOn w:val="Heading4"/>
    <w:next w:val="Normal"/>
    <w:link w:val="Heading5Char"/>
    <w:qFormat/>
    <w:rsid w:val="00D12AA7"/>
    <w:pPr>
      <w:ind w:left="1701" w:hanging="1701"/>
      <w:outlineLvl w:val="4"/>
    </w:pPr>
    <w:rPr>
      <w:sz w:val="22"/>
      <w:szCs w:val="22"/>
    </w:rPr>
  </w:style>
  <w:style w:type="paragraph" w:styleId="Heading6">
    <w:name w:val="heading 6"/>
    <w:basedOn w:val="H6"/>
    <w:next w:val="Normal"/>
    <w:qFormat/>
    <w:rsid w:val="00D12AA7"/>
    <w:pPr>
      <w:outlineLvl w:val="5"/>
    </w:pPr>
  </w:style>
  <w:style w:type="paragraph" w:styleId="Heading7">
    <w:name w:val="heading 7"/>
    <w:basedOn w:val="H6"/>
    <w:next w:val="Normal"/>
    <w:qFormat/>
    <w:rsid w:val="00D12AA7"/>
    <w:pPr>
      <w:outlineLvl w:val="6"/>
    </w:pPr>
  </w:style>
  <w:style w:type="paragraph" w:styleId="Heading8">
    <w:name w:val="heading 8"/>
    <w:basedOn w:val="Heading1"/>
    <w:next w:val="Normal"/>
    <w:qFormat/>
    <w:rsid w:val="00D12AA7"/>
    <w:pPr>
      <w:ind w:left="0" w:firstLine="0"/>
      <w:outlineLvl w:val="7"/>
    </w:pPr>
  </w:style>
  <w:style w:type="paragraph" w:styleId="Heading9">
    <w:name w:val="heading 9"/>
    <w:basedOn w:val="Heading8"/>
    <w:next w:val="Normal"/>
    <w:qFormat/>
    <w:rsid w:val="00D12AA7"/>
    <w:pPr>
      <w:outlineLvl w:val="8"/>
    </w:pPr>
  </w:style>
  <w:style w:type="character" w:default="1" w:styleId="DefaultParagraphFont">
    <w:name w:val="Default Paragraph Font"/>
    <w:uiPriority w:val="1"/>
    <w:semiHidden/>
    <w:unhideWhenUsed/>
    <w:rsid w:val="00AA77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77FE"/>
  </w:style>
  <w:style w:type="paragraph" w:customStyle="1" w:styleId="H6">
    <w:name w:val="H6"/>
    <w:basedOn w:val="Heading5"/>
    <w:next w:val="Normal"/>
    <w:qFormat/>
    <w:rsid w:val="00D12AA7"/>
    <w:pPr>
      <w:ind w:left="1985" w:hanging="1985"/>
      <w:outlineLvl w:val="9"/>
    </w:pPr>
    <w:rPr>
      <w:sz w:val="20"/>
      <w:szCs w:val="20"/>
    </w:rPr>
  </w:style>
  <w:style w:type="paragraph" w:styleId="List3">
    <w:name w:val="List 3"/>
    <w:basedOn w:val="List2"/>
    <w:qFormat/>
    <w:rsid w:val="00D12AA7"/>
    <w:pPr>
      <w:ind w:left="1135"/>
    </w:pPr>
  </w:style>
  <w:style w:type="paragraph" w:styleId="List2">
    <w:name w:val="List 2"/>
    <w:basedOn w:val="List"/>
    <w:qFormat/>
    <w:rsid w:val="00D12AA7"/>
    <w:pPr>
      <w:ind w:left="851"/>
    </w:pPr>
  </w:style>
  <w:style w:type="paragraph" w:styleId="List">
    <w:name w:val="List"/>
    <w:basedOn w:val="Normal"/>
    <w:qFormat/>
    <w:rsid w:val="00D12AA7"/>
    <w:pPr>
      <w:ind w:left="568" w:hanging="284"/>
    </w:pPr>
  </w:style>
  <w:style w:type="paragraph" w:styleId="TOC7">
    <w:name w:val="toc 7"/>
    <w:basedOn w:val="TOC6"/>
    <w:next w:val="Normal"/>
    <w:semiHidden/>
    <w:qFormat/>
    <w:rsid w:val="00D12AA7"/>
    <w:pPr>
      <w:ind w:left="2268" w:hanging="2268"/>
    </w:pPr>
  </w:style>
  <w:style w:type="paragraph" w:styleId="TOC6">
    <w:name w:val="toc 6"/>
    <w:basedOn w:val="TOC5"/>
    <w:next w:val="Normal"/>
    <w:semiHidden/>
    <w:qFormat/>
    <w:rsid w:val="00D12AA7"/>
    <w:pPr>
      <w:ind w:left="1985" w:hanging="1985"/>
    </w:pPr>
  </w:style>
  <w:style w:type="paragraph" w:styleId="TOC5">
    <w:name w:val="toc 5"/>
    <w:basedOn w:val="TOC4"/>
    <w:next w:val="Normal"/>
    <w:semiHidden/>
    <w:qFormat/>
    <w:rsid w:val="00D12AA7"/>
    <w:pPr>
      <w:ind w:left="1701" w:hanging="1701"/>
    </w:pPr>
  </w:style>
  <w:style w:type="paragraph" w:styleId="TOC4">
    <w:name w:val="toc 4"/>
    <w:basedOn w:val="TOC3"/>
    <w:next w:val="Normal"/>
    <w:semiHidden/>
    <w:qFormat/>
    <w:rsid w:val="00D12AA7"/>
    <w:pPr>
      <w:ind w:left="1418" w:hanging="1418"/>
    </w:pPr>
  </w:style>
  <w:style w:type="paragraph" w:styleId="TOC3">
    <w:name w:val="toc 3"/>
    <w:basedOn w:val="TOC2"/>
    <w:next w:val="Normal"/>
    <w:uiPriority w:val="39"/>
    <w:qFormat/>
    <w:rsid w:val="00D12AA7"/>
    <w:pPr>
      <w:ind w:left="1134" w:hanging="1134"/>
    </w:pPr>
  </w:style>
  <w:style w:type="paragraph" w:styleId="TOC2">
    <w:name w:val="toc 2"/>
    <w:basedOn w:val="TOC1"/>
    <w:next w:val="Normal"/>
    <w:uiPriority w:val="39"/>
    <w:qFormat/>
    <w:rsid w:val="00D12AA7"/>
    <w:pPr>
      <w:keepNext w:val="0"/>
      <w:spacing w:before="0"/>
      <w:ind w:left="851" w:hanging="851"/>
    </w:pPr>
    <w:rPr>
      <w:sz w:val="20"/>
      <w:szCs w:val="20"/>
    </w:rPr>
  </w:style>
  <w:style w:type="paragraph" w:styleId="TOC1">
    <w:name w:val="toc 1"/>
    <w:next w:val="Normal"/>
    <w:uiPriority w:val="39"/>
    <w:qFormat/>
    <w:rsid w:val="00D12A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szCs w:val="22"/>
      <w:lang w:val="en-GB" w:eastAsia="en-GB"/>
    </w:rPr>
  </w:style>
  <w:style w:type="paragraph" w:styleId="ListNumber2">
    <w:name w:val="List Number 2"/>
    <w:basedOn w:val="ListNumber"/>
    <w:qFormat/>
    <w:rsid w:val="00D12AA7"/>
    <w:pPr>
      <w:ind w:left="851"/>
    </w:pPr>
  </w:style>
  <w:style w:type="paragraph" w:styleId="ListNumber">
    <w:name w:val="List Number"/>
    <w:basedOn w:val="List"/>
    <w:qFormat/>
    <w:rsid w:val="00D12AA7"/>
  </w:style>
  <w:style w:type="paragraph" w:styleId="ListBullet4">
    <w:name w:val="List Bullet 4"/>
    <w:basedOn w:val="ListBullet3"/>
    <w:qFormat/>
    <w:rsid w:val="00D12AA7"/>
    <w:pPr>
      <w:ind w:left="1418"/>
    </w:pPr>
  </w:style>
  <w:style w:type="paragraph" w:styleId="ListBullet3">
    <w:name w:val="List Bullet 3"/>
    <w:basedOn w:val="ListBullet2"/>
    <w:qFormat/>
    <w:rsid w:val="00D12AA7"/>
    <w:pPr>
      <w:ind w:left="1135"/>
    </w:pPr>
  </w:style>
  <w:style w:type="paragraph" w:styleId="ListBullet2">
    <w:name w:val="List Bullet 2"/>
    <w:basedOn w:val="ListBullet"/>
    <w:qFormat/>
    <w:rsid w:val="00D12AA7"/>
    <w:pPr>
      <w:ind w:left="851"/>
    </w:pPr>
  </w:style>
  <w:style w:type="paragraph" w:styleId="ListBullet">
    <w:name w:val="List Bullet"/>
    <w:basedOn w:val="List"/>
    <w:qFormat/>
    <w:rsid w:val="00D12AA7"/>
  </w:style>
  <w:style w:type="paragraph" w:styleId="Caption">
    <w:name w:val="caption"/>
    <w:basedOn w:val="Normal"/>
    <w:next w:val="Normal"/>
    <w:link w:val="CaptionChar"/>
    <w:qFormat/>
    <w:rsid w:val="00D12AA7"/>
    <w:pPr>
      <w:spacing w:before="120" w:after="120"/>
    </w:pPr>
    <w:rPr>
      <w:b/>
      <w:bCs/>
    </w:rPr>
  </w:style>
  <w:style w:type="paragraph" w:styleId="DocumentMap">
    <w:name w:val="Document Map"/>
    <w:basedOn w:val="Normal"/>
    <w:semiHidden/>
    <w:qFormat/>
    <w:rsid w:val="00D12AA7"/>
    <w:pPr>
      <w:shd w:val="clear" w:color="auto" w:fill="000080"/>
    </w:pPr>
    <w:rPr>
      <w:rFonts w:ascii="Tahoma" w:hAnsi="Tahoma"/>
    </w:rPr>
  </w:style>
  <w:style w:type="paragraph" w:styleId="CommentText">
    <w:name w:val="annotation text"/>
    <w:basedOn w:val="Normal"/>
    <w:link w:val="CommentTextChar"/>
    <w:uiPriority w:val="99"/>
    <w:qFormat/>
    <w:rsid w:val="00D12AA7"/>
  </w:style>
  <w:style w:type="paragraph" w:styleId="BodyText3">
    <w:name w:val="Body Text 3"/>
    <w:basedOn w:val="Normal"/>
    <w:qFormat/>
    <w:rsid w:val="00D12AA7"/>
    <w:rPr>
      <w:i/>
    </w:rPr>
  </w:style>
  <w:style w:type="paragraph" w:styleId="BodyText">
    <w:name w:val="Body Text"/>
    <w:basedOn w:val="Normal"/>
    <w:qFormat/>
    <w:rsid w:val="00D12AA7"/>
    <w:pPr>
      <w:spacing w:after="120"/>
    </w:pPr>
    <w:rPr>
      <w:rFonts w:ascii="Times" w:hAnsi="Times"/>
    </w:rPr>
  </w:style>
  <w:style w:type="paragraph" w:styleId="ListBullet5">
    <w:name w:val="List Bullet 5"/>
    <w:basedOn w:val="ListBullet4"/>
    <w:qFormat/>
    <w:rsid w:val="00D12AA7"/>
    <w:pPr>
      <w:ind w:left="1702"/>
    </w:pPr>
  </w:style>
  <w:style w:type="paragraph" w:styleId="TOC8">
    <w:name w:val="toc 8"/>
    <w:basedOn w:val="TOC1"/>
    <w:next w:val="Normal"/>
    <w:semiHidden/>
    <w:qFormat/>
    <w:rsid w:val="00D12AA7"/>
    <w:pPr>
      <w:spacing w:before="180"/>
      <w:ind w:left="2693" w:hanging="2693"/>
    </w:pPr>
    <w:rPr>
      <w:b/>
      <w:bCs/>
    </w:rPr>
  </w:style>
  <w:style w:type="paragraph" w:styleId="BalloonText">
    <w:name w:val="Balloon Text"/>
    <w:basedOn w:val="Normal"/>
    <w:link w:val="BalloonTextChar"/>
    <w:rsid w:val="00F812B3"/>
    <w:pPr>
      <w:spacing w:line="240" w:lineRule="auto"/>
    </w:pPr>
    <w:rPr>
      <w:sz w:val="18"/>
      <w:szCs w:val="18"/>
    </w:rPr>
  </w:style>
  <w:style w:type="paragraph" w:styleId="Footer">
    <w:name w:val="footer"/>
    <w:link w:val="FooterChar"/>
    <w:rsid w:val="00F812B3"/>
    <w:pPr>
      <w:tabs>
        <w:tab w:val="center" w:pos="4510"/>
        <w:tab w:val="right" w:pos="9020"/>
      </w:tabs>
      <w:spacing w:after="0" w:line="240" w:lineRule="auto"/>
    </w:pPr>
    <w:rPr>
      <w:rFonts w:ascii="Arial" w:eastAsia="SimSun" w:hAnsi="Arial"/>
      <w:sz w:val="18"/>
      <w:szCs w:val="18"/>
    </w:rPr>
  </w:style>
  <w:style w:type="paragraph" w:styleId="Header">
    <w:name w:val="header"/>
    <w:link w:val="HeaderChar"/>
    <w:rsid w:val="00F812B3"/>
    <w:pPr>
      <w:tabs>
        <w:tab w:val="center" w:pos="4153"/>
        <w:tab w:val="right" w:pos="8306"/>
      </w:tabs>
      <w:snapToGrid w:val="0"/>
      <w:spacing w:after="0" w:line="240" w:lineRule="auto"/>
      <w:jc w:val="both"/>
    </w:pPr>
    <w:rPr>
      <w:rFonts w:ascii="Arial" w:eastAsia="SimSun" w:hAnsi="Arial"/>
      <w:sz w:val="18"/>
      <w:szCs w:val="18"/>
    </w:rPr>
  </w:style>
  <w:style w:type="paragraph" w:styleId="Subtitle">
    <w:name w:val="Subtitle"/>
    <w:basedOn w:val="Normal"/>
    <w:next w:val="Normal"/>
    <w:link w:val="SubtitleChar"/>
    <w:qFormat/>
    <w:rsid w:val="00D12AA7"/>
    <w:pPr>
      <w:spacing w:after="60"/>
      <w:jc w:val="center"/>
      <w:outlineLvl w:val="1"/>
    </w:pPr>
    <w:rPr>
      <w:rFonts w:ascii="Cambria" w:hAnsi="Cambria"/>
    </w:rPr>
  </w:style>
  <w:style w:type="paragraph" w:styleId="FootnoteText">
    <w:name w:val="footnote text"/>
    <w:basedOn w:val="Normal"/>
    <w:semiHidden/>
    <w:qFormat/>
    <w:rsid w:val="00D12AA7"/>
    <w:pPr>
      <w:keepLines/>
      <w:ind w:left="454" w:hanging="454"/>
    </w:pPr>
    <w:rPr>
      <w:sz w:val="16"/>
      <w:szCs w:val="16"/>
    </w:rPr>
  </w:style>
  <w:style w:type="paragraph" w:styleId="List5">
    <w:name w:val="List 5"/>
    <w:basedOn w:val="List4"/>
    <w:qFormat/>
    <w:rsid w:val="00D12AA7"/>
    <w:pPr>
      <w:ind w:left="1702"/>
    </w:pPr>
  </w:style>
  <w:style w:type="paragraph" w:styleId="List4">
    <w:name w:val="List 4"/>
    <w:basedOn w:val="List3"/>
    <w:qFormat/>
    <w:rsid w:val="00D12AA7"/>
    <w:pPr>
      <w:ind w:left="1418"/>
    </w:pPr>
  </w:style>
  <w:style w:type="paragraph" w:styleId="TOC9">
    <w:name w:val="toc 9"/>
    <w:basedOn w:val="TOC8"/>
    <w:next w:val="Normal"/>
    <w:semiHidden/>
    <w:qFormat/>
    <w:rsid w:val="00D12AA7"/>
    <w:pPr>
      <w:ind w:left="1418" w:hanging="1418"/>
    </w:pPr>
  </w:style>
  <w:style w:type="paragraph" w:styleId="BodyText2">
    <w:name w:val="Body Text 2"/>
    <w:basedOn w:val="Normal"/>
    <w:qFormat/>
    <w:rsid w:val="00D12AA7"/>
    <w:pPr>
      <w:tabs>
        <w:tab w:val="left" w:pos="1985"/>
      </w:tabs>
    </w:pPr>
    <w:rPr>
      <w:rFonts w:ascii="Arial" w:hAnsi="Arial"/>
    </w:rPr>
  </w:style>
  <w:style w:type="paragraph" w:styleId="NormalWeb">
    <w:name w:val="Normal (Web)"/>
    <w:basedOn w:val="Normal"/>
    <w:uiPriority w:val="99"/>
    <w:unhideWhenUsed/>
    <w:qFormat/>
    <w:rsid w:val="00D12AA7"/>
    <w:pPr>
      <w:spacing w:before="100" w:beforeAutospacing="1" w:after="100" w:afterAutospacing="1"/>
    </w:pPr>
  </w:style>
  <w:style w:type="paragraph" w:styleId="Index1">
    <w:name w:val="index 1"/>
    <w:basedOn w:val="Normal"/>
    <w:next w:val="Normal"/>
    <w:semiHidden/>
    <w:qFormat/>
    <w:rsid w:val="00D12AA7"/>
    <w:pPr>
      <w:keepLines/>
    </w:pPr>
  </w:style>
  <w:style w:type="paragraph" w:styleId="Index2">
    <w:name w:val="index 2"/>
    <w:basedOn w:val="Index1"/>
    <w:next w:val="Normal"/>
    <w:semiHidden/>
    <w:qFormat/>
    <w:rsid w:val="00D12AA7"/>
    <w:pPr>
      <w:ind w:left="284"/>
    </w:pPr>
  </w:style>
  <w:style w:type="paragraph" w:styleId="CommentSubject">
    <w:name w:val="annotation subject"/>
    <w:basedOn w:val="CommentText"/>
    <w:next w:val="CommentText"/>
    <w:semiHidden/>
    <w:qFormat/>
    <w:rsid w:val="00D12AA7"/>
    <w:rPr>
      <w:b/>
      <w:bCs/>
    </w:rPr>
  </w:style>
  <w:style w:type="table" w:styleId="TableGrid">
    <w:name w:val="Table Grid"/>
    <w:basedOn w:val="TableNormal"/>
    <w:rsid w:val="00F812B3"/>
    <w:pPr>
      <w:widowControl w:val="0"/>
      <w:autoSpaceDE w:val="0"/>
      <w:autoSpaceDN w:val="0"/>
      <w:adjustRightInd w:val="0"/>
      <w:spacing w:after="0"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sid w:val="00D12AA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rsid w:val="00D12AA7"/>
  </w:style>
  <w:style w:type="character" w:styleId="FollowedHyperlink">
    <w:name w:val="FollowedHyperlink"/>
    <w:qFormat/>
    <w:rsid w:val="00D12AA7"/>
    <w:rPr>
      <w:color w:val="800080"/>
      <w:u w:val="single"/>
    </w:rPr>
  </w:style>
  <w:style w:type="character" w:styleId="Hyperlink">
    <w:name w:val="Hyperlink"/>
    <w:uiPriority w:val="99"/>
    <w:qFormat/>
    <w:rsid w:val="00D12AA7"/>
    <w:rPr>
      <w:color w:val="0000FF"/>
      <w:u w:val="single"/>
    </w:rPr>
  </w:style>
  <w:style w:type="character" w:styleId="CommentReference">
    <w:name w:val="annotation reference"/>
    <w:uiPriority w:val="99"/>
    <w:semiHidden/>
    <w:qFormat/>
    <w:rsid w:val="00D12AA7"/>
    <w:rPr>
      <w:sz w:val="16"/>
      <w:szCs w:val="16"/>
    </w:rPr>
  </w:style>
  <w:style w:type="character" w:styleId="FootnoteReference">
    <w:name w:val="footnote reference"/>
    <w:basedOn w:val="DefaultParagraphFont"/>
    <w:semiHidden/>
    <w:qFormat/>
    <w:rsid w:val="00D12AA7"/>
    <w:rPr>
      <w:b/>
      <w:bCs/>
      <w:position w:val="6"/>
      <w:sz w:val="16"/>
      <w:szCs w:val="16"/>
    </w:rPr>
  </w:style>
  <w:style w:type="paragraph" w:customStyle="1" w:styleId="ZT">
    <w:name w:val="ZT"/>
    <w:qFormat/>
    <w:rsid w:val="00D12AA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en-GB"/>
    </w:rPr>
  </w:style>
  <w:style w:type="paragraph" w:customStyle="1" w:styleId="ZH">
    <w:name w:val="ZH"/>
    <w:qFormat/>
    <w:rsid w:val="00D12AA7"/>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lang w:val="en-GB" w:eastAsia="en-GB"/>
    </w:rPr>
  </w:style>
  <w:style w:type="paragraph" w:customStyle="1" w:styleId="TT">
    <w:name w:val="TT"/>
    <w:basedOn w:val="Heading1"/>
    <w:next w:val="Normal"/>
    <w:qFormat/>
    <w:rsid w:val="00D12AA7"/>
    <w:pPr>
      <w:outlineLvl w:val="9"/>
    </w:pPr>
  </w:style>
  <w:style w:type="paragraph" w:customStyle="1" w:styleId="TAH">
    <w:name w:val="TAH"/>
    <w:basedOn w:val="TAC"/>
    <w:qFormat/>
    <w:rsid w:val="00D12AA7"/>
    <w:rPr>
      <w:b/>
      <w:bCs/>
    </w:rPr>
  </w:style>
  <w:style w:type="paragraph" w:customStyle="1" w:styleId="TAC">
    <w:name w:val="TAC"/>
    <w:basedOn w:val="TAL"/>
    <w:link w:val="TACChar"/>
    <w:qFormat/>
    <w:rsid w:val="00D12AA7"/>
    <w:pPr>
      <w:jc w:val="center"/>
    </w:pPr>
  </w:style>
  <w:style w:type="paragraph" w:customStyle="1" w:styleId="TAL">
    <w:name w:val="TAL"/>
    <w:basedOn w:val="Normal"/>
    <w:link w:val="TALCar"/>
    <w:qFormat/>
    <w:rsid w:val="00D12AA7"/>
    <w:pPr>
      <w:keepNext/>
      <w:keepLines/>
    </w:pPr>
    <w:rPr>
      <w:rFonts w:ascii="Arial" w:hAnsi="Arial" w:cs="Arial"/>
      <w:sz w:val="18"/>
      <w:szCs w:val="18"/>
    </w:rPr>
  </w:style>
  <w:style w:type="paragraph" w:customStyle="1" w:styleId="TF">
    <w:name w:val="TF"/>
    <w:basedOn w:val="TH"/>
    <w:link w:val="TFChar"/>
    <w:qFormat/>
    <w:rsid w:val="00D12AA7"/>
    <w:pPr>
      <w:keepNext w:val="0"/>
      <w:spacing w:before="0" w:after="240"/>
    </w:pPr>
  </w:style>
  <w:style w:type="paragraph" w:customStyle="1" w:styleId="TH">
    <w:name w:val="TH"/>
    <w:basedOn w:val="Normal"/>
    <w:link w:val="THChar"/>
    <w:qFormat/>
    <w:rsid w:val="00D12AA7"/>
    <w:pPr>
      <w:keepNext/>
      <w:keepLines/>
      <w:spacing w:before="60"/>
      <w:jc w:val="center"/>
    </w:pPr>
    <w:rPr>
      <w:rFonts w:ascii="Arial" w:hAnsi="Arial" w:cs="Arial"/>
      <w:b/>
      <w:bCs/>
    </w:rPr>
  </w:style>
  <w:style w:type="paragraph" w:customStyle="1" w:styleId="NO">
    <w:name w:val="NO"/>
    <w:basedOn w:val="Normal"/>
    <w:qFormat/>
    <w:rsid w:val="00D12AA7"/>
    <w:pPr>
      <w:keepLines/>
      <w:ind w:left="1135" w:hanging="851"/>
    </w:pPr>
  </w:style>
  <w:style w:type="paragraph" w:customStyle="1" w:styleId="EX">
    <w:name w:val="EX"/>
    <w:basedOn w:val="Normal"/>
    <w:qFormat/>
    <w:rsid w:val="00D12AA7"/>
    <w:pPr>
      <w:keepLines/>
      <w:ind w:left="1702" w:hanging="1418"/>
    </w:pPr>
  </w:style>
  <w:style w:type="paragraph" w:customStyle="1" w:styleId="FP">
    <w:name w:val="FP"/>
    <w:basedOn w:val="Normal"/>
    <w:qFormat/>
    <w:rsid w:val="00D12AA7"/>
  </w:style>
  <w:style w:type="paragraph" w:customStyle="1" w:styleId="LD">
    <w:name w:val="LD"/>
    <w:qFormat/>
    <w:rsid w:val="00D12AA7"/>
    <w:pPr>
      <w:keepNext/>
      <w:keepLines/>
      <w:overflowPunct w:val="0"/>
      <w:autoSpaceDE w:val="0"/>
      <w:autoSpaceDN w:val="0"/>
      <w:adjustRightInd w:val="0"/>
      <w:spacing w:line="180" w:lineRule="exact"/>
      <w:textAlignment w:val="baseline"/>
    </w:pPr>
    <w:rPr>
      <w:rFonts w:ascii="Courier New" w:eastAsia="Times New Roman" w:hAnsi="Courier New" w:cs="Courier New"/>
      <w:lang w:val="en-GB" w:eastAsia="en-GB"/>
    </w:rPr>
  </w:style>
  <w:style w:type="paragraph" w:customStyle="1" w:styleId="NW">
    <w:name w:val="NW"/>
    <w:basedOn w:val="NO"/>
    <w:qFormat/>
    <w:rsid w:val="00D12AA7"/>
  </w:style>
  <w:style w:type="paragraph" w:customStyle="1" w:styleId="EW">
    <w:name w:val="EW"/>
    <w:basedOn w:val="EX"/>
    <w:qFormat/>
    <w:rsid w:val="00D12AA7"/>
  </w:style>
  <w:style w:type="paragraph" w:customStyle="1" w:styleId="EQ">
    <w:name w:val="EQ"/>
    <w:basedOn w:val="Normal"/>
    <w:next w:val="Normal"/>
    <w:qFormat/>
    <w:rsid w:val="00D12AA7"/>
    <w:pPr>
      <w:keepLines/>
      <w:tabs>
        <w:tab w:val="center" w:pos="4536"/>
        <w:tab w:val="right" w:pos="9072"/>
      </w:tabs>
    </w:pPr>
  </w:style>
  <w:style w:type="paragraph" w:customStyle="1" w:styleId="NF">
    <w:name w:val="NF"/>
    <w:basedOn w:val="NO"/>
    <w:qFormat/>
    <w:rsid w:val="00D12AA7"/>
    <w:pPr>
      <w:keepNext/>
    </w:pPr>
    <w:rPr>
      <w:rFonts w:ascii="Arial" w:hAnsi="Arial" w:cs="Arial"/>
      <w:sz w:val="18"/>
      <w:szCs w:val="18"/>
    </w:rPr>
  </w:style>
  <w:style w:type="paragraph" w:customStyle="1" w:styleId="PL">
    <w:name w:val="PL"/>
    <w:link w:val="PLChar"/>
    <w:qFormat/>
    <w:rsid w:val="00D12A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sz w:val="16"/>
      <w:szCs w:val="16"/>
      <w:lang w:val="en-GB" w:eastAsia="en-GB"/>
    </w:rPr>
  </w:style>
  <w:style w:type="paragraph" w:customStyle="1" w:styleId="TAR">
    <w:name w:val="TAR"/>
    <w:basedOn w:val="TAL"/>
    <w:qFormat/>
    <w:rsid w:val="00D12AA7"/>
    <w:pPr>
      <w:jc w:val="right"/>
    </w:pPr>
  </w:style>
  <w:style w:type="paragraph" w:customStyle="1" w:styleId="TAN">
    <w:name w:val="TAN"/>
    <w:basedOn w:val="TAL"/>
    <w:qFormat/>
    <w:rsid w:val="00D12AA7"/>
    <w:pPr>
      <w:ind w:left="851" w:hanging="851"/>
    </w:pPr>
  </w:style>
  <w:style w:type="paragraph" w:customStyle="1" w:styleId="ZA">
    <w:name w:val="ZA"/>
    <w:qFormat/>
    <w:rsid w:val="00D12A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sz w:val="40"/>
      <w:szCs w:val="40"/>
      <w:lang w:val="en-GB" w:eastAsia="en-GB"/>
    </w:rPr>
  </w:style>
  <w:style w:type="paragraph" w:customStyle="1" w:styleId="ZB">
    <w:name w:val="ZB"/>
    <w:qFormat/>
    <w:rsid w:val="00D12A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lang w:val="en-GB" w:eastAsia="en-GB"/>
    </w:rPr>
  </w:style>
  <w:style w:type="paragraph" w:customStyle="1" w:styleId="ZD">
    <w:name w:val="ZD"/>
    <w:qFormat/>
    <w:rsid w:val="00D12AA7"/>
    <w:pPr>
      <w:framePr w:wrap="notBeside" w:vAnchor="page" w:hAnchor="margin" w:y="15764"/>
      <w:widowControl w:val="0"/>
      <w:overflowPunct w:val="0"/>
      <w:autoSpaceDE w:val="0"/>
      <w:autoSpaceDN w:val="0"/>
      <w:adjustRightInd w:val="0"/>
      <w:textAlignment w:val="baseline"/>
    </w:pPr>
    <w:rPr>
      <w:rFonts w:ascii="Arial" w:eastAsia="Times New Roman" w:hAnsi="Arial" w:cs="Arial"/>
      <w:sz w:val="32"/>
      <w:szCs w:val="32"/>
      <w:lang w:val="en-GB" w:eastAsia="en-GB"/>
    </w:rPr>
  </w:style>
  <w:style w:type="paragraph" w:customStyle="1" w:styleId="ZU">
    <w:name w:val="ZU"/>
    <w:qFormat/>
    <w:rsid w:val="00D12A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ZV">
    <w:name w:val="ZV"/>
    <w:basedOn w:val="ZU"/>
    <w:qFormat/>
    <w:rsid w:val="00D12AA7"/>
    <w:pPr>
      <w:framePr w:wrap="notBeside" w:y="16161"/>
    </w:pPr>
  </w:style>
  <w:style w:type="character" w:customStyle="1" w:styleId="ZGSM">
    <w:name w:val="ZGSM"/>
    <w:qFormat/>
    <w:rsid w:val="00D12AA7"/>
  </w:style>
  <w:style w:type="paragraph" w:customStyle="1" w:styleId="ZG">
    <w:name w:val="ZG"/>
    <w:qFormat/>
    <w:rsid w:val="00D12AA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EditorsNote">
    <w:name w:val="Editor's Note"/>
    <w:basedOn w:val="NO"/>
    <w:qFormat/>
    <w:rsid w:val="00D12AA7"/>
    <w:rPr>
      <w:color w:val="FF0000"/>
    </w:rPr>
  </w:style>
  <w:style w:type="paragraph" w:customStyle="1" w:styleId="B1">
    <w:name w:val="B1"/>
    <w:basedOn w:val="List"/>
    <w:qFormat/>
    <w:rsid w:val="00D12AA7"/>
  </w:style>
  <w:style w:type="paragraph" w:customStyle="1" w:styleId="B2">
    <w:name w:val="B2"/>
    <w:basedOn w:val="List2"/>
    <w:qFormat/>
    <w:rsid w:val="00D12AA7"/>
  </w:style>
  <w:style w:type="paragraph" w:customStyle="1" w:styleId="B3">
    <w:name w:val="B3"/>
    <w:basedOn w:val="List3"/>
    <w:qFormat/>
    <w:rsid w:val="00D12AA7"/>
  </w:style>
  <w:style w:type="paragraph" w:customStyle="1" w:styleId="B4">
    <w:name w:val="B4"/>
    <w:basedOn w:val="List4"/>
    <w:qFormat/>
    <w:rsid w:val="00D12AA7"/>
  </w:style>
  <w:style w:type="paragraph" w:customStyle="1" w:styleId="B5">
    <w:name w:val="B5"/>
    <w:basedOn w:val="List5"/>
    <w:qFormat/>
    <w:rsid w:val="00D12AA7"/>
  </w:style>
  <w:style w:type="paragraph" w:customStyle="1" w:styleId="ZTD">
    <w:name w:val="ZTD"/>
    <w:basedOn w:val="ZB"/>
    <w:qFormat/>
    <w:rsid w:val="00D12AA7"/>
    <w:pPr>
      <w:framePr w:hRule="auto" w:wrap="notBeside" w:y="852"/>
    </w:pPr>
    <w:rPr>
      <w:i w:val="0"/>
      <w:iCs w:val="0"/>
      <w:sz w:val="40"/>
      <w:szCs w:val="40"/>
    </w:rPr>
  </w:style>
  <w:style w:type="character" w:customStyle="1" w:styleId="MTEquationSection">
    <w:name w:val="MTEquationSection"/>
    <w:qFormat/>
    <w:rsid w:val="00D12AA7"/>
    <w:rPr>
      <w:rFonts w:ascii="Arial" w:hAnsi="Arial"/>
      <w:color w:val="FF0000"/>
      <w:sz w:val="24"/>
    </w:rPr>
  </w:style>
  <w:style w:type="paragraph" w:customStyle="1" w:styleId="Bulletedo1">
    <w:name w:val="Bulleted o 1"/>
    <w:basedOn w:val="Normal"/>
    <w:qFormat/>
    <w:rsid w:val="00D12AA7"/>
    <w:pPr>
      <w:numPr>
        <w:numId w:val="1"/>
      </w:numPr>
    </w:pPr>
  </w:style>
  <w:style w:type="paragraph" w:customStyle="1" w:styleId="text">
    <w:name w:val="text"/>
    <w:basedOn w:val="Normal"/>
    <w:qFormat/>
    <w:rsid w:val="00D12AA7"/>
    <w:pPr>
      <w:spacing w:after="240"/>
    </w:pPr>
  </w:style>
  <w:style w:type="paragraph" w:customStyle="1" w:styleId="Equation">
    <w:name w:val="Equation"/>
    <w:basedOn w:val="Normal"/>
    <w:next w:val="Normal"/>
    <w:qFormat/>
    <w:rsid w:val="00D12AA7"/>
    <w:pPr>
      <w:tabs>
        <w:tab w:val="right" w:pos="10206"/>
      </w:tabs>
      <w:spacing w:after="220"/>
      <w:ind w:left="1298"/>
    </w:pPr>
    <w:rPr>
      <w:rFonts w:ascii="Arial" w:hAnsi="Arial"/>
    </w:rPr>
  </w:style>
  <w:style w:type="paragraph" w:customStyle="1" w:styleId="00BodyText">
    <w:name w:val="00 BodyText"/>
    <w:basedOn w:val="Normal"/>
    <w:qFormat/>
    <w:rsid w:val="00D12AA7"/>
    <w:pPr>
      <w:spacing w:after="220"/>
    </w:pPr>
    <w:rPr>
      <w:rFonts w:ascii="Arial" w:hAnsi="Arial"/>
    </w:rPr>
  </w:style>
  <w:style w:type="paragraph" w:customStyle="1" w:styleId="11BodyText">
    <w:name w:val="11 BodyText"/>
    <w:basedOn w:val="Normal"/>
    <w:qFormat/>
    <w:rsid w:val="00D12AA7"/>
    <w:pPr>
      <w:spacing w:after="220"/>
      <w:ind w:left="1298"/>
    </w:pPr>
    <w:rPr>
      <w:rFonts w:ascii="Arial" w:hAnsi="Arial"/>
    </w:rPr>
  </w:style>
  <w:style w:type="paragraph" w:customStyle="1" w:styleId="table">
    <w:name w:val="table"/>
    <w:basedOn w:val="text"/>
    <w:next w:val="text"/>
    <w:qFormat/>
    <w:rsid w:val="00D12AA7"/>
    <w:pPr>
      <w:spacing w:after="0"/>
      <w:jc w:val="center"/>
    </w:pPr>
  </w:style>
  <w:style w:type="paragraph" w:customStyle="1" w:styleId="bodyCharCharChar">
    <w:name w:val="body Char Char Char"/>
    <w:basedOn w:val="Normal"/>
    <w:qFormat/>
    <w:rsid w:val="00D12AA7"/>
    <w:pPr>
      <w:tabs>
        <w:tab w:val="left" w:pos="2160"/>
      </w:tabs>
      <w:spacing w:before="120" w:after="120" w:line="280" w:lineRule="atLeast"/>
    </w:pPr>
    <w:rPr>
      <w:rFonts w:ascii="New York" w:hAnsi="New York"/>
    </w:rPr>
  </w:style>
  <w:style w:type="character" w:customStyle="1" w:styleId="Heading1Char">
    <w:name w:val="Heading 1 Char"/>
    <w:qFormat/>
    <w:rsid w:val="00D12AA7"/>
    <w:rPr>
      <w:rFonts w:ascii="Arial" w:hAnsi="Arial"/>
      <w:sz w:val="36"/>
      <w:lang w:val="en-GB" w:eastAsia="en-US" w:bidi="ar-SA"/>
    </w:rPr>
  </w:style>
  <w:style w:type="paragraph" w:customStyle="1" w:styleId="body">
    <w:name w:val="body"/>
    <w:basedOn w:val="Normal"/>
    <w:qFormat/>
    <w:rsid w:val="00D12AA7"/>
    <w:pPr>
      <w:tabs>
        <w:tab w:val="left" w:pos="2160"/>
      </w:tabs>
      <w:spacing w:before="120" w:after="120" w:line="280" w:lineRule="atLeast"/>
    </w:pPr>
    <w:rPr>
      <w:rFonts w:ascii="New York" w:hAnsi="New York"/>
    </w:rPr>
  </w:style>
  <w:style w:type="paragraph" w:customStyle="1" w:styleId="CRCoverPage">
    <w:name w:val="CR Cover Page"/>
    <w:qFormat/>
    <w:rsid w:val="00D12AA7"/>
    <w:pPr>
      <w:spacing w:after="120"/>
    </w:pPr>
    <w:rPr>
      <w:rFonts w:ascii="Arial" w:eastAsia="MS Mincho" w:hAnsi="Arial"/>
      <w:lang w:val="en-GB" w:eastAsia="en-US"/>
    </w:rPr>
  </w:style>
  <w:style w:type="character" w:customStyle="1" w:styleId="Heading1Char1">
    <w:name w:val="Heading 1 Char1"/>
    <w:link w:val="Heading1"/>
    <w:qFormat/>
    <w:rsid w:val="00D12AA7"/>
    <w:rPr>
      <w:rFonts w:ascii="Arial" w:eastAsia="SimHei" w:hAnsi="Arial"/>
      <w:b/>
      <w:sz w:val="32"/>
      <w:szCs w:val="32"/>
    </w:rPr>
  </w:style>
  <w:style w:type="character" w:customStyle="1" w:styleId="Heading2Char">
    <w:name w:val="Heading 2 Char"/>
    <w:basedOn w:val="DefaultParagraphFont"/>
    <w:link w:val="Heading2"/>
    <w:uiPriority w:val="9"/>
    <w:rsid w:val="00F812B3"/>
    <w:rPr>
      <w:rFonts w:eastAsia="SimSun"/>
      <w:spacing w:val="15"/>
      <w:shd w:val="clear" w:color="auto" w:fill="D9E2F3" w:themeFill="accent1" w:themeFillTint="33"/>
    </w:rPr>
  </w:style>
  <w:style w:type="character" w:customStyle="1" w:styleId="Heading3Char">
    <w:name w:val="Heading 3 Char"/>
    <w:basedOn w:val="DefaultParagraphFont"/>
    <w:link w:val="Heading3"/>
    <w:uiPriority w:val="9"/>
    <w:rsid w:val="00F812B3"/>
    <w:rPr>
      <w:rFonts w:eastAsia="SimSun"/>
      <w:color w:val="1F3763" w:themeColor="accent1" w:themeShade="7F"/>
      <w:spacing w:val="15"/>
    </w:rPr>
  </w:style>
  <w:style w:type="character" w:customStyle="1" w:styleId="Heading4Char">
    <w:name w:val="Heading 4 Char"/>
    <w:link w:val="Heading4"/>
    <w:qFormat/>
    <w:rsid w:val="00D12AA7"/>
    <w:rPr>
      <w:rFonts w:ascii="Arial" w:eastAsia="Times New Roman" w:hAnsi="Arial" w:cs="Arial"/>
      <w:sz w:val="24"/>
      <w:szCs w:val="24"/>
    </w:rPr>
  </w:style>
  <w:style w:type="character" w:customStyle="1" w:styleId="Heading5Char">
    <w:name w:val="Heading 5 Char"/>
    <w:link w:val="Heading5"/>
    <w:qFormat/>
    <w:rsid w:val="00D12AA7"/>
    <w:rPr>
      <w:rFonts w:ascii="Arial" w:eastAsia="Times New Roman" w:hAnsi="Arial" w:cs="Arial"/>
      <w:sz w:val="22"/>
      <w:szCs w:val="22"/>
    </w:rPr>
  </w:style>
  <w:style w:type="character" w:customStyle="1" w:styleId="CharChar3">
    <w:name w:val="Char Char3"/>
    <w:qFormat/>
    <w:rsid w:val="00D12AA7"/>
    <w:rPr>
      <w:rFonts w:ascii="Arial" w:hAnsi="Arial"/>
      <w:sz w:val="36"/>
      <w:lang w:val="en-GB" w:eastAsia="en-US" w:bidi="ar-SA"/>
    </w:rPr>
  </w:style>
  <w:style w:type="character" w:customStyle="1" w:styleId="CharChar2">
    <w:name w:val="Char Char2"/>
    <w:qFormat/>
    <w:rsid w:val="00D12AA7"/>
    <w:rPr>
      <w:rFonts w:ascii="Arial" w:hAnsi="Arial"/>
      <w:sz w:val="32"/>
      <w:lang w:val="en-GB" w:eastAsia="en-US" w:bidi="ar-SA"/>
    </w:rPr>
  </w:style>
  <w:style w:type="character" w:customStyle="1" w:styleId="CharChar1">
    <w:name w:val="Char Char1"/>
    <w:qFormat/>
    <w:rsid w:val="00D12AA7"/>
    <w:rPr>
      <w:rFonts w:ascii="Arial" w:hAnsi="Arial"/>
      <w:sz w:val="28"/>
      <w:lang w:val="en-GB" w:eastAsia="en-US" w:bidi="ar-SA"/>
    </w:rPr>
  </w:style>
  <w:style w:type="character" w:customStyle="1" w:styleId="h4CharChar">
    <w:name w:val="h4 Char Char"/>
    <w:qFormat/>
    <w:rsid w:val="00D12AA7"/>
    <w:rPr>
      <w:rFonts w:ascii="Arial" w:hAnsi="Arial"/>
      <w:sz w:val="24"/>
      <w:lang w:val="en-GB" w:eastAsia="en-US" w:bidi="ar-SA"/>
    </w:rPr>
  </w:style>
  <w:style w:type="character" w:customStyle="1" w:styleId="CharChar">
    <w:name w:val="Char Char"/>
    <w:qFormat/>
    <w:rsid w:val="00D12AA7"/>
    <w:rPr>
      <w:rFonts w:ascii="Arial" w:hAnsi="Arial"/>
      <w:sz w:val="22"/>
      <w:lang w:val="en-GB" w:eastAsia="en-US" w:bidi="ar-SA"/>
    </w:rPr>
  </w:style>
  <w:style w:type="paragraph" w:styleId="ListParagraph">
    <w:name w:val="List Paragraph"/>
    <w:aliases w:val="- Bullets,リスト段落,?? ??,?????,????,Lista1,¥ê¥¹¥È¶ÎÂä,列出段落1,中等深浅网格 1 - 着色 21,列表段落,¥¡¡¡¡ì¬º¥¹¥È¶ÎÂä,ÁÐ³ö¶ÎÂä,列表段落1,—ño’i—Ž,1st level - Bullet List Paragraph,Lettre d'introduction,Paragrafo elenco,Normal bullet 2,Bullet list,목록단락,列表段落11"/>
    <w:basedOn w:val="Normal"/>
    <w:link w:val="ListParagraphChar"/>
    <w:autoRedefine/>
    <w:uiPriority w:val="34"/>
    <w:qFormat/>
    <w:rsid w:val="00F812B3"/>
    <w:pPr>
      <w:numPr>
        <w:ilvl w:val="1"/>
        <w:numId w:val="43"/>
      </w:numPr>
      <w:spacing w:before="20" w:after="20" w:line="240" w:lineRule="auto"/>
      <w:ind w:left="1077" w:hanging="357"/>
      <w:contextualSpacing/>
    </w:pPr>
    <w:rPr>
      <w:snapToGrid w:val="0"/>
      <w:szCs w:val="20"/>
    </w:rPr>
  </w:style>
  <w:style w:type="paragraph" w:customStyle="1" w:styleId="Reference">
    <w:name w:val="Reference"/>
    <w:basedOn w:val="EX"/>
    <w:qFormat/>
    <w:rsid w:val="00D12AA7"/>
    <w:pPr>
      <w:tabs>
        <w:tab w:val="left" w:pos="360"/>
      </w:tabs>
      <w:suppressAutoHyphens/>
      <w:ind w:left="0" w:firstLine="0"/>
    </w:pPr>
    <w:rPr>
      <w:lang w:eastAsia="ar-SA"/>
    </w:rPr>
  </w:style>
  <w:style w:type="character" w:customStyle="1" w:styleId="SubtitleChar">
    <w:name w:val="Subtitle Char"/>
    <w:link w:val="Subtitle"/>
    <w:qFormat/>
    <w:rsid w:val="00D12AA7"/>
    <w:rPr>
      <w:rFonts w:ascii="Cambria" w:eastAsia="Times New Roman" w:hAnsi="Cambria" w:cs="Times New Roman"/>
      <w:sz w:val="24"/>
      <w:szCs w:val="24"/>
      <w:lang w:val="en-GB"/>
    </w:rPr>
  </w:style>
  <w:style w:type="paragraph" w:customStyle="1" w:styleId="Revision1">
    <w:name w:val="Revision1"/>
    <w:hidden/>
    <w:uiPriority w:val="99"/>
    <w:semiHidden/>
    <w:qFormat/>
    <w:rsid w:val="00D12AA7"/>
    <w:rPr>
      <w:rFonts w:eastAsia="SimSun"/>
      <w:lang w:val="en-GB" w:eastAsia="en-US"/>
    </w:rPr>
  </w:style>
  <w:style w:type="character" w:customStyle="1" w:styleId="CommentTextChar">
    <w:name w:val="Comment Text Char"/>
    <w:link w:val="CommentText"/>
    <w:uiPriority w:val="99"/>
    <w:qFormat/>
    <w:rsid w:val="00D12AA7"/>
    <w:rPr>
      <w:rFonts w:ascii="Times New Roman" w:hAnsi="Times New Roman"/>
      <w:lang w:val="en-GB"/>
    </w:rPr>
  </w:style>
  <w:style w:type="character" w:styleId="PlaceholderText">
    <w:name w:val="Placeholder Text"/>
    <w:uiPriority w:val="99"/>
    <w:semiHidden/>
    <w:qFormat/>
    <w:rsid w:val="00D12AA7"/>
    <w:rPr>
      <w:color w:val="808080"/>
    </w:rPr>
  </w:style>
  <w:style w:type="character" w:customStyle="1" w:styleId="FooterChar">
    <w:name w:val="Footer Char"/>
    <w:link w:val="Footer"/>
    <w:qFormat/>
    <w:rsid w:val="00D12AA7"/>
    <w:rPr>
      <w:rFonts w:ascii="Arial" w:eastAsia="SimSun" w:hAnsi="Arial"/>
      <w:sz w:val="18"/>
      <w:szCs w:val="18"/>
    </w:rPr>
  </w:style>
  <w:style w:type="character" w:customStyle="1" w:styleId="HeaderChar">
    <w:name w:val="Header Char"/>
    <w:link w:val="Header"/>
    <w:qFormat/>
    <w:locked/>
    <w:rsid w:val="00D12AA7"/>
    <w:rPr>
      <w:rFonts w:ascii="Arial" w:eastAsia="SimSun" w:hAnsi="Arial"/>
      <w:sz w:val="18"/>
      <w:szCs w:val="18"/>
    </w:rPr>
  </w:style>
  <w:style w:type="character" w:customStyle="1" w:styleId="PLChar">
    <w:name w:val="PL Char"/>
    <w:link w:val="PL"/>
    <w:qFormat/>
    <w:rsid w:val="00D12AA7"/>
    <w:rPr>
      <w:rFonts w:ascii="Courier New" w:eastAsia="Times New Roman" w:hAnsi="Courier New" w:cs="Courier New"/>
      <w:sz w:val="16"/>
      <w:szCs w:val="16"/>
    </w:rPr>
  </w:style>
  <w:style w:type="character" w:customStyle="1" w:styleId="TALCar">
    <w:name w:val="TAL Car"/>
    <w:link w:val="TAL"/>
    <w:qFormat/>
    <w:rsid w:val="00D12AA7"/>
    <w:rPr>
      <w:rFonts w:ascii="Arial" w:eastAsia="Times New Roman" w:hAnsi="Arial" w:cs="Arial"/>
      <w:sz w:val="18"/>
      <w:szCs w:val="18"/>
    </w:rPr>
  </w:style>
  <w:style w:type="character" w:customStyle="1" w:styleId="THChar">
    <w:name w:val="TH Char"/>
    <w:link w:val="TH"/>
    <w:qFormat/>
    <w:rsid w:val="00D12AA7"/>
    <w:rPr>
      <w:rFonts w:ascii="Arial" w:eastAsia="Times New Roman" w:hAnsi="Arial" w:cs="Arial"/>
      <w:b/>
      <w:bCs/>
    </w:rPr>
  </w:style>
  <w:style w:type="character" w:customStyle="1" w:styleId="TACChar">
    <w:name w:val="TAC Char"/>
    <w:link w:val="TAC"/>
    <w:qFormat/>
    <w:locked/>
    <w:rsid w:val="00D12AA7"/>
    <w:rPr>
      <w:rFonts w:ascii="Arial" w:eastAsia="Times New Roman" w:hAnsi="Arial" w:cs="Arial"/>
      <w:sz w:val="18"/>
      <w:szCs w:val="18"/>
    </w:rPr>
  </w:style>
  <w:style w:type="character" w:customStyle="1" w:styleId="CaptionChar">
    <w:name w:val="Caption Char"/>
    <w:link w:val="Caption"/>
    <w:qFormat/>
    <w:rsid w:val="00D12AA7"/>
    <w:rPr>
      <w:rFonts w:ascii="Times New Roman" w:hAnsi="Times New Roman"/>
      <w:b/>
      <w:bCs/>
      <w:lang w:val="en-GB"/>
    </w:rPr>
  </w:style>
  <w:style w:type="paragraph" w:customStyle="1" w:styleId="3GPPNormalText">
    <w:name w:val="3GPP Normal Text"/>
    <w:basedOn w:val="BodyText"/>
    <w:link w:val="3GPPNormalTextChar"/>
    <w:qFormat/>
    <w:rsid w:val="00D12AA7"/>
    <w:rPr>
      <w:rFonts w:ascii="Times New Roman" w:eastAsia="MS Mincho" w:hAnsi="Times New Roman"/>
      <w:lang w:val="zh-CN"/>
    </w:rPr>
  </w:style>
  <w:style w:type="character" w:customStyle="1" w:styleId="3GPPNormalTextChar">
    <w:name w:val="3GPP Normal Text Char"/>
    <w:link w:val="3GPPNormalText"/>
    <w:qFormat/>
    <w:rsid w:val="00D12AA7"/>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rsid w:val="00D12AA7"/>
    <w:pPr>
      <w:keepNext/>
      <w:tabs>
        <w:tab w:val="left" w:pos="720"/>
      </w:tabs>
      <w:autoSpaceDE w:val="0"/>
      <w:autoSpaceDN w:val="0"/>
      <w:adjustRightInd w:val="0"/>
      <w:ind w:left="720" w:hanging="360"/>
      <w:jc w:val="both"/>
    </w:pPr>
    <w:rPr>
      <w:rFonts w:eastAsia="Times New Roman"/>
      <w:kern w:val="2"/>
      <w:lang w:val="en-GB"/>
    </w:rPr>
  </w:style>
  <w:style w:type="paragraph" w:customStyle="1" w:styleId="Text0">
    <w:name w:val="Text"/>
    <w:basedOn w:val="Normal"/>
    <w:link w:val="TextChar"/>
    <w:qFormat/>
    <w:rsid w:val="00D12AA7"/>
    <w:rPr>
      <w:rFonts w:ascii="Times" w:eastAsia="Batang" w:hAnsi="Times"/>
    </w:rPr>
  </w:style>
  <w:style w:type="character" w:customStyle="1" w:styleId="TextChar">
    <w:name w:val="Text Char"/>
    <w:link w:val="Text0"/>
    <w:qFormat/>
    <w:rsid w:val="00D12AA7"/>
    <w:rPr>
      <w:rFonts w:ascii="Times" w:eastAsia="Batang" w:hAnsi="Times"/>
      <w:szCs w:val="24"/>
      <w:lang w:val="en-GB" w:eastAsia="en-US"/>
    </w:rPr>
  </w:style>
  <w:style w:type="character" w:customStyle="1" w:styleId="TFChar">
    <w:name w:val="TF Char"/>
    <w:link w:val="TF"/>
    <w:qFormat/>
    <w:rsid w:val="00D12AA7"/>
    <w:rPr>
      <w:rFonts w:ascii="Arial" w:eastAsia="Times New Roman" w:hAnsi="Arial" w:cs="Arial"/>
      <w:b/>
      <w:bCs/>
    </w:rPr>
  </w:style>
  <w:style w:type="character" w:customStyle="1" w:styleId="ListParagraphChar">
    <w:name w:val="List Paragraph Char"/>
    <w:aliases w:val="- Bullets Char,リスト段落 Char,?? ?? Char,????? Char,???? Char,Lista1 Char,¥ê¥¹¥È¶ÎÂä Char,列出段落1 Char,中等深浅网格 1 - 着色 21 Char,列表段落 Char,¥¡¡¡¡ì¬º¥¹¥È¶ÎÂä Char,ÁÐ³ö¶ÎÂä Char,列表段落1 Char,—ño’i—Ž Char,1st level - Bullet List Paragraph Char"/>
    <w:link w:val="ListParagraph"/>
    <w:uiPriority w:val="34"/>
    <w:qFormat/>
    <w:locked/>
    <w:rsid w:val="00F812B3"/>
    <w:rPr>
      <w:rFonts w:eastAsia="SimSun"/>
    </w:rPr>
  </w:style>
  <w:style w:type="paragraph" w:customStyle="1" w:styleId="LGTdoc">
    <w:name w:val="LGTdoc_본문"/>
    <w:basedOn w:val="Normal"/>
    <w:qFormat/>
    <w:rsid w:val="00D12AA7"/>
    <w:pPr>
      <w:snapToGrid w:val="0"/>
      <w:spacing w:afterLines="50" w:line="264" w:lineRule="auto"/>
    </w:pPr>
    <w:rPr>
      <w:rFonts w:eastAsia="Batang"/>
    </w:rPr>
  </w:style>
  <w:style w:type="table" w:customStyle="1" w:styleId="TableGrid1">
    <w:name w:val="Table Grid1"/>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D12AA7"/>
    <w:pPr>
      <w:spacing w:after="0" w:line="259" w:lineRule="auto"/>
      <w:ind w:left="0" w:firstLine="0"/>
      <w:outlineLvl w:val="9"/>
    </w:pPr>
    <w:rPr>
      <w:rFonts w:asciiTheme="majorHAnsi" w:eastAsiaTheme="majorEastAsia" w:hAnsiTheme="majorHAnsi" w:cstheme="majorBidi"/>
      <w:color w:val="2F5496" w:themeColor="accent1" w:themeShade="BF"/>
      <w:lang w:eastAsia="en-US"/>
    </w:rPr>
  </w:style>
  <w:style w:type="paragraph" w:customStyle="1" w:styleId="a0">
    <w:name w:val="表格题注"/>
    <w:next w:val="Normal"/>
    <w:rsid w:val="00F812B3"/>
    <w:pPr>
      <w:keepLines/>
      <w:numPr>
        <w:ilvl w:val="8"/>
        <w:numId w:val="30"/>
      </w:numPr>
      <w:spacing w:beforeLines="100" w:after="0" w:line="240" w:lineRule="auto"/>
      <w:ind w:left="1089" w:hanging="369"/>
      <w:jc w:val="center"/>
    </w:pPr>
    <w:rPr>
      <w:rFonts w:ascii="Arial" w:eastAsia="SimSun" w:hAnsi="Arial"/>
      <w:sz w:val="18"/>
      <w:szCs w:val="18"/>
    </w:rPr>
  </w:style>
  <w:style w:type="paragraph" w:customStyle="1" w:styleId="a1">
    <w:name w:val="表格文本"/>
    <w:rsid w:val="00F812B3"/>
    <w:pPr>
      <w:tabs>
        <w:tab w:val="decimal" w:pos="0"/>
      </w:tabs>
      <w:spacing w:after="0" w:line="240" w:lineRule="auto"/>
    </w:pPr>
    <w:rPr>
      <w:rFonts w:ascii="Arial" w:eastAsia="SimSun" w:hAnsi="Arial"/>
      <w:noProof/>
      <w:sz w:val="21"/>
      <w:szCs w:val="21"/>
    </w:rPr>
  </w:style>
  <w:style w:type="paragraph" w:customStyle="1" w:styleId="a2">
    <w:name w:val="表头文本"/>
    <w:rsid w:val="00F812B3"/>
    <w:pPr>
      <w:spacing w:after="0" w:line="240" w:lineRule="auto"/>
      <w:jc w:val="center"/>
    </w:pPr>
    <w:rPr>
      <w:rFonts w:ascii="Arial" w:eastAsia="SimSun" w:hAnsi="Arial"/>
      <w:b/>
      <w:sz w:val="21"/>
      <w:szCs w:val="21"/>
    </w:rPr>
  </w:style>
  <w:style w:type="table" w:customStyle="1" w:styleId="a3">
    <w:name w:val="表样式"/>
    <w:basedOn w:val="TableNormal"/>
    <w:rsid w:val="00F812B3"/>
    <w:pPr>
      <w:spacing w:after="0" w:line="240" w:lineRule="auto"/>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812B3"/>
    <w:pPr>
      <w:numPr>
        <w:ilvl w:val="7"/>
        <w:numId w:val="30"/>
      </w:numPr>
      <w:spacing w:afterLines="100" w:after="0" w:line="240" w:lineRule="auto"/>
      <w:ind w:left="1089" w:hanging="369"/>
      <w:jc w:val="center"/>
    </w:pPr>
    <w:rPr>
      <w:rFonts w:ascii="Arial" w:eastAsia="SimSun" w:hAnsi="Arial"/>
      <w:sz w:val="18"/>
      <w:szCs w:val="18"/>
    </w:rPr>
  </w:style>
  <w:style w:type="paragraph" w:customStyle="1" w:styleId="a4">
    <w:name w:val="图样式"/>
    <w:basedOn w:val="Normal"/>
    <w:rsid w:val="00F812B3"/>
    <w:pPr>
      <w:keepNext/>
      <w:spacing w:before="80" w:after="80"/>
      <w:jc w:val="center"/>
    </w:pPr>
  </w:style>
  <w:style w:type="paragraph" w:customStyle="1" w:styleId="a5">
    <w:name w:val="文档标题"/>
    <w:basedOn w:val="Normal"/>
    <w:rsid w:val="00F812B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812B3"/>
  </w:style>
  <w:style w:type="paragraph" w:customStyle="1" w:styleId="a7">
    <w:name w:val="注示头"/>
    <w:basedOn w:val="Normal"/>
    <w:rsid w:val="00F812B3"/>
    <w:pPr>
      <w:pBdr>
        <w:top w:val="single" w:sz="4" w:space="1" w:color="000000"/>
      </w:pBdr>
    </w:pPr>
    <w:rPr>
      <w:rFonts w:ascii="Arial" w:eastAsia="SimHei" w:hAnsi="Arial"/>
      <w:sz w:val="18"/>
    </w:rPr>
  </w:style>
  <w:style w:type="paragraph" w:customStyle="1" w:styleId="a8">
    <w:name w:val="注示文本"/>
    <w:basedOn w:val="Normal"/>
    <w:rsid w:val="00F812B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812B3"/>
    <w:pPr>
      <w:ind w:firstLine="420"/>
    </w:pPr>
    <w:rPr>
      <w:rFonts w:ascii="Arial" w:hAnsi="Arial" w:cs="Arial"/>
      <w:i/>
      <w:color w:val="0000FF"/>
    </w:rPr>
  </w:style>
  <w:style w:type="character" w:customStyle="1" w:styleId="aa">
    <w:name w:val="样式一"/>
    <w:basedOn w:val="DefaultParagraphFont"/>
    <w:rsid w:val="00F812B3"/>
    <w:rPr>
      <w:rFonts w:ascii="SimSun" w:hAnsi="SimSun"/>
      <w:b/>
      <w:bCs/>
      <w:color w:val="000000"/>
      <w:sz w:val="36"/>
    </w:rPr>
  </w:style>
  <w:style w:type="character" w:customStyle="1" w:styleId="ab">
    <w:name w:val="样式二"/>
    <w:basedOn w:val="aa"/>
    <w:rsid w:val="00F812B3"/>
    <w:rPr>
      <w:rFonts w:ascii="SimSun" w:hAnsi="SimSun"/>
      <w:b/>
      <w:bCs/>
      <w:color w:val="000000"/>
      <w:sz w:val="36"/>
    </w:rPr>
  </w:style>
  <w:style w:type="character" w:customStyle="1" w:styleId="BalloonTextChar">
    <w:name w:val="Balloon Text Char"/>
    <w:basedOn w:val="DefaultParagraphFont"/>
    <w:link w:val="BalloonText"/>
    <w:rsid w:val="00F812B3"/>
    <w:rPr>
      <w:rFonts w:eastAsia="SimSun"/>
      <w:snapToGrid w:val="0"/>
      <w:sz w:val="18"/>
      <w:szCs w:val="18"/>
    </w:rPr>
  </w:style>
  <w:style w:type="paragraph" w:styleId="Title">
    <w:name w:val="Title"/>
    <w:basedOn w:val="Normal"/>
    <w:next w:val="Normal"/>
    <w:link w:val="TitleChar"/>
    <w:autoRedefine/>
    <w:uiPriority w:val="10"/>
    <w:qFormat/>
    <w:rsid w:val="00F812B3"/>
    <w:pPr>
      <w:spacing w:line="276" w:lineRule="auto"/>
    </w:pPr>
    <w:rPr>
      <w:rFonts w:asciiTheme="majorHAnsi" w:eastAsiaTheme="majorEastAsia" w:hAnsiTheme="majorHAnsi" w:cstheme="majorBidi"/>
      <w:snapToGrid w:val="0"/>
      <w:color w:val="4472C4" w:themeColor="accent1"/>
      <w:spacing w:val="10"/>
      <w:sz w:val="52"/>
      <w:szCs w:val="52"/>
    </w:rPr>
  </w:style>
  <w:style w:type="character" w:customStyle="1" w:styleId="TitleChar">
    <w:name w:val="Title Char"/>
    <w:basedOn w:val="DefaultParagraphFont"/>
    <w:link w:val="Title"/>
    <w:uiPriority w:val="10"/>
    <w:rsid w:val="00F812B3"/>
    <w:rPr>
      <w:rFonts w:asciiTheme="majorHAnsi" w:eastAsiaTheme="majorEastAsia" w:hAnsiTheme="majorHAnsi" w:cstheme="majorBidi"/>
      <w:color w:val="4472C4" w:themeColor="accent1"/>
      <w:spacing w:val="1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12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22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553.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407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3615</Words>
  <Characters>20610</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2020-05-21T12:02:00Z</dcterms:created>
  <dcterms:modified xsi:type="dcterms:W3CDTF">2020-05-21T12:02:00Z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D:\3GPPMeeting101-e\QoS\Draft-R1-2004663-AI7.2.4.6-QoS-summary1-v003_ZTE_Apple.docx</vt:lpwstr>
  </property>
  <property fmtid="{D5CDD505-2E9C-101B-9397-08002B2CF9AE}" pid="4" name="TitusGUID">
    <vt:lpwstr>717e4e9c-ada2-400c-98f4-82f118669a8e</vt:lpwstr>
  </property>
  <property fmtid="{D5CDD505-2E9C-101B-9397-08002B2CF9AE}" pid="5" name="CTP_TimeStamp">
    <vt:lpwstr>2020-05-21 08:36:28Z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