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1256F658" w14:textId="77777777"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70615578" w14:textId="77777777"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</w:t>
      </w:r>
      <w:proofErr w:type="gramStart"/>
      <w:r w:rsidRPr="00B96F6F">
        <w:rPr>
          <w:rFonts w:ascii="Calibri" w:eastAsia="Calibri" w:hAnsi="Calibri"/>
          <w:sz w:val="22"/>
          <w:szCs w:val="22"/>
        </w:rPr>
        <w:t>Specifically</w:t>
      </w:r>
      <w:proofErr w:type="gramEnd"/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 xml:space="preserve">Add reference SCSs for soft resource availability indication configuration in the RRC IE </w:t>
      </w:r>
      <w:proofErr w:type="spellStart"/>
      <w:r w:rsidR="00CA1915" w:rsidRPr="009C5B9D">
        <w:rPr>
          <w:rFonts w:eastAsia="Calibri"/>
        </w:rPr>
        <w:t>AvailabilityCombinationPerCell</w:t>
      </w:r>
      <w:proofErr w:type="spellEnd"/>
      <w:r w:rsidR="00CA1915" w:rsidRPr="009C5B9D">
        <w:rPr>
          <w:rFonts w:eastAsia="Calibri"/>
        </w:rPr>
        <w:t xml:space="preserve">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Pr="00003B22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</w:t>
      </w:r>
      <w:proofErr w:type="spellStart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>AvailabilityCombinationPerCell</w:t>
      </w:r>
      <w:proofErr w:type="spellEnd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. </w:t>
      </w:r>
    </w:p>
    <w:p w14:paraId="2B25BFEE" w14:textId="77777777" w:rsidR="00B539DE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unpaired spectrum operation, a reference SCS configuration µ_AI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and, when a supplementary UL carrier is configured for the serving cell,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AI,SUL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paired spectrum operation,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AI,DL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) for a DL BWP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</w:t>
            </w:r>
            <w:proofErr w:type="spellStart"/>
            <w:r w:rsidR="00396F88">
              <w:t>propoed</w:t>
            </w:r>
            <w:proofErr w:type="spellEnd"/>
            <w:r w:rsidR="00396F88">
              <w:t xml:space="preserve">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proofErr w:type="spellStart"/>
            <w:proofErr w:type="gramStart"/>
            <w:r w:rsidRPr="00F537EB">
              <w:t>SlotFormatCombinationsPerCell</w:t>
            </w:r>
            <w:proofErr w:type="spellEnd"/>
            <w:r w:rsidRPr="00F537EB">
              <w:t xml:space="preserve"> ::=</w:t>
            </w:r>
            <w:proofErr w:type="gramEnd"/>
            <w:r w:rsidRPr="00F537EB">
              <w:t xml:space="preserve">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servingCellId</w:t>
            </w:r>
            <w:proofErr w:type="spellEnd"/>
            <w:r w:rsidRPr="00F537EB">
              <w:t xml:space="preserve">         </w:t>
            </w:r>
            <w:proofErr w:type="spellStart"/>
            <w:r w:rsidRPr="00F537EB">
              <w:t>ServCellIndex</w:t>
            </w:r>
            <w:proofErr w:type="spellEnd"/>
            <w:r w:rsidRPr="00F537EB">
              <w:t>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>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slotFormatCombinations</w:t>
            </w:r>
            <w:proofErr w:type="spellEnd"/>
            <w:r w:rsidRPr="00F537EB">
              <w:t xml:space="preserve">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>SEQUENCE (SIZE (</w:t>
            </w:r>
            <w:proofErr w:type="gramStart"/>
            <w:r w:rsidRPr="00F537EB">
              <w:t>1..</w:t>
            </w:r>
            <w:proofErr w:type="gramEnd"/>
            <w:r w:rsidRPr="00F537EB">
              <w:t xml:space="preserve">maxNrofSlotFormatCombinationsPerSet)) OF </w:t>
            </w:r>
            <w:proofErr w:type="spellStart"/>
            <w:r w:rsidRPr="00F537EB">
              <w:t>SlotFormatCombination</w:t>
            </w:r>
            <w:proofErr w:type="spellEnd"/>
            <w:r w:rsidRPr="00F537EB">
              <w:t xml:space="preserve">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proofErr w:type="gramStart"/>
            <w:r w:rsidRPr="00F537EB">
              <w:t>positionInDCI</w:t>
            </w:r>
            <w:proofErr w:type="spellEnd"/>
            <w:r w:rsidRPr="00F537EB">
              <w:t xml:space="preserve"> </w:t>
            </w:r>
            <w:r>
              <w:t xml:space="preserve"> </w:t>
            </w:r>
            <w:r w:rsidRPr="00F537EB">
              <w:t>INTEGER</w:t>
            </w:r>
            <w:proofErr w:type="gramEnd"/>
            <w:r w:rsidRPr="00F537EB">
              <w:t xml:space="preserve">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</w:t>
            </w:r>
            <w:proofErr w:type="gramStart"/>
            <w:r w:rsidRPr="00F537EB">
              <w:t xml:space="preserve">enabled}   </w:t>
            </w:r>
            <w:proofErr w:type="gramEnd"/>
            <w:r w:rsidRPr="00F537EB">
              <w:t xml:space="preserve">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proofErr w:type="spellStart"/>
            <w:r w:rsidRPr="00994168">
              <w:rPr>
                <w:i/>
              </w:rPr>
              <w:t>subcarrierSpacing</w:t>
            </w:r>
            <w:proofErr w:type="spellEnd"/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</w:t>
            </w:r>
            <w:proofErr w:type="gramStart"/>
            <w:r w:rsidRPr="00994168">
              <w:rPr>
                <w:lang w:eastAsia="zh-CN"/>
              </w:rPr>
              <w:t>a</w:t>
            </w:r>
            <w:proofErr w:type="gramEnd"/>
            <w:r w:rsidRPr="00994168">
              <w:rPr>
                <w:lang w:eastAsia="zh-CN"/>
              </w:rPr>
              <w:t xml:space="preserve"> SFI-index field value in DCI format 2_0. The UE expects that for a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  <w:lang w:eastAsia="ko-KR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  <w:lang w:eastAsia="ko-KR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</w:t>
            </w:r>
            <w:proofErr w:type="spellStart"/>
            <w:r>
              <w:t>propoed</w:t>
            </w:r>
            <w:proofErr w:type="spellEnd"/>
            <w:r>
              <w:t xml:space="preserve"> reference SCS configuration for DCI 2_5 is </w:t>
            </w:r>
            <w:proofErr w:type="gramStart"/>
            <w:r>
              <w:t>similar to</w:t>
            </w:r>
            <w:proofErr w:type="gramEnd"/>
            <w:r>
              <w:t xml:space="preserve"> DCI 2_0 reference SCS configuration.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14:paraId="4228B4FE" w14:textId="77777777" w:rsidTr="00530DB5">
        <w:tc>
          <w:tcPr>
            <w:tcW w:w="1255" w:type="dxa"/>
          </w:tcPr>
          <w:p w14:paraId="592936AC" w14:textId="227FCFD4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1D235867" w14:textId="74076BFD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7DC3974" w14:textId="07CC3E39"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14:paraId="70031AD1" w14:textId="6550962E"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AvailabilityCombinationsPerCell-r16 contained similar parameter set as </w:t>
            </w:r>
            <w:proofErr w:type="spellStart"/>
            <w:r w:rsidRPr="00F537EB">
              <w:t>SlotFormatCombinationsPerCell</w:t>
            </w:r>
            <w:proofErr w:type="spellEnd"/>
            <w:r>
              <w:t xml:space="preserve">. We think that introducing </w:t>
            </w:r>
            <w:proofErr w:type="spellStart"/>
            <w:r w:rsidRPr="000403CA">
              <w:t>subcarrierSpacing</w:t>
            </w:r>
            <w:proofErr w:type="spellEnd"/>
            <w:r>
              <w:t xml:space="preserve"> and </w:t>
            </w:r>
            <w:r w:rsidRPr="000403CA">
              <w:t>subcarrierSpacing</w:t>
            </w:r>
            <w:r>
              <w:t>2 also within AvailabilityCombinationsPerCell-r16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  <w:tr w:rsidR="00D5278A" w:rsidRPr="008040F5" w14:paraId="2FD59487" w14:textId="77777777" w:rsidTr="00530DB5">
        <w:tc>
          <w:tcPr>
            <w:tcW w:w="1255" w:type="dxa"/>
          </w:tcPr>
          <w:p w14:paraId="23D073AD" w14:textId="0839E971" w:rsidR="00D5278A" w:rsidRP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H</w:t>
            </w:r>
            <w:r w:rsidRPr="00D5278A">
              <w:rPr>
                <w:rFonts w:ascii="Calibri" w:eastAsia="Calibri" w:hAnsi="Calibri"/>
                <w:bCs/>
                <w:sz w:val="22"/>
                <w:szCs w:val="22"/>
              </w:rPr>
              <w:t>uawei</w:t>
            </w:r>
          </w:p>
        </w:tc>
        <w:tc>
          <w:tcPr>
            <w:tcW w:w="3150" w:type="dxa"/>
          </w:tcPr>
          <w:p w14:paraId="0EF28526" w14:textId="770DB489" w:rsid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8EAB95B" w14:textId="004E96FD" w:rsidR="00D5278A" w:rsidRDefault="00D5278A" w:rsidP="00003B22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 each IAB node can follow each the SCS of DU to interpret DCI format 2_5. </w:t>
            </w:r>
            <w:r w:rsidR="00003B22">
              <w:rPr>
                <w:lang w:eastAsia="zh-CN"/>
              </w:rPr>
              <w:t xml:space="preserve">As another alternative, DCI format 2_5 is a </w:t>
            </w:r>
            <w:proofErr w:type="gramStart"/>
            <w:r w:rsidR="00003B22">
              <w:rPr>
                <w:lang w:eastAsia="zh-CN"/>
              </w:rPr>
              <w:t>group-common</w:t>
            </w:r>
            <w:proofErr w:type="gramEnd"/>
            <w:r w:rsidR="00003B22">
              <w:rPr>
                <w:lang w:eastAsia="zh-CN"/>
              </w:rPr>
              <w:t xml:space="preserve"> PDCCH, one can always group the IAB nodes with same SCS together at cost of the control signaling overhead at the </w:t>
            </w:r>
            <w:proofErr w:type="spellStart"/>
            <w:r w:rsidR="00003B22">
              <w:rPr>
                <w:lang w:eastAsia="zh-CN"/>
              </w:rPr>
              <w:t>gNB</w:t>
            </w:r>
            <w:proofErr w:type="spellEnd"/>
            <w:r w:rsidR="00003B22">
              <w:rPr>
                <w:lang w:eastAsia="zh-CN"/>
              </w:rPr>
              <w:t>.</w:t>
            </w:r>
          </w:p>
        </w:tc>
      </w:tr>
      <w:tr w:rsidR="00E75EA1" w:rsidRPr="008040F5" w14:paraId="4A5344E6" w14:textId="77777777" w:rsidTr="00530DB5">
        <w:tc>
          <w:tcPr>
            <w:tcW w:w="1255" w:type="dxa"/>
          </w:tcPr>
          <w:p w14:paraId="119EFA72" w14:textId="08F4DEB3" w:rsidR="00E75EA1" w:rsidRPr="00D5278A" w:rsidRDefault="00E75EA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Qualcomm</w:t>
            </w:r>
          </w:p>
        </w:tc>
        <w:tc>
          <w:tcPr>
            <w:tcW w:w="3150" w:type="dxa"/>
          </w:tcPr>
          <w:p w14:paraId="5D45939E" w14:textId="77777777" w:rsidR="00E75EA1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  <w:proofErr w:type="gramEnd"/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to the first question.</w:t>
            </w:r>
          </w:p>
          <w:p w14:paraId="1AFA91FA" w14:textId="6126B8D3" w:rsidR="00DF23F6" w:rsidRPr="00D5278A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 to the second question in the context of Rel-16</w:t>
            </w:r>
          </w:p>
        </w:tc>
        <w:tc>
          <w:tcPr>
            <w:tcW w:w="5665" w:type="dxa"/>
          </w:tcPr>
          <w:p w14:paraId="4B0A1BFB" w14:textId="0FF49185" w:rsidR="00E75EA1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We acknowledge there is a potential issue. </w:t>
            </w:r>
            <w:proofErr w:type="gramStart"/>
            <w:r>
              <w:rPr>
                <w:lang w:eastAsia="zh-CN"/>
              </w:rPr>
              <w:t>However</w:t>
            </w:r>
            <w:proofErr w:type="gramEnd"/>
            <w:r>
              <w:rPr>
                <w:lang w:eastAsia="zh-CN"/>
              </w:rPr>
              <w:t xml:space="preserve"> it is questionable, particularly when sending an AI with sub-slot resolution, whether grouping IAB-nodes with different IAD-DU SCS has any value.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the issue can be avoided by grouping IAB-nodes with the same IAB-DU SCS</w:t>
            </w:r>
            <w:r w:rsidR="00924BF1">
              <w:rPr>
                <w:lang w:eastAsia="zh-CN"/>
              </w:rPr>
              <w:t>, as Huawei suggested</w:t>
            </w:r>
            <w:r>
              <w:rPr>
                <w:lang w:eastAsia="zh-CN"/>
              </w:rPr>
              <w:t>.</w:t>
            </w:r>
          </w:p>
          <w:p w14:paraId="19BEDDE4" w14:textId="4C9F8E4C" w:rsidR="00DF23F6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We think this is acceptable in Rel-16. At this point we do not want to introduce any signaling change except to address a critical issue. This </w:t>
            </w:r>
            <w:proofErr w:type="gramStart"/>
            <w:r>
              <w:rPr>
                <w:lang w:eastAsia="zh-CN"/>
              </w:rPr>
              <w:t>particular one</w:t>
            </w:r>
            <w:proofErr w:type="gramEnd"/>
            <w:r>
              <w:rPr>
                <w:lang w:eastAsia="zh-CN"/>
              </w:rPr>
              <w:t xml:space="preserve"> does not seem to </w:t>
            </w:r>
            <w:r w:rsidR="00924BF1">
              <w:rPr>
                <w:lang w:eastAsia="zh-CN"/>
              </w:rPr>
              <w:t>raise to that level.</w:t>
            </w:r>
          </w:p>
        </w:tc>
      </w:tr>
      <w:tr w:rsidR="00792292" w14:paraId="3B884BB0" w14:textId="77777777" w:rsidTr="0073572E">
        <w:tc>
          <w:tcPr>
            <w:tcW w:w="1255" w:type="dxa"/>
          </w:tcPr>
          <w:p w14:paraId="3C4EDF7C" w14:textId="5F10C941" w:rsidR="00792292" w:rsidRPr="00D5278A" w:rsidRDefault="00D007A1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792292">
              <w:rPr>
                <w:rFonts w:ascii="Calibri" w:eastAsia="Calibri" w:hAnsi="Calibri"/>
                <w:bCs/>
                <w:sz w:val="22"/>
                <w:szCs w:val="22"/>
              </w:rPr>
              <w:t>LG</w:t>
            </w:r>
          </w:p>
        </w:tc>
        <w:tc>
          <w:tcPr>
            <w:tcW w:w="3150" w:type="dxa"/>
          </w:tcPr>
          <w:p w14:paraId="38E05B8F" w14:textId="77777777" w:rsidR="00792292" w:rsidRDefault="00792292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22549AE" w14:textId="33DF5713" w:rsidR="00792292" w:rsidRDefault="00792292" w:rsidP="00533D83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</w:t>
            </w:r>
            <w:r w:rsidR="00533D83">
              <w:rPr>
                <w:lang w:eastAsia="zh-CN"/>
              </w:rPr>
              <w:t xml:space="preserve"> DCI format 2_5 can be interpreted per-IAB-node basis</w:t>
            </w:r>
            <w:r>
              <w:rPr>
                <w:lang w:eastAsia="zh-CN"/>
              </w:rPr>
              <w:t xml:space="preserve"> </w:t>
            </w:r>
            <w:r w:rsidR="00533D83">
              <w:rPr>
                <w:lang w:eastAsia="zh-CN"/>
              </w:rPr>
              <w:t>as described in TS 38.213: “</w:t>
            </w:r>
            <w:r w:rsidR="00533D83">
              <w:t xml:space="preserve">The IAB-node DU can assume a same SCS configuration for </w:t>
            </w:r>
            <w:proofErr w:type="spellStart"/>
            <w:r w:rsidR="00533D83">
              <w:rPr>
                <w:i/>
                <w:iCs/>
              </w:rPr>
              <w:t>availabilityCombinations</w:t>
            </w:r>
            <w:proofErr w:type="spellEnd"/>
            <w:r w:rsidR="00533D83">
              <w:rPr>
                <w:i/>
                <w:iCs/>
              </w:rPr>
              <w:t xml:space="preserve"> </w:t>
            </w:r>
            <w:r w:rsidR="00533D83">
              <w:t xml:space="preserve">for a serving cell as an SCS configuration provided by </w:t>
            </w:r>
            <w:r w:rsidR="00533D83">
              <w:rPr>
                <w:i/>
                <w:iCs/>
              </w:rPr>
              <w:t xml:space="preserve">IAB-DU-Resource-Configuration-TDD-Config </w:t>
            </w:r>
            <w:r w:rsidR="00533D83">
              <w:t xml:space="preserve">for the serving cell.” So, we don’t see critical problem on this issue. </w:t>
            </w:r>
            <w:r w:rsidR="00533D83">
              <w:rPr>
                <w:lang w:eastAsia="zh-CN"/>
              </w:rPr>
              <w:t xml:space="preserve"> </w:t>
            </w:r>
          </w:p>
        </w:tc>
      </w:tr>
      <w:tr w:rsidR="002531D5" w14:paraId="0F664D72" w14:textId="77777777" w:rsidTr="0073572E">
        <w:tc>
          <w:tcPr>
            <w:tcW w:w="1255" w:type="dxa"/>
          </w:tcPr>
          <w:p w14:paraId="1E5FA280" w14:textId="444623F7" w:rsidR="002531D5" w:rsidRPr="002531D5" w:rsidRDefault="002531D5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Sa</w:t>
            </w:r>
            <w:r w:rsidRPr="002531D5">
              <w:rPr>
                <w:rFonts w:ascii="Calibri" w:eastAsia="Calibri" w:hAnsi="Calibri"/>
                <w:bCs/>
                <w:sz w:val="22"/>
                <w:szCs w:val="22"/>
              </w:rPr>
              <w:t>msung</w:t>
            </w:r>
          </w:p>
        </w:tc>
        <w:tc>
          <w:tcPr>
            <w:tcW w:w="3150" w:type="dxa"/>
          </w:tcPr>
          <w:p w14:paraId="55E9B9BA" w14:textId="08D7A13C" w:rsidR="002531D5" w:rsidRPr="002531D5" w:rsidRDefault="002531D5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286FB60" w14:textId="39BB46F6" w:rsidR="002531D5" w:rsidRPr="00B217E1" w:rsidRDefault="00B217E1" w:rsidP="00BD1B36">
            <w:pPr>
              <w:pStyle w:val="B1"/>
              <w:ind w:left="0" w:firstLine="0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B217E1">
              <w:t>W</w:t>
            </w:r>
            <w:r w:rsidRPr="00B217E1">
              <w:rPr>
                <w:rFonts w:hint="eastAsia"/>
              </w:rPr>
              <w:t xml:space="preserve">e understand </w:t>
            </w:r>
            <w:r w:rsidRPr="00B217E1">
              <w:t xml:space="preserve">a comment that </w:t>
            </w:r>
            <w:r w:rsidRPr="00B217E1">
              <w:rPr>
                <w:rFonts w:hint="eastAsia"/>
              </w:rPr>
              <w:t xml:space="preserve">DCI format 2_5 </w:t>
            </w:r>
            <w:r w:rsidRPr="00B217E1">
              <w:t>was introduced by following the same framework as DCI format 2_0.</w:t>
            </w:r>
            <w:r>
              <w:t xml:space="preserve"> On the other hand, it was already specified that a SCS for DCI format 2_5 is implicitly determined by a SCS of DU resource configuration. </w:t>
            </w:r>
            <w:r w:rsidR="00BD1B36">
              <w:t>As commented by several companies,</w:t>
            </w:r>
            <w:r>
              <w:t xml:space="preserve"> </w:t>
            </w:r>
            <w:r w:rsidR="00BD1B36">
              <w:t xml:space="preserve">we also think </w:t>
            </w:r>
            <w:r>
              <w:t xml:space="preserve">grouping IAB nodes with a same DU SCS can address a concern </w:t>
            </w:r>
            <w:r w:rsidR="00BD1B36">
              <w:t xml:space="preserve">when DCI format 2_5 is transmitted on </w:t>
            </w:r>
            <w:r w:rsidR="00BD1B36" w:rsidRPr="00BD1B36">
              <w:t>the common search space</w:t>
            </w:r>
            <w:r w:rsidR="00BD1B36">
              <w:t>.</w:t>
            </w:r>
          </w:p>
        </w:tc>
      </w:tr>
      <w:tr w:rsidR="00B147ED" w14:paraId="203EA16F" w14:textId="77777777" w:rsidTr="0073572E">
        <w:tc>
          <w:tcPr>
            <w:tcW w:w="1255" w:type="dxa"/>
          </w:tcPr>
          <w:p w14:paraId="468EC81B" w14:textId="582FC0D5" w:rsidR="00B147ED" w:rsidRPr="002531D5" w:rsidRDefault="00B147ED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Intel2</w:t>
            </w:r>
          </w:p>
        </w:tc>
        <w:tc>
          <w:tcPr>
            <w:tcW w:w="3150" w:type="dxa"/>
          </w:tcPr>
          <w:p w14:paraId="6E9F9EBB" w14:textId="5A6F6C55" w:rsidR="00B147ED" w:rsidRPr="002531D5" w:rsidRDefault="00B147ED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027534C" w14:textId="77777777" w:rsidR="00433193" w:rsidRDefault="00433193" w:rsidP="00433193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We understand that we are trying not to introduce new signaling as much as possible at this stage. </w:t>
            </w:r>
          </w:p>
          <w:p w14:paraId="1FB356BD" w14:textId="77777777" w:rsidR="00433193" w:rsidRPr="00433193" w:rsidRDefault="00433193" w:rsidP="00433193">
            <w:pPr>
              <w:pStyle w:val="B1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It seems most companies suggest </w:t>
            </w:r>
            <w:proofErr w:type="gramStart"/>
            <w:r>
              <w:rPr>
                <w:rFonts w:hint="eastAsia"/>
              </w:rPr>
              <w:t>to r</w:t>
            </w:r>
            <w:bookmarkStart w:id="2" w:name="_GoBack"/>
            <w:bookmarkEnd w:id="2"/>
            <w:r>
              <w:rPr>
                <w:rFonts w:hint="eastAsia"/>
              </w:rPr>
              <w:t>esolve</w:t>
            </w:r>
            <w:proofErr w:type="gramEnd"/>
            <w:r>
              <w:rPr>
                <w:rFonts w:hint="eastAsia"/>
              </w:rPr>
              <w:t xml:space="preserve"> the issue by sending DCI2_5 in CSS to a group of IAB nodes with a same IAB DU SCS. We are ok with this solution and propose to mention the following </w:t>
            </w:r>
            <w:r w:rsidRPr="00433193">
              <w:rPr>
                <w:rFonts w:hint="eastAsia"/>
              </w:rPr>
              <w:t xml:space="preserve">in the spec: </w:t>
            </w:r>
          </w:p>
          <w:p w14:paraId="6DA83521" w14:textId="77777777" w:rsidR="00433193" w:rsidRDefault="00433193" w:rsidP="00433193">
            <w:pPr>
              <w:rPr>
                <w:color w:val="4472C4"/>
                <w:sz w:val="20"/>
                <w:szCs w:val="20"/>
              </w:rPr>
            </w:pPr>
            <w:r w:rsidRPr="00433193">
              <w:rPr>
                <w:color w:val="4472C4"/>
                <w:sz w:val="20"/>
                <w:szCs w:val="20"/>
              </w:rPr>
              <w:t>“In case of DCI format 2_5 is transmitted to multiple IAB nodes on the common search space, grouping IAB nodes with a same IAB DU SCS is required.”</w:t>
            </w:r>
          </w:p>
          <w:p w14:paraId="7C994D7D" w14:textId="0ADD7A44" w:rsidR="00433193" w:rsidRPr="00B217E1" w:rsidRDefault="00433193" w:rsidP="00433193"/>
        </w:tc>
      </w:tr>
    </w:tbl>
    <w:p w14:paraId="7BBF41B7" w14:textId="3C34D6B0" w:rsidR="009C5B9D" w:rsidRDefault="009C5B9D" w:rsidP="009C5B9D">
      <w:pPr>
        <w:rPr>
          <w:rFonts w:eastAsia="Calibri"/>
        </w:rPr>
      </w:pP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proofErr w:type="spellStart"/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</w:t>
      </w:r>
      <w:proofErr w:type="spellEnd"/>
      <w:r w:rsidR="00CA1915" w:rsidRPr="009C5B9D">
        <w:rPr>
          <w:rFonts w:eastAsia="Calibri" w:hint="eastAsia"/>
        </w:rPr>
        <w:t>-AI/dci-</w:t>
      </w:r>
      <w:proofErr w:type="spellStart"/>
      <w:r w:rsidR="00CA1915" w:rsidRPr="009C5B9D">
        <w:rPr>
          <w:rFonts w:eastAsia="Calibri" w:hint="eastAsia"/>
        </w:rPr>
        <w:t>PayloadSize</w:t>
      </w:r>
      <w:proofErr w:type="spellEnd"/>
      <w:r w:rsidR="00CA1915" w:rsidRPr="009C5B9D">
        <w:rPr>
          <w:rFonts w:eastAsia="Calibri" w:hint="eastAsia"/>
        </w:rPr>
        <w:t>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PayloadSize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In addition to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used for CSS, introduce new RRC parameters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ko-KR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CSS and USS </w:t>
            </w:r>
            <w:proofErr w:type="gramStart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is(</w:t>
            </w:r>
            <w:proofErr w:type="gramEnd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? If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</w:t>
            </w:r>
            <w:proofErr w:type="gram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an</w:t>
            </w:r>
            <w:proofErr w:type="gramEnd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MTs.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14:paraId="1517B2AF" w14:textId="77777777" w:rsidR="00C4723E" w:rsidRDefault="00C4723E" w:rsidP="00C4723E">
            <w:pPr>
              <w:pStyle w:val="ListParagraph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When CSS is used for DCI format 2_5, the configuration is supposed to be common for multiple MTs; when USS is used for DCI format 2_5, the configuration is supposed to be MT-specific. </w:t>
            </w:r>
            <w:proofErr w:type="gram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So</w:t>
            </w:r>
            <w:proofErr w:type="gram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there will be no case that part of DCI format 2_5 payload is 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14:paraId="32266200" w14:textId="77777777" w:rsidTr="00154BBA">
        <w:tc>
          <w:tcPr>
            <w:tcW w:w="1255" w:type="dxa"/>
          </w:tcPr>
          <w:p w14:paraId="592D17C0" w14:textId="3AF27EA5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Nokia</w:t>
            </w:r>
          </w:p>
        </w:tc>
        <w:tc>
          <w:tcPr>
            <w:tcW w:w="3150" w:type="dxa"/>
          </w:tcPr>
          <w:p w14:paraId="31F5047B" w14:textId="5998C729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FB9B375" w14:textId="506C759F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 and Intel. </w:t>
            </w:r>
          </w:p>
        </w:tc>
      </w:tr>
      <w:tr w:rsidR="00D5278A" w:rsidRPr="008040F5" w14:paraId="2CAE81C9" w14:textId="77777777" w:rsidTr="00154BBA">
        <w:tc>
          <w:tcPr>
            <w:tcW w:w="1255" w:type="dxa"/>
          </w:tcPr>
          <w:p w14:paraId="46FEF0C1" w14:textId="5E81879B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3150" w:type="dxa"/>
          </w:tcPr>
          <w:p w14:paraId="3D66FF52" w14:textId="60473DAE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665" w:type="dxa"/>
          </w:tcPr>
          <w:p w14:paraId="335DB326" w14:textId="36AEE42D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gree with ZTE.</w:t>
            </w:r>
          </w:p>
        </w:tc>
      </w:tr>
      <w:tr w:rsidR="00E75EA1" w:rsidRPr="008040F5" w14:paraId="1DE0EE19" w14:textId="77777777" w:rsidTr="00154BBA">
        <w:tc>
          <w:tcPr>
            <w:tcW w:w="1255" w:type="dxa"/>
          </w:tcPr>
          <w:p w14:paraId="7A51B329" w14:textId="6FE0E220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150" w:type="dxa"/>
          </w:tcPr>
          <w:p w14:paraId="2B531C70" w14:textId="0DDB0E40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14:paraId="2E76C7EF" w14:textId="09FD6AD6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Agree with ZTE.</w:t>
            </w:r>
          </w:p>
        </w:tc>
      </w:tr>
      <w:tr w:rsidR="00800F98" w14:paraId="40B3B6C6" w14:textId="77777777" w:rsidTr="00800F98">
        <w:tc>
          <w:tcPr>
            <w:tcW w:w="1255" w:type="dxa"/>
          </w:tcPr>
          <w:p w14:paraId="1376A723" w14:textId="4059859C"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3150" w:type="dxa"/>
          </w:tcPr>
          <w:p w14:paraId="49F6A5CF" w14:textId="0D8932FF"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More clarification is needed. </w:t>
            </w:r>
          </w:p>
        </w:tc>
        <w:tc>
          <w:tcPr>
            <w:tcW w:w="5665" w:type="dxa"/>
          </w:tcPr>
          <w:p w14:paraId="57FC4523" w14:textId="49D3C873" w:rsidR="00BF272C" w:rsidRDefault="00800F98" w:rsidP="00BF272C">
            <w:pP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As we expressed in the preparation phase, 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ccording to current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specification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,</w:t>
            </w:r>
            <w:r w:rsidRPr="00526B2C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 can be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configured</w:t>
            </w:r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cell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specifically even in case of CSS is used for DCI format 2_5.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In other word, depending on the network configuration for </w:t>
            </w:r>
            <w:proofErr w:type="spellStart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the AI-fi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e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ld in DCI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format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2_5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monitored in CSS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can be applied to a certain IAB-node DU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cell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or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 cell group. Obviously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,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DCI format 2_5 monitored in USS can be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consists of AI fields corresponding to IAB-node DU cells associated with IAB-node MT monitoring that DCI format 2_5.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So, depending on the monitoring search space (i.e. CSS or USS), AI-fields construction in DCI format 2_5 can be different. In that sense, if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simultaneous monitoring of DCI 2_5 in both CSS and USS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is allowed, </w:t>
            </w:r>
            <w:proofErr w:type="spellStart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="Malgun Gothic" w:eastAsia="Malgun Gothic" w:hAnsi="Malgun Gothic" w:cstheme="minorHAnsi" w:hint="eastAsia"/>
                <w:iCs/>
                <w:sz w:val="22"/>
                <w:szCs w:val="22"/>
                <w:lang w:eastAsia="ko-KR"/>
              </w:rPr>
              <w:t>and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dci-</w:t>
            </w:r>
            <w:proofErr w:type="spellStart"/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should be distinguishable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according to the monitoring search space. </w:t>
            </w:r>
          </w:p>
          <w:p w14:paraId="1643C39A" w14:textId="7614A896" w:rsidR="00BF272C" w:rsidRPr="00800F98" w:rsidRDefault="00BF272C" w:rsidP="00C60544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If the majority companies (given this situation</w:t>
            </w:r>
            <w:r w:rsidRP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sym w:font="Wingdings" w:char="F04A"/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) think 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needed, we can</w:t>
            </w:r>
            <w:r w:rsidR="00C60544">
              <w:rPr>
                <w:rFonts w:ascii="Calibri" w:eastAsia="Calibri" w:hAnsi="Calibri"/>
                <w:bCs/>
                <w:sz w:val="22"/>
                <w:szCs w:val="22"/>
              </w:rPr>
              <w:t xml:space="preserve"> at least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make a conclusion as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“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supported”.</w:t>
            </w:r>
          </w:p>
        </w:tc>
      </w:tr>
      <w:tr w:rsidR="002531D5" w14:paraId="07F79B22" w14:textId="77777777" w:rsidTr="00800F98">
        <w:tc>
          <w:tcPr>
            <w:tcW w:w="1255" w:type="dxa"/>
          </w:tcPr>
          <w:p w14:paraId="4D5B633A" w14:textId="429D0542" w:rsidR="002531D5" w:rsidRPr="000525F4" w:rsidRDefault="000525F4" w:rsidP="0073572E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3150" w:type="dxa"/>
          </w:tcPr>
          <w:p w14:paraId="45FA8103" w14:textId="452C53FB" w:rsidR="002531D5" w:rsidRPr="000525F4" w:rsidRDefault="000525F4" w:rsidP="0073572E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665" w:type="dxa"/>
          </w:tcPr>
          <w:p w14:paraId="36341ADF" w14:textId="5E175A63" w:rsidR="002531D5" w:rsidRDefault="000525F4" w:rsidP="0047661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Share a similar view with ZTE and </w:t>
            </w:r>
            <w:r w:rsidR="0047661B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Intel. But, OK with having RAN1 conclusion as LG suggested.</w:t>
            </w:r>
          </w:p>
        </w:tc>
      </w:tr>
    </w:tbl>
    <w:p w14:paraId="24F8EA8F" w14:textId="1A4423B0" w:rsidR="00035D9D" w:rsidRDefault="00035D9D" w:rsidP="009C5B9D"/>
    <w:p w14:paraId="7C4B42BE" w14:textId="77777777" w:rsidR="002F634C" w:rsidRPr="00156B89" w:rsidRDefault="002F634C" w:rsidP="002F634C">
      <w:pPr>
        <w:pStyle w:val="Heading1"/>
      </w:pPr>
      <w:r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4E08" w14:textId="77777777" w:rsidR="008B2008" w:rsidRDefault="008B2008" w:rsidP="00424124">
      <w:r>
        <w:separator/>
      </w:r>
    </w:p>
  </w:endnote>
  <w:endnote w:type="continuationSeparator" w:id="0">
    <w:p w14:paraId="7F9256B2" w14:textId="77777777" w:rsidR="008B2008" w:rsidRDefault="008B2008" w:rsidP="00424124">
      <w:r>
        <w:continuationSeparator/>
      </w:r>
    </w:p>
  </w:endnote>
  <w:endnote w:type="continuationNotice" w:id="1">
    <w:p w14:paraId="37892F28" w14:textId="77777777" w:rsidR="008B2008" w:rsidRDefault="008B2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95C55" w14:textId="77777777" w:rsidR="008B2008" w:rsidRDefault="008B2008" w:rsidP="00424124">
      <w:r>
        <w:separator/>
      </w:r>
    </w:p>
  </w:footnote>
  <w:footnote w:type="continuationSeparator" w:id="0">
    <w:p w14:paraId="4627545F" w14:textId="77777777" w:rsidR="008B2008" w:rsidRDefault="008B2008" w:rsidP="00424124">
      <w:r>
        <w:continuationSeparator/>
      </w:r>
    </w:p>
  </w:footnote>
  <w:footnote w:type="continuationNotice" w:id="1">
    <w:p w14:paraId="43EC16ED" w14:textId="77777777" w:rsidR="008B2008" w:rsidRDefault="008B20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3B22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4D5E"/>
    <w:rsid w:val="000463E4"/>
    <w:rsid w:val="000464A7"/>
    <w:rsid w:val="00051B4B"/>
    <w:rsid w:val="00051EBB"/>
    <w:rsid w:val="000525F4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9DF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1D5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38E7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8FD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193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1D1F"/>
    <w:rsid w:val="004723A7"/>
    <w:rsid w:val="00473281"/>
    <w:rsid w:val="00473B68"/>
    <w:rsid w:val="00475737"/>
    <w:rsid w:val="0047580F"/>
    <w:rsid w:val="0047661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3D83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A0C"/>
    <w:rsid w:val="00791D57"/>
    <w:rsid w:val="00792292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A66B3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0F98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0E2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004"/>
    <w:rsid w:val="008A629B"/>
    <w:rsid w:val="008B0378"/>
    <w:rsid w:val="008B0950"/>
    <w:rsid w:val="008B1683"/>
    <w:rsid w:val="008B1B8C"/>
    <w:rsid w:val="008B2008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3A50"/>
    <w:rsid w:val="009245C1"/>
    <w:rsid w:val="00924BBC"/>
    <w:rsid w:val="00924BF1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4F46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47ED"/>
    <w:rsid w:val="00B1682F"/>
    <w:rsid w:val="00B16D0D"/>
    <w:rsid w:val="00B17223"/>
    <w:rsid w:val="00B17C28"/>
    <w:rsid w:val="00B217E1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B36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2A55"/>
    <w:rsid w:val="00BE4ACC"/>
    <w:rsid w:val="00BE57A1"/>
    <w:rsid w:val="00BE6B78"/>
    <w:rsid w:val="00BE6C72"/>
    <w:rsid w:val="00BE7DAA"/>
    <w:rsid w:val="00BF0B63"/>
    <w:rsid w:val="00BF1CB9"/>
    <w:rsid w:val="00BF272C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0544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1B53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278A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3B87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23F6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5D48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75EA1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22A4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SimSu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C298-BEED-4A32-A49C-72CD2EF5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1947</Words>
  <Characters>10436</Characters>
  <Application>Microsoft Office Word</Application>
  <DocSecurity>0</DocSecurity>
  <Lines>285</Lines>
  <Paragraphs>107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Wei, Lili</cp:lastModifiedBy>
  <cp:revision>4</cp:revision>
  <cp:lastPrinted>2016-02-23T10:51:00Z</cp:lastPrinted>
  <dcterms:created xsi:type="dcterms:W3CDTF">2020-05-27T15:35:00Z</dcterms:created>
  <dcterms:modified xsi:type="dcterms:W3CDTF">2020-05-27T15:48:00Z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(3)Y8ES8wulvUCP8oBgH43/kwIHvCBra229HUHNf2CaCBaqGwM3nuZqtCiRhVu7VnJgjb9ZAVL2
6X4xeRDzmjUD1XKSg34THKB6P4YW05udTpsjyYGECZmjYhmIxj/ZI44OG5hCGigiSW2PGzOQ
VCNDFd46Sw/VuHC7mH/XNVRKjFgYttZLEuYhFD7Z44f86rp7xf8SpdPsdIdz4SgfG/PeYht1
mr/CX5/Twn8msk/NnS</vt:lpwstr>
  </property>
  <property fmtid="{D5CDD505-2E9C-101B-9397-08002B2CF9AE}" pid="4" name="_2015_ms_pID_7253431">
    <vt:lpwstr>LFVmoWvHnqYp5xfez3qlbQHtP8zNAscASTXCAlJxFpbktJMjahFT4p
onfmN1cBbyHS/ki8PlkwXp1960MgXvnkOAo7SrcbCTstT3NvehO7Gw94SueV19eYPb+eFh4p
HiAL5/v3SrL+9Qv7MYZt8q85HZIcYHir4catLGr23SQLqRxhDv4F1bLdVkWch0a06S1BKdWU
S5kawyv7ll08BFMs7j+1W9La+WIXsc9iTJ5n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2020-05-27 15:48:47Z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5Q==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