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afb"/>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1"/>
      </w:pPr>
      <w:r>
        <w:t>2</w:t>
      </w:r>
      <w:r>
        <w:tab/>
        <w:t>Discussion</w:t>
      </w:r>
    </w:p>
    <w:p w14:paraId="0B2C84B8" w14:textId="77777777" w:rsidR="005A24EB" w:rsidRDefault="00550359">
      <w:pPr>
        <w:pStyle w:val="a6"/>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a6"/>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a6"/>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a6"/>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a6"/>
              <w:spacing w:after="0"/>
              <w:rPr>
                <w:rFonts w:eastAsia="宋体"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a6"/>
              <w:spacing w:after="0"/>
              <w:rPr>
                <w:rFonts w:eastAsia="Calibri"/>
                <w:sz w:val="20"/>
                <w:szCs w:val="20"/>
                <w:lang w:val="de-DE"/>
              </w:rPr>
            </w:pPr>
            <w:r>
              <w:rPr>
                <w:rFonts w:eastAsia="宋体" w:cs="Arial" w:hint="eastAsia"/>
                <w:sz w:val="20"/>
                <w:szCs w:val="20"/>
                <w:lang w:val="en-US"/>
              </w:rPr>
              <w:lastRenderedPageBreak/>
              <w:t>So i</w:t>
            </w:r>
            <w:r>
              <w:rPr>
                <w:rFonts w:eastAsia="Calibri" w:cs="Arial"/>
                <w:sz w:val="20"/>
                <w:szCs w:val="20"/>
              </w:rPr>
              <w:t xml:space="preserve">t is mandatory for the UEs to monitor all SS/PBCH blocks with candidate indexes corresponding to the same SS/PBCH block index </w:t>
            </w:r>
            <w:r>
              <w:rPr>
                <w:rFonts w:eastAsia="宋体"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a6"/>
              <w:spacing w:after="0"/>
              <w:rPr>
                <w:rFonts w:eastAsia="宋体"/>
                <w:lang w:val="en-US"/>
              </w:rPr>
            </w:pPr>
            <w:proofErr w:type="spellStart"/>
            <w:r>
              <w:rPr>
                <w:rFonts w:eastAsia="宋体"/>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a6"/>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a6"/>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a6"/>
              <w:spacing w:after="0"/>
              <w:rPr>
                <w:rFonts w:ascii="Times New Roman" w:eastAsia="宋体" w:hAnsi="Times New Roman"/>
                <w:b/>
              </w:rPr>
            </w:pPr>
            <w:r w:rsidRPr="006F58C7">
              <w:rPr>
                <w:rFonts w:ascii="Times New Roman" w:eastAsia="Malgun Gothic" w:hAnsi="Times New Roman"/>
                <w:lang w:val="de-DE" w:eastAsia="ko-KR"/>
              </w:rPr>
              <w:t>Within</w:t>
            </w:r>
            <w:r w:rsidRPr="006F58C7">
              <w:rPr>
                <w:rFonts w:ascii="Times New Roman" w:eastAsia="宋体"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have a higher probability for SSB transmission in unlicensed spectrum. Under this circumstance,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transmit a SSB at any candidate SSB position. Correspondingly, the UE is expected to be able to detect a SSB at any candidate SSB position where the </w:t>
            </w:r>
            <w:proofErr w:type="spellStart"/>
            <w:r w:rsidRPr="006F58C7">
              <w:rPr>
                <w:rFonts w:ascii="Times New Roman" w:eastAsia="宋体" w:hAnsi="Times New Roman"/>
              </w:rPr>
              <w:t>gNB</w:t>
            </w:r>
            <w:proofErr w:type="spellEnd"/>
            <w:r w:rsidRPr="006F58C7">
              <w:rPr>
                <w:rFonts w:ascii="Times New Roman" w:eastAsia="宋体"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宋体"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a6"/>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a6"/>
              <w:spacing w:after="0"/>
              <w:rPr>
                <w:rFonts w:ascii="Times New Roman" w:eastAsia="宋体"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a6"/>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a6"/>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a6"/>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a6"/>
              <w:spacing w:after="0"/>
              <w:rPr>
                <w:rFonts w:eastAsia="Yu Mincho"/>
                <w:sz w:val="20"/>
                <w:lang w:val="de-DE" w:eastAsia="ja-JP"/>
              </w:rPr>
            </w:pPr>
          </w:p>
          <w:p w14:paraId="3A77C3DB" w14:textId="17BE99F9" w:rsidR="00DE1A36" w:rsidRPr="00DE1A36" w:rsidRDefault="00DE1A36" w:rsidP="00DE1A36">
            <w:pPr>
              <w:pStyle w:val="a6"/>
              <w:rPr>
                <w:rFonts w:eastAsia="Yu Mincho"/>
                <w:sz w:val="20"/>
                <w:lang w:val="de-DE" w:eastAsia="ja-JP"/>
              </w:rPr>
            </w:pPr>
            <w:r w:rsidRPr="00DE1A36">
              <w:rPr>
                <w:rFonts w:eastAsia="Yu Mincho"/>
                <w:sz w:val="20"/>
                <w:lang w:val="de-DE" w:eastAsia="ja-JP"/>
              </w:rPr>
              <w:t>The RAN4 LS mentions N1/N2 as UE capabilities. Having UE capabilities for cell wide functionality that is even applicable in IDLE mode is highly undesirable. The only option is for the gNB to use the most conservative configuration, thus rendering the UE capability useless. Instead if RAN4 happens to still define N1/N2, they should be fixed in the RAN4 specifications as is the case with other limits on e.g. number of cells and number of SS/PBCH blocks to monitor.</w:t>
            </w:r>
          </w:p>
          <w:p w14:paraId="728A8429" w14:textId="344423F2" w:rsidR="00DE1A36" w:rsidRPr="00382A55" w:rsidRDefault="00DE1A36" w:rsidP="003E788D">
            <w:pPr>
              <w:pStyle w:val="a6"/>
              <w:spacing w:after="0"/>
              <w:rPr>
                <w:rFonts w:eastAsia="Yu Mincho"/>
                <w:sz w:val="20"/>
                <w:lang w:val="de-DE" w:eastAsia="ja-JP"/>
              </w:rPr>
            </w:pPr>
          </w:p>
        </w:tc>
      </w:tr>
      <w:tr w:rsidR="00E132CF" w:rsidRPr="00382A55" w14:paraId="347940D9" w14:textId="77777777">
        <w:tc>
          <w:tcPr>
            <w:tcW w:w="1526" w:type="dxa"/>
            <w:tcBorders>
              <w:top w:val="single" w:sz="4" w:space="0" w:color="auto"/>
              <w:left w:val="single" w:sz="4" w:space="0" w:color="auto"/>
              <w:bottom w:val="single" w:sz="4" w:space="0" w:color="auto"/>
              <w:right w:val="single" w:sz="4" w:space="0" w:color="auto"/>
            </w:tcBorders>
          </w:tcPr>
          <w:p w14:paraId="121B1021" w14:textId="7A4ED97A" w:rsidR="00E132CF" w:rsidRPr="00E132CF" w:rsidRDefault="00E132CF" w:rsidP="003E788D">
            <w:pPr>
              <w:pStyle w:val="a6"/>
              <w:spacing w:after="0"/>
              <w:rPr>
                <w:rFonts w:eastAsia="Yu Mincho"/>
                <w:lang w:eastAsia="ja-JP"/>
              </w:rPr>
            </w:pPr>
            <w:r>
              <w:rPr>
                <w:rFonts w:eastAsia="Yu Mincho"/>
                <w:lang w:eastAsia="ja-JP"/>
              </w:rPr>
              <w:t>Huawei, HiSilicon</w:t>
            </w:r>
          </w:p>
        </w:tc>
        <w:tc>
          <w:tcPr>
            <w:tcW w:w="7564" w:type="dxa"/>
            <w:tcBorders>
              <w:top w:val="single" w:sz="4" w:space="0" w:color="auto"/>
              <w:left w:val="single" w:sz="4" w:space="0" w:color="auto"/>
              <w:bottom w:val="single" w:sz="4" w:space="0" w:color="auto"/>
              <w:right w:val="single" w:sz="4" w:space="0" w:color="auto"/>
            </w:tcBorders>
          </w:tcPr>
          <w:p w14:paraId="33468C18" w14:textId="02DD64F5" w:rsidR="00E132CF" w:rsidRPr="00E132CF" w:rsidRDefault="00E132CF" w:rsidP="00E132CF">
            <w:pPr>
              <w:pStyle w:val="a6"/>
              <w:spacing w:after="0"/>
              <w:rPr>
                <w:rFonts w:hint="eastAsia"/>
                <w:lang w:val="de-DE"/>
              </w:rPr>
            </w:pPr>
            <w:r>
              <w:rPr>
                <w:lang w:val="de-DE"/>
              </w:rPr>
              <w:t xml:space="preserve">We agree that it is beneficial for UE to monitor all candidate SSB with same SSB index in a DRS burst, which will increase the success rate of detection. On the other side, we think the SSB transmission from gNB may not be </w:t>
            </w:r>
            <w:r>
              <w:rPr>
                <w:lang w:val="de-DE"/>
              </w:rPr>
              <w:lastRenderedPageBreak/>
              <w:t>impacted by how many candidate SSB a UE will monitor. gNB will try to access the channel within the configured DRS window independent of UE’s capability. so we think it is no need to define such capability.</w:t>
            </w:r>
          </w:p>
        </w:tc>
      </w:tr>
    </w:tbl>
    <w:p w14:paraId="6A6D8EB3" w14:textId="77777777" w:rsidR="005A24EB" w:rsidRDefault="005A24EB">
      <w:pPr>
        <w:pStyle w:val="a6"/>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a6"/>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a6"/>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a6"/>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a6"/>
              <w:spacing w:after="0"/>
              <w:rPr>
                <w:rFonts w:eastAsia="宋体"/>
                <w:lang w:val="en-US"/>
              </w:rPr>
            </w:pPr>
            <w:proofErr w:type="spellStart"/>
            <w:r>
              <w:rPr>
                <w:rFonts w:eastAsia="宋体"/>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a6"/>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a6"/>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a6"/>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a6"/>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p>
          <w:p w14:paraId="5BD0FA68" w14:textId="77777777" w:rsidR="00DE1A36" w:rsidRPr="007B37EF" w:rsidRDefault="00DE1A36">
            <w:pPr>
              <w:pStyle w:val="a6"/>
              <w:spacing w:after="0"/>
              <w:rPr>
                <w:rFonts w:ascii="Times New Roman" w:eastAsia="Yu Mincho" w:hAnsi="Times New Roman"/>
                <w:lang w:val="de-DE" w:eastAsia="ja-JP"/>
              </w:rPr>
            </w:pPr>
          </w:p>
          <w:p w14:paraId="22FF19CB" w14:textId="3C08B6B5" w:rsidR="007B37EF" w:rsidRPr="007B37EF" w:rsidRDefault="007B37EF">
            <w:pPr>
              <w:pStyle w:val="a6"/>
              <w:spacing w:after="0"/>
              <w:rPr>
                <w:rFonts w:ascii="Times New Roman" w:eastAsia="Yu Mincho" w:hAnsi="Times New Roman"/>
                <w:lang w:val="de-DE" w:eastAsia="ja-JP"/>
              </w:rPr>
            </w:pPr>
            <w:r w:rsidRPr="007B37EF">
              <w:rPr>
                <w:rFonts w:ascii="Times New Roman" w:eastAsia="Yu Mincho" w:hAnsi="Times New Roman"/>
                <w:lang w:val="de-DE" w:eastAsia="ja-JP"/>
              </w:rPr>
              <w:t>To address Qualcomm</w:t>
            </w:r>
            <w:r w:rsidR="00E132CF">
              <w:rPr>
                <w:rFonts w:ascii="Times New Roman" w:eastAsia="Yu Mincho" w:hAnsi="Times New Roman"/>
                <w:lang w:val="de-DE" w:eastAsia="ja-JP"/>
              </w:rPr>
              <w:t>‘</w:t>
            </w:r>
            <w:r w:rsidRPr="007B37EF">
              <w:rPr>
                <w:rFonts w:ascii="Times New Roman" w:eastAsia="Yu Mincho" w:hAnsi="Times New Roman"/>
                <w:lang w:val="de-DE" w:eastAsia="ja-JP"/>
              </w:rPr>
              <w:t>s concern about an FBE deployment, wouldn</w:t>
            </w:r>
            <w:r w:rsidR="00E132CF">
              <w:rPr>
                <w:rFonts w:ascii="Times New Roman" w:eastAsia="Yu Mincho" w:hAnsi="Times New Roman"/>
                <w:lang w:val="de-DE" w:eastAsia="ja-JP"/>
              </w:rPr>
              <w:t>‘</w:t>
            </w:r>
            <w:r w:rsidRPr="007B37EF">
              <w:rPr>
                <w:rFonts w:ascii="Times New Roman" w:eastAsia="Yu Mincho" w:hAnsi="Times New Roman"/>
                <w:lang w:val="de-DE" w:eastAsia="ja-JP"/>
              </w:rPr>
              <w:t>t the most sensible gNB implementation be to configure the discovery burst Tx window length and Q such that there is only 1 candidate SS/Block to monitor per SS/PBCH block index?</w:t>
            </w:r>
          </w:p>
        </w:tc>
      </w:tr>
      <w:tr w:rsidR="00E132CF" w:rsidRPr="007B37EF" w14:paraId="7B1E9308" w14:textId="77777777">
        <w:tc>
          <w:tcPr>
            <w:tcW w:w="1526" w:type="dxa"/>
            <w:tcBorders>
              <w:top w:val="single" w:sz="4" w:space="0" w:color="auto"/>
              <w:left w:val="single" w:sz="4" w:space="0" w:color="auto"/>
              <w:bottom w:val="single" w:sz="4" w:space="0" w:color="auto"/>
              <w:right w:val="single" w:sz="4" w:space="0" w:color="auto"/>
            </w:tcBorders>
          </w:tcPr>
          <w:p w14:paraId="0FF04618" w14:textId="7458FDDD" w:rsidR="00E132CF" w:rsidRPr="00E132CF" w:rsidRDefault="00E132CF">
            <w:pPr>
              <w:pStyle w:val="a6"/>
              <w:spacing w:after="0"/>
              <w:rPr>
                <w:rFonts w:ascii="Times New Roman" w:hAnsi="Times New Roman" w:hint="eastAsia"/>
                <w:lang w:val="de-DE"/>
              </w:rPr>
            </w:pPr>
            <w:r>
              <w:rPr>
                <w:rFonts w:ascii="Times New Roman" w:hAnsi="Times New Roman" w:hint="eastAsia"/>
                <w:lang w:val="de-DE"/>
              </w:rPr>
              <w:t>H</w:t>
            </w:r>
            <w:r>
              <w:rPr>
                <w:rFonts w:ascii="Times New Roman" w:hAnsi="Times New Roman"/>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0FBDB03B" w14:textId="64CB6026" w:rsidR="00E132CF" w:rsidRPr="00E132CF" w:rsidRDefault="00E132CF">
            <w:pPr>
              <w:pStyle w:val="a6"/>
              <w:spacing w:after="0"/>
              <w:rPr>
                <w:rFonts w:ascii="Times New Roman" w:hAnsi="Times New Roman" w:hint="eastAsia"/>
                <w:lang w:val="de-DE"/>
              </w:rPr>
            </w:pPr>
            <w:r>
              <w:rPr>
                <w:rFonts w:ascii="Times New Roman" w:hAnsi="Times New Roman"/>
                <w:lang w:val="de-DE"/>
              </w:rPr>
              <w:t>No need to define N1 and N2.</w:t>
            </w:r>
          </w:p>
        </w:tc>
      </w:tr>
    </w:tbl>
    <w:p w14:paraId="7DC9EC1E" w14:textId="77777777" w:rsidR="005A24EB" w:rsidRDefault="005A24EB">
      <w:pPr>
        <w:pStyle w:val="a6"/>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a6"/>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EEECCA" w:rsidR="005A24EB" w:rsidRDefault="00550359">
            <w:pPr>
              <w:pStyle w:val="a6"/>
              <w:spacing w:after="0"/>
              <w:rPr>
                <w:rFonts w:eastAsia="Calibri"/>
                <w:sz w:val="20"/>
                <w:szCs w:val="20"/>
                <w:lang w:val="de-DE"/>
              </w:rPr>
            </w:pPr>
            <w:r>
              <w:rPr>
                <w:rFonts w:eastAsia="Calibri"/>
                <w:sz w:val="20"/>
                <w:szCs w:val="20"/>
                <w:lang w:val="de-DE"/>
              </w:rPr>
              <w:t>There is no need to differentiate U</w:t>
            </w:r>
            <w:r w:rsidR="00E132CF">
              <w:rPr>
                <w:rFonts w:eastAsia="Calibri"/>
                <w:sz w:val="20"/>
                <w:szCs w:val="20"/>
                <w:lang w:val="de-DE"/>
              </w:rPr>
              <w:t>e</w:t>
            </w:r>
            <w:r>
              <w:rPr>
                <w:rFonts w:eastAsia="Calibri"/>
                <w:sz w:val="20"/>
                <w:szCs w:val="20"/>
                <w:lang w:val="de-DE"/>
              </w:rPr>
              <w:t xml:space="preserv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5CD1FD98" w:rsidR="005A24EB" w:rsidRDefault="00550359">
            <w:pPr>
              <w:pStyle w:val="a6"/>
              <w:spacing w:after="0"/>
              <w:rPr>
                <w:rFonts w:eastAsia="宋体"/>
                <w:sz w:val="20"/>
                <w:szCs w:val="20"/>
                <w:lang w:val="en-US"/>
              </w:rPr>
            </w:pPr>
            <w:r>
              <w:rPr>
                <w:rFonts w:cs="Arial" w:hint="eastAsia"/>
                <w:sz w:val="20"/>
                <w:szCs w:val="20"/>
                <w:lang w:val="en-US"/>
              </w:rPr>
              <w:t xml:space="preserve">There may be some differentiation for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So </w:t>
            </w:r>
            <w:r>
              <w:rPr>
                <w:rFonts w:cs="Arial" w:hint="eastAsia"/>
                <w:sz w:val="20"/>
                <w:szCs w:val="20"/>
                <w:lang w:val="en-US"/>
              </w:rPr>
              <w:lastRenderedPageBreak/>
              <w:t xml:space="preserve">I wonder whether it is necessary to mandate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a6"/>
              <w:spacing w:after="0"/>
              <w:rPr>
                <w:rFonts w:eastAsia="宋体"/>
                <w:lang w:val="en-US"/>
              </w:rPr>
            </w:pPr>
            <w:proofErr w:type="spellStart"/>
            <w:r>
              <w:rPr>
                <w:rFonts w:eastAsia="宋体"/>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a6"/>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a6"/>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a6"/>
              <w:spacing w:after="0"/>
              <w:rPr>
                <w:rFonts w:ascii="Times New Roman" w:eastAsia="宋体" w:hAnsi="Times New Roman"/>
                <w:lang w:val="en-US"/>
              </w:rPr>
            </w:pPr>
            <w:r w:rsidRPr="006F58C7">
              <w:rPr>
                <w:rFonts w:ascii="Times New Roman" w:eastAsia="宋体"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a6"/>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a6"/>
              <w:spacing w:after="0"/>
              <w:rPr>
                <w:rFonts w:ascii="Times New Roman" w:eastAsia="宋体"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a6"/>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a6"/>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a6"/>
              <w:spacing w:after="0"/>
              <w:rPr>
                <w:rFonts w:eastAsia="Yu Mincho"/>
                <w:sz w:val="20"/>
                <w:lang w:val="de-DE" w:eastAsia="ja-JP"/>
              </w:rPr>
            </w:pPr>
            <w:r>
              <w:rPr>
                <w:rFonts w:eastAsia="Yu Mincho"/>
                <w:sz w:val="20"/>
                <w:lang w:val="de-DE" w:eastAsia="ja-JP"/>
              </w:rPr>
              <w:t>No need to differentiate. Please see our response to Q2 related to FBE.</w:t>
            </w:r>
          </w:p>
        </w:tc>
      </w:tr>
      <w:tr w:rsidR="00E132CF" w:rsidRPr="007B37EF" w14:paraId="7E3497A3" w14:textId="77777777">
        <w:tc>
          <w:tcPr>
            <w:tcW w:w="1526" w:type="dxa"/>
            <w:tcBorders>
              <w:top w:val="single" w:sz="4" w:space="0" w:color="auto"/>
              <w:left w:val="single" w:sz="4" w:space="0" w:color="auto"/>
              <w:bottom w:val="single" w:sz="4" w:space="0" w:color="auto"/>
              <w:right w:val="single" w:sz="4" w:space="0" w:color="auto"/>
            </w:tcBorders>
          </w:tcPr>
          <w:p w14:paraId="20AB159E" w14:textId="610EF392" w:rsidR="00E132CF" w:rsidRPr="00E132CF" w:rsidRDefault="00E132CF" w:rsidP="007135F8">
            <w:pPr>
              <w:pStyle w:val="a6"/>
              <w:spacing w:after="0"/>
              <w:rPr>
                <w:rFonts w:hint="eastAsia"/>
                <w:lang w:val="de-DE"/>
              </w:rPr>
            </w:pPr>
            <w:r>
              <w:rPr>
                <w:rFonts w:hint="eastAsia"/>
                <w:lang w:val="de-DE"/>
              </w:rPr>
              <w:t>H</w:t>
            </w:r>
            <w:r>
              <w:rPr>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5E6906BE" w14:textId="48BA1736" w:rsidR="00E132CF" w:rsidRPr="00E132CF" w:rsidRDefault="00E132CF" w:rsidP="007135F8">
            <w:pPr>
              <w:pStyle w:val="a6"/>
              <w:spacing w:after="0"/>
              <w:rPr>
                <w:rFonts w:hint="eastAsia"/>
                <w:lang w:val="de-DE"/>
              </w:rPr>
            </w:pPr>
            <w:r>
              <w:rPr>
                <w:lang w:val="de-DE"/>
              </w:rPr>
              <w:t xml:space="preserve">The behavior between FBE and LBE can be differeniate. </w:t>
            </w:r>
            <w:r w:rsidR="00766F88">
              <w:rPr>
                <w:lang w:val="de-DE"/>
              </w:rPr>
              <w:t>Agreed with Qualcomm that one candidate SSB per SSB index is enough.</w:t>
            </w:r>
            <w:bookmarkStart w:id="14" w:name="_GoBack"/>
            <w:bookmarkEnd w:id="14"/>
          </w:p>
        </w:tc>
      </w:tr>
    </w:tbl>
    <w:p w14:paraId="3106917F" w14:textId="77777777" w:rsidR="005A24EB" w:rsidRDefault="005A24EB">
      <w:pPr>
        <w:pStyle w:val="a6"/>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等线"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afa"/>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a6"/>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a6"/>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a6"/>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a6"/>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a6"/>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a6"/>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a6"/>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a6"/>
              <w:spacing w:after="0"/>
              <w:rPr>
                <w:rFonts w:eastAsia="宋体"/>
                <w:sz w:val="20"/>
                <w:szCs w:val="20"/>
                <w:lang w:val="en-US"/>
              </w:rPr>
            </w:pPr>
            <w:r>
              <w:rPr>
                <w:rFonts w:eastAsia="宋体"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a6"/>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a6"/>
              <w:spacing w:after="0"/>
              <w:rPr>
                <w:rFonts w:eastAsia="宋体"/>
                <w:lang w:val="en-US"/>
              </w:rPr>
            </w:pPr>
            <w:proofErr w:type="spellStart"/>
            <w:r>
              <w:rPr>
                <w:rFonts w:eastAsia="宋体"/>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a6"/>
              <w:spacing w:after="0"/>
              <w:rPr>
                <w:rFonts w:eastAsia="宋体"/>
                <w:lang w:val="en-US"/>
              </w:rPr>
            </w:pPr>
            <w:r>
              <w:rPr>
                <w:rFonts w:eastAsia="宋体"/>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a6"/>
              <w:spacing w:after="0"/>
              <w:rPr>
                <w:rFonts w:eastAsia="宋体"/>
                <w:lang w:val="en-US"/>
              </w:rPr>
            </w:pPr>
            <w:r>
              <w:rPr>
                <w:rFonts w:eastAsia="宋体" w:hint="eastAsia"/>
                <w:lang w:val="en-US"/>
              </w:rPr>
              <w:t>O</w:t>
            </w:r>
            <w:r>
              <w:rPr>
                <w:rFonts w:eastAsia="宋体"/>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a6"/>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a6"/>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r w:rsidR="00E132CF" w:rsidRPr="007B37EF" w14:paraId="2A8A2E13" w14:textId="77777777">
        <w:tc>
          <w:tcPr>
            <w:tcW w:w="1526" w:type="dxa"/>
            <w:tcBorders>
              <w:top w:val="single" w:sz="4" w:space="0" w:color="auto"/>
              <w:left w:val="single" w:sz="4" w:space="0" w:color="auto"/>
              <w:bottom w:val="single" w:sz="4" w:space="0" w:color="auto"/>
              <w:right w:val="single" w:sz="4" w:space="0" w:color="auto"/>
            </w:tcBorders>
          </w:tcPr>
          <w:p w14:paraId="3A06591E" w14:textId="588C8A98" w:rsidR="00E132CF" w:rsidRPr="00E132CF" w:rsidRDefault="00E132CF">
            <w:pPr>
              <w:pStyle w:val="a6"/>
              <w:spacing w:after="0"/>
              <w:rPr>
                <w:rFonts w:hint="eastAsia"/>
                <w:lang w:val="en-US"/>
              </w:rPr>
            </w:pPr>
            <w:r>
              <w:rPr>
                <w:rFonts w:hint="eastAsia"/>
                <w:lang w:val="en-US"/>
              </w:rPr>
              <w:t>H</w:t>
            </w:r>
            <w:r>
              <w:rPr>
                <w:lang w:val="en-US"/>
              </w:rPr>
              <w:t>uawei, HiSilicon</w:t>
            </w:r>
          </w:p>
        </w:tc>
        <w:tc>
          <w:tcPr>
            <w:tcW w:w="7564" w:type="dxa"/>
            <w:tcBorders>
              <w:top w:val="single" w:sz="4" w:space="0" w:color="auto"/>
              <w:left w:val="single" w:sz="4" w:space="0" w:color="auto"/>
              <w:bottom w:val="single" w:sz="4" w:space="0" w:color="auto"/>
              <w:right w:val="single" w:sz="4" w:space="0" w:color="auto"/>
            </w:tcBorders>
          </w:tcPr>
          <w:p w14:paraId="2095B695" w14:textId="2AB55986" w:rsidR="00E132CF" w:rsidRPr="00E132CF" w:rsidRDefault="00E132CF" w:rsidP="000B5751">
            <w:pPr>
              <w:spacing w:after="120"/>
              <w:jc w:val="both"/>
              <w:rPr>
                <w:rFonts w:hint="eastAsia"/>
                <w:lang w:val="de-DE" w:eastAsia="zh-CN"/>
              </w:rPr>
            </w:pPr>
            <w:r>
              <w:rPr>
                <w:lang w:val="de-DE" w:eastAsia="zh-CN"/>
              </w:rPr>
              <w:t>It was agreed in last meeting, Q is always provided</w:t>
            </w:r>
          </w:p>
        </w:tc>
      </w:tr>
    </w:tbl>
    <w:p w14:paraId="228F23E8" w14:textId="77777777" w:rsidR="005A24EB" w:rsidRDefault="005A24EB">
      <w:pPr>
        <w:pStyle w:val="a6"/>
      </w:pPr>
    </w:p>
    <w:bookmarkEnd w:id="13"/>
    <w:p w14:paraId="68613FEA" w14:textId="77777777" w:rsidR="005A24EB" w:rsidRDefault="00550359">
      <w:pPr>
        <w:pStyle w:val="1"/>
      </w:pPr>
      <w:r>
        <w:t>References</w:t>
      </w:r>
    </w:p>
    <w:p w14:paraId="75DDDC88" w14:textId="77777777" w:rsidR="005A24EB" w:rsidRDefault="00550359">
      <w:pPr>
        <w:pStyle w:val="afb"/>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afb"/>
        <w:numPr>
          <w:ilvl w:val="0"/>
          <w:numId w:val="17"/>
        </w:numPr>
        <w:ind w:left="450" w:hanging="450"/>
        <w:rPr>
          <w:rFonts w:ascii="Arial" w:hAnsi="Arial" w:cs="Arial"/>
          <w:lang w:val="en-US" w:eastAsia="zh-CN"/>
        </w:rPr>
      </w:pPr>
      <w:r>
        <w:rPr>
          <w:rFonts w:ascii="Arial" w:hAnsi="Arial" w:cs="Arial"/>
          <w:bCs/>
          <w:lang w:val="en-US"/>
        </w:rPr>
        <w:t xml:space="preserve">R1-2003044, “LS on </w:t>
      </w:r>
      <w:proofErr w:type="spellStart"/>
      <w:r>
        <w:rPr>
          <w:rFonts w:ascii="Arial" w:hAnsi="Arial" w:cs="Arial"/>
          <w:bCs/>
          <w:lang w:val="en-US"/>
        </w:rPr>
        <w:t>Signalling</w:t>
      </w:r>
      <w:proofErr w:type="spellEnd"/>
      <w:r>
        <w:rPr>
          <w:rFonts w:ascii="Arial" w:hAnsi="Arial" w:cs="Arial"/>
          <w:bCs/>
          <w:lang w:val="en-US"/>
        </w:rPr>
        <w:t xml:space="preserve">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6B20" w14:textId="77777777" w:rsidR="00105822" w:rsidRDefault="00105822">
      <w:pPr>
        <w:spacing w:after="0" w:line="240" w:lineRule="auto"/>
      </w:pPr>
      <w:r>
        <w:separator/>
      </w:r>
    </w:p>
  </w:endnote>
  <w:endnote w:type="continuationSeparator" w:id="0">
    <w:p w14:paraId="25415BBD" w14:textId="77777777" w:rsidR="00105822" w:rsidRDefault="0010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E49B" w14:textId="77777777" w:rsidR="00DE1A36" w:rsidRDefault="00DE1A36">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66F88">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66F88">
      <w:rPr>
        <w:rStyle w:val="af4"/>
        <w:noProof/>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2B06A" w14:textId="77777777" w:rsidR="00105822" w:rsidRDefault="00105822">
      <w:pPr>
        <w:spacing w:after="0" w:line="240" w:lineRule="auto"/>
      </w:pPr>
      <w:r>
        <w:separator/>
      </w:r>
    </w:p>
  </w:footnote>
  <w:footnote w:type="continuationSeparator" w:id="0">
    <w:p w14:paraId="2911DF26" w14:textId="77777777" w:rsidR="00105822" w:rsidRDefault="00105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A4A4" w14:textId="77777777" w:rsidR="00DE1A36" w:rsidRDefault="00DE1A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5822"/>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6F88"/>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32CF"/>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Char2"/>
    <w:uiPriority w:val="35"/>
    <w:qFormat/>
    <w:pPr>
      <w:spacing w:before="120" w:after="120"/>
    </w:pPr>
    <w:rPr>
      <w:b/>
      <w:lang w:eastAsia="en-GB"/>
    </w:rPr>
  </w:style>
  <w:style w:type="paragraph" w:styleId="aa">
    <w:name w:val="Document Map"/>
    <w:basedOn w:val="a1"/>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Body Text 2"/>
    <w:basedOn w:val="a1"/>
    <w:link w:val="2Char0"/>
    <w:qFormat/>
    <w:pPr>
      <w:spacing w:after="120" w:line="480" w:lineRule="auto"/>
    </w:pPr>
  </w:style>
  <w:style w:type="paragraph" w:styleId="25">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6">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2">
    <w:name w:val="题注 Char"/>
    <w:link w:val="a9"/>
    <w:uiPriority w:val="35"/>
    <w:qFormat/>
    <w:locked/>
    <w:rPr>
      <w:rFonts w:ascii="Times New Roman" w:hAnsi="Times New Roman"/>
      <w:b/>
      <w:lang w:val="en-GB" w:eastAsia="en-GB"/>
    </w:rPr>
  </w:style>
  <w:style w:type="character" w:styleId="afc">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SubtleEmphasis1">
    <w:name w:val="Subtle Emphasis1"/>
    <w:basedOn w:val="a2"/>
    <w:uiPriority w:val="19"/>
    <w:qFormat/>
    <w:rPr>
      <w:i/>
      <w:iCs/>
      <w:color w:val="404040" w:themeColor="text1" w:themeTint="BF"/>
    </w:rPr>
  </w:style>
  <w:style w:type="character" w:customStyle="1" w:styleId="2Char0">
    <w:name w:val="正文文本 2 Char"/>
    <w:basedOn w:val="a2"/>
    <w:link w:val="24"/>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1D6485-827B-490A-8A7F-98589B90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39</TotalTime>
  <Pages>4</Pages>
  <Words>1661</Words>
  <Characters>9470</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Jiayin</cp:lastModifiedBy>
  <cp:revision>6</cp:revision>
  <cp:lastPrinted>2020-05-26T16:23:00Z</cp:lastPrinted>
  <dcterms:created xsi:type="dcterms:W3CDTF">2020-05-28T01:16:00Z</dcterms:created>
  <dcterms:modified xsi:type="dcterms:W3CDTF">2020-05-28T06:58:00Z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2015_ms_pID_7253432">
    <vt:lpwstr>qw==</vt:lpwstr>
  </property>
  <property fmtid="{D5CDD505-2E9C-101B-9397-08002B2CF9AE}" pid="33" name="NSCPROP_SA">
    <vt:lpwstr>D:\work\Contributions\RAN1\RAN1_100B_E\Phase-1\Draft R1-20xxxxx 100b-e-NR-unlic-NRU-ULSignalsChannels-01_v8.docx</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1590569253</vt:lpwstr>
  </property>
</Properties>
</file>