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30F8F2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16109">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w:t>
      </w:r>
      <w:r w:rsidRPr="00310703">
        <w:rPr>
          <w:rFonts w:ascii="Arial" w:eastAsia="MS Mincho" w:hAnsi="Arial"/>
          <w:b/>
          <w:noProof/>
          <w:vertAlign w:val="superscript"/>
        </w:rPr>
        <w:t>th</w:t>
      </w:r>
      <w:r w:rsidRPr="001D78ED">
        <w:rPr>
          <w:rFonts w:ascii="Arial" w:eastAsia="MS Mincho" w:hAnsi="Arial"/>
          <w:b/>
          <w:noProof/>
        </w:rPr>
        <w:t xml:space="preserve"> – June 5</w:t>
      </w:r>
      <w:r w:rsidRPr="00310703">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D1333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D13338">
        <w:rPr>
          <w:rFonts w:ascii="Arial" w:eastAsia="MS Mincho" w:hAnsi="Arial"/>
          <w:b/>
          <w:noProof/>
          <w:lang w:val="en-US"/>
        </w:rPr>
        <w:t>)</w:t>
      </w:r>
    </w:p>
    <w:bookmarkEnd w:id="1"/>
    <w:p w14:paraId="1EC8669C" w14:textId="2CB5380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D13338">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2417DF">
        <w:rPr>
          <w:rFonts w:ascii="Arial" w:eastAsia="MS Mincho" w:hAnsi="Arial"/>
          <w:b/>
          <w:noProof/>
          <w:lang w:val="en-US" w:eastAsia="x-none"/>
        </w:rPr>
        <w:t>[</w:t>
      </w:r>
      <w:r w:rsidR="00F16109" w:rsidRPr="00F16109">
        <w:rPr>
          <w:rFonts w:ascii="Arial" w:eastAsia="MS Mincho" w:hAnsi="Arial"/>
          <w:b/>
          <w:noProof/>
          <w:lang w:val="en-US" w:eastAsia="x-none"/>
        </w:rPr>
        <w:t>101-e-Post-NR-UE-Features-04</w:t>
      </w:r>
      <w:r w:rsidR="002417DF">
        <w:rPr>
          <w:rFonts w:ascii="Arial" w:eastAsia="MS Mincho"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  Email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FG[18-4b]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whether/how to define FG[18-4b]</w:t>
      </w:r>
    </w:p>
    <w:p w14:paraId="2DEB8AFE" w14:textId="540ED034" w:rsidR="00B85CAC" w:rsidRDefault="00B85CAC" w:rsidP="00115F8C">
      <w:pPr>
        <w:pStyle w:val="Heading2"/>
        <w:rPr>
          <w:rFonts w:eastAsia="MS Mincho"/>
          <w:sz w:val="32"/>
          <w:szCs w:val="32"/>
          <w:lang w:val="en-US"/>
        </w:rPr>
      </w:pPr>
      <w:r>
        <w:rPr>
          <w:rFonts w:eastAsia="MS Mincho" w:hint="eastAsia"/>
          <w:sz w:val="32"/>
          <w:szCs w:val="32"/>
          <w:lang w:val="en-US"/>
        </w:rPr>
        <w:t>2</w:t>
      </w:r>
      <w:r>
        <w:rPr>
          <w:rFonts w:eastAsia="MS Mincho"/>
          <w:sz w:val="32"/>
          <w:szCs w:val="32"/>
          <w:lang w:val="en-US"/>
        </w:rPr>
        <w:t>.</w:t>
      </w:r>
      <w:r w:rsidR="00EF60B6">
        <w:rPr>
          <w:rFonts w:eastAsia="MS Mincho"/>
          <w:sz w:val="32"/>
          <w:szCs w:val="32"/>
          <w:lang w:val="en-US"/>
        </w:rPr>
        <w:t>1</w:t>
      </w:r>
      <w:r>
        <w:rPr>
          <w:rFonts w:eastAsia="MS Mincho"/>
          <w:sz w:val="32"/>
          <w:szCs w:val="32"/>
          <w:lang w:val="en-US"/>
        </w:rPr>
        <w:tab/>
      </w:r>
      <w:r w:rsidR="00CF3DAF" w:rsidRPr="00CF3DAF">
        <w:rPr>
          <w:rFonts w:eastAsia="MS Mincho"/>
          <w:sz w:val="32"/>
          <w:szCs w:val="32"/>
          <w:lang w:val="en-US"/>
        </w:rPr>
        <w:t>Summary on the discussion in RAN1#101-e</w:t>
      </w:r>
      <w:r w:rsidR="00CF3DAF">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Support for S</w:t>
            </w:r>
            <w:r w:rsidR="00310703" w:rsidRPr="00D057A2">
              <w:t>c</w:t>
            </w:r>
            <w:r w:rsidRPr="00D057A2">
              <w:t>ell dormancy indication sent within the active time on P</w:t>
            </w:r>
            <w:r w:rsidR="00310703" w:rsidRPr="00D057A2">
              <w:t>c</w:t>
            </w:r>
            <w:r w:rsidRPr="00D057A2">
              <w:t>ell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MS Mincho"/>
                <w:lang w:eastAsia="ja-JP"/>
              </w:rPr>
            </w:pPr>
            <w:r w:rsidRPr="00551ED9">
              <w:rPr>
                <w:rFonts w:eastAsia="MS Mincho"/>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Support for S</w:t>
            </w:r>
            <w:r w:rsidR="00310703" w:rsidRPr="00D057A2">
              <w:t>c</w:t>
            </w:r>
            <w:r w:rsidRPr="00D057A2">
              <w:t>ell dormancy indication sent outside the active time on P</w:t>
            </w:r>
            <w:r w:rsidR="00310703" w:rsidRPr="00D057A2">
              <w:t>c</w:t>
            </w:r>
            <w:r w:rsidRPr="00D057A2">
              <w:t>ell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MS Mincho"/>
                <w:lang w:eastAsia="ja-JP"/>
              </w:rPr>
            </w:pPr>
            <w:r w:rsidRPr="00551ED9">
              <w:rPr>
                <w:rFonts w:eastAsia="MS Mincho" w:hint="eastAsia"/>
                <w:lang w:eastAsia="ja-JP"/>
              </w:rPr>
              <w:t>6</w:t>
            </w:r>
            <w:r w:rsidRPr="00551ED9">
              <w:rPr>
                <w:rFonts w:eastAsia="MS Mincho"/>
                <w:lang w:eastAsia="ja-JP"/>
              </w:rPr>
              <w:t>-5</w:t>
            </w:r>
            <w:r>
              <w:rPr>
                <w:rFonts w:eastAsia="MS Mincho"/>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[Support of S</w:t>
            </w:r>
            <w:r w:rsidR="00310703" w:rsidRPr="00CA57DD">
              <w:rPr>
                <w:highlight w:val="yellow"/>
                <w:lang w:eastAsia="ja-JP"/>
              </w:rPr>
              <w:t>c</w:t>
            </w:r>
            <w:r w:rsidRPr="00CA57DD">
              <w:rPr>
                <w:highlight w:val="yellow"/>
                <w:lang w:eastAsia="ja-JP"/>
              </w:rPr>
              <w:t>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[Support of S</w:t>
            </w:r>
            <w:r w:rsidR="00310703" w:rsidRPr="00CA57DD">
              <w:rPr>
                <w:highlight w:val="yellow"/>
              </w:rPr>
              <w:t>c</w:t>
            </w:r>
            <w:r w:rsidRPr="00CA57DD">
              <w:rPr>
                <w:highlight w:val="yellow"/>
              </w:rPr>
              <w:t>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Optional with capability signaling</w:t>
            </w:r>
          </w:p>
        </w:tc>
      </w:tr>
    </w:tbl>
    <w:p w14:paraId="3A779E4F" w14:textId="69C52DB2" w:rsidR="00B85CAC" w:rsidRDefault="00B85CAC" w:rsidP="001D78ED">
      <w:pPr>
        <w:rPr>
          <w:rFonts w:ascii="Arial" w:eastAsia="MS Mincho" w:hAnsi="Arial"/>
          <w:sz w:val="32"/>
          <w:szCs w:val="32"/>
          <w:lang w:val="en-US"/>
        </w:rPr>
      </w:pPr>
    </w:p>
    <w:p w14:paraId="3FF312B2" w14:textId="613592D2"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ListParagraph"/>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ListParagraph"/>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ListParagraph"/>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ListParagraph"/>
        <w:numPr>
          <w:ilvl w:val="0"/>
          <w:numId w:val="16"/>
        </w:numPr>
        <w:spacing w:afterLines="50" w:after="120"/>
        <w:ind w:leftChars="0"/>
        <w:jc w:val="both"/>
        <w:rPr>
          <w:b/>
          <w:bCs/>
          <w:sz w:val="22"/>
        </w:rPr>
      </w:pPr>
      <w:r>
        <w:rPr>
          <w:rFonts w:hint="eastAsia"/>
          <w:b/>
          <w:bCs/>
          <w:sz w:val="22"/>
        </w:rPr>
        <w:t>x</w:t>
      </w:r>
      <w:r>
        <w:rPr>
          <w:b/>
          <w:bCs/>
          <w:sz w:val="22"/>
        </w:rPr>
        <w:t>DD/FRx differentiation for FG18-4/4a/[4b]</w:t>
      </w:r>
    </w:p>
    <w:p w14:paraId="45DF390A" w14:textId="3CDFB258" w:rsidR="00F9512C" w:rsidRDefault="00F9512C" w:rsidP="0091193D">
      <w:pPr>
        <w:pStyle w:val="ListParagraph"/>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ListParagraph"/>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ListParagraph"/>
        <w:numPr>
          <w:ilvl w:val="1"/>
          <w:numId w:val="16"/>
        </w:numPr>
        <w:spacing w:afterLines="50" w:after="120"/>
        <w:ind w:leftChars="0"/>
        <w:jc w:val="both"/>
        <w:rPr>
          <w:b/>
          <w:bCs/>
          <w:sz w:val="22"/>
        </w:rPr>
      </w:pPr>
      <w:r w:rsidRPr="00FD243F">
        <w:rPr>
          <w:rFonts w:hint="eastAsia"/>
          <w:b/>
          <w:bCs/>
          <w:sz w:val="22"/>
        </w:rPr>
        <w:t>A</w:t>
      </w:r>
      <w:r w:rsidRPr="00FD243F">
        <w:rPr>
          <w:b/>
          <w:bCs/>
          <w:sz w:val="22"/>
        </w:rPr>
        <w:t>dd notes “One dormant BWP and one non-dormant BWP is supported per carrier”, “DCI-based S</w:t>
      </w:r>
      <w:r w:rsidR="00310703" w:rsidRPr="00FD243F">
        <w:rPr>
          <w:b/>
          <w:bCs/>
          <w:sz w:val="22"/>
        </w:rPr>
        <w:t>c</w:t>
      </w:r>
      <w:r w:rsidRPr="00FD243F">
        <w:rPr>
          <w:b/>
          <w:bCs/>
          <w:sz w:val="22"/>
        </w:rPr>
        <w:t>ell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ABAD311" w14:textId="49A99C42" w:rsidR="005B53DA" w:rsidRPr="001F0ADC" w:rsidRDefault="005B53DA" w:rsidP="005B53DA">
            <w:pPr>
              <w:jc w:val="both"/>
              <w:rPr>
                <w:rFonts w:eastAsia="MS Mincho"/>
                <w:sz w:val="20"/>
              </w:rPr>
            </w:pPr>
            <w:r w:rsidRPr="001F0ADC">
              <w:rPr>
                <w:rFonts w:eastAsia="MS Mincho"/>
                <w:sz w:val="20"/>
              </w:rPr>
              <w:t xml:space="preserve">For </w:t>
            </w:r>
            <w:r w:rsidRPr="0032680A">
              <w:rPr>
                <w:rFonts w:eastAsia="MS Mincho"/>
                <w:sz w:val="20"/>
                <w:highlight w:val="yellow"/>
              </w:rPr>
              <w:t>FG 18-4</w:t>
            </w:r>
            <w:r w:rsidRPr="001F0ADC">
              <w:rPr>
                <w:rFonts w:eastAsia="MS Mincho"/>
                <w:sz w:val="20"/>
              </w:rPr>
              <w:t>, two Cases of S</w:t>
            </w:r>
            <w:r w:rsidR="00310703" w:rsidRPr="001F0ADC">
              <w:rPr>
                <w:rFonts w:eastAsia="MS Mincho"/>
                <w:sz w:val="20"/>
              </w:rPr>
              <w:t>c</w:t>
            </w:r>
            <w:r w:rsidRPr="001F0ADC">
              <w:rPr>
                <w:rFonts w:eastAsia="MS Mincho"/>
                <w:sz w:val="20"/>
              </w:rPr>
              <w:t>ell dormancy indication are supported when the indication is sent within DRX Active Time.</w:t>
            </w:r>
          </w:p>
          <w:p w14:paraId="7C401FF8" w14:textId="456CA1BE" w:rsidR="005B53DA" w:rsidRPr="001F0ADC" w:rsidRDefault="005B53DA" w:rsidP="0091193D">
            <w:pPr>
              <w:pStyle w:val="ListParagraph"/>
              <w:numPr>
                <w:ilvl w:val="0"/>
                <w:numId w:val="14"/>
              </w:numPr>
              <w:ind w:leftChars="0"/>
              <w:jc w:val="both"/>
              <w:rPr>
                <w:rFonts w:eastAsia="MS Mincho"/>
                <w:sz w:val="20"/>
              </w:rPr>
            </w:pPr>
            <w:r w:rsidRPr="001F0ADC">
              <w:rPr>
                <w:rFonts w:eastAsia="MS Mincho"/>
                <w:sz w:val="20"/>
              </w:rPr>
              <w:t>Case 1 S</w:t>
            </w:r>
            <w:r w:rsidR="00310703" w:rsidRPr="001F0ADC">
              <w:rPr>
                <w:rFonts w:eastAsia="MS Mincho"/>
                <w:sz w:val="20"/>
              </w:rPr>
              <w:t>c</w:t>
            </w:r>
            <w:r w:rsidRPr="001F0ADC">
              <w:rPr>
                <w:rFonts w:eastAsia="MS Mincho"/>
                <w:sz w:val="20"/>
              </w:rPr>
              <w:t>ell dormancy indication:</w:t>
            </w:r>
          </w:p>
          <w:p w14:paraId="43176368" w14:textId="71362F6D"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0_1 and 1_1 with additional bit field “S</w:t>
            </w:r>
            <w:r w:rsidR="00310703" w:rsidRPr="001F0ADC">
              <w:rPr>
                <w:rFonts w:eastAsia="MS Mincho"/>
                <w:sz w:val="20"/>
              </w:rPr>
              <w:t>c</w:t>
            </w:r>
            <w:r w:rsidRPr="001F0ADC">
              <w:rPr>
                <w:rFonts w:eastAsia="MS Mincho"/>
                <w:sz w:val="20"/>
              </w:rPr>
              <w:t>ell dormancy indication” are used.</w:t>
            </w:r>
          </w:p>
          <w:p w14:paraId="734D5F6D"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7A52BFD8" w14:textId="07D58734"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1 bit in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group of S</w:t>
            </w:r>
            <w:r w:rsidR="00310703" w:rsidRPr="001F0ADC">
              <w:rPr>
                <w:rFonts w:eastAsia="MS Mincho"/>
                <w:sz w:val="20"/>
              </w:rPr>
              <w:t>c</w:t>
            </w:r>
            <w:r w:rsidRPr="001F0ADC">
              <w:rPr>
                <w:rFonts w:eastAsia="MS Mincho"/>
                <w:sz w:val="20"/>
              </w:rPr>
              <w:t>ells.</w:t>
            </w:r>
          </w:p>
          <w:p w14:paraId="5396CD5C" w14:textId="7FE91472" w:rsidR="005B53DA" w:rsidRPr="001F0ADC" w:rsidRDefault="005B53DA" w:rsidP="0091193D">
            <w:pPr>
              <w:pStyle w:val="ListParagraph"/>
              <w:numPr>
                <w:ilvl w:val="0"/>
                <w:numId w:val="14"/>
              </w:numPr>
              <w:ind w:leftChars="0"/>
              <w:rPr>
                <w:rFonts w:eastAsia="MS Mincho"/>
                <w:sz w:val="20"/>
              </w:rPr>
            </w:pPr>
            <w:r w:rsidRPr="001F0ADC">
              <w:rPr>
                <w:rFonts w:eastAsia="MS Mincho"/>
                <w:sz w:val="20"/>
              </w:rPr>
              <w:lastRenderedPageBreak/>
              <w:t>Case 2 S</w:t>
            </w:r>
            <w:r w:rsidR="00310703" w:rsidRPr="001F0ADC">
              <w:rPr>
                <w:rFonts w:eastAsia="MS Mincho"/>
                <w:sz w:val="20"/>
              </w:rPr>
              <w:t>c</w:t>
            </w:r>
            <w:r w:rsidRPr="001F0ADC">
              <w:rPr>
                <w:rFonts w:eastAsia="MS Mincho"/>
                <w:sz w:val="20"/>
              </w:rPr>
              <w:t>ell dormancy indication:</w:t>
            </w:r>
          </w:p>
          <w:p w14:paraId="5B51210E"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1_1 with some repurposed bit fields is used.</w:t>
            </w:r>
          </w:p>
          <w:p w14:paraId="526DFFBC"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ListParagraph"/>
              <w:numPr>
                <w:ilvl w:val="1"/>
                <w:numId w:val="14"/>
              </w:numPr>
              <w:ind w:leftChars="0"/>
              <w:jc w:val="both"/>
              <w:rPr>
                <w:rFonts w:eastAsia="MS Mincho"/>
                <w:sz w:val="20"/>
              </w:rPr>
            </w:pPr>
            <w:r w:rsidRPr="001F0ADC">
              <w:rPr>
                <w:rFonts w:eastAsia="MS Mincho"/>
                <w:sz w:val="20"/>
              </w:rPr>
              <w:t>1 bit of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S</w:t>
            </w:r>
            <w:r w:rsidR="00310703" w:rsidRPr="001F0ADC">
              <w:rPr>
                <w:rFonts w:eastAsia="MS Mincho"/>
                <w:sz w:val="20"/>
              </w:rPr>
              <w:t>c</w:t>
            </w:r>
            <w:r w:rsidRPr="001F0ADC">
              <w:rPr>
                <w:rFonts w:eastAsia="MS Mincho"/>
                <w:sz w:val="20"/>
              </w:rPr>
              <w:t>ell.</w:t>
            </w:r>
          </w:p>
          <w:p w14:paraId="6A012E03" w14:textId="74EC97D5" w:rsidR="005B53DA" w:rsidRPr="001F0ADC" w:rsidRDefault="005B53DA" w:rsidP="005B53DA">
            <w:pPr>
              <w:jc w:val="both"/>
              <w:rPr>
                <w:rFonts w:eastAsia="MS Mincho"/>
                <w:sz w:val="20"/>
              </w:rPr>
            </w:pPr>
            <w:r w:rsidRPr="001F0ADC">
              <w:rPr>
                <w:rFonts w:eastAsia="MS Mincho"/>
                <w:sz w:val="20"/>
              </w:rPr>
              <w:t>Because of many differences between Case 1 and Case 2 S</w:t>
            </w:r>
            <w:r w:rsidR="00310703" w:rsidRPr="001F0ADC">
              <w:rPr>
                <w:rFonts w:eastAsia="MS Mincho"/>
                <w:sz w:val="20"/>
              </w:rPr>
              <w:t>c</w:t>
            </w:r>
            <w:r w:rsidRPr="001F0ADC">
              <w:rPr>
                <w:rFonts w:eastAsia="MS Mincho"/>
                <w:sz w:val="20"/>
              </w:rPr>
              <w:t>ell dormancy indication, it is more reasonable to have separated FGs for them. We suggest the following revisions:</w:t>
            </w:r>
          </w:p>
          <w:p w14:paraId="4A4F0D0B" w14:textId="77777777" w:rsidR="005B53DA" w:rsidRPr="001F0ADC" w:rsidRDefault="005B53DA" w:rsidP="005B53DA">
            <w:pPr>
              <w:jc w:val="both"/>
              <w:rPr>
                <w:rFonts w:eastAsia="MS Mincho"/>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ListParagraph"/>
              <w:numPr>
                <w:ilvl w:val="0"/>
                <w:numId w:val="13"/>
              </w:numPr>
              <w:ind w:leftChars="0"/>
              <w:rPr>
                <w:rFonts w:eastAsia="MS Mincho"/>
                <w:b/>
                <w:sz w:val="20"/>
              </w:rPr>
            </w:pPr>
            <w:r w:rsidRPr="001F0ADC">
              <w:rPr>
                <w:rFonts w:eastAsia="MS Mincho"/>
                <w:b/>
                <w:sz w:val="20"/>
              </w:rPr>
              <w:t xml:space="preserve">FG 18-4: </w:t>
            </w:r>
            <w:r w:rsidRPr="001F0ADC">
              <w:rPr>
                <w:b/>
                <w:sz w:val="20"/>
              </w:rPr>
              <w:t>S</w:t>
            </w:r>
            <w:r w:rsidR="00310703" w:rsidRPr="001F0ADC">
              <w:rPr>
                <w:b/>
                <w:sz w:val="20"/>
              </w:rPr>
              <w:t>c</w:t>
            </w:r>
            <w:r w:rsidRPr="001F0ADC">
              <w:rPr>
                <w:b/>
                <w:sz w:val="20"/>
              </w:rPr>
              <w:t xml:space="preserve">ell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ListParagraph"/>
              <w:numPr>
                <w:ilvl w:val="1"/>
                <w:numId w:val="13"/>
              </w:numPr>
              <w:ind w:leftChars="0"/>
              <w:rPr>
                <w:rFonts w:eastAsia="MS Mincho"/>
                <w:b/>
                <w:sz w:val="20"/>
              </w:rPr>
            </w:pPr>
            <w:r w:rsidRPr="001F0ADC">
              <w:rPr>
                <w:b/>
                <w:sz w:val="20"/>
              </w:rPr>
              <w:t>Support for S</w:t>
            </w:r>
            <w:r w:rsidR="00310703" w:rsidRPr="001F0ADC">
              <w:rPr>
                <w:b/>
                <w:sz w:val="20"/>
              </w:rPr>
              <w:t>c</w:t>
            </w:r>
            <w:r w:rsidRPr="001F0ADC">
              <w:rPr>
                <w:b/>
                <w:sz w:val="20"/>
              </w:rPr>
              <w:t>ell dormancy indication sent within the active time on P</w:t>
            </w:r>
            <w:r w:rsidR="00310703" w:rsidRPr="001F0ADC">
              <w:rPr>
                <w:b/>
                <w:sz w:val="20"/>
              </w:rPr>
              <w:t>c</w:t>
            </w:r>
            <w:r w:rsidRPr="001F0ADC">
              <w:rPr>
                <w:b/>
                <w:sz w:val="20"/>
              </w:rPr>
              <w:t xml:space="preserve">ell with DCI format 0_1/1_1 </w:t>
            </w:r>
            <w:r w:rsidRPr="001F0ADC">
              <w:rPr>
                <w:b/>
                <w:color w:val="0000FF"/>
                <w:sz w:val="20"/>
              </w:rPr>
              <w:t>scheduling PUSCH/PDSCH</w:t>
            </w:r>
          </w:p>
          <w:p w14:paraId="536A859F" w14:textId="22EACBDB" w:rsidR="005B53DA" w:rsidRPr="001F0ADC" w:rsidRDefault="005B53DA" w:rsidP="0091193D">
            <w:pPr>
              <w:pStyle w:val="ListParagraph"/>
              <w:numPr>
                <w:ilvl w:val="0"/>
                <w:numId w:val="13"/>
              </w:numPr>
              <w:ind w:leftChars="0"/>
              <w:rPr>
                <w:rFonts w:eastAsia="MS Mincho"/>
                <w:b/>
                <w:sz w:val="20"/>
              </w:rPr>
            </w:pPr>
            <w:r>
              <w:rPr>
                <w:rFonts w:eastAsia="MS Mincho"/>
                <w:b/>
                <w:color w:val="FF0000"/>
                <w:sz w:val="20"/>
              </w:rPr>
              <w:t>Keep</w:t>
            </w:r>
            <w:r w:rsidRPr="001F0ADC">
              <w:rPr>
                <w:rFonts w:eastAsia="MS Mincho"/>
                <w:b/>
                <w:color w:val="FF0000"/>
                <w:sz w:val="20"/>
              </w:rPr>
              <w:t xml:space="preserve"> </w:t>
            </w:r>
            <w:r w:rsidRPr="001F0ADC">
              <w:rPr>
                <w:rFonts w:eastAsia="MS Mincho"/>
                <w:b/>
                <w:sz w:val="20"/>
              </w:rPr>
              <w:t xml:space="preserve">FG 18-4b: </w:t>
            </w:r>
            <w:r w:rsidRPr="001F0ADC">
              <w:rPr>
                <w:b/>
                <w:color w:val="0000FF"/>
                <w:sz w:val="20"/>
              </w:rPr>
              <w:t>S</w:t>
            </w:r>
            <w:r w:rsidR="00310703" w:rsidRPr="001F0ADC">
              <w:rPr>
                <w:b/>
                <w:color w:val="0000FF"/>
                <w:sz w:val="20"/>
              </w:rPr>
              <w:t>c</w:t>
            </w:r>
            <w:r w:rsidRPr="001F0ADC">
              <w:rPr>
                <w:b/>
                <w:color w:val="0000FF"/>
                <w:sz w:val="20"/>
              </w:rPr>
              <w:t>ell dormancy indication without data scheduling within active time</w:t>
            </w:r>
          </w:p>
          <w:p w14:paraId="138141B1" w14:textId="19B1FB99" w:rsidR="00076AD7" w:rsidRPr="005B53DA" w:rsidRDefault="005B53DA" w:rsidP="0091193D">
            <w:pPr>
              <w:pStyle w:val="ListParagraph"/>
              <w:numPr>
                <w:ilvl w:val="1"/>
                <w:numId w:val="13"/>
              </w:numPr>
              <w:ind w:leftChars="0"/>
              <w:rPr>
                <w:rFonts w:eastAsia="MS Mincho"/>
                <w:b/>
                <w:color w:val="0000FF"/>
                <w:sz w:val="20"/>
              </w:rPr>
            </w:pPr>
            <w:r w:rsidRPr="001F0ADC">
              <w:rPr>
                <w:b/>
                <w:color w:val="0000FF"/>
                <w:sz w:val="20"/>
              </w:rPr>
              <w:t>Support for S</w:t>
            </w:r>
            <w:r w:rsidR="00310703" w:rsidRPr="001F0ADC">
              <w:rPr>
                <w:b/>
                <w:color w:val="0000FF"/>
                <w:sz w:val="20"/>
              </w:rPr>
              <w:t>c</w:t>
            </w:r>
            <w:r w:rsidRPr="001F0ADC">
              <w:rPr>
                <w:b/>
                <w:color w:val="0000FF"/>
                <w:sz w:val="20"/>
              </w:rPr>
              <w:t>ell dormancy indication sent within the active time on P</w:t>
            </w:r>
            <w:r w:rsidR="00310703" w:rsidRPr="001F0ADC">
              <w:rPr>
                <w:b/>
                <w:color w:val="0000FF"/>
                <w:sz w:val="20"/>
              </w:rPr>
              <w:t>c</w:t>
            </w:r>
            <w:r w:rsidRPr="001F0ADC">
              <w:rPr>
                <w:b/>
                <w:color w:val="0000FF"/>
                <w:sz w:val="20"/>
              </w:rPr>
              <w:t>ell via DCI format 1_1 without PDSCH scheduling</w:t>
            </w:r>
          </w:p>
          <w:p w14:paraId="2D55A812" w14:textId="77777777" w:rsidR="005B53DA" w:rsidRDefault="005B53DA" w:rsidP="005B53DA">
            <w:pPr>
              <w:rPr>
                <w:rFonts w:eastAsia="MS Mincho"/>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3DACB726" w14:textId="074F3968" w:rsidR="004741BE" w:rsidRDefault="004741BE" w:rsidP="004741BE">
            <w:pPr>
              <w:spacing w:after="0"/>
              <w:rPr>
                <w:lang w:val="en-US" w:eastAsia="zh-CN"/>
              </w:rPr>
            </w:pPr>
            <w:r>
              <w:rPr>
                <w:lang w:val="en-US" w:eastAsia="zh-CN"/>
              </w:rPr>
              <w:t>FG 18-4 is for S</w:t>
            </w:r>
            <w:r w:rsidR="00310703">
              <w:rPr>
                <w:lang w:val="en-US" w:eastAsia="zh-CN"/>
              </w:rPr>
              <w:t>c</w:t>
            </w:r>
            <w:r>
              <w:rPr>
                <w:lang w:val="en-US" w:eastAsia="zh-CN"/>
              </w:rPr>
              <w:t>ell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S</w:t>
            </w:r>
            <w:r w:rsidR="00310703">
              <w:rPr>
                <w:lang w:val="en-US" w:eastAsia="zh-CN"/>
              </w:rPr>
              <w:t>c</w:t>
            </w:r>
            <w:r>
              <w:rPr>
                <w:lang w:val="en-US" w:eastAsia="zh-CN"/>
              </w:rPr>
              <w:t>ell dormancy operations are common to both cases. In this sense, it does not introduce any further complexity by supporting both Case 1 and Case 2 as a whole. Further, a benefit of supporting both cases is to allow a full flexibility for the gNB to control the S</w:t>
            </w:r>
            <w:r w:rsidR="00310703">
              <w:rPr>
                <w:lang w:val="en-US" w:eastAsia="zh-CN"/>
              </w:rPr>
              <w:t>c</w:t>
            </w:r>
            <w:r>
              <w:rPr>
                <w:lang w:val="en-US" w:eastAsia="zh-CN"/>
              </w:rPr>
              <w:t xml:space="preserve">ell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Proposal 1: for S</w:t>
            </w:r>
            <w:r w:rsidR="00310703" w:rsidRPr="004741BE">
              <w:rPr>
                <w:b/>
              </w:rPr>
              <w:t>c</w:t>
            </w:r>
            <w:r w:rsidRPr="004741BE">
              <w:rPr>
                <w:b/>
              </w:rPr>
              <w:t xml:space="preserve">ell dormancy, </w:t>
            </w:r>
          </w:p>
          <w:p w14:paraId="1C9A2613" w14:textId="77777777" w:rsidR="004741BE" w:rsidRPr="003218AA"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Support for S</w:t>
            </w:r>
            <w:r w:rsidR="00310703" w:rsidRPr="006E08E7">
              <w:rPr>
                <w:sz w:val="22"/>
                <w:szCs w:val="22"/>
                <w:u w:val="single"/>
              </w:rPr>
              <w:t>c</w:t>
            </w:r>
            <w:r w:rsidRPr="006E08E7">
              <w:rPr>
                <w:sz w:val="22"/>
                <w:szCs w:val="22"/>
                <w:u w:val="single"/>
              </w:rPr>
              <w:t>ell dormancy indication sent outside the active time on P</w:t>
            </w:r>
            <w:r w:rsidR="00310703" w:rsidRPr="006E08E7">
              <w:rPr>
                <w:sz w:val="22"/>
                <w:szCs w:val="22"/>
                <w:u w:val="single"/>
              </w:rPr>
              <w:t>c</w:t>
            </w:r>
            <w:r w:rsidRPr="006E08E7">
              <w:rPr>
                <w:sz w:val="22"/>
                <w:szCs w:val="22"/>
                <w:u w:val="single"/>
              </w:rPr>
              <w:t>ell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here is no direct relevance between skipping DRX cycles on P</w:t>
            </w:r>
            <w:r w:rsidR="00310703" w:rsidRPr="006E08E7">
              <w:rPr>
                <w:sz w:val="20"/>
                <w:lang w:eastAsia="x-none"/>
              </w:rPr>
              <w:t>c</w:t>
            </w:r>
            <w:r w:rsidRPr="006E08E7">
              <w:rPr>
                <w:sz w:val="20"/>
                <w:lang w:eastAsia="x-none"/>
              </w:rPr>
              <w:t>ell and switching BWPs on S</w:t>
            </w:r>
            <w:r w:rsidR="00310703" w:rsidRPr="006E08E7">
              <w:rPr>
                <w:sz w:val="20"/>
                <w:lang w:eastAsia="x-none"/>
              </w:rPr>
              <w:t>c</w:t>
            </w:r>
            <w:r w:rsidRPr="006E08E7">
              <w:rPr>
                <w:sz w:val="20"/>
                <w:lang w:eastAsia="x-none"/>
              </w:rPr>
              <w:t>ells. Further, UE functionalities for/during S</w:t>
            </w:r>
            <w:r w:rsidR="00310703" w:rsidRPr="006E08E7">
              <w:rPr>
                <w:sz w:val="20"/>
                <w:lang w:eastAsia="x-none"/>
              </w:rPr>
              <w:t>c</w:t>
            </w:r>
            <w:r w:rsidRPr="006E08E7">
              <w:rPr>
                <w:sz w:val="20"/>
                <w:lang w:eastAsia="x-none"/>
              </w:rPr>
              <w:t xml:space="preserve">ell dormancy are different that UE functionalities when </w:t>
            </w:r>
            <w:r>
              <w:rPr>
                <w:sz w:val="20"/>
                <w:lang w:eastAsia="x-none"/>
              </w:rPr>
              <w:t>starting/</w:t>
            </w:r>
            <w:r w:rsidRPr="006E08E7">
              <w:rPr>
                <w:sz w:val="20"/>
                <w:lang w:eastAsia="x-none"/>
              </w:rPr>
              <w:t xml:space="preserve">not starting </w:t>
            </w:r>
            <w:r w:rsidRPr="006E08E7">
              <w:rPr>
                <w:i/>
                <w:iCs/>
                <w:sz w:val="20"/>
                <w:lang w:eastAsia="x-none"/>
              </w:rPr>
              <w:t>drxOnDurationTimer</w:t>
            </w:r>
            <w:r w:rsidRPr="006E08E7">
              <w:rPr>
                <w:sz w:val="20"/>
                <w:lang w:eastAsia="x-none"/>
              </w:rPr>
              <w:t xml:space="preserve"> on P</w:t>
            </w:r>
            <w:r w:rsidR="00310703" w:rsidRPr="006E08E7">
              <w:rPr>
                <w:sz w:val="20"/>
                <w:lang w:eastAsia="x-none"/>
              </w:rPr>
              <w:t>c</w:t>
            </w:r>
            <w:r w:rsidRPr="006E08E7">
              <w:rPr>
                <w:sz w:val="20"/>
                <w:lang w:eastAsia="x-none"/>
              </w:rPr>
              <w:t>ell.</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Support of S</w:t>
            </w:r>
            <w:r w:rsidR="00310703" w:rsidRPr="005B7C2E">
              <w:rPr>
                <w:sz w:val="22"/>
                <w:szCs w:val="22"/>
                <w:u w:val="single"/>
              </w:rPr>
              <w:t>c</w:t>
            </w:r>
            <w:r w:rsidRPr="005B7C2E">
              <w:rPr>
                <w:sz w:val="22"/>
                <w:szCs w:val="22"/>
                <w:u w:val="single"/>
              </w:rPr>
              <w:t>ell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The network requirements for supporting S</w:t>
            </w:r>
            <w:r w:rsidR="00310703">
              <w:rPr>
                <w:rFonts w:eastAsia="Malgun Gothic" w:cs="Batang"/>
                <w:sz w:val="20"/>
                <w:lang w:val="en-US" w:eastAsia="en-US"/>
              </w:rPr>
              <w:t>c</w:t>
            </w:r>
            <w:r>
              <w:rPr>
                <w:rFonts w:eastAsia="Malgun Gothic" w:cs="Batang"/>
                <w:sz w:val="20"/>
                <w:lang w:val="en-US" w:eastAsia="en-US"/>
              </w:rPr>
              <w:t xml:space="preserve">ell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Further, since S</w:t>
            </w:r>
            <w:r w:rsidR="00310703">
              <w:rPr>
                <w:rFonts w:eastAsia="Malgun Gothic" w:cs="Batang"/>
                <w:sz w:val="20"/>
                <w:lang w:val="en-US" w:eastAsia="en-US"/>
              </w:rPr>
              <w:t>c</w:t>
            </w:r>
            <w:r>
              <w:rPr>
                <w:rFonts w:eastAsia="Malgun Gothic" w:cs="Batang"/>
                <w:sz w:val="20"/>
                <w:lang w:val="en-US" w:eastAsia="en-US"/>
              </w:rPr>
              <w:t xml:space="preserve">ell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Clarify that FG 18-4 is for the case of both PDSCH scheduling and S</w:t>
            </w:r>
            <w:r w:rsidR="00310703">
              <w:rPr>
                <w:sz w:val="20"/>
                <w:lang w:eastAsia="x-none"/>
              </w:rPr>
              <w:t>c</w:t>
            </w:r>
            <w:r>
              <w:rPr>
                <w:sz w:val="20"/>
                <w:lang w:eastAsia="x-none"/>
              </w:rPr>
              <w:t>ell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A431977" w14:textId="77777777" w:rsidR="003F4E0D" w:rsidRDefault="003F4E0D" w:rsidP="0091193D">
            <w:pPr>
              <w:pStyle w:val="BodyText"/>
              <w:numPr>
                <w:ilvl w:val="0"/>
                <w:numId w:val="18"/>
              </w:numPr>
              <w:jc w:val="both"/>
            </w:pPr>
            <w:r>
              <w:t>18-4a</w:t>
            </w:r>
          </w:p>
          <w:p w14:paraId="2B34EC4F" w14:textId="77777777" w:rsidR="003F4E0D" w:rsidRDefault="003F4E0D" w:rsidP="0091193D">
            <w:pPr>
              <w:pStyle w:val="BodyText"/>
              <w:numPr>
                <w:ilvl w:val="1"/>
                <w:numId w:val="18"/>
              </w:numPr>
              <w:jc w:val="both"/>
            </w:pPr>
            <w:r>
              <w:t xml:space="preserve">Confirm 19-1 as prerequisite for this FG (in addition to 6-5). </w:t>
            </w:r>
          </w:p>
          <w:p w14:paraId="285A52C4" w14:textId="77777777" w:rsidR="003F4E0D" w:rsidRDefault="003F4E0D" w:rsidP="0091193D">
            <w:pPr>
              <w:pStyle w:val="BodyText"/>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BodyText"/>
              <w:numPr>
                <w:ilvl w:val="0"/>
                <w:numId w:val="18"/>
              </w:numPr>
              <w:jc w:val="both"/>
            </w:pPr>
            <w:r>
              <w:t>[18-4b]</w:t>
            </w:r>
          </w:p>
          <w:p w14:paraId="454D5CD6" w14:textId="77777777" w:rsidR="003F4E0D" w:rsidRDefault="003F4E0D" w:rsidP="0091193D">
            <w:pPr>
              <w:pStyle w:val="BodyText"/>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BodyText"/>
              <w:numPr>
                <w:ilvl w:val="2"/>
                <w:numId w:val="18"/>
              </w:numPr>
              <w:jc w:val="both"/>
            </w:pPr>
            <w:r w:rsidRPr="002A1296">
              <w:t>Whether to use dormancy indication with or without data scheduling depends on the CA use case (i.e., #CCs, intra or inter-band CA etc.), and it is more efficient to handle these cases if UE supporting dormancy supports both cases. It is not also efficient if different U</w:t>
            </w:r>
            <w:r w:rsidR="00310703" w:rsidRPr="002A1296">
              <w:t>e</w:t>
            </w:r>
            <w:r w:rsidRPr="002A1296">
              <w:t>s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At the last meeting, it was discussed that whether or not to introduce a separate FG for support of S</w:t>
            </w:r>
            <w:r w:rsidR="00310703">
              <w:rPr>
                <w:rFonts w:eastAsia="Malgun Gothic" w:cs="Batang"/>
                <w:sz w:val="22"/>
                <w:szCs w:val="22"/>
                <w:lang w:val="en-US" w:eastAsia="en-US"/>
              </w:rPr>
              <w:t>c</w:t>
            </w:r>
            <w:r>
              <w:rPr>
                <w:rFonts w:eastAsia="Malgun Gothic" w:cs="Batang"/>
                <w:sz w:val="22"/>
                <w:szCs w:val="22"/>
                <w:lang w:val="en-US" w:eastAsia="en-US"/>
              </w:rPr>
              <w:t>ell dormancy indication without data scheduling within active time, but there was no consensus achieved at the last meeting. Our preference is to not introduce the 18-4b as separate FG and to cover S</w:t>
            </w:r>
            <w:r w:rsidR="00310703">
              <w:rPr>
                <w:rFonts w:eastAsia="Malgun Gothic" w:cs="Batang"/>
                <w:sz w:val="22"/>
                <w:szCs w:val="22"/>
                <w:lang w:val="en-US" w:eastAsia="en-US"/>
              </w:rPr>
              <w:t>c</w:t>
            </w:r>
            <w:r>
              <w:rPr>
                <w:rFonts w:eastAsia="Malgun Gothic" w:cs="Batang"/>
                <w:sz w:val="22"/>
                <w:szCs w:val="22"/>
                <w:lang w:val="en-US" w:eastAsia="en-US"/>
              </w:rPr>
              <w:t>ell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MS Mincho" w:cs="Batang"/>
                <w:b/>
                <w:bCs/>
                <w:sz w:val="22"/>
                <w:szCs w:val="22"/>
                <w:lang w:val="en-US"/>
              </w:rPr>
            </w:pPr>
            <w:r w:rsidRPr="002308D4">
              <w:rPr>
                <w:rFonts w:eastAsia="MS Mincho" w:cs="Batang" w:hint="eastAsia"/>
                <w:b/>
                <w:bCs/>
                <w:sz w:val="22"/>
                <w:szCs w:val="22"/>
                <w:lang w:val="en-US"/>
              </w:rPr>
              <w:t>P</w:t>
            </w:r>
            <w:r w:rsidRPr="002308D4">
              <w:rPr>
                <w:rFonts w:eastAsia="MS Mincho" w:cs="Batang"/>
                <w:b/>
                <w:bCs/>
                <w:sz w:val="22"/>
                <w:szCs w:val="22"/>
                <w:lang w:val="en-US"/>
              </w:rPr>
              <w:t xml:space="preserve">roposal 1: </w:t>
            </w:r>
            <w:r>
              <w:rPr>
                <w:rFonts w:eastAsia="MS Mincho" w:cs="Batang"/>
                <w:b/>
                <w:bCs/>
                <w:sz w:val="22"/>
                <w:szCs w:val="22"/>
                <w:lang w:val="en-US"/>
              </w:rPr>
              <w:t>[18-4b] for support of S</w:t>
            </w:r>
            <w:r w:rsidR="00310703">
              <w:rPr>
                <w:rFonts w:eastAsia="MS Mincho" w:cs="Batang"/>
                <w:b/>
                <w:bCs/>
                <w:sz w:val="22"/>
                <w:szCs w:val="22"/>
                <w:lang w:val="en-US"/>
              </w:rPr>
              <w:t>c</w:t>
            </w:r>
            <w:r>
              <w:rPr>
                <w:rFonts w:eastAsia="MS Mincho" w:cs="Batang"/>
                <w:b/>
                <w:bCs/>
                <w:sz w:val="22"/>
                <w:szCs w:val="22"/>
                <w:lang w:val="en-US"/>
              </w:rPr>
              <w:t>ell dormancy indication without data scheduling within active time is not introduced.</w:t>
            </w:r>
          </w:p>
          <w:p w14:paraId="75B43C96" w14:textId="77777777" w:rsidR="00076AD7" w:rsidRDefault="00076AD7" w:rsidP="00076AD7">
            <w:pPr>
              <w:rPr>
                <w:rFonts w:eastAsia="MS Mincho" w:cs="Batang"/>
                <w:b/>
                <w:bCs/>
                <w:sz w:val="22"/>
                <w:szCs w:val="22"/>
                <w:lang w:val="en-US"/>
              </w:rPr>
            </w:pPr>
          </w:p>
          <w:p w14:paraId="7B37DDEC" w14:textId="4D991C1E"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roposal 2: Reporting type of 18-4/4a is per BC.</w:t>
            </w:r>
          </w:p>
          <w:p w14:paraId="0A622DD5" w14:textId="77777777" w:rsidR="00076AD7" w:rsidRPr="004F473C" w:rsidRDefault="00076AD7" w:rsidP="00076AD7">
            <w:pPr>
              <w:rPr>
                <w:rFonts w:eastAsia="MS Mincho" w:cs="Batang"/>
                <w:sz w:val="22"/>
                <w:szCs w:val="22"/>
                <w:lang w:val="en-US"/>
              </w:rPr>
            </w:pPr>
          </w:p>
          <w:p w14:paraId="4D901077" w14:textId="022B2E3A" w:rsidR="00076AD7" w:rsidRDefault="00076AD7" w:rsidP="00076AD7">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3</w:t>
            </w:r>
            <w:r w:rsidRPr="004F473C">
              <w:rPr>
                <w:rFonts w:eastAsia="MS Mincho" w:cs="Batang"/>
                <w:b/>
                <w:bCs/>
                <w:sz w:val="22"/>
                <w:szCs w:val="22"/>
                <w:lang w:val="en-US"/>
              </w:rPr>
              <w:t xml:space="preserve">: </w:t>
            </w:r>
            <w:r>
              <w:rPr>
                <w:rFonts w:eastAsia="MS Mincho" w:cs="Batang"/>
                <w:b/>
                <w:bCs/>
                <w:sz w:val="22"/>
                <w:szCs w:val="22"/>
                <w:lang w:val="en-US"/>
              </w:rPr>
              <w:t>19-1 is one of prerequisite feature groups of 18-4a</w:t>
            </w:r>
            <w:r w:rsidRPr="004F473C">
              <w:rPr>
                <w:rFonts w:eastAsia="MS Mincho"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61F699" w14:textId="77777777" w:rsidR="00FD243F" w:rsidRPr="00EA739F" w:rsidRDefault="00FD243F" w:rsidP="00FD243F">
            <w:pPr>
              <w:pStyle w:val="Heading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We support to have ‘Per band combination’ type</w:t>
            </w:r>
            <w:r>
              <w:rPr>
                <w:rFonts w:eastAsia="MS Mincho"/>
                <w:sz w:val="22"/>
                <w:lang w:val="en-US"/>
              </w:rPr>
              <w:t>. ‘Per UE’ type does not allow the differentitation between licensed and unlicensed. I</w:t>
            </w:r>
            <w:r>
              <w:rPr>
                <w:rFonts w:eastAsia="Times New Roman"/>
              </w:rPr>
              <w:t xml:space="preserve">t is unlikely that the feature would be introduced at the same time for licensed and unlicensed, while IODT differentiation is necessary. </w:t>
            </w:r>
            <w:r>
              <w:rPr>
                <w:rFonts w:eastAsia="MS Mincho"/>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 xml:space="preserve">We support to keep FG 18-4b. In the meanwhile, </w:t>
            </w:r>
            <w:r>
              <w:rPr>
                <w:rFonts w:eastAsia="MS Mincho"/>
                <w:sz w:val="22"/>
                <w:lang w:val="en-US"/>
              </w:rPr>
              <w:t xml:space="preserve">it should be </w:t>
            </w:r>
            <w:r w:rsidRPr="00EA739F">
              <w:rPr>
                <w:rFonts w:eastAsia="MS Mincho"/>
                <w:sz w:val="22"/>
                <w:lang w:val="en-US"/>
              </w:rPr>
              <w:t>clarif</w:t>
            </w:r>
            <w:r>
              <w:rPr>
                <w:rFonts w:eastAsia="MS Mincho"/>
                <w:sz w:val="22"/>
                <w:lang w:val="en-US"/>
              </w:rPr>
              <w:t>ied</w:t>
            </w:r>
            <w:r w:rsidRPr="00EA739F">
              <w:rPr>
                <w:rFonts w:eastAsia="MS Mincho"/>
                <w:sz w:val="22"/>
                <w:lang w:val="en-US"/>
              </w:rPr>
              <w:t xml:space="preserve"> that </w:t>
            </w:r>
            <w:r>
              <w:rPr>
                <w:rFonts w:eastAsia="MS Mincho"/>
                <w:sz w:val="22"/>
                <w:lang w:val="en-US"/>
              </w:rPr>
              <w:t>once</w:t>
            </w:r>
            <w:r w:rsidRPr="00EA739F">
              <w:rPr>
                <w:rFonts w:eastAsia="MS Mincho"/>
                <w:sz w:val="22"/>
                <w:lang w:val="en-US"/>
              </w:rPr>
              <w:t xml:space="preserve"> FG 18-4b</w:t>
            </w:r>
            <w:r>
              <w:rPr>
                <w:rFonts w:eastAsia="MS Mincho"/>
                <w:sz w:val="22"/>
                <w:lang w:val="en-US"/>
              </w:rPr>
              <w:t xml:space="preserve"> is added</w:t>
            </w:r>
            <w:r w:rsidRPr="00EA739F">
              <w:rPr>
                <w:rFonts w:eastAsia="MS Mincho"/>
                <w:sz w:val="22"/>
                <w:lang w:val="en-US"/>
              </w:rPr>
              <w:t xml:space="preserve">, FG 18-4 </w:t>
            </w:r>
            <w:r>
              <w:rPr>
                <w:rFonts w:eastAsia="MS Mincho"/>
                <w:sz w:val="22"/>
                <w:lang w:val="en-US"/>
              </w:rPr>
              <w:t>will only</w:t>
            </w:r>
            <w:r w:rsidRPr="00EA739F">
              <w:rPr>
                <w:rFonts w:eastAsia="MS Mincho"/>
                <w:sz w:val="22"/>
                <w:lang w:val="en-US"/>
              </w:rPr>
              <w:t xml:space="preserve"> cover the Case 1 </w:t>
            </w:r>
            <w:r>
              <w:rPr>
                <w:rFonts w:eastAsia="MS Mincho"/>
                <w:sz w:val="22"/>
                <w:lang w:val="en-US"/>
              </w:rPr>
              <w:t>DCI within active time</w:t>
            </w:r>
            <w:r w:rsidRPr="00EA739F">
              <w:rPr>
                <w:rFonts w:eastAsia="MS Mincho"/>
                <w:sz w:val="22"/>
                <w:lang w:val="en-US"/>
              </w:rPr>
              <w:t xml:space="preserve"> </w:t>
            </w:r>
            <w:r>
              <w:rPr>
                <w:rFonts w:eastAsia="MS Mincho"/>
                <w:sz w:val="22"/>
                <w:lang w:val="en-US"/>
              </w:rPr>
              <w:t>that</w:t>
            </w:r>
            <w:r w:rsidRPr="00EA739F">
              <w:rPr>
                <w:rFonts w:eastAsia="MS Mincho"/>
                <w:sz w:val="22"/>
                <w:lang w:val="en-US"/>
              </w:rPr>
              <w:t xml:space="preserve"> both includes S</w:t>
            </w:r>
            <w:r w:rsidR="00310703" w:rsidRPr="00EA739F">
              <w:rPr>
                <w:rFonts w:eastAsia="MS Mincho"/>
                <w:sz w:val="22"/>
                <w:lang w:val="en-US"/>
              </w:rPr>
              <w:t>c</w:t>
            </w:r>
            <w:r w:rsidRPr="00EA739F">
              <w:rPr>
                <w:rFonts w:eastAsia="MS Mincho"/>
                <w:sz w:val="22"/>
                <w:lang w:val="en-US"/>
              </w:rPr>
              <w:t>ell dormancy indication and schedules data.</w:t>
            </w:r>
          </w:p>
          <w:p w14:paraId="72EA80D8" w14:textId="77777777" w:rsidR="00FD243F" w:rsidRDefault="00FD243F" w:rsidP="0091193D">
            <w:pPr>
              <w:numPr>
                <w:ilvl w:val="0"/>
                <w:numId w:val="11"/>
              </w:numPr>
              <w:spacing w:afterLines="50" w:after="120"/>
              <w:jc w:val="both"/>
              <w:rPr>
                <w:rFonts w:eastAsia="MS Mincho"/>
                <w:sz w:val="22"/>
                <w:lang w:val="en-US"/>
              </w:rPr>
            </w:pPr>
            <w:r>
              <w:rPr>
                <w:rFonts w:eastAsia="MS Mincho"/>
                <w:sz w:val="22"/>
                <w:lang w:val="en-US"/>
              </w:rPr>
              <w:t>We propose to add the following three bullets to notes of FG 18-4/4a/4b to further clarify these FGs.</w:t>
            </w:r>
          </w:p>
          <w:p w14:paraId="295DDED3" w14:textId="77777777" w:rsidR="00FD243F" w:rsidRPr="008D6C79" w:rsidRDefault="00FD243F" w:rsidP="0091193D">
            <w:pPr>
              <w:pStyle w:val="ListParagraph"/>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ListParagraph"/>
              <w:numPr>
                <w:ilvl w:val="1"/>
                <w:numId w:val="11"/>
              </w:numPr>
              <w:ind w:leftChars="0"/>
              <w:rPr>
                <w:sz w:val="22"/>
                <w:szCs w:val="18"/>
              </w:rPr>
            </w:pPr>
            <w:r w:rsidRPr="008D6C79">
              <w:rPr>
                <w:sz w:val="22"/>
                <w:szCs w:val="18"/>
              </w:rPr>
              <w:t>DCI-based S</w:t>
            </w:r>
            <w:r w:rsidR="00310703" w:rsidRPr="008D6C79">
              <w:rPr>
                <w:sz w:val="22"/>
                <w:szCs w:val="18"/>
              </w:rPr>
              <w:t>c</w:t>
            </w:r>
            <w:r w:rsidRPr="008D6C79">
              <w:rPr>
                <w:sz w:val="22"/>
                <w:szCs w:val="18"/>
              </w:rPr>
              <w:t>ell dormancy indication is supported</w:t>
            </w:r>
          </w:p>
          <w:p w14:paraId="7A856914" w14:textId="5ACEA971" w:rsidR="00076AD7" w:rsidRPr="00FD243F" w:rsidRDefault="00FD243F" w:rsidP="0091193D">
            <w:pPr>
              <w:pStyle w:val="ListParagraph"/>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ListParagraph"/>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ListParagraph"/>
              <w:numPr>
                <w:ilvl w:val="0"/>
                <w:numId w:val="19"/>
              </w:numPr>
              <w:ind w:leftChars="0"/>
              <w:contextualSpacing/>
              <w:rPr>
                <w:lang w:eastAsia="x-none"/>
              </w:rPr>
            </w:pPr>
            <w:r>
              <w:rPr>
                <w:lang w:eastAsia="x-none"/>
              </w:rPr>
              <w:t>18-4/4a we would prefer no FR1/FR2 differentiation, but if that is needed to compromise and not have this per BC, we’d be willing to accept FRx differentiation.</w:t>
            </w:r>
          </w:p>
          <w:p w14:paraId="5E1AB202" w14:textId="3C17E2FF" w:rsidR="00076AD7" w:rsidRPr="00F9512C" w:rsidRDefault="00F9512C" w:rsidP="0091193D">
            <w:pPr>
              <w:pStyle w:val="ListParagraph"/>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MS Mincho"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FG[18-4b] is removed from the UE features list for MR-DC/CA</w:t>
      </w:r>
    </w:p>
    <w:p w14:paraId="371825C7" w14:textId="2E286942" w:rsidR="00B85CAC" w:rsidRDefault="00B85CAC" w:rsidP="001D78ED">
      <w:pPr>
        <w:rPr>
          <w:rFonts w:ascii="Arial" w:eastAsia="MS Mincho"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Scell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lthough there are larger number of companies (4 vs 2) prefer to remove the FG18-4b, we can wait for the outcome of discussion in S</w:t>
            </w:r>
            <w:r w:rsidR="00310703">
              <w:rPr>
                <w:sz w:val="22"/>
                <w:lang w:val="en-US"/>
              </w:rPr>
              <w:t>c</w:t>
            </w:r>
            <w:r>
              <w:rPr>
                <w:sz w:val="22"/>
                <w:lang w:val="en-US"/>
              </w:rPr>
              <w:t>ell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"cid:image008.png@01D5F163.F30BF0C0"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568F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png@01D5F163.F30BF0C0" style="width:20.5pt;height:10.5pt;visibility:visible;mso-width-percent:0;mso-height-percent:0;mso-width-percent:0;mso-height-percent:0">
                  <v:imagedata r:id="rId19" r:href="rId20"/>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"cid:image010.png@01D5F163.F30BF0C0"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34710A78">
                <v:shape id="_x0000_i1026" type="#_x0000_t75" alt="cid:image010.png@01D5F163.F30BF0C0" style="width:25.5pt;height:15.5pt;visibility:visible;mso-width-percent:0;mso-height-percent:0;mso-width-percent:0;mso-height-percent:0">
                  <v:imagedata r:id="rId21" r:href="rId22"/>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"cid:image012.png@01D5F163.F30BF0C0"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53D526D2">
                <v:shape id="_x0000_i1027" type="#_x0000_t75" alt="cid:image012.png@01D5F163.F30BF0C0" style="width:25.5pt;height:10.5pt;visibility:visible;mso-width-percent:0;mso-height-percent:0;mso-width-percent:0;mso-height-percent:0">
                  <v:imagedata r:id="rId23" r:href="rId24"/>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"cid:image014.png@01</w:instrText>
            </w:r>
            <w:r w:rsidR="0078327A">
              <w:rPr>
                <w:b/>
                <w:noProof/>
                <w:color w:val="FF0000"/>
                <w:position w:val="-10"/>
                <w:lang w:val="en-US" w:eastAsia="zh-CN"/>
              </w:rPr>
              <w:instrText>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508EB2B6">
                <v:shape id="_x0000_i1028" type="#_x0000_t75" alt="cid:image014.png@01D5F163.F30BF0C0" style="width:25.5pt;height:15.5pt;visibility:visible;mso-width-percent:0;mso-height-percent:0;mso-width-percent:0;mso-height-percent:0">
                  <v:imagedata r:id="rId25" r:href="rId26"/>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"cid:image016.png@01D5F163.F30BF0C0"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4B785893">
                <v:shape id="_x0000_i1029" type="#_x0000_t75" alt="cid:image016.png@01D5F163.F30BF0C0" style="width:25.5pt;height:10.5pt;visibility:visible;mso-width-percent:0;mso-height-percent:0;mso-width-percent:0;mso-height-percent:0">
                  <v:imagedata r:id="rId27" r:href="rId28"/>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"cid:image018.png@01D5F163.F30BF0C0"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34B95997">
                <v:shape id="_x0000_i1030" type="#_x0000_t75" alt="cid:image018.png@01D5F163.F30BF0C0" style="width:25.5pt;height:15.5pt;visibility:visible;mso-width-percent:0;mso-height-percent:0;mso-width-percent:0;mso-height-percent:0">
                  <v:imagedata r:id="rId29" r:href="rId30"/>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"cid:image020.png@01D5F163.F30BF0C0"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0010C1AA">
                <v:shape id="_x0000_i1031" type="#_x0000_t75" alt="cid:image020.png@01D5F163.F30BF0C0" style="width:25.5pt;height:15.5pt;visibility:visible;mso-width-percent:0;mso-height-percent:0;mso-width-percent:0;mso-height-percent:0">
                  <v:imagedata r:id="rId31" r:href="rId32"/>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"cid:image010.png@01</w:instrText>
            </w:r>
            <w:r w:rsidR="0078327A">
              <w:rPr>
                <w:b/>
                <w:noProof/>
                <w:color w:val="FF0000"/>
                <w:position w:val="-10"/>
                <w:lang w:val="en-US" w:eastAsia="zh-CN"/>
              </w:rPr>
              <w:instrText>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59A71512">
                <v:shape id="_x0000_i1032" type="#_x0000_t75" alt="cid:image010.png@01D5F163.F30BF0C0" style="width:25.5pt;height:15.5pt;visibility:visible;mso-width-percent:0;mso-height-percent:0;mso-width-percent:0;mso-height-percent:0">
                  <v:imagedata r:id="rId21" r:href="rId33"/>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"cid:image022.png@01D5F163.F30BF0C0"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7B3C7211">
                <v:shape id="_x0000_i1033" type="#_x0000_t75" alt="cid:image022.png@01D5F163.F30BF0C0" style="width:25.5pt;height:15.5pt;visibility:visible;mso-width-percent:0;mso-height-percent:0;mso-width-percent:0;mso-height-percent:0">
                  <v:imagedata r:id="rId34" r:href="rId35"/>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"cid:image014.png@01D5F163.F30BF0C0"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3A397C26">
                <v:shape id="_x0000_i1034" type="#_x0000_t75" alt="cid:image014.png@01D5F163.F30BF0C0" style="width:25.5pt;height:15.5pt;visibility:visible;mso-width-percent:0;mso-height-percent:0;mso-width-percent:0;mso-height-percent:0">
                  <v:imagedata r:id="rId25" r:href="rId36"/>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"cid:image024.png@01D5F163.F30BF0C0"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4C0F4854">
                <v:shape id="_x0000_i1035" type="#_x0000_t75" alt="cid:image024.png@01D5F163.F30BF0C0" style="width:25.5pt;height:15.5pt;visibility:visible;mso-width-percent:0;mso-height-percent:0;mso-width-percent:0;mso-height-percent:0">
                  <v:imagedata r:id="rId37" r:href="rId38"/>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"cid:image018.png@01</w:instrText>
            </w:r>
            <w:r w:rsidR="0078327A">
              <w:rPr>
                <w:b/>
                <w:noProof/>
                <w:color w:val="FF0000"/>
                <w:position w:val="-10"/>
                <w:lang w:val="en-US" w:eastAsia="zh-CN"/>
              </w:rPr>
              <w:instrText>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4A4D86B4">
                <v:shape id="_x0000_i1036" type="#_x0000_t75" alt="cid:image018.png@01D5F163.F30BF0C0" style="width:25.5pt;height:15.5pt;visibility:visible;mso-width-percent:0;mso-height-percent:0;mso-width-percent:0;mso-height-percent:0">
                  <v:imagedata r:id="rId29" r:href="rId39"/>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"cid:image026.png@01D5F163.F30BF0C0"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15519B34">
                <v:shape id="_x0000_i1037" type="#_x0000_t75" alt="cid:image026.png@01D5F163.F30BF0C0" style="width:25.5pt;height:15.5pt;visibility:visible;mso-width-percent:0;mso-height-percent:0;mso-width-percent:0;mso-height-percent:0">
                  <v:imagedata r:id="rId40" r:href="rId41"/>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"cid:image028.png@01D5F163.F30BF0C0"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7B9FFE84">
                <v:shape id="_x0000_i1038" type="#_x0000_t75" alt="cid:image028.png@01D5F163.F30BF0C0" style="width:31pt;height:15.5pt;visibility:visible;mso-width-percent:0;mso-height-percent:0;mso-width-percent:0;mso-height-percent:0">
                  <v:imagedata r:id="rId42" r:href="rId43"/>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w:instrText>
            </w:r>
            <w:r w:rsidR="0078327A">
              <w:rPr>
                <w:b/>
                <w:noProof/>
                <w:position w:val="-10"/>
                <w:lang w:val="en-US" w:eastAsia="zh-CN"/>
              </w:rPr>
              <w:instrText>INCLUDEPICTURE  "cid:image030.png@01D5F163.F30BF0C0" \* MERGEFORMATINET</w:instrText>
            </w:r>
            <w:r w:rsidR="0078327A">
              <w:rPr>
                <w:b/>
                <w:noProof/>
                <w:position w:val="-10"/>
                <w:lang w:val="en-US" w:eastAsia="zh-CN"/>
              </w:rPr>
              <w:instrText xml:space="preserve"> </w:instrText>
            </w:r>
            <w:r w:rsidR="0078327A">
              <w:rPr>
                <w:b/>
                <w:noProof/>
                <w:position w:val="-10"/>
                <w:lang w:val="en-US" w:eastAsia="zh-CN"/>
              </w:rPr>
              <w:fldChar w:fldCharType="separate"/>
            </w:r>
            <w:r w:rsidR="00667E45">
              <w:rPr>
                <w:b/>
                <w:noProof/>
                <w:position w:val="-10"/>
                <w:lang w:val="en-US" w:eastAsia="zh-CN"/>
              </w:rPr>
              <w:pict w14:anchorId="07D286D0">
                <v:shape id="_x0000_i1039" type="#_x0000_t75" alt="cid:image030.png@01D5F163.F30BF0C0" style="width:15.5pt;height:15.5pt;visibility:visible;mso-width-percent:0;mso-height-percent:0;mso-width-percent:0;mso-height-percent:0">
                  <v:imagedata r:id="rId44" r:href="rId45"/>
                </v:shape>
              </w:pict>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We were not very keen on this FG. However, given some current situation in SCell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In the mean while,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r w:rsidRPr="00D057A2">
                    <w:rPr>
                      <w:lang w:eastAsia="ja-JP"/>
                    </w:rPr>
                    <w:t>Scell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Scell dormancy indication </w:t>
                  </w:r>
                  <w:r>
                    <w:rPr>
                      <w:color w:val="FF0000"/>
                    </w:rPr>
                    <w:t xml:space="preserve">together with data scheduling in the same DCI </w:t>
                  </w:r>
                  <w:r w:rsidRPr="00D057A2">
                    <w:t>sent within the active time on Pcell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behvaior without restriction is definitely not preferred by UE implementation. </w:t>
            </w:r>
          </w:p>
          <w:p w14:paraId="2C4E6B42" w14:textId="77777777" w:rsidR="001572AC" w:rsidRDefault="001572AC" w:rsidP="00E32349">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57759878" w14:textId="77777777" w:rsidR="001572AC" w:rsidRDefault="001572AC" w:rsidP="00E32349">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Given the conclusion in maintenance session that there is no difference in processing timeline with respect to interuptions during BWP switch on Scell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MS Mincho" w:hAnsi="Arial"/>
          <w:sz w:val="32"/>
          <w:szCs w:val="32"/>
        </w:rPr>
      </w:pPr>
    </w:p>
    <w:p w14:paraId="7006BEFD" w14:textId="41AE261E" w:rsidR="00EF60B6" w:rsidRDefault="00EF60B6" w:rsidP="001D78ED">
      <w:pPr>
        <w:rPr>
          <w:rFonts w:ascii="Arial" w:eastAsia="MS Mincho" w:hAnsi="Arial"/>
          <w:sz w:val="32"/>
          <w:szCs w:val="32"/>
          <w:lang w:val="en-US"/>
        </w:rPr>
      </w:pPr>
    </w:p>
    <w:p w14:paraId="0A36E237" w14:textId="77777777" w:rsidR="00BC7356" w:rsidRPr="001D78ED" w:rsidRDefault="00BC7356" w:rsidP="00BC7356">
      <w:pPr>
        <w:pStyle w:val="Heading2"/>
        <w:rPr>
          <w:rFonts w:eastAsia="MS Mincho"/>
          <w:sz w:val="28"/>
          <w:szCs w:val="28"/>
          <w:lang w:val="en-US"/>
        </w:rPr>
      </w:pPr>
      <w:bookmarkStart w:id="10" w:name="_Hlk42525140"/>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TableGrid"/>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"cid:image008.png@01D5F163.F30BF0C0"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5E025445">
                <v:shape id="_x0000_i1040" type="#_x0000_t75" alt="cid:image008.png@01D5F163.F30BF0C0" style="width:20.5pt;height:10.5pt;visibility:visible;mso-width-percent:0;mso-height-percent:0;mso-width-percent:0;mso-height-percent:0">
                  <v:imagedata r:id="rId19" r:href="rId46"/>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"cid:image010.png@01D5F163.F30BF0C0"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78327A">
              <w:rPr>
                <w:b/>
                <w:noProof/>
                <w:color w:val="FF0000"/>
                <w:position w:val="-10"/>
                <w:lang w:val="en-US" w:eastAsia="zh-CN"/>
              </w:rPr>
              <w:pict w14:anchorId="08B23650">
                <v:shape id="_x0000_i1041" type="#_x0000_t75" alt="cid:image010.png@01D5F163.F30BF0C0" style="width:25.5pt;height:15.5pt;visibility:visible;mso-width-percent:0;mso-height-percent:0;mso-width-percent:0;mso-height-percent:0">
                  <v:imagedata r:id="rId21" r:href="rId47"/>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"cid:image012.png@01D5F163.F30BF0C0"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78327A">
              <w:rPr>
                <w:b/>
                <w:noProof/>
                <w:color w:val="FF0000"/>
                <w:position w:val="-6"/>
                <w:lang w:val="en-US" w:eastAsia="zh-CN"/>
              </w:rPr>
              <w:pict w14:anchorId="5F8B824F">
                <v:shape id="_x0000_i1042" type="#_x0000_t75" alt="cid:image012.png@01D5F163.F30BF0C0" style="width:25.5pt;height:10.5pt;visibility:visible;mso-width-percent:0;mso-height-percent:0;mso-width-percent:0;mso-height-percent:0">
                  <v:imagedata r:id="rId23" r:href="rId48"/>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"cid:image014.png@01D5F163.F30BF0C0"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78327A">
              <w:rPr>
                <w:b/>
                <w:noProof/>
                <w:color w:val="FF0000"/>
                <w:position w:val="-10"/>
                <w:lang w:val="en-US" w:eastAsia="zh-CN"/>
              </w:rPr>
              <w:pict w14:anchorId="3F5D11C7">
                <v:shape id="_x0000_i1043" type="#_x0000_t75" alt="cid:image014.png@01D5F163.F30BF0C0" style="width:25.5pt;height:15.5pt;visibility:visible;mso-width-percent:0;mso-height-percent:0;mso-width-percent:0;mso-height-percent:0">
                  <v:imagedata r:id="rId25" r:href="rId49"/>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"cid:image016.png@01D5F163.F30BF0C0"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78327A">
              <w:rPr>
                <w:b/>
                <w:noProof/>
                <w:color w:val="FF0000"/>
                <w:position w:val="-6"/>
                <w:lang w:val="en-US" w:eastAsia="zh-CN"/>
              </w:rPr>
              <w:pict w14:anchorId="4CEDA88A">
                <v:shape id="_x0000_i1044" type="#_x0000_t75" alt="cid:image016.png@01D5F163.F30BF0C0" style="width:25.5pt;height:10.5pt;visibility:visible;mso-width-percent:0;mso-height-percent:0;mso-width-percent:0;mso-height-percent:0">
                  <v:imagedata r:id="rId27" r:href="rId50"/>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"cid:image018.png@01D5F163.F30BF0C0"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78327A">
              <w:rPr>
                <w:b/>
                <w:noProof/>
                <w:color w:val="FF0000"/>
                <w:position w:val="-10"/>
                <w:lang w:val="en-US" w:eastAsia="zh-CN"/>
              </w:rPr>
              <w:pict w14:anchorId="74707771">
                <v:shape id="_x0000_i1045" type="#_x0000_t75" alt="cid:image018.png@01D5F163.F30BF0C0" style="width:25.5pt;height:15.5pt;visibility:visible;mso-width-percent:0;mso-height-percent:0;mso-width-percent:0;mso-height-percent:0">
                  <v:imagedata r:id="rId29" r:href="rId51"/>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"cid:image020.png@01D5F163.F30BF0C0"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78327A">
              <w:rPr>
                <w:b/>
                <w:noProof/>
                <w:color w:val="FF0000"/>
                <w:position w:val="-6"/>
                <w:lang w:val="en-US" w:eastAsia="zh-CN"/>
              </w:rPr>
              <w:pict w14:anchorId="7572B336">
                <v:shape id="_x0000_i1046" type="#_x0000_t75" alt="cid:image020.png@01D5F163.F30BF0C0" style="width:25.5pt;height:15.5pt;visibility:visible;mso-width-percent:0;mso-height-percent:0;mso-width-percent:0;mso-height-percent:0">
                  <v:imagedata r:id="rId31" r:href="rId52"/>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"cid:image010.png@01D5F163.F30BF0C0"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0B511BE1">
                <v:shape id="_x0000_i1047" type="#_x0000_t75" alt="cid:image010.png@01D5F163.F30BF0C0" style="width:25.5pt;height:15.5pt;visibility:visible;mso-width-percent:0;mso-height-percent:0;mso-width-percent:0;mso-height-percent:0">
                  <v:imagedata r:id="rId21" r:href="rId53"/>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"cid:image022.png@01D5F163.F30BF0C0"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77070E36">
                <v:shape id="_x0000_i1048" type="#_x0000_t75" alt="cid:image022.png@01D5F163.F30BF0C0" style="width:25.5pt;height:15.5pt;visibility:visible;mso-width-percent:0;mso-height-percent:0;mso-width-percent:0;mso-height-percent:0">
                  <v:imagedata r:id="rId34" r:href="rId54"/>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"cid:image014.png@01</w:instrText>
            </w:r>
            <w:r w:rsidR="0078327A">
              <w:rPr>
                <w:b/>
                <w:noProof/>
                <w:color w:val="FF0000"/>
                <w:position w:val="-10"/>
                <w:lang w:val="en-US" w:eastAsia="zh-CN"/>
              </w:rPr>
              <w:instrText>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0ABE92F6">
                <v:shape id="_x0000_i1049" type="#_x0000_t75" alt="cid:image014.png@01D5F163.F30BF0C0" style="width:25.5pt;height:15.5pt;visibility:visible;mso-width-percent:0;mso-height-percent:0;mso-width-percent:0;mso-height-percent:0">
                  <v:imagedata r:id="rId25" r:href="rId55"/>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"cid:image024.png@01D5F163.F30BF0C0"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667E45">
              <w:rPr>
                <w:b/>
                <w:noProof/>
                <w:color w:val="FF0000"/>
                <w:position w:val="-6"/>
                <w:lang w:val="en-US" w:eastAsia="zh-CN"/>
              </w:rPr>
              <w:pict w14:anchorId="21B24E3A">
                <v:shape id="_x0000_i1050" type="#_x0000_t75" alt="cid:image024.png@01D5F163.F30BF0C0" style="width:25.5pt;height:15.5pt;visibility:visible;mso-width-percent:0;mso-height-percent:0;mso-width-percent:0;mso-height-percent:0">
                  <v:imagedata r:id="rId37" r:href="rId56"/>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"cid:image018.png@01D5F163.F30BF0C0"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667E45">
              <w:rPr>
                <w:b/>
                <w:noProof/>
                <w:color w:val="FF0000"/>
                <w:position w:val="-10"/>
                <w:lang w:val="en-US" w:eastAsia="zh-CN"/>
              </w:rPr>
              <w:pict w14:anchorId="64DD841A">
                <v:shape id="_x0000_i1051" type="#_x0000_t75" alt="cid:image018.png@01D5F163.F30BF0C0" style="width:25.5pt;height:15.5pt;visibility:visible;mso-width-percent:0;mso-height-percent:0;mso-width-percent:0;mso-height-percent:0">
                  <v:imagedata r:id="rId29" r:href="rId57"/>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w:instrText>
            </w:r>
            <w:r w:rsidR="0078327A">
              <w:rPr>
                <w:b/>
                <w:noProof/>
                <w:color w:val="FF0000"/>
                <w:position w:val="-6"/>
                <w:lang w:val="en-US" w:eastAsia="zh-CN"/>
              </w:rPr>
              <w:instrText>INCLUDEPICTURE  "cid:image026.png@01D5F163.F30BF0C0" \* MERGEFORMATINET</w:instrText>
            </w:r>
            <w:r w:rsidR="0078327A">
              <w:rPr>
                <w:b/>
                <w:noProof/>
                <w:color w:val="FF0000"/>
                <w:position w:val="-6"/>
                <w:lang w:val="en-US" w:eastAsia="zh-CN"/>
              </w:rPr>
              <w:instrText xml:space="preserve"> </w:instrText>
            </w:r>
            <w:r w:rsidR="0078327A">
              <w:rPr>
                <w:b/>
                <w:noProof/>
                <w:color w:val="FF0000"/>
                <w:position w:val="-6"/>
                <w:lang w:val="en-US" w:eastAsia="zh-CN"/>
              </w:rPr>
              <w:fldChar w:fldCharType="separate"/>
            </w:r>
            <w:r w:rsidR="0078327A">
              <w:rPr>
                <w:b/>
                <w:noProof/>
                <w:color w:val="FF0000"/>
                <w:position w:val="-6"/>
                <w:lang w:val="en-US" w:eastAsia="zh-CN"/>
              </w:rPr>
              <w:pict w14:anchorId="1AB85CEB">
                <v:shape id="_x0000_i1052" type="#_x0000_t75" alt="cid:image026.png@01D5F163.F30BF0C0" style="width:25.5pt;height:15.5pt;visibility:visible;mso-width-percent:0;mso-height-percent:0;mso-width-percent:0;mso-height-percent:0">
                  <v:imagedata r:id="rId40" r:href="rId58"/>
                </v:shape>
              </w:pict>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w:instrText>
            </w:r>
            <w:r w:rsidR="0078327A">
              <w:rPr>
                <w:b/>
                <w:noProof/>
                <w:color w:val="FF0000"/>
                <w:position w:val="-10"/>
                <w:lang w:val="en-US" w:eastAsia="zh-CN"/>
              </w:rPr>
              <w:instrText>INCLUDEPICTURE  "cid:image028.png@01D5F163.F30BF0C0" \* MERGEFORMATINET</w:instrText>
            </w:r>
            <w:r w:rsidR="0078327A">
              <w:rPr>
                <w:b/>
                <w:noProof/>
                <w:color w:val="FF0000"/>
                <w:position w:val="-10"/>
                <w:lang w:val="en-US" w:eastAsia="zh-CN"/>
              </w:rPr>
              <w:instrText xml:space="preserve"> </w:instrText>
            </w:r>
            <w:r w:rsidR="0078327A">
              <w:rPr>
                <w:b/>
                <w:noProof/>
                <w:color w:val="FF0000"/>
                <w:position w:val="-10"/>
                <w:lang w:val="en-US" w:eastAsia="zh-CN"/>
              </w:rPr>
              <w:fldChar w:fldCharType="separate"/>
            </w:r>
            <w:r w:rsidR="0078327A">
              <w:rPr>
                <w:b/>
                <w:noProof/>
                <w:color w:val="FF0000"/>
                <w:position w:val="-10"/>
                <w:lang w:val="en-US" w:eastAsia="zh-CN"/>
              </w:rPr>
              <w:pict w14:anchorId="1DC590AF">
                <v:shape id="_x0000_i1053" type="#_x0000_t75" alt="cid:image028.png@01D5F163.F30BF0C0" style="width:31pt;height:15.5pt;visibility:visible;mso-width-percent:0;mso-height-percent:0;mso-width-percent:0;mso-height-percent:0">
                  <v:imagedata r:id="rId42" r:href="rId59"/>
                </v:shape>
              </w:pict>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w:instrText>
            </w:r>
            <w:r w:rsidR="0078327A">
              <w:rPr>
                <w:b/>
                <w:noProof/>
                <w:position w:val="-10"/>
                <w:lang w:val="en-US" w:eastAsia="zh-CN"/>
              </w:rPr>
              <w:instrText>INCLUDEPICTURE  "cid:image030.png@01D5F163.F30BF0C0" \* MERGEFORMATINET</w:instrText>
            </w:r>
            <w:r w:rsidR="0078327A">
              <w:rPr>
                <w:b/>
                <w:noProof/>
                <w:position w:val="-10"/>
                <w:lang w:val="en-US" w:eastAsia="zh-CN"/>
              </w:rPr>
              <w:instrText xml:space="preserve"> </w:instrText>
            </w:r>
            <w:r w:rsidR="0078327A">
              <w:rPr>
                <w:b/>
                <w:noProof/>
                <w:position w:val="-10"/>
                <w:lang w:val="en-US" w:eastAsia="zh-CN"/>
              </w:rPr>
              <w:fldChar w:fldCharType="separate"/>
            </w:r>
            <w:r w:rsidR="0078327A">
              <w:rPr>
                <w:b/>
                <w:noProof/>
                <w:position w:val="-10"/>
                <w:lang w:val="en-US" w:eastAsia="zh-CN"/>
              </w:rPr>
              <w:pict w14:anchorId="39C883E8">
                <v:shape id="_x0000_i1054" type="#_x0000_t75" alt="cid:image030.png@01D5F163.F30BF0C0" style="width:15.5pt;height:15.5pt;visibility:visible;mso-width-percent:0;mso-height-percent:0;mso-width-percent:0;mso-height-percent:0">
                  <v:imagedata r:id="rId44" r:href="rId60"/>
                </v:shape>
              </w:pict>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bl>
    <w:p w14:paraId="2D7E727C" w14:textId="77777777" w:rsidR="00411F37" w:rsidRPr="00411F37" w:rsidRDefault="00411F37" w:rsidP="00BC7356">
      <w:pPr>
        <w:rPr>
          <w:sz w:val="22"/>
          <w:lang w:val="en-US"/>
        </w:rPr>
      </w:pPr>
    </w:p>
    <w:tbl>
      <w:tblPr>
        <w:tblStyle w:val="TableGrid"/>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behvaior without restriction is definitely not preferred by UE implementation. </w:t>
            </w:r>
          </w:p>
          <w:p w14:paraId="6A9A08B7" w14:textId="77777777" w:rsidR="001D533A" w:rsidRDefault="001D533A" w:rsidP="00307A6F">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324D50DD" w14:textId="77777777" w:rsidR="001D533A" w:rsidRDefault="001D533A" w:rsidP="00307A6F">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MS Mincho" w:hAnsi="Arial"/>
          <w:sz w:val="32"/>
          <w:szCs w:val="32"/>
        </w:rPr>
      </w:pPr>
    </w:p>
    <w:p w14:paraId="690922A6" w14:textId="28BC3DAE" w:rsidR="001D533A" w:rsidRPr="00777638" w:rsidRDefault="001D533A" w:rsidP="001D533A">
      <w:pPr>
        <w:pStyle w:val="Heading3"/>
        <w:rPr>
          <w:b/>
          <w:bCs/>
          <w:sz w:val="22"/>
          <w:lang w:val="en-US"/>
        </w:rPr>
      </w:pPr>
      <w:r w:rsidRPr="00777638">
        <w:rPr>
          <w:b/>
          <w:bCs/>
          <w:sz w:val="22"/>
          <w:lang w:val="en-US"/>
        </w:rPr>
        <w:t>Proposal:</w:t>
      </w:r>
    </w:p>
    <w:p w14:paraId="589704F7" w14:textId="79398501"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ListParagraph"/>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lastRenderedPageBreak/>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r w:rsidR="002E5E98" w:rsidRPr="002E5E98">
              <w:rPr>
                <w:sz w:val="22"/>
                <w:lang w:val="en-US"/>
              </w:rPr>
              <w:t xml:space="preserve">Pcell interruptions due to Scell BWP switching applies </w:t>
            </w:r>
            <w:r w:rsidR="002E5E98">
              <w:rPr>
                <w:sz w:val="22"/>
                <w:lang w:val="en-US"/>
              </w:rPr>
              <w:t>with or without PDSCH</w:t>
            </w:r>
            <w:r w:rsidR="002E5E98" w:rsidRPr="002E5E98">
              <w:rPr>
                <w:sz w:val="22"/>
                <w:lang w:val="en-US"/>
              </w:rPr>
              <w:t>. The working assumption timeline for the case of “no PDSCH” has no connection to BWP switch timeline with PDSCH in Rel-15, because BWP switching happens on Scell, while HARQ-ACK/PDSCH is scheduled on Pcell.</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it helps to agree removal of the fg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Pcell during BWP switching on Scell(s), </w:t>
            </w:r>
            <w:r w:rsidR="002E5E98">
              <w:rPr>
                <w:sz w:val="22"/>
                <w:lang w:val="en-US"/>
              </w:rPr>
              <w:t>so the FG18-4b does not elimitate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035B056D" w:rsidR="001D533A" w:rsidRDefault="00AA7203" w:rsidP="00307A6F">
            <w:pPr>
              <w:spacing w:afterLines="50" w:after="120"/>
              <w:jc w:val="both"/>
              <w:rPr>
                <w:sz w:val="22"/>
                <w:lang w:val="en-US"/>
              </w:rPr>
            </w:pPr>
            <w:r>
              <w:rPr>
                <w:sz w:val="22"/>
                <w:lang w:val="en-US"/>
              </w:rPr>
              <w:t>Samsung</w:t>
            </w:r>
          </w:p>
        </w:tc>
        <w:tc>
          <w:tcPr>
            <w:tcW w:w="4431" w:type="pct"/>
          </w:tcPr>
          <w:p w14:paraId="4B6B9676" w14:textId="77777777" w:rsidR="001D533A" w:rsidRPr="00F24FC6" w:rsidRDefault="00F24FC6" w:rsidP="00307A6F">
            <w:pPr>
              <w:spacing w:after="0"/>
              <w:rPr>
                <w:sz w:val="22"/>
              </w:rPr>
            </w:pPr>
            <w:r w:rsidRPr="00F24FC6">
              <w:rPr>
                <w:sz w:val="22"/>
              </w:rPr>
              <w:t>1</w:t>
            </w:r>
            <w:r w:rsidRPr="00F24FC6">
              <w:rPr>
                <w:sz w:val="22"/>
                <w:vertAlign w:val="superscript"/>
              </w:rPr>
              <w:t>st</w:t>
            </w:r>
            <w:r w:rsidRPr="00F24FC6">
              <w:rPr>
                <w:sz w:val="22"/>
              </w:rPr>
              <w:t xml:space="preserve"> bullet: Can skip for reasons mentioned by Nokia</w:t>
            </w:r>
          </w:p>
          <w:p w14:paraId="2DA05F65" w14:textId="3625615B" w:rsidR="00F24FC6" w:rsidRDefault="00F24FC6" w:rsidP="00307A6F">
            <w:pPr>
              <w:spacing w:after="0"/>
              <w:rPr>
                <w:sz w:val="22"/>
              </w:rPr>
            </w:pPr>
            <w:r w:rsidRPr="00F24FC6">
              <w:rPr>
                <w:sz w:val="22"/>
              </w:rPr>
              <w:t>2</w:t>
            </w:r>
            <w:r w:rsidRPr="00F24FC6">
              <w:rPr>
                <w:sz w:val="22"/>
                <w:vertAlign w:val="superscript"/>
              </w:rPr>
              <w:t>nd</w:t>
            </w:r>
            <w:r w:rsidRPr="00F24FC6">
              <w:rPr>
                <w:sz w:val="22"/>
              </w:rPr>
              <w:t xml:space="preserve"> bullet: No need. Rel-15 specs already capture that a UE expects to detect a DCI format indicating BWP switching in the first 3 symbols of a slot</w:t>
            </w:r>
          </w:p>
          <w:p w14:paraId="3234FEF2" w14:textId="14599BA9" w:rsidR="00F24FC6" w:rsidRPr="00F24FC6" w:rsidRDefault="00F24FC6" w:rsidP="00307A6F">
            <w:pPr>
              <w:spacing w:after="0"/>
              <w:rPr>
                <w:sz w:val="22"/>
              </w:rPr>
            </w:pPr>
            <w:r>
              <w:rPr>
                <w:sz w:val="22"/>
              </w:rPr>
              <w:t>3</w:t>
            </w:r>
            <w:r w:rsidRPr="00F24FC6">
              <w:rPr>
                <w:sz w:val="22"/>
                <w:vertAlign w:val="superscript"/>
              </w:rPr>
              <w:t>rd</w:t>
            </w:r>
            <w:r>
              <w:rPr>
                <w:sz w:val="22"/>
              </w:rPr>
              <w:t xml:space="preserve"> bullet: Keep 18-4b. Agree with the other UE vendors for same reasons. As mentioned by Mediatek, HARQ-ACK feedback requirements are different – for example, 18-4 may not result to less latency than the current MAC-based activation/deactivation while 18-4b does. The attributes </w:t>
            </w:r>
            <w:r w:rsidR="005E19A6">
              <w:rPr>
                <w:sz w:val="22"/>
              </w:rPr>
              <w:t xml:space="preserve">and the motivates for 18-4 and 18-4b </w:t>
            </w:r>
            <w:r>
              <w:rPr>
                <w:sz w:val="22"/>
              </w:rPr>
              <w:t xml:space="preserve">are </w:t>
            </w:r>
            <w:r w:rsidR="005E19A6">
              <w:rPr>
                <w:sz w:val="22"/>
              </w:rPr>
              <w:t>identifiably different and therefore they should be separate FGs.</w:t>
            </w:r>
            <w:r>
              <w:rPr>
                <w:sz w:val="22"/>
              </w:rPr>
              <w:t xml:space="preserve"> </w:t>
            </w:r>
          </w:p>
          <w:p w14:paraId="4616111B" w14:textId="1E5E95AA" w:rsidR="00F24FC6" w:rsidRPr="00F24FC6" w:rsidRDefault="00F24FC6" w:rsidP="00307A6F">
            <w:pPr>
              <w:spacing w:after="0"/>
              <w:rPr>
                <w:sz w:val="22"/>
              </w:rPr>
            </w:pPr>
          </w:p>
        </w:tc>
      </w:tr>
      <w:tr w:rsidR="001D533A" w14:paraId="49E62879" w14:textId="77777777" w:rsidTr="00307A6F">
        <w:tc>
          <w:tcPr>
            <w:tcW w:w="569" w:type="pct"/>
          </w:tcPr>
          <w:p w14:paraId="715B50AA" w14:textId="00BC07D5" w:rsidR="001D533A" w:rsidRPr="00D579ED" w:rsidRDefault="007006A2"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0499BAE2"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Overall – we prefer to remove FG [18-4b]. If no consensus to remove, it can be kept it in square brackets. The FG discussion has wider scope and should not be linked to the the CR issues that are already being actively discussed in maintainence seesion.</w:t>
            </w:r>
          </w:p>
          <w:p w14:paraId="18A3302B"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Below is our understanding on maintainence issues raised in first two bullets (provided mainly as background)</w:t>
            </w:r>
          </w:p>
          <w:p w14:paraId="477BA0B6" w14:textId="77E7A770" w:rsidR="00387465" w:rsidRDefault="00387465" w:rsidP="00387465">
            <w:pPr>
              <w:spacing w:afterLines="50" w:after="120"/>
              <w:jc w:val="both"/>
              <w:rPr>
                <w:rFonts w:eastAsia="Malgun Gothic"/>
                <w:sz w:val="22"/>
                <w:lang w:val="en-US" w:eastAsia="ko-KR"/>
              </w:rPr>
            </w:pPr>
            <w:r>
              <w:rPr>
                <w:rFonts w:eastAsia="Malgun Gothic"/>
                <w:sz w:val="22"/>
                <w:lang w:val="en-US" w:eastAsia="ko-KR"/>
              </w:rPr>
              <w:t>Issue related to first bullet – The issue and the approach proposed by MTK (i.e., increase processing time by 5symbols) were discussed in maintainence session without any conclusion due to differeing views among companies. From E// perspective, we are open to the principle in MTK proposal. However, it needs to be explicitly clarified that the solution applies for all cases, including those with/without interruption and there would be no further relaxations discussed for Case 2 HARQ timeline in this context.</w:t>
            </w:r>
          </w:p>
          <w:p w14:paraId="6CD13DB5" w14:textId="0FE57D3A" w:rsidR="00387465" w:rsidRDefault="00387465" w:rsidP="00387465">
            <w:pPr>
              <w:spacing w:afterLines="50" w:after="120"/>
              <w:jc w:val="both"/>
              <w:rPr>
                <w:rFonts w:eastAsia="Malgun Gothic"/>
                <w:sz w:val="22"/>
                <w:lang w:val="en-US" w:eastAsia="ko-KR"/>
              </w:rPr>
            </w:pPr>
            <w:r>
              <w:rPr>
                <w:rFonts w:eastAsia="Malgun Gothic"/>
                <w:sz w:val="22"/>
                <w:lang w:val="en-US" w:eastAsia="ko-KR"/>
              </w:rPr>
              <w:t>Inssue related to second bullet – Current RAN1 conclusion on this as follows. From E// perspective, it needs to be discussed for both DCI 1_1 and 0_1 whether to introd</w:t>
            </w:r>
            <w:r w:rsidR="00057405">
              <w:rPr>
                <w:rFonts w:eastAsia="Malgun Gothic"/>
                <w:sz w:val="22"/>
                <w:lang w:val="en-US" w:eastAsia="ko-KR"/>
              </w:rPr>
              <w:t>u</w:t>
            </w:r>
            <w:r>
              <w:rPr>
                <w:rFonts w:eastAsia="Malgun Gothic"/>
                <w:sz w:val="22"/>
                <w:lang w:val="en-US" w:eastAsia="ko-KR"/>
              </w:rPr>
              <w:t>ce restriction per below RAN1 conclusion. The point raised by QC (i.e., for SCell dormancy indication, there is no restriction for DCI 0_1 while there is a restriction for DCI 1_1) was never agreed in RAN1. The assumption that this is somehow ‘current status’ is based on some companies interpretation of current spec text (written for Rel15 BWP indicator filed) and there is no consensus that such interpretation is correct.</w:t>
            </w:r>
          </w:p>
          <w:p w14:paraId="32392F8F" w14:textId="77777777" w:rsidR="00387465" w:rsidRPr="00590F8D" w:rsidRDefault="00387465" w:rsidP="00387465">
            <w:pPr>
              <w:ind w:left="720"/>
              <w:rPr>
                <w:b/>
                <w:bCs/>
                <w:u w:val="single"/>
              </w:rPr>
            </w:pPr>
            <w:r w:rsidRPr="00590F8D">
              <w:rPr>
                <w:b/>
                <w:bCs/>
                <w:u w:val="single"/>
              </w:rPr>
              <w:t xml:space="preserve">Conclusion </w:t>
            </w:r>
            <w:r w:rsidRPr="00590F8D">
              <w:t>(from RAN1#100bis-e)</w:t>
            </w:r>
          </w:p>
          <w:p w14:paraId="56E23C84" w14:textId="77777777" w:rsidR="00387465" w:rsidRPr="00590F8D" w:rsidRDefault="00387465" w:rsidP="00387465">
            <w:pPr>
              <w:numPr>
                <w:ilvl w:val="2"/>
                <w:numId w:val="38"/>
              </w:numPr>
              <w:tabs>
                <w:tab w:val="clear" w:pos="2160"/>
                <w:tab w:val="num" w:pos="1080"/>
              </w:tabs>
              <w:ind w:left="1800"/>
              <w:rPr>
                <w:rFonts w:eastAsia="Times New Roman"/>
                <w:i/>
                <w:iCs/>
                <w:lang w:val="fi-FI"/>
              </w:rPr>
            </w:pPr>
            <w:r w:rsidRPr="00590F8D">
              <w:rPr>
                <w:rFonts w:eastAsia="Times New Roman"/>
                <w:i/>
                <w:iCs/>
              </w:rPr>
              <w:t>For at least DCI format 2_6, there is no restriction that the DCI format with SCell dormancy indication is received only in the first 3 symbols of a slot</w:t>
            </w:r>
          </w:p>
          <w:p w14:paraId="40387D4D"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No TP required</w:t>
            </w:r>
          </w:p>
          <w:p w14:paraId="522BDBA6"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If any restriction is introduced for DCI 2_6 in UE power savings WI, whether/not it applies also for DCI format 2_6 with SCell dormancy indication can be discussed further.</w:t>
            </w:r>
          </w:p>
          <w:p w14:paraId="573290B4" w14:textId="70838BDA" w:rsidR="00074A7B" w:rsidRPr="00822986" w:rsidRDefault="00387465" w:rsidP="00822986">
            <w:pPr>
              <w:numPr>
                <w:ilvl w:val="2"/>
                <w:numId w:val="40"/>
              </w:numPr>
              <w:tabs>
                <w:tab w:val="clear" w:pos="2160"/>
                <w:tab w:val="num" w:pos="1080"/>
              </w:tabs>
              <w:ind w:left="1800"/>
              <w:rPr>
                <w:rFonts w:eastAsia="Times New Roman"/>
                <w:i/>
                <w:iCs/>
                <w:lang w:val="fi-FI"/>
              </w:rPr>
            </w:pPr>
            <w:r w:rsidRPr="00590F8D">
              <w:rPr>
                <w:rFonts w:eastAsia="Times New Roman"/>
                <w:i/>
                <w:iCs/>
              </w:rPr>
              <w:t>Discuss further whether to introduce restriction for DCI format 0_1,1_1</w:t>
            </w:r>
          </w:p>
        </w:tc>
      </w:tr>
      <w:tr w:rsidR="001D533A" w14:paraId="47B0F1F2" w14:textId="77777777" w:rsidTr="00307A6F">
        <w:tc>
          <w:tcPr>
            <w:tcW w:w="569" w:type="pct"/>
          </w:tcPr>
          <w:p w14:paraId="1DAB970E" w14:textId="51C1179A" w:rsidR="001D533A" w:rsidRDefault="00AA7203" w:rsidP="00307A6F">
            <w:pPr>
              <w:spacing w:afterLines="50" w:after="120"/>
              <w:jc w:val="both"/>
              <w:rPr>
                <w:sz w:val="22"/>
                <w:lang w:val="en-US"/>
              </w:rPr>
            </w:pPr>
            <w:r>
              <w:rPr>
                <w:sz w:val="22"/>
                <w:lang w:val="en-US"/>
              </w:rPr>
              <w:t>Apple</w:t>
            </w:r>
          </w:p>
        </w:tc>
        <w:tc>
          <w:tcPr>
            <w:tcW w:w="4431" w:type="pct"/>
          </w:tcPr>
          <w:p w14:paraId="2B3F9758" w14:textId="3F456DE4" w:rsidR="001D533A" w:rsidRDefault="00B7728C" w:rsidP="00307A6F">
            <w:pPr>
              <w:spacing w:afterLines="50" w:after="120"/>
              <w:jc w:val="both"/>
              <w:rPr>
                <w:sz w:val="22"/>
                <w:lang w:val="en-US"/>
              </w:rPr>
            </w:pPr>
            <w:r>
              <w:rPr>
                <w:sz w:val="22"/>
                <w:lang w:val="en-US"/>
              </w:rPr>
              <w:t xml:space="preserve">Bullet 1: </w:t>
            </w:r>
            <w:r w:rsidR="005B6948">
              <w:rPr>
                <w:sz w:val="22"/>
                <w:lang w:val="en-US"/>
              </w:rPr>
              <w:t xml:space="preserve">We are okay for the relaxation, </w:t>
            </w:r>
          </w:p>
          <w:p w14:paraId="569824E5" w14:textId="2C3EFAC5" w:rsidR="00B7728C" w:rsidRDefault="00B7728C" w:rsidP="00307A6F">
            <w:pPr>
              <w:spacing w:afterLines="50" w:after="120"/>
              <w:jc w:val="both"/>
              <w:rPr>
                <w:sz w:val="22"/>
                <w:lang w:val="en-US"/>
              </w:rPr>
            </w:pPr>
            <w:r>
              <w:rPr>
                <w:sz w:val="22"/>
                <w:lang w:val="en-US"/>
              </w:rPr>
              <w:t>Bullet 2: We support this proposal, or we clarify that the current specification already specifies</w:t>
            </w:r>
            <w:r w:rsidR="003651D0">
              <w:rPr>
                <w:sz w:val="22"/>
                <w:lang w:val="en-US"/>
              </w:rPr>
              <w:t xml:space="preserve"> this restriction</w:t>
            </w:r>
            <w:r>
              <w:rPr>
                <w:sz w:val="22"/>
                <w:lang w:val="en-US"/>
              </w:rPr>
              <w:t xml:space="preserve">. </w:t>
            </w:r>
          </w:p>
          <w:p w14:paraId="5ACEB98B" w14:textId="25CC56DC" w:rsidR="00B7728C" w:rsidRPr="00B4486C" w:rsidRDefault="00B7728C" w:rsidP="00307A6F">
            <w:pPr>
              <w:spacing w:afterLines="50" w:after="120"/>
              <w:jc w:val="both"/>
              <w:rPr>
                <w:sz w:val="22"/>
                <w:lang w:val="en-US"/>
              </w:rPr>
            </w:pPr>
            <w:r>
              <w:rPr>
                <w:sz w:val="22"/>
                <w:lang w:val="en-US"/>
              </w:rPr>
              <w:t>Bullet 3: We support to keep FG18-4b</w:t>
            </w:r>
          </w:p>
        </w:tc>
      </w:tr>
      <w:tr w:rsidR="00A42B00" w14:paraId="0A55C338" w14:textId="77777777" w:rsidTr="00307A6F">
        <w:tc>
          <w:tcPr>
            <w:tcW w:w="569" w:type="pct"/>
          </w:tcPr>
          <w:p w14:paraId="6E1E6B99" w14:textId="1A77482C" w:rsidR="00A42B00" w:rsidRDefault="00A42B00" w:rsidP="00307A6F">
            <w:pPr>
              <w:spacing w:afterLines="50" w:after="120"/>
              <w:jc w:val="both"/>
              <w:rPr>
                <w:sz w:val="22"/>
                <w:lang w:val="en-US"/>
              </w:rPr>
            </w:pPr>
            <w:r>
              <w:rPr>
                <w:sz w:val="22"/>
                <w:lang w:val="en-US"/>
              </w:rPr>
              <w:t>Qualcomm</w:t>
            </w:r>
          </w:p>
        </w:tc>
        <w:tc>
          <w:tcPr>
            <w:tcW w:w="4431" w:type="pct"/>
          </w:tcPr>
          <w:p w14:paraId="03DAF209" w14:textId="6474D129" w:rsidR="003958C8" w:rsidRDefault="001E7222" w:rsidP="00307A6F">
            <w:pPr>
              <w:spacing w:afterLines="50" w:after="120"/>
              <w:jc w:val="both"/>
              <w:rPr>
                <w:sz w:val="22"/>
                <w:lang w:val="en-US"/>
              </w:rPr>
            </w:pPr>
            <w:r>
              <w:rPr>
                <w:sz w:val="22"/>
                <w:lang w:val="en-US"/>
              </w:rPr>
              <w:t>For bullet 1: we prefer to have timeline relaxation</w:t>
            </w:r>
            <w:r w:rsidR="00E33550">
              <w:rPr>
                <w:sz w:val="22"/>
                <w:lang w:val="en-US"/>
              </w:rPr>
              <w:t xml:space="preserve"> for Case 2 </w:t>
            </w:r>
            <w:r w:rsidR="00464AF4">
              <w:rPr>
                <w:sz w:val="22"/>
                <w:lang w:val="en-US"/>
              </w:rPr>
              <w:t>SCell</w:t>
            </w:r>
            <w:r w:rsidR="00E33550">
              <w:rPr>
                <w:sz w:val="22"/>
                <w:lang w:val="en-US"/>
              </w:rPr>
              <w:t xml:space="preserve"> dormancy DCI and HARQ-ACK</w:t>
            </w:r>
            <w:r w:rsidR="00464AF4">
              <w:rPr>
                <w:sz w:val="22"/>
                <w:lang w:val="en-US"/>
              </w:rPr>
              <w:t xml:space="preserve">, but the specific relaxation </w:t>
            </w:r>
            <w:r w:rsidR="00667E45">
              <w:rPr>
                <w:sz w:val="22"/>
                <w:lang w:val="en-US"/>
              </w:rPr>
              <w:t>should</w:t>
            </w:r>
            <w:r w:rsidR="00464AF4">
              <w:rPr>
                <w:sz w:val="22"/>
                <w:lang w:val="en-US"/>
              </w:rPr>
              <w:t xml:space="preserve"> be further discussed in SCell dormancy session.</w:t>
            </w:r>
            <w:r>
              <w:rPr>
                <w:sz w:val="22"/>
                <w:lang w:val="en-US"/>
              </w:rPr>
              <w:t xml:space="preserve"> </w:t>
            </w:r>
          </w:p>
          <w:p w14:paraId="6CED2EA5" w14:textId="7DA325C8" w:rsidR="003E2EA4" w:rsidRDefault="003E2EA4" w:rsidP="00307A6F">
            <w:pPr>
              <w:spacing w:afterLines="50" w:after="120"/>
              <w:jc w:val="both"/>
              <w:rPr>
                <w:sz w:val="22"/>
                <w:lang w:val="en-US"/>
              </w:rPr>
            </w:pPr>
            <w:r>
              <w:rPr>
                <w:sz w:val="22"/>
                <w:lang w:val="en-US"/>
              </w:rPr>
              <w:t xml:space="preserve">For bullet 2: </w:t>
            </w:r>
            <w:r w:rsidR="0016177C">
              <w:rPr>
                <w:sz w:val="22"/>
                <w:lang w:val="en-US"/>
              </w:rPr>
              <w:t>we have supported this</w:t>
            </w:r>
            <w:r w:rsidR="00AB4314">
              <w:rPr>
                <w:sz w:val="22"/>
                <w:lang w:val="en-US"/>
              </w:rPr>
              <w:t xml:space="preserve"> in</w:t>
            </w:r>
            <w:r w:rsidR="0016177C">
              <w:rPr>
                <w:sz w:val="22"/>
                <w:lang w:val="en-US"/>
              </w:rPr>
              <w:t xml:space="preserve"> SCell dormancy session. We </w:t>
            </w:r>
            <w:r w:rsidR="00034940">
              <w:rPr>
                <w:sz w:val="22"/>
                <w:lang w:val="en-US"/>
              </w:rPr>
              <w:t>think it is a natural</w:t>
            </w:r>
            <w:r w:rsidR="00A9452F">
              <w:rPr>
                <w:sz w:val="22"/>
                <w:lang w:val="en-US"/>
              </w:rPr>
              <w:t xml:space="preserve"> extension of legacy </w:t>
            </w:r>
            <w:r w:rsidR="000410F6">
              <w:rPr>
                <w:sz w:val="22"/>
                <w:lang w:val="en-US"/>
              </w:rPr>
              <w:t xml:space="preserve">scheduling </w:t>
            </w:r>
            <w:r w:rsidR="00A9452F">
              <w:rPr>
                <w:sz w:val="22"/>
                <w:lang w:val="en-US"/>
              </w:rPr>
              <w:t>DCI</w:t>
            </w:r>
            <w:r w:rsidR="00841360">
              <w:rPr>
                <w:sz w:val="22"/>
                <w:lang w:val="en-US"/>
              </w:rPr>
              <w:t xml:space="preserve"> triggered</w:t>
            </w:r>
            <w:r w:rsidR="00A9452F">
              <w:rPr>
                <w:sz w:val="22"/>
                <w:lang w:val="en-US"/>
              </w:rPr>
              <w:t xml:space="preserve"> BWP switch</w:t>
            </w:r>
            <w:r w:rsidR="00034940">
              <w:rPr>
                <w:sz w:val="22"/>
                <w:lang w:val="en-US"/>
              </w:rPr>
              <w:t xml:space="preserve"> for </w:t>
            </w:r>
            <w:r w:rsidR="009A384A">
              <w:rPr>
                <w:sz w:val="22"/>
                <w:lang w:val="en-US"/>
              </w:rPr>
              <w:t>the</w:t>
            </w:r>
            <w:r w:rsidR="00034940">
              <w:rPr>
                <w:sz w:val="22"/>
                <w:lang w:val="en-US"/>
              </w:rPr>
              <w:t xml:space="preserve"> UE to at least optionally maintain the restriction</w:t>
            </w:r>
            <w:r w:rsidR="00402BD1">
              <w:rPr>
                <w:sz w:val="22"/>
                <w:lang w:val="en-US"/>
              </w:rPr>
              <w:t xml:space="preserve"> for SCell dormancy </w:t>
            </w:r>
            <w:r w:rsidR="000410F6">
              <w:rPr>
                <w:sz w:val="22"/>
                <w:lang w:val="en-US"/>
              </w:rPr>
              <w:t>indication</w:t>
            </w:r>
            <w:r w:rsidR="00402BD1">
              <w:rPr>
                <w:sz w:val="22"/>
                <w:lang w:val="en-US"/>
              </w:rPr>
              <w:t xml:space="preserve"> DCI triggered BWP switch</w:t>
            </w:r>
            <w:r w:rsidR="00AB4314">
              <w:rPr>
                <w:sz w:val="22"/>
                <w:lang w:val="en-US"/>
              </w:rPr>
              <w:t xml:space="preserve">. </w:t>
            </w:r>
          </w:p>
          <w:p w14:paraId="26421B93" w14:textId="6015C98B" w:rsidR="00302B81" w:rsidRDefault="00302B81" w:rsidP="00302B81">
            <w:pPr>
              <w:spacing w:afterLines="50" w:after="120"/>
              <w:jc w:val="both"/>
              <w:rPr>
                <w:sz w:val="22"/>
                <w:lang w:val="en-US"/>
              </w:rPr>
            </w:pPr>
            <w:r>
              <w:rPr>
                <w:sz w:val="22"/>
                <w:lang w:val="en-US"/>
              </w:rPr>
              <w:t xml:space="preserve">Without any further change, the </w:t>
            </w:r>
            <w:r w:rsidR="00FD775F">
              <w:rPr>
                <w:sz w:val="22"/>
                <w:lang w:val="en-US"/>
              </w:rPr>
              <w:t xml:space="preserve">current </w:t>
            </w:r>
            <w:r>
              <w:rPr>
                <w:sz w:val="22"/>
                <w:lang w:val="en-US"/>
              </w:rPr>
              <w:t>T</w:t>
            </w:r>
            <w:r w:rsidR="00FD775F">
              <w:rPr>
                <w:sz w:val="22"/>
                <w:lang w:val="en-US"/>
              </w:rPr>
              <w:t>S</w:t>
            </w:r>
            <w:r>
              <w:rPr>
                <w:sz w:val="22"/>
                <w:lang w:val="en-US"/>
              </w:rPr>
              <w:t xml:space="preserve"> 38.213 spec text implies that </w:t>
            </w:r>
          </w:p>
          <w:p w14:paraId="51289079" w14:textId="77777777" w:rsidR="00302B81" w:rsidRPr="00815568" w:rsidRDefault="00302B81" w:rsidP="00302B81">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2957BEDE" w14:textId="4888807F" w:rsidR="00302B81" w:rsidRPr="00302B81" w:rsidRDefault="00302B81" w:rsidP="00CF0039">
            <w:pPr>
              <w:pStyle w:val="ListParagraph"/>
              <w:numPr>
                <w:ilvl w:val="0"/>
                <w:numId w:val="16"/>
              </w:numPr>
              <w:spacing w:afterLines="50" w:after="120"/>
              <w:ind w:leftChars="0"/>
              <w:jc w:val="both"/>
              <w:rPr>
                <w:sz w:val="22"/>
              </w:rPr>
            </w:pPr>
            <w:r w:rsidRPr="00302B81">
              <w:rPr>
                <w:sz w:val="22"/>
                <w:szCs w:val="18"/>
              </w:rPr>
              <w:t>For dormancy indication carried by DCI format 0_1, there is no such a restriction.</w:t>
            </w:r>
          </w:p>
          <w:p w14:paraId="2012BFD3" w14:textId="530DE5A2" w:rsidR="001E7222" w:rsidRDefault="008E217B" w:rsidP="00307A6F">
            <w:pPr>
              <w:spacing w:afterLines="50" w:after="120"/>
              <w:jc w:val="both"/>
              <w:rPr>
                <w:sz w:val="22"/>
                <w:lang w:val="en-US"/>
              </w:rPr>
            </w:pPr>
            <w:r>
              <w:rPr>
                <w:sz w:val="22"/>
                <w:lang w:val="en-US"/>
              </w:rPr>
              <w:t xml:space="preserve">For bullet 3: keeping FG 18-4b would be </w:t>
            </w:r>
            <w:r w:rsidR="00395548">
              <w:rPr>
                <w:sz w:val="22"/>
                <w:lang w:val="en-US"/>
              </w:rPr>
              <w:t>ideal</w:t>
            </w:r>
            <w:r>
              <w:rPr>
                <w:sz w:val="22"/>
                <w:lang w:val="en-US"/>
              </w:rPr>
              <w:t xml:space="preserve"> given </w:t>
            </w:r>
            <w:r w:rsidR="00EC7C60">
              <w:rPr>
                <w:sz w:val="22"/>
                <w:lang w:val="en-US"/>
              </w:rPr>
              <w:t>timeline relaxation and restriction above are not agreeable to some companies.</w:t>
            </w:r>
          </w:p>
        </w:tc>
      </w:tr>
      <w:tr w:rsidR="001E7222" w14:paraId="3287F437" w14:textId="77777777" w:rsidTr="00307A6F">
        <w:tc>
          <w:tcPr>
            <w:tcW w:w="569" w:type="pct"/>
          </w:tcPr>
          <w:p w14:paraId="29D798AF" w14:textId="77777777" w:rsidR="001E7222" w:rsidRDefault="001E7222" w:rsidP="00307A6F">
            <w:pPr>
              <w:spacing w:afterLines="50" w:after="120"/>
              <w:jc w:val="both"/>
              <w:rPr>
                <w:sz w:val="22"/>
                <w:lang w:val="en-US"/>
              </w:rPr>
            </w:pPr>
          </w:p>
        </w:tc>
        <w:tc>
          <w:tcPr>
            <w:tcW w:w="4431" w:type="pct"/>
          </w:tcPr>
          <w:p w14:paraId="4F094AD0" w14:textId="77777777" w:rsidR="001E7222" w:rsidRDefault="001E7222" w:rsidP="00307A6F">
            <w:pPr>
              <w:spacing w:afterLines="50" w:after="120"/>
              <w:jc w:val="both"/>
              <w:rPr>
                <w:sz w:val="22"/>
                <w:lang w:val="en-US"/>
              </w:rPr>
            </w:pPr>
          </w:p>
        </w:tc>
      </w:tr>
    </w:tbl>
    <w:p w14:paraId="57F392F2" w14:textId="4C2FA95C" w:rsidR="00CF3DAF" w:rsidRDefault="00CF3DAF" w:rsidP="001D78ED">
      <w:pPr>
        <w:rPr>
          <w:rFonts w:ascii="Arial" w:eastAsia="MS Mincho" w:hAnsi="Arial"/>
          <w:sz w:val="32"/>
          <w:szCs w:val="32"/>
          <w:lang w:val="en-US"/>
        </w:rPr>
      </w:pPr>
    </w:p>
    <w:bookmarkEnd w:id="10"/>
    <w:p w14:paraId="5B811200" w14:textId="019C7334" w:rsidR="001D533A" w:rsidRDefault="001D533A" w:rsidP="001D78ED">
      <w:pPr>
        <w:rPr>
          <w:rFonts w:ascii="Arial" w:eastAsia="MS Mincho" w:hAnsi="Arial"/>
          <w:sz w:val="32"/>
          <w:szCs w:val="32"/>
          <w:lang w:val="en-US"/>
        </w:rPr>
      </w:pPr>
    </w:p>
    <w:p w14:paraId="69FC4643" w14:textId="0E207746" w:rsidR="001D533A" w:rsidRDefault="001D533A" w:rsidP="001D78ED">
      <w:pPr>
        <w:rPr>
          <w:rFonts w:ascii="Arial" w:eastAsia="MS Mincho" w:hAnsi="Arial"/>
          <w:sz w:val="32"/>
          <w:szCs w:val="32"/>
          <w:lang w:val="en-US"/>
        </w:rPr>
      </w:pPr>
    </w:p>
    <w:p w14:paraId="0E8C6BD5" w14:textId="77777777" w:rsidR="001D533A" w:rsidRPr="00411F37" w:rsidRDefault="001D533A" w:rsidP="001D78ED">
      <w:pPr>
        <w:rPr>
          <w:rFonts w:ascii="Arial" w:eastAsia="MS Mincho" w:hAnsi="Arial"/>
          <w:sz w:val="32"/>
          <w:szCs w:val="32"/>
          <w:lang w:val="en-US"/>
        </w:rPr>
      </w:pPr>
    </w:p>
    <w:p w14:paraId="162B125F" w14:textId="01CFBC5B" w:rsidR="00CF3DAF" w:rsidRDefault="00CF3DAF" w:rsidP="00CF3DA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Heading2"/>
        <w:rPr>
          <w:rFonts w:eastAsia="MS Mincho"/>
          <w:sz w:val="32"/>
          <w:szCs w:val="32"/>
          <w:lang w:val="en-US"/>
        </w:rPr>
      </w:pPr>
      <w:r>
        <w:rPr>
          <w:rFonts w:eastAsia="MS Mincho"/>
          <w:sz w:val="32"/>
          <w:szCs w:val="32"/>
          <w:lang w:val="en-US"/>
        </w:rPr>
        <w:t>3.1</w:t>
      </w:r>
      <w:r>
        <w:rPr>
          <w:rFonts w:eastAsia="MS Mincho"/>
          <w:sz w:val="32"/>
          <w:szCs w:val="32"/>
          <w:lang w:val="en-US"/>
        </w:rPr>
        <w:tab/>
      </w:r>
      <w:r w:rsidRPr="00CF3DAF">
        <w:rPr>
          <w:rFonts w:eastAsia="MS Mincho"/>
          <w:sz w:val="32"/>
          <w:szCs w:val="32"/>
          <w:lang w:val="en-US"/>
        </w:rPr>
        <w:t>Summary on the discussion in RAN1#101-e</w:t>
      </w:r>
      <w:r>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r w:rsidRPr="00D057A2">
              <w:rPr>
                <w:lang w:eastAsia="ja-JP"/>
              </w:rPr>
              <w:t>crossCarrierScheduling-OtherSCS</w:t>
            </w:r>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r w:rsidRPr="00D057A2">
              <w:rPr>
                <w:lang w:eastAsia="ja-JP"/>
              </w:rPr>
              <w:t>crossCarrierScheduling-OtherSCS</w:t>
            </w:r>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Optional with capability signaling]</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Optional with capability signaling]</w:t>
            </w:r>
          </w:p>
        </w:tc>
      </w:tr>
    </w:tbl>
    <w:p w14:paraId="166B0BE2" w14:textId="57D2C19D" w:rsidR="004F473C" w:rsidRDefault="004F473C" w:rsidP="001D78ED">
      <w:pPr>
        <w:rPr>
          <w:rFonts w:ascii="Arial" w:eastAsia="MS Mincho" w:hAnsi="Arial"/>
          <w:sz w:val="32"/>
          <w:szCs w:val="32"/>
          <w:lang w:val="en-US"/>
        </w:rPr>
      </w:pPr>
    </w:p>
    <w:p w14:paraId="5F04C3EC" w14:textId="4BFDB6B4"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ListParagraph"/>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ListParagraph"/>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ListParagraph"/>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ListParagraph"/>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ListParagraph"/>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ListParagraph"/>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ListParagraph"/>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ListParagraph"/>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ListParagraph"/>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ListParagraph"/>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MS Mincho"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Hence, it would be better to add a</w:t>
            </w:r>
            <w:r w:rsidRPr="00F63CC3">
              <w:rPr>
                <w:rFonts w:eastAsia="PMingLiU"/>
                <w:sz w:val="20"/>
                <w:lang w:eastAsia="en-US"/>
              </w:rPr>
              <w:t>dd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to FG 18-5a and FG 18-6a for clarification (according to previous companies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r w:rsidR="00310703">
              <w:rPr>
                <w:rFonts w:eastAsiaTheme="minorEastAsia"/>
                <w:sz w:val="22"/>
                <w:lang w:val="en-US" w:eastAsia="zh-CN"/>
              </w:rPr>
              <w:t>ifferen</w:t>
            </w:r>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w:t>
            </w:r>
          </w:p>
          <w:p w14:paraId="208CA238" w14:textId="5FFB5C1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 with scheduling limitation for 30kHz-SCS</w:t>
            </w:r>
          </w:p>
          <w:p w14:paraId="4E37F3EB" w14:textId="61FE988D"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self-schediling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8AE5973" w14:textId="77777777" w:rsidR="003F4E0D" w:rsidRDefault="003F4E0D" w:rsidP="0091193D">
            <w:pPr>
              <w:pStyle w:val="BodyText"/>
              <w:numPr>
                <w:ilvl w:val="0"/>
                <w:numId w:val="18"/>
              </w:numPr>
              <w:jc w:val="both"/>
            </w:pPr>
            <w:r>
              <w:t>18-5 and 18-5b</w:t>
            </w:r>
          </w:p>
          <w:p w14:paraId="53AA8FA1" w14:textId="77777777" w:rsidR="003F4E0D" w:rsidRDefault="003F4E0D" w:rsidP="0091193D">
            <w:pPr>
              <w:pStyle w:val="ListParagraph"/>
              <w:numPr>
                <w:ilvl w:val="1"/>
                <w:numId w:val="18"/>
              </w:numPr>
              <w:ind w:leftChars="0"/>
              <w:contextualSpacing/>
            </w:pPr>
            <w:r>
              <w:t xml:space="preserve">Regarding component 2 </w:t>
            </w:r>
          </w:p>
          <w:p w14:paraId="51550142" w14:textId="77777777" w:rsidR="003F4E0D" w:rsidRPr="00032301" w:rsidRDefault="003F4E0D" w:rsidP="0091193D">
            <w:pPr>
              <w:pStyle w:val="ListParagraph"/>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ListParagraph"/>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eURLLC features under development, such aspects can be described/discussed separately. </w:t>
            </w:r>
          </w:p>
          <w:p w14:paraId="2F8FEEBF" w14:textId="77777777" w:rsidR="003F4E0D" w:rsidRPr="00DE5259" w:rsidRDefault="003F4E0D" w:rsidP="0091193D">
            <w:pPr>
              <w:pStyle w:val="ListParagraph"/>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ListParagraph"/>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4</w:t>
            </w:r>
            <w:r w:rsidRPr="004F473C">
              <w:rPr>
                <w:rFonts w:eastAsia="MS Mincho" w:cs="Batang"/>
                <w:b/>
                <w:bCs/>
                <w:sz w:val="22"/>
                <w:szCs w:val="22"/>
                <w:lang w:val="en-US"/>
              </w:rPr>
              <w:t xml:space="preserve">: </w:t>
            </w:r>
            <w:r>
              <w:rPr>
                <w:rFonts w:eastAsia="MS Mincho" w:cs="Batang"/>
                <w:b/>
                <w:bCs/>
                <w:sz w:val="22"/>
                <w:szCs w:val="22"/>
                <w:lang w:val="en-US"/>
              </w:rPr>
              <w:t>If 18-5c and 18-5d are introduced, no more new FG is added for support of CCS with processing capability 2</w:t>
            </w:r>
            <w:r w:rsidRPr="004F473C">
              <w:rPr>
                <w:rFonts w:eastAsia="MS Mincho"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5</w:t>
            </w:r>
            <w:r w:rsidRPr="004F473C">
              <w:rPr>
                <w:rFonts w:eastAsia="MS Mincho" w:cs="Batang"/>
                <w:b/>
                <w:bCs/>
                <w:sz w:val="22"/>
                <w:szCs w:val="22"/>
                <w:lang w:val="en-US"/>
              </w:rPr>
              <w:t xml:space="preserve">: </w:t>
            </w:r>
            <w:r>
              <w:rPr>
                <w:rFonts w:eastAsia="MS Mincho" w:cs="Batang"/>
                <w:b/>
                <w:bCs/>
                <w:sz w:val="22"/>
                <w:szCs w:val="22"/>
                <w:lang w:val="en-US"/>
              </w:rPr>
              <w:t>The component 2 of 18-5 and 18-5b is kept (i.e., bracket is removed)</w:t>
            </w:r>
            <w:r w:rsidRPr="004F473C">
              <w:rPr>
                <w:rFonts w:eastAsia="MS Mincho" w:cs="Batang"/>
                <w:b/>
                <w:bCs/>
                <w:sz w:val="22"/>
                <w:szCs w:val="22"/>
                <w:lang w:val="en-US"/>
              </w:rPr>
              <w:t>.</w:t>
            </w:r>
          </w:p>
          <w:p w14:paraId="496B74A6" w14:textId="77777777" w:rsidR="00076AD7" w:rsidRDefault="00076AD7" w:rsidP="00076AD7">
            <w:pPr>
              <w:rPr>
                <w:rFonts w:eastAsia="MS Mincho" w:cs="Batang"/>
                <w:sz w:val="22"/>
                <w:szCs w:val="22"/>
                <w:lang w:val="en-US"/>
              </w:rPr>
            </w:pPr>
          </w:p>
          <w:p w14:paraId="3A66D959" w14:textId="77777777" w:rsidR="00076AD7" w:rsidRPr="00EE117A"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6</w:t>
            </w:r>
            <w:r w:rsidRPr="004F473C">
              <w:rPr>
                <w:rFonts w:eastAsia="MS Mincho" w:cs="Batang"/>
                <w:b/>
                <w:bCs/>
                <w:sz w:val="22"/>
                <w:szCs w:val="22"/>
                <w:lang w:val="en-US"/>
              </w:rPr>
              <w:t>: Reporting type of 18-</w:t>
            </w:r>
            <w:r>
              <w:rPr>
                <w:rFonts w:eastAsia="MS Mincho" w:cs="Batang"/>
                <w:b/>
                <w:bCs/>
                <w:sz w:val="22"/>
                <w:szCs w:val="22"/>
                <w:lang w:val="en-US"/>
              </w:rPr>
              <w:t>5</w:t>
            </w:r>
            <w:r w:rsidRPr="004F473C">
              <w:rPr>
                <w:rFonts w:eastAsia="MS Mincho" w:cs="Batang"/>
                <w:b/>
                <w:bCs/>
                <w:sz w:val="22"/>
                <w:szCs w:val="22"/>
                <w:lang w:val="en-US"/>
              </w:rPr>
              <w:t>/</w:t>
            </w:r>
            <w:r>
              <w:rPr>
                <w:rFonts w:eastAsia="MS Mincho" w:cs="Batang"/>
                <w:b/>
                <w:bCs/>
                <w:sz w:val="22"/>
                <w:szCs w:val="22"/>
                <w:lang w:val="en-US"/>
              </w:rPr>
              <w:t>5</w:t>
            </w:r>
            <w:r w:rsidRPr="004F473C">
              <w:rPr>
                <w:rFonts w:eastAsia="MS Mincho" w:cs="Batang"/>
                <w:b/>
                <w:bCs/>
                <w:sz w:val="22"/>
                <w:szCs w:val="22"/>
                <w:lang w:val="en-US"/>
              </w:rPr>
              <w:t>a</w:t>
            </w:r>
            <w:r>
              <w:rPr>
                <w:rFonts w:eastAsia="MS Mincho" w:cs="Batang"/>
                <w:b/>
                <w:bCs/>
                <w:sz w:val="22"/>
                <w:szCs w:val="22"/>
                <w:lang w:val="en-US"/>
              </w:rPr>
              <w:t>/5b/[5c]/[5d]</w:t>
            </w:r>
            <w:r w:rsidRPr="004F473C">
              <w:rPr>
                <w:rFonts w:eastAsia="MS Mincho"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D4AE3DD" w14:textId="77777777" w:rsidR="00FD243F" w:rsidRPr="00EA739F" w:rsidRDefault="00FD243F" w:rsidP="00FD243F">
            <w:pPr>
              <w:pStyle w:val="Heading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MS Mincho"/>
                <w:sz w:val="22"/>
              </w:rPr>
            </w:pPr>
            <w:r w:rsidRPr="00EA739F">
              <w:rPr>
                <w:rFonts w:eastAsia="MS Mincho"/>
                <w:sz w:val="22"/>
              </w:rPr>
              <w:t>Type: Per band and per BC</w:t>
            </w:r>
          </w:p>
          <w:p w14:paraId="7F23E7E7" w14:textId="77777777" w:rsidR="00FD243F" w:rsidRPr="00EA739F" w:rsidRDefault="00FD243F" w:rsidP="0091193D">
            <w:pPr>
              <w:numPr>
                <w:ilvl w:val="0"/>
                <w:numId w:val="11"/>
              </w:numPr>
              <w:spacing w:afterLines="50" w:after="120"/>
              <w:jc w:val="both"/>
              <w:rPr>
                <w:rFonts w:eastAsia="MS Mincho"/>
                <w:sz w:val="22"/>
              </w:rPr>
            </w:pPr>
            <w:r>
              <w:rPr>
                <w:rFonts w:eastAsia="MS Mincho"/>
                <w:sz w:val="22"/>
              </w:rPr>
              <w:t>Support to k</w:t>
            </w:r>
            <w:r w:rsidRPr="00EA739F">
              <w:rPr>
                <w:rFonts w:eastAsia="MS Mincho"/>
                <w:sz w:val="22"/>
              </w:rPr>
              <w:t xml:space="preserve">eep FG 18-5c and 5d. </w:t>
            </w:r>
            <w:r>
              <w:rPr>
                <w:rFonts w:eastAsia="MS Mincho"/>
                <w:sz w:val="22"/>
              </w:rPr>
              <w:t>A</w:t>
            </w:r>
            <w:r w:rsidRPr="00EA739F">
              <w:rPr>
                <w:rFonts w:eastAsia="MS Mincho"/>
                <w:sz w:val="22"/>
              </w:rPr>
              <w:t>dditional features are needed.</w:t>
            </w:r>
            <w:r w:rsidRPr="00EA6A67">
              <w:rPr>
                <w:rFonts w:eastAsia="MS Mincho"/>
                <w:sz w:val="22"/>
              </w:rPr>
              <w:t xml:space="preserve"> </w:t>
            </w:r>
          </w:p>
          <w:p w14:paraId="1F849004"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It was concluded in RAN1# 100bis-e</w:t>
            </w:r>
            <w:r>
              <w:rPr>
                <w:rFonts w:eastAsia="MS Mincho"/>
                <w:sz w:val="22"/>
              </w:rPr>
              <w:t xml:space="preserve"> in [</w:t>
            </w:r>
            <w:r w:rsidRPr="00305FC3">
              <w:rPr>
                <w:rFonts w:eastAsia="MS Mincho"/>
                <w:sz w:val="22"/>
              </w:rPr>
              <w:t>100b-e-NR-UEFeatures-MRDCCA-02</w:t>
            </w:r>
            <w:r>
              <w:rPr>
                <w:rFonts w:eastAsia="MS Mincho"/>
                <w:sz w:val="22"/>
              </w:rPr>
              <w:t>]</w:t>
            </w:r>
            <w:r w:rsidRPr="00EA739F">
              <w:rPr>
                <w:rFonts w:eastAsia="MS Mincho"/>
                <w:sz w:val="22"/>
              </w:rPr>
              <w:t xml:space="preserve"> that capability 2 for CCS with same SCS should be discussed in other agendas. However, </w:t>
            </w:r>
            <w:r>
              <w:rPr>
                <w:rFonts w:eastAsia="MS Mincho"/>
                <w:sz w:val="22"/>
              </w:rPr>
              <w:t>after</w:t>
            </w:r>
            <w:r w:rsidRPr="00EA739F">
              <w:rPr>
                <w:rFonts w:eastAsia="MS Mincho"/>
                <w:sz w:val="22"/>
              </w:rPr>
              <w:t xml:space="preserve"> checking all Rel-16 related UE feature discussions, we do not see th</w:t>
            </w:r>
            <w:r>
              <w:rPr>
                <w:rFonts w:eastAsia="MS Mincho"/>
                <w:sz w:val="22"/>
              </w:rPr>
              <w:t>ese FGs</w:t>
            </w:r>
            <w:r w:rsidRPr="00EA739F">
              <w:rPr>
                <w:rFonts w:eastAsia="MS Mincho"/>
                <w:sz w:val="22"/>
              </w:rPr>
              <w:t xml:space="preserve"> </w:t>
            </w:r>
            <w:r>
              <w:rPr>
                <w:rFonts w:eastAsia="MS Mincho"/>
                <w:sz w:val="22"/>
              </w:rPr>
              <w:t>fi</w:t>
            </w:r>
            <w:r w:rsidRPr="00EA739F">
              <w:rPr>
                <w:rFonts w:eastAsia="MS Mincho"/>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MS Mincho"/>
                <w:sz w:val="22"/>
              </w:rPr>
            </w:pPr>
            <w:r w:rsidRPr="00EA739F">
              <w:rPr>
                <w:rFonts w:eastAsia="MS Mincho"/>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 xml:space="preserve">Besides, </w:t>
            </w:r>
            <w:r>
              <w:rPr>
                <w:rFonts w:eastAsia="MS Mincho"/>
                <w:sz w:val="22"/>
              </w:rPr>
              <w:t>there are additional cases of SCS combinations + capability 1/2</w:t>
            </w:r>
            <w:r w:rsidRPr="00EA739F">
              <w:rPr>
                <w:rFonts w:eastAsia="MS Mincho"/>
                <w:sz w:val="22"/>
              </w:rPr>
              <w:t xml:space="preserve"> </w:t>
            </w:r>
            <w:r>
              <w:rPr>
                <w:rFonts w:eastAsia="MS Mincho"/>
                <w:sz w:val="22"/>
              </w:rPr>
              <w:t>support if the UE only supports capability 2 on one of the scheduling and scheduled carriers at least for the following cases. M</w:t>
            </w:r>
            <w:r w:rsidRPr="00EA739F">
              <w:rPr>
                <w:rFonts w:eastAsia="MS Mincho"/>
                <w:sz w:val="22"/>
              </w:rPr>
              <w:t>ore discussions are needed to cover different cases</w:t>
            </w:r>
            <w:r>
              <w:rPr>
                <w:rFonts w:eastAsia="MS Mincho"/>
                <w:sz w:val="22"/>
              </w:rPr>
              <w:t>,</w:t>
            </w:r>
          </w:p>
          <w:p w14:paraId="2F2D703C" w14:textId="51E351AE"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sidR="00310703">
              <w:rPr>
                <w:rFonts w:eastAsia="MS Mincho"/>
                <w:sz w:val="22"/>
              </w:rPr>
              <w:pgNum/>
            </w:r>
            <w:r w:rsidR="00310703">
              <w:rPr>
                <w:rFonts w:eastAsia="MS Mincho"/>
                <w:sz w:val="22"/>
              </w:rPr>
              <w:t>ifferent</w:t>
            </w:r>
            <w:r w:rsidRPr="00EA739F">
              <w:rPr>
                <w:rFonts w:eastAsia="MS Mincho"/>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MS Mincho"/>
                <w:sz w:val="22"/>
              </w:rPr>
            </w:pPr>
            <w:r w:rsidRPr="00EA739F">
              <w:rPr>
                <w:rFonts w:eastAsia="MS Mincho"/>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Pr>
                <w:rFonts w:eastAsia="MS Mincho"/>
                <w:sz w:val="22"/>
              </w:rPr>
              <w:t>same</w:t>
            </w:r>
            <w:r w:rsidRPr="00EA739F">
              <w:rPr>
                <w:rFonts w:eastAsia="MS Mincho"/>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MS Mincho"/>
                <w:sz w:val="22"/>
              </w:rPr>
            </w:pPr>
            <w:r w:rsidRPr="002D4D6B">
              <w:rPr>
                <w:rFonts w:eastAsia="MS Mincho"/>
                <w:sz w:val="22"/>
              </w:rPr>
              <w:t xml:space="preserve">For UL cross-carrier scheduling with </w:t>
            </w:r>
            <w:r>
              <w:rPr>
                <w:rFonts w:eastAsia="MS Mincho"/>
                <w:sz w:val="22"/>
              </w:rPr>
              <w:t>same</w:t>
            </w:r>
            <w:r w:rsidRPr="002D4D6B">
              <w:rPr>
                <w:rFonts w:eastAsia="MS Mincho"/>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MS Mincho"/>
                <w:sz w:val="22"/>
              </w:rPr>
            </w:pPr>
            <w:r w:rsidRPr="00EA739F">
              <w:rPr>
                <w:rFonts w:eastAsia="MS Mincho"/>
                <w:sz w:val="22"/>
              </w:rPr>
              <w:t xml:space="preserve">Remove componenent 2 from FG 18-5 and FG 18-5b. PDCCH processing and cross-carrier scheduling are two complicated features. </w:t>
            </w:r>
            <w:r>
              <w:rPr>
                <w:rFonts w:eastAsia="MS Mincho"/>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MS Mincho"/>
                <w:sz w:val="22"/>
              </w:rPr>
              <w:t xml:space="preserve">It is </w:t>
            </w:r>
            <w:r>
              <w:rPr>
                <w:rFonts w:eastAsia="MS Mincho"/>
                <w:sz w:val="22"/>
              </w:rPr>
              <w:t xml:space="preserve">hard </w:t>
            </w:r>
            <w:r w:rsidRPr="00EA739F">
              <w:rPr>
                <w:rFonts w:eastAsia="MS Mincho"/>
                <w:sz w:val="22"/>
              </w:rPr>
              <w:t xml:space="preserve">to bundle these two </w:t>
            </w:r>
            <w:r>
              <w:rPr>
                <w:rFonts w:eastAsia="MS Mincho"/>
                <w:sz w:val="22"/>
              </w:rPr>
              <w:t xml:space="preserve">complicated functions </w:t>
            </w:r>
            <w:r w:rsidRPr="00EA739F">
              <w:rPr>
                <w:rFonts w:eastAsia="MS Mincho"/>
                <w:sz w:val="22"/>
              </w:rPr>
              <w:t>together</w:t>
            </w:r>
            <w:r>
              <w:rPr>
                <w:rFonts w:eastAsia="MS Mincho"/>
                <w:sz w:val="22"/>
              </w:rPr>
              <w:t xml:space="preserve"> within the same FGs</w:t>
            </w:r>
            <w:r w:rsidRPr="00EA739F">
              <w:rPr>
                <w:rFonts w:eastAsia="MS Mincho"/>
                <w:sz w:val="22"/>
              </w:rPr>
              <w:t xml:space="preserve">. </w:t>
            </w:r>
          </w:p>
          <w:p w14:paraId="17DBBF26" w14:textId="77777777" w:rsidR="00FD243F" w:rsidRDefault="00FD243F" w:rsidP="0091193D">
            <w:pPr>
              <w:numPr>
                <w:ilvl w:val="1"/>
                <w:numId w:val="11"/>
              </w:numPr>
              <w:spacing w:afterLines="50" w:after="120"/>
              <w:jc w:val="both"/>
              <w:rPr>
                <w:rFonts w:eastAsia="MS Mincho"/>
                <w:sz w:val="22"/>
              </w:rPr>
            </w:pPr>
            <w:r>
              <w:rPr>
                <w:rFonts w:eastAsia="MS Mincho"/>
                <w:sz w:val="22"/>
              </w:rPr>
              <w:t>The “notes” was added when component 2 was added. Given compoenent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MS Mincho"/>
                <w:sz w:val="22"/>
              </w:rPr>
            </w:pPr>
            <w:r>
              <w:rPr>
                <w:rFonts w:eastAsia="MS Mincho"/>
                <w:sz w:val="22"/>
              </w:rPr>
              <w:t xml:space="preserve">For FG 18-5a, the current pre-requisite FG is </w:t>
            </w:r>
            <w:r w:rsidRPr="00FF7E6B">
              <w:rPr>
                <w:rFonts w:eastAsia="MS Mincho"/>
                <w:sz w:val="22"/>
              </w:rPr>
              <w:t>6-10 and 18-5</w:t>
            </w:r>
            <w:r>
              <w:rPr>
                <w:rFonts w:eastAsia="MS Mincho"/>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MS Mincho"/>
                <w:sz w:val="22"/>
              </w:rPr>
            </w:pPr>
            <w:r>
              <w:rPr>
                <w:rFonts w:eastAsia="MS Mincho"/>
                <w:sz w:val="22"/>
              </w:rPr>
              <w:t xml:space="preserve">For FG 18-5/5b, there is no need to have </w:t>
            </w:r>
            <w:r w:rsidRPr="00BC600F">
              <w:rPr>
                <w:rFonts w:eastAsia="MS Mincho"/>
                <w:sz w:val="22"/>
              </w:rPr>
              <w:t>6-9, /6-9a</w:t>
            </w:r>
            <w:r>
              <w:rPr>
                <w:rFonts w:eastAsia="MS Mincho"/>
                <w:sz w:val="22"/>
              </w:rPr>
              <w:t xml:space="preserve"> as the </w:t>
            </w:r>
            <w:r w:rsidRPr="00EF6ABA">
              <w:rPr>
                <w:rFonts w:eastAsia="MS Mincho"/>
                <w:sz w:val="22"/>
              </w:rPr>
              <w:t xml:space="preserve">prerequisite </w:t>
            </w:r>
            <w:r>
              <w:rPr>
                <w:rFonts w:eastAsia="MS Mincho"/>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ListParagraph"/>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ListParagraph"/>
              <w:numPr>
                <w:ilvl w:val="0"/>
                <w:numId w:val="20"/>
              </w:numPr>
              <w:ind w:leftChars="0"/>
              <w:contextualSpacing/>
              <w:rPr>
                <w:lang w:eastAsia="x-none"/>
              </w:rPr>
            </w:pPr>
            <w:r>
              <w:rPr>
                <w:lang w:eastAsia="x-none"/>
              </w:rPr>
              <w:t>18-5a: should be per UE, FRx differentiation</w:t>
            </w:r>
          </w:p>
          <w:p w14:paraId="2F5A5B87" w14:textId="68CA8482" w:rsidR="00076AD7" w:rsidRPr="00F9512C" w:rsidRDefault="00F9512C" w:rsidP="0091193D">
            <w:pPr>
              <w:pStyle w:val="ListParagraph"/>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MS Mincho"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ListParagraph"/>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MS Mincho"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ListParagraph"/>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ListParagraph"/>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ListParagraph"/>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MS Mincho"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MS Mincho" w:hAnsi="Times" w:cs="Times"/>
          <w:b/>
          <w:bCs/>
          <w:sz w:val="20"/>
        </w:rPr>
      </w:pPr>
      <w:r>
        <w:rPr>
          <w:rFonts w:ascii="Times" w:eastAsia="MS Mincho" w:hAnsi="Times" w:cs="Times"/>
          <w:b/>
          <w:bCs/>
          <w:sz w:val="20"/>
          <w:highlight w:val="yellow"/>
        </w:rPr>
        <w:t xml:space="preserve">Updated </w:t>
      </w:r>
      <w:r w:rsidRPr="005E0DC1">
        <w:rPr>
          <w:rFonts w:ascii="Times" w:eastAsia="MS Mincho"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MS Mincho"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main bullet and subbullet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ListParagraph"/>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begning of deployment of the cross-carrier scheduling with different SCS feature. As we have been explaining in the regular MR-DC discussion, there is no schedulability problem with using FG 3-5b for the typical scheduling cell SCS = 30kHz and scheduled cell SCS = 120kHz case. The cross-carrier scheduling feature is chanllenging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ListParagraph"/>
              <w:numPr>
                <w:ilvl w:val="0"/>
                <w:numId w:val="16"/>
              </w:numPr>
              <w:spacing w:afterLines="50" w:after="120"/>
              <w:ind w:leftChars="0"/>
              <w:jc w:val="both"/>
              <w:rPr>
                <w:sz w:val="22"/>
                <w:lang w:val="en-US"/>
              </w:rPr>
            </w:pPr>
            <w:r>
              <w:rPr>
                <w:sz w:val="22"/>
                <w:lang w:val="en-US"/>
              </w:rPr>
              <w:t>Second, various PDCCH capaiblities are defined which shows that PDCCH monitoring is complicated. It is hard to use a single component 2 to well mirror extising PDCCH capaiblities. For that we think either we remove component 2 or we may have to extensively discuss many possible cases that mirror existing PDCCH capaiblities. Again, the purpose is hopefully by doing this, UE can have enough flexibility to choose to support the whole feature package in an increamental way in deployment and pontentially choose to not support some extremely chanllenging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ListParagraph"/>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can not be a single value. </w:t>
            </w:r>
            <w:r>
              <w:rPr>
                <w:sz w:val="22"/>
                <w:lang w:val="en-US"/>
              </w:rPr>
              <w:t xml:space="preserve"> </w:t>
            </w:r>
          </w:p>
          <w:p w14:paraId="44C8ED3D" w14:textId="59926B9C" w:rsidR="00852190" w:rsidRPr="00EA1B74" w:rsidRDefault="00852190" w:rsidP="0091193D">
            <w:pPr>
              <w:pStyle w:val="ListParagraph"/>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discuson,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ListParagraph"/>
              <w:numPr>
                <w:ilvl w:val="0"/>
                <w:numId w:val="27"/>
              </w:numPr>
              <w:spacing w:afterLines="50" w:after="120"/>
              <w:ind w:leftChars="0"/>
              <w:jc w:val="both"/>
              <w:rPr>
                <w:sz w:val="22"/>
                <w:lang w:val="en-US"/>
              </w:rPr>
            </w:pPr>
            <w:r>
              <w:rPr>
                <w:sz w:val="22"/>
                <w:lang w:val="en-US"/>
              </w:rPr>
              <w:t xml:space="preserve">We can not accept Componenet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ListParagraph"/>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MS Mincho" w:hAnsi="Arial"/>
          <w:sz w:val="32"/>
          <w:szCs w:val="32"/>
          <w:lang w:val="en-US"/>
        </w:rPr>
      </w:pPr>
    </w:p>
    <w:p w14:paraId="707E0515" w14:textId="77777777" w:rsidR="006662C6" w:rsidRPr="006D2743" w:rsidRDefault="006662C6" w:rsidP="00D40555">
      <w:pPr>
        <w:rPr>
          <w:rFonts w:ascii="Times" w:eastAsia="MS Mincho" w:hAnsi="Times" w:cs="Times"/>
          <w:b/>
          <w:bCs/>
          <w:sz w:val="20"/>
        </w:rPr>
      </w:pPr>
      <w:r w:rsidRPr="006662C6">
        <w:rPr>
          <w:rFonts w:ascii="Times" w:eastAsia="MS Mincho" w:hAnsi="Times" w:cs="Times"/>
          <w:b/>
          <w:bCs/>
          <w:sz w:val="20"/>
        </w:rPr>
        <w:t>Updated FL proposal 3:</w:t>
      </w:r>
    </w:p>
    <w:p w14:paraId="011160F6" w14:textId="77777777" w:rsidR="0038179E" w:rsidRPr="006662C6" w:rsidRDefault="0038179E" w:rsidP="0038179E">
      <w:pPr>
        <w:pStyle w:val="ListParagraph"/>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MS Mincho"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 xml:space="preserve">Regarding the </w:t>
            </w:r>
            <w:r w:rsidRPr="00ED518D">
              <w:rPr>
                <w:rFonts w:ascii="Courier New" w:eastAsia="MS PGothic" w:hAnsi="Courier New" w:cs="Courier New"/>
                <w:color w:val="44546A"/>
                <w:szCs w:val="24"/>
                <w:highlight w:val="magenta"/>
                <w:lang w:val="en-US"/>
              </w:rPr>
              <w:t>applicability to FG 3-5b</w:t>
            </w:r>
            <w:r w:rsidRPr="00ED518D">
              <w:rPr>
                <w:rFonts w:ascii="Courier New" w:eastAsia="MS PGothic"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lang w:val="en-US"/>
              </w:rPr>
              <w:t xml:space="preserve">Our view has been that using FG 3-5b is sufficient to support one slot scheduling multiple slots for </w:t>
            </w:r>
            <w:r w:rsidRPr="00ED518D">
              <w:rPr>
                <w:rFonts w:ascii="Courier New" w:eastAsia="MS PGothic"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epescially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ListParagraph"/>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ListParagraph"/>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ListParagraph"/>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ther is no blockage of PDSCH or PUSCH.</w:t>
            </w:r>
          </w:p>
          <w:p w14:paraId="04D35C71" w14:textId="48A46B18" w:rsidR="00A65EA7" w:rsidRDefault="00A65EA7" w:rsidP="00A65EA7">
            <w:pPr>
              <w:spacing w:afterLines="50" w:after="120"/>
              <w:jc w:val="both"/>
              <w:rPr>
                <w:sz w:val="22"/>
                <w:lang w:val="en-US"/>
              </w:rPr>
            </w:pPr>
            <w:r>
              <w:rPr>
                <w:sz w:val="22"/>
                <w:lang w:val="en-US"/>
              </w:rPr>
              <w:lastRenderedPageBreak/>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ListParagraph"/>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dynamincally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sucth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A major issue with the current proposal leads to this question: should the cross-carrier scheduling with different SCS PDCCH capability mirror Rel-15 PDCCH capabilities (i.e.., FG 3-1/3-1’/3-2/3-5/3-5a/3-5b)? Idealy, yes.  It is clear now FG 3-5b is not involved in the CCS with different SCS feature for Rel-16. Then how about the other ones? The remaining PDCCH capabilities (i.e., FG 3-3/3-4) are also indirectly interacting CCS with different SCS feature. Should we look into them or just ignore it with unknwon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(witin the same span) for each PDCCH monitoring capability, such as 3-1, 3-5a, 3-5b</w:t>
            </w:r>
          </w:p>
          <w:p w14:paraId="7DDABC29" w14:textId="08C4B4D5" w:rsidR="005F5EDD" w:rsidRDefault="00FB5034" w:rsidP="005F5EDD">
            <w:pPr>
              <w:pStyle w:val="ListParagraph"/>
              <w:numPr>
                <w:ilvl w:val="0"/>
                <w:numId w:val="35"/>
              </w:numPr>
              <w:spacing w:afterLines="50" w:after="120"/>
              <w:ind w:leftChars="0"/>
              <w:jc w:val="both"/>
              <w:rPr>
                <w:sz w:val="22"/>
                <w:lang w:val="en-US"/>
              </w:rPr>
            </w:pPr>
            <w:r>
              <w:rPr>
                <w:sz w:val="22"/>
                <w:lang w:val="en-US"/>
              </w:rPr>
              <w:t xml:space="preserve">Alt 1, the maximum number of unicast DCI is different for different PDCCH minoting capability, which is different between different FGs. We cannot agree on a generic X relaxation </w:t>
            </w:r>
          </w:p>
          <w:p w14:paraId="557FA7D2" w14:textId="4D028357" w:rsidR="00FB5034" w:rsidRDefault="00FB5034" w:rsidP="005F5EDD">
            <w:pPr>
              <w:pStyle w:val="ListParagraph"/>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minotring occasion, the maximum number of unicast DCI depends on the UE reported PDCCH minotring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ListParagraph"/>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 xml:space="preserve">{2,4} for (30 kHz,120 kHz), </w:t>
            </w:r>
          </w:p>
          <w:p w14:paraId="3EF0091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362CDCC4"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ListParagraph"/>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MS Mincho"/>
          <w:sz w:val="22"/>
          <w:lang w:val="en-US"/>
        </w:rPr>
      </w:pPr>
    </w:p>
    <w:p w14:paraId="66A01D9B" w14:textId="77777777" w:rsidR="00D40555" w:rsidRPr="006D2743" w:rsidRDefault="00D40555" w:rsidP="00D242C2">
      <w:pPr>
        <w:rPr>
          <w:rFonts w:ascii="Times" w:eastAsia="MS Mincho" w:hAnsi="Times" w:cs="Times"/>
          <w:b/>
          <w:bCs/>
          <w:sz w:val="20"/>
        </w:rPr>
      </w:pPr>
      <w:r w:rsidRPr="006662C6">
        <w:rPr>
          <w:rFonts w:ascii="Times" w:eastAsia="MS Mincho"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1393C30C"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lastRenderedPageBreak/>
        <w:t>X applies per span in a slot of scheduling CC</w:t>
      </w:r>
    </w:p>
    <w:p w14:paraId="0A62B49D"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MS Mincho"/>
          <w:sz w:val="22"/>
          <w:lang w:val="en-US"/>
        </w:rPr>
      </w:pPr>
    </w:p>
    <w:p w14:paraId="1985B97A" w14:textId="3A293631" w:rsidR="007E79E1" w:rsidRDefault="007E79E1" w:rsidP="0072585D">
      <w:pPr>
        <w:spacing w:afterLines="50" w:after="120"/>
        <w:jc w:val="both"/>
        <w:rPr>
          <w:rFonts w:eastAsia="MS Mincho"/>
          <w:sz w:val="22"/>
          <w:lang w:val="en-US"/>
        </w:rPr>
      </w:pPr>
    </w:p>
    <w:p w14:paraId="4539C48D" w14:textId="51B67979" w:rsidR="001D533A" w:rsidRPr="001D78ED" w:rsidRDefault="001D533A" w:rsidP="001D533A">
      <w:pPr>
        <w:pStyle w:val="Heading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MS Mincho"/>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X-CC_Scheduling is only loosely related, but it may have some implications to thie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Our view is Alt.1 or else the UE has no way of indicating improved PDCCH procedding capability.</w:t>
            </w:r>
          </w:p>
        </w:tc>
      </w:tr>
      <w:tr w:rsidR="00B969D9" w14:paraId="2B5961D6" w14:textId="77777777" w:rsidTr="00307A6F">
        <w:tc>
          <w:tcPr>
            <w:tcW w:w="569" w:type="pct"/>
          </w:tcPr>
          <w:p w14:paraId="01C3082D" w14:textId="2BF36567" w:rsidR="00B969D9" w:rsidRDefault="00261E82" w:rsidP="00307A6F">
            <w:pPr>
              <w:spacing w:afterLines="50" w:after="120"/>
              <w:jc w:val="both"/>
              <w:rPr>
                <w:sz w:val="22"/>
                <w:lang w:val="en-US"/>
              </w:rPr>
            </w:pPr>
            <w:r>
              <w:rPr>
                <w:sz w:val="22"/>
                <w:lang w:val="en-US"/>
              </w:rPr>
              <w:t>Samsung</w:t>
            </w:r>
          </w:p>
        </w:tc>
        <w:tc>
          <w:tcPr>
            <w:tcW w:w="4431" w:type="pct"/>
          </w:tcPr>
          <w:p w14:paraId="321D5BD9" w14:textId="162DCF99" w:rsidR="00B969D9" w:rsidRPr="00261E82" w:rsidRDefault="00261E82" w:rsidP="00307A6F">
            <w:pPr>
              <w:spacing w:after="0"/>
              <w:rPr>
                <w:sz w:val="22"/>
              </w:rPr>
            </w:pPr>
            <w:r w:rsidRPr="00261E82">
              <w:rPr>
                <w:sz w:val="22"/>
              </w:rPr>
              <w:t>Alt. 1 – otherwise, UE cannot indicate support for reception of multiple DCIs at a same PDCCH MO with corresponding HARQ-ACK in same codebook.</w:t>
            </w:r>
          </w:p>
        </w:tc>
      </w:tr>
      <w:tr w:rsidR="00B969D9" w14:paraId="36B63C5B" w14:textId="77777777" w:rsidTr="00307A6F">
        <w:tc>
          <w:tcPr>
            <w:tcW w:w="569" w:type="pct"/>
          </w:tcPr>
          <w:p w14:paraId="1F0B1C98" w14:textId="2AC6A997" w:rsidR="00B969D9" w:rsidRPr="00D579ED" w:rsidRDefault="00074A7B"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6A2139F3" w14:textId="127144D7" w:rsidR="001C59ED" w:rsidRDefault="00BF0AFB" w:rsidP="00307A6F">
            <w:pPr>
              <w:spacing w:afterLines="50" w:after="120"/>
              <w:jc w:val="both"/>
              <w:rPr>
                <w:rFonts w:eastAsia="Malgun Gothic"/>
                <w:sz w:val="22"/>
                <w:lang w:val="en-US" w:eastAsia="ko-KR"/>
              </w:rPr>
            </w:pPr>
            <w:r>
              <w:rPr>
                <w:rFonts w:eastAsia="Malgun Gothic"/>
                <w:sz w:val="22"/>
                <w:lang w:val="en-US" w:eastAsia="ko-KR"/>
              </w:rPr>
              <w:t xml:space="preserve">On </w:t>
            </w:r>
            <w:r w:rsidR="001C59ED">
              <w:rPr>
                <w:rFonts w:eastAsia="Malgun Gothic"/>
                <w:sz w:val="22"/>
                <w:lang w:val="en-US" w:eastAsia="ko-KR"/>
              </w:rPr>
              <w:t>the relation to current discussion in X-CC_Scheduling</w:t>
            </w:r>
            <w:r>
              <w:rPr>
                <w:rFonts w:eastAsia="Malgun Gothic"/>
                <w:sz w:val="22"/>
                <w:lang w:val="en-US" w:eastAsia="ko-KR"/>
              </w:rPr>
              <w:t>, we have similar view as Nokia</w:t>
            </w:r>
            <w:r w:rsidR="00254B4C">
              <w:rPr>
                <w:rFonts w:eastAsia="Malgun Gothic"/>
                <w:sz w:val="22"/>
                <w:lang w:val="en-US" w:eastAsia="ko-KR"/>
              </w:rPr>
              <w:t xml:space="preserve">, i.e. </w:t>
            </w:r>
            <w:r>
              <w:rPr>
                <w:rFonts w:eastAsia="Malgun Gothic"/>
                <w:sz w:val="22"/>
                <w:lang w:val="en-US" w:eastAsia="ko-KR"/>
              </w:rPr>
              <w:t>w</w:t>
            </w:r>
            <w:r w:rsidR="001C59ED">
              <w:rPr>
                <w:rFonts w:eastAsia="Malgun Gothic"/>
                <w:sz w:val="22"/>
                <w:lang w:val="en-US" w:eastAsia="ko-KR"/>
              </w:rPr>
              <w:t xml:space="preserve">e can proceed with discussion on this. </w:t>
            </w:r>
            <w:r w:rsidR="00A44CFC">
              <w:rPr>
                <w:rFonts w:eastAsia="Malgun Gothic"/>
                <w:sz w:val="22"/>
                <w:lang w:val="en-US" w:eastAsia="ko-KR"/>
              </w:rPr>
              <w:t xml:space="preserve"> </w:t>
            </w:r>
          </w:p>
          <w:p w14:paraId="0854C27F" w14:textId="1525E725" w:rsidR="00B969D9" w:rsidRPr="00D579ED" w:rsidRDefault="00A44CFC" w:rsidP="00307A6F">
            <w:pPr>
              <w:spacing w:afterLines="50" w:after="120"/>
              <w:jc w:val="both"/>
              <w:rPr>
                <w:rFonts w:eastAsia="Malgun Gothic"/>
                <w:sz w:val="22"/>
                <w:lang w:val="en-US" w:eastAsia="ko-KR"/>
              </w:rPr>
            </w:pPr>
            <w:r>
              <w:rPr>
                <w:rFonts w:eastAsia="Malgun Gothic"/>
                <w:sz w:val="22"/>
                <w:lang w:val="en-US" w:eastAsia="ko-KR"/>
              </w:rPr>
              <w:t xml:space="preserve">We prefer Alt 1 - otherwise UE cannot indicate improved PDCCH processing capability. </w:t>
            </w:r>
          </w:p>
        </w:tc>
      </w:tr>
      <w:tr w:rsidR="00B969D9" w14:paraId="76DA21EA" w14:textId="77777777" w:rsidTr="00307A6F">
        <w:tc>
          <w:tcPr>
            <w:tcW w:w="569" w:type="pct"/>
          </w:tcPr>
          <w:p w14:paraId="08364E12" w14:textId="1E855A05" w:rsidR="00B969D9" w:rsidRDefault="005423D0" w:rsidP="00307A6F">
            <w:pPr>
              <w:spacing w:afterLines="50" w:after="120"/>
              <w:jc w:val="both"/>
              <w:rPr>
                <w:sz w:val="22"/>
                <w:lang w:val="en-US"/>
              </w:rPr>
            </w:pPr>
            <w:r>
              <w:rPr>
                <w:sz w:val="22"/>
                <w:lang w:val="en-US"/>
              </w:rPr>
              <w:t>Apple</w:t>
            </w:r>
          </w:p>
        </w:tc>
        <w:tc>
          <w:tcPr>
            <w:tcW w:w="4431" w:type="pct"/>
          </w:tcPr>
          <w:p w14:paraId="7CDB38B2" w14:textId="77777777" w:rsidR="00B969D9" w:rsidRDefault="005423D0" w:rsidP="00307A6F">
            <w:pPr>
              <w:spacing w:afterLines="50" w:after="120"/>
              <w:jc w:val="both"/>
              <w:rPr>
                <w:sz w:val="22"/>
                <w:lang w:val="en-US"/>
              </w:rPr>
            </w:pPr>
            <w:r>
              <w:rPr>
                <w:sz w:val="22"/>
                <w:lang w:val="en-US"/>
              </w:rPr>
              <w:t>Prefer Alt 2.</w:t>
            </w:r>
          </w:p>
          <w:p w14:paraId="4E6A8665" w14:textId="074330B6" w:rsidR="005423D0" w:rsidRDefault="005423D0" w:rsidP="00B40B73">
            <w:pPr>
              <w:pStyle w:val="ListParagraph"/>
              <w:numPr>
                <w:ilvl w:val="0"/>
                <w:numId w:val="36"/>
              </w:numPr>
              <w:spacing w:afterLines="50" w:after="120"/>
              <w:ind w:leftChars="0"/>
              <w:jc w:val="both"/>
              <w:rPr>
                <w:sz w:val="22"/>
                <w:lang w:val="en-US"/>
              </w:rPr>
            </w:pPr>
            <w:r w:rsidRPr="005423D0">
              <w:rPr>
                <w:sz w:val="22"/>
                <w:lang w:val="en-US"/>
              </w:rPr>
              <w:t>Current Rel-</w:t>
            </w:r>
            <w:r w:rsidR="00542A33">
              <w:rPr>
                <w:sz w:val="22"/>
                <w:lang w:val="en-US"/>
              </w:rPr>
              <w:t>15 already provod</w:t>
            </w:r>
            <w:r w:rsidRPr="005423D0">
              <w:rPr>
                <w:sz w:val="22"/>
                <w:lang w:val="en-US"/>
              </w:rPr>
              <w:t>e</w:t>
            </w:r>
            <w:r w:rsidR="00542A33">
              <w:rPr>
                <w:sz w:val="22"/>
                <w:lang w:val="en-US"/>
              </w:rPr>
              <w:t>s</w:t>
            </w:r>
            <w:r w:rsidRPr="005423D0">
              <w:rPr>
                <w:sz w:val="22"/>
                <w:lang w:val="en-US"/>
              </w:rPr>
              <w:t xml:space="preserve"> fine enough PDCCH monioting related capability</w:t>
            </w:r>
            <w:r>
              <w:rPr>
                <w:sz w:val="22"/>
                <w:lang w:val="en-US"/>
              </w:rPr>
              <w:t xml:space="preserve">, (1) FG3-1 (2) FG3-1’ </w:t>
            </w:r>
            <w:r w:rsidR="001D0B2D">
              <w:rPr>
                <w:sz w:val="22"/>
                <w:lang w:val="en-US"/>
              </w:rPr>
              <w:t>(3) FG3-2 (4)</w:t>
            </w:r>
            <w:r w:rsidR="00B40B73">
              <w:rPr>
                <w:sz w:val="22"/>
                <w:lang w:val="en-US"/>
              </w:rPr>
              <w:t xml:space="preserve"> </w:t>
            </w:r>
            <w:r w:rsidR="001D0B2D">
              <w:rPr>
                <w:sz w:val="22"/>
                <w:lang w:val="en-US"/>
              </w:rPr>
              <w:t>FG3-5a (5)</w:t>
            </w:r>
            <w:r w:rsidR="00B40B73">
              <w:rPr>
                <w:sz w:val="22"/>
                <w:lang w:val="en-US"/>
              </w:rPr>
              <w:t xml:space="preserve"> </w:t>
            </w:r>
            <w:r w:rsidR="001D0B2D">
              <w:rPr>
                <w:sz w:val="22"/>
                <w:lang w:val="en-US"/>
              </w:rPr>
              <w:t>FG3-5b, (7, 3) (6)</w:t>
            </w:r>
            <w:r w:rsidR="00B40B73">
              <w:rPr>
                <w:sz w:val="22"/>
                <w:lang w:val="en-US"/>
              </w:rPr>
              <w:t xml:space="preserve"> </w:t>
            </w:r>
            <w:r w:rsidR="001D0B2D">
              <w:rPr>
                <w:sz w:val="22"/>
                <w:lang w:val="en-US"/>
              </w:rPr>
              <w:t>FG3-5b, (7, 3) and (4,3) (7)</w:t>
            </w:r>
            <w:r w:rsidR="00B40B73">
              <w:rPr>
                <w:sz w:val="22"/>
                <w:lang w:val="en-US"/>
              </w:rPr>
              <w:t xml:space="preserve"> </w:t>
            </w:r>
            <w:r w:rsidR="001D0B2D">
              <w:rPr>
                <w:sz w:val="22"/>
                <w:lang w:val="en-US"/>
              </w:rPr>
              <w:t>FG3-5b, (7, 3) an</w:t>
            </w:r>
            <w:r w:rsidR="00324666">
              <w:rPr>
                <w:sz w:val="22"/>
                <w:lang w:val="en-US"/>
              </w:rPr>
              <w:t xml:space="preserve">d (4,3) and (2, 2). In terms of the number of unicast DCIs UE can decode </w:t>
            </w:r>
            <w:r w:rsidR="001D0B2D">
              <w:rPr>
                <w:sz w:val="22"/>
                <w:lang w:val="en-US"/>
              </w:rPr>
              <w:t>per span, FG3-5b can support</w:t>
            </w:r>
            <w:r w:rsidR="00B40B73">
              <w:rPr>
                <w:sz w:val="22"/>
                <w:lang w:val="en-US"/>
              </w:rPr>
              <w:t xml:space="preserve"> 2 DCI unicast DCI and 1 UL unicast DCI, or 1 DCI unicast DCI and 2 UL unicast DCI. It is not obvious that we need a new PDCCH monitoring capability</w:t>
            </w:r>
          </w:p>
          <w:p w14:paraId="1470E654" w14:textId="2C07DA60" w:rsidR="00B40B73" w:rsidRDefault="00B40B73" w:rsidP="00B40B73">
            <w:pPr>
              <w:pStyle w:val="ListParagraph"/>
              <w:numPr>
                <w:ilvl w:val="0"/>
                <w:numId w:val="36"/>
              </w:numPr>
              <w:spacing w:afterLines="50" w:after="120"/>
              <w:ind w:leftChars="0"/>
              <w:jc w:val="both"/>
              <w:rPr>
                <w:sz w:val="22"/>
                <w:lang w:val="en-US"/>
              </w:rPr>
            </w:pPr>
            <w:r>
              <w:rPr>
                <w:sz w:val="22"/>
                <w:lang w:val="en-US"/>
              </w:rPr>
              <w:t>We do not see the direct impact of gNB since there is no requirement for gNB to configure a certain span. UE is allowed to indicate its advanced PDCCH monitoring capability, to give gNB more flexibility in terms of the scheduling the resource configuration. gNB has full freedom to configure</w:t>
            </w:r>
            <w:r w:rsidR="00DC56B6">
              <w:rPr>
                <w:sz w:val="22"/>
                <w:lang w:val="en-US"/>
              </w:rPr>
              <w:t xml:space="preserve"> the</w:t>
            </w:r>
            <w:r>
              <w:rPr>
                <w:sz w:val="22"/>
                <w:lang w:val="en-US"/>
              </w:rPr>
              <w:t xml:space="preserve"> number of span</w:t>
            </w:r>
            <w:r w:rsidR="00DC56B6">
              <w:rPr>
                <w:sz w:val="22"/>
                <w:lang w:val="en-US"/>
              </w:rPr>
              <w:t>s</w:t>
            </w:r>
            <w:r>
              <w:rPr>
                <w:sz w:val="22"/>
                <w:lang w:val="en-US"/>
              </w:rPr>
              <w:t xml:space="preserve"> etc., subject to UE capability.</w:t>
            </w:r>
            <w:r w:rsidR="002245DF">
              <w:rPr>
                <w:sz w:val="22"/>
                <w:lang w:val="en-US"/>
              </w:rPr>
              <w:t xml:space="preserve"> The fundenmental issue is that, we </w:t>
            </w:r>
            <w:r w:rsidR="008C19A2">
              <w:rPr>
                <w:sz w:val="22"/>
                <w:lang w:val="en-US"/>
              </w:rPr>
              <w:t>think</w:t>
            </w:r>
            <w:r w:rsidR="002245DF">
              <w:rPr>
                <w:sz w:val="22"/>
                <w:lang w:val="en-US"/>
              </w:rPr>
              <w:t xml:space="preserve"> all the advance PDCCH monitoring </w:t>
            </w:r>
            <w:r w:rsidR="008F7452">
              <w:rPr>
                <w:sz w:val="22"/>
                <w:lang w:val="en-US"/>
              </w:rPr>
              <w:t>capabilities</w:t>
            </w:r>
            <w:r w:rsidR="002245DF">
              <w:rPr>
                <w:sz w:val="22"/>
                <w:lang w:val="en-US"/>
              </w:rPr>
              <w:t xml:space="preserve"> allowed </w:t>
            </w:r>
            <w:r w:rsidR="008F7452">
              <w:rPr>
                <w:sz w:val="22"/>
                <w:lang w:val="en-US"/>
              </w:rPr>
              <w:t xml:space="preserve">in </w:t>
            </w:r>
            <w:r w:rsidR="002245DF">
              <w:rPr>
                <w:sz w:val="22"/>
                <w:lang w:val="en-US"/>
              </w:rPr>
              <w:t xml:space="preserve">Rel-15 provides UE with enough </w:t>
            </w:r>
            <w:r w:rsidR="002245DF" w:rsidRPr="002245DF">
              <w:rPr>
                <w:sz w:val="22"/>
                <w:lang w:val="en-US"/>
              </w:rPr>
              <w:t>granularity</w:t>
            </w:r>
            <w:r w:rsidR="002245DF">
              <w:rPr>
                <w:sz w:val="22"/>
                <w:lang w:val="en-US"/>
              </w:rPr>
              <w:t xml:space="preserve"> and allow</w:t>
            </w:r>
            <w:r w:rsidR="00BF58C8">
              <w:rPr>
                <w:sz w:val="22"/>
                <w:lang w:val="en-US"/>
              </w:rPr>
              <w:t>s</w:t>
            </w:r>
            <w:r w:rsidR="002245DF">
              <w:rPr>
                <w:sz w:val="22"/>
                <w:lang w:val="en-US"/>
              </w:rPr>
              <w:t xml:space="preserve"> full functionality of CCS with different SCS.</w:t>
            </w:r>
          </w:p>
          <w:p w14:paraId="265DC84E" w14:textId="5E375B64" w:rsidR="00B40B73" w:rsidRPr="005423D0" w:rsidRDefault="00B40B73" w:rsidP="00B40B73">
            <w:pPr>
              <w:pStyle w:val="ListParagraph"/>
              <w:numPr>
                <w:ilvl w:val="0"/>
                <w:numId w:val="36"/>
              </w:numPr>
              <w:spacing w:afterLines="50" w:after="120"/>
              <w:ind w:leftChars="0"/>
              <w:jc w:val="both"/>
              <w:rPr>
                <w:sz w:val="22"/>
                <w:lang w:val="en-US"/>
              </w:rPr>
            </w:pPr>
            <w:r>
              <w:rPr>
                <w:sz w:val="22"/>
                <w:lang w:val="en-US"/>
              </w:rPr>
              <w:t xml:space="preserve">We do not see why this is directly related to the </w:t>
            </w:r>
            <w:r w:rsidRPr="00261E82">
              <w:rPr>
                <w:sz w:val="22"/>
              </w:rPr>
              <w:t>reception of multiple DCIs at a same PDCCH MO with corresponding HARQ-ACK in same codebook</w:t>
            </w:r>
            <w:r>
              <w:rPr>
                <w:sz w:val="22"/>
              </w:rPr>
              <w:t xml:space="preserve"> since it is the same issue for FG3-5b at as well</w:t>
            </w:r>
            <w:r w:rsidR="00093B8A">
              <w:rPr>
                <w:sz w:val="22"/>
              </w:rPr>
              <w:t>.</w:t>
            </w:r>
          </w:p>
        </w:tc>
      </w:tr>
      <w:tr w:rsidR="00576DD7" w14:paraId="2157E8CD" w14:textId="77777777" w:rsidTr="00307A6F">
        <w:tc>
          <w:tcPr>
            <w:tcW w:w="569" w:type="pct"/>
          </w:tcPr>
          <w:p w14:paraId="23672C9C" w14:textId="183F5C1E" w:rsidR="00576DD7" w:rsidRDefault="00576DD7" w:rsidP="00307A6F">
            <w:pPr>
              <w:spacing w:afterLines="50" w:after="120"/>
              <w:jc w:val="both"/>
              <w:rPr>
                <w:sz w:val="22"/>
                <w:lang w:val="en-US"/>
              </w:rPr>
            </w:pPr>
            <w:r>
              <w:rPr>
                <w:sz w:val="22"/>
                <w:lang w:val="en-US"/>
              </w:rPr>
              <w:t>Qualcomm</w:t>
            </w:r>
          </w:p>
        </w:tc>
        <w:tc>
          <w:tcPr>
            <w:tcW w:w="4431" w:type="pct"/>
          </w:tcPr>
          <w:p w14:paraId="19145C60" w14:textId="45AC06D0" w:rsidR="00F91779" w:rsidRDefault="00F91779" w:rsidP="00307A6F">
            <w:pPr>
              <w:spacing w:afterLines="50" w:after="120"/>
              <w:jc w:val="both"/>
              <w:rPr>
                <w:sz w:val="22"/>
                <w:lang w:val="en-US"/>
              </w:rPr>
            </w:pPr>
            <w:r>
              <w:rPr>
                <w:sz w:val="22"/>
                <w:lang w:val="en-US"/>
              </w:rPr>
              <w:t>We prefer Alt 2</w:t>
            </w:r>
            <w:r w:rsidR="009D3063">
              <w:rPr>
                <w:sz w:val="22"/>
                <w:lang w:val="en-US"/>
              </w:rPr>
              <w:t xml:space="preserve"> and the FFS under Alt 2 should be</w:t>
            </w:r>
            <w:r w:rsidR="00EE3A41">
              <w:rPr>
                <w:sz w:val="22"/>
                <w:lang w:val="en-US"/>
              </w:rPr>
              <w:t xml:space="preserve"> also</w:t>
            </w:r>
            <w:r w:rsidR="009D3063">
              <w:rPr>
                <w:sz w:val="22"/>
                <w:lang w:val="en-US"/>
              </w:rPr>
              <w:t xml:space="preserve"> removed</w:t>
            </w:r>
            <w:r w:rsidR="00EE3A41">
              <w:rPr>
                <w:sz w:val="22"/>
                <w:lang w:val="en-US"/>
              </w:rPr>
              <w:t>,</w:t>
            </w:r>
            <w:r>
              <w:rPr>
                <w:sz w:val="22"/>
                <w:lang w:val="en-US"/>
              </w:rPr>
              <w:t xml:space="preserve"> for the following reasons</w:t>
            </w:r>
          </w:p>
          <w:p w14:paraId="09F5F04A" w14:textId="612DEEAD" w:rsidR="00F91779" w:rsidRDefault="00F91779" w:rsidP="00F91779">
            <w:pPr>
              <w:pStyle w:val="ListParagraph"/>
              <w:numPr>
                <w:ilvl w:val="0"/>
                <w:numId w:val="28"/>
              </w:numPr>
              <w:spacing w:afterLines="50" w:after="120"/>
              <w:ind w:leftChars="0"/>
              <w:jc w:val="both"/>
              <w:rPr>
                <w:sz w:val="22"/>
                <w:lang w:val="en-US"/>
              </w:rPr>
            </w:pPr>
            <w:r>
              <w:rPr>
                <w:sz w:val="22"/>
                <w:lang w:val="en-US"/>
              </w:rPr>
              <w:t xml:space="preserve">Existing mechanism </w:t>
            </w:r>
            <w:r w:rsidR="00E965D1">
              <w:rPr>
                <w:sz w:val="22"/>
                <w:lang w:val="en-US"/>
              </w:rPr>
              <w:t>including</w:t>
            </w:r>
            <w:r>
              <w:rPr>
                <w:sz w:val="22"/>
                <w:lang w:val="en-US"/>
              </w:rPr>
              <w:t xml:space="preserve"> FG 3-5a/</w:t>
            </w:r>
            <w:r w:rsidR="008D0216">
              <w:rPr>
                <w:sz w:val="22"/>
                <w:lang w:val="en-US"/>
              </w:rPr>
              <w:t>5</w:t>
            </w:r>
            <w:r>
              <w:rPr>
                <w:sz w:val="22"/>
                <w:lang w:val="en-US"/>
              </w:rPr>
              <w:t xml:space="preserve">b </w:t>
            </w:r>
            <w:r w:rsidR="00A06764">
              <w:rPr>
                <w:sz w:val="22"/>
                <w:lang w:val="en-US"/>
              </w:rPr>
              <w:t>is</w:t>
            </w:r>
            <w:r>
              <w:rPr>
                <w:sz w:val="22"/>
                <w:lang w:val="en-US"/>
              </w:rPr>
              <w:t xml:space="preserve"> good enough to provide </w:t>
            </w:r>
            <w:r w:rsidR="006132CB">
              <w:rPr>
                <w:sz w:val="22"/>
                <w:lang w:val="en-US"/>
              </w:rPr>
              <w:t>one slot of lower SCS scheduling multiple slots of higher SCS.</w:t>
            </w:r>
            <w:r w:rsidR="00D2696B">
              <w:rPr>
                <w:sz w:val="22"/>
                <w:lang w:val="en-US"/>
              </w:rPr>
              <w:t xml:space="preserve"> It is </w:t>
            </w:r>
            <w:r w:rsidR="003B2C7A">
              <w:rPr>
                <w:sz w:val="22"/>
                <w:lang w:val="en-US"/>
              </w:rPr>
              <w:t>unnecessary</w:t>
            </w:r>
            <w:r w:rsidR="00D2696B">
              <w:rPr>
                <w:sz w:val="22"/>
                <w:lang w:val="en-US"/>
              </w:rPr>
              <w:t xml:space="preserve"> to define a </w:t>
            </w:r>
            <w:r w:rsidR="003B2C7A">
              <w:rPr>
                <w:sz w:val="22"/>
                <w:lang w:val="en-US"/>
              </w:rPr>
              <w:t>new mechanism to achieve the same goal</w:t>
            </w:r>
          </w:p>
          <w:p w14:paraId="26D453E9" w14:textId="67DE8E95" w:rsidR="00B30DB2" w:rsidRDefault="00B30DB2" w:rsidP="00F91779">
            <w:pPr>
              <w:pStyle w:val="ListParagraph"/>
              <w:numPr>
                <w:ilvl w:val="0"/>
                <w:numId w:val="28"/>
              </w:numPr>
              <w:spacing w:afterLines="50" w:after="120"/>
              <w:ind w:leftChars="0"/>
              <w:jc w:val="both"/>
              <w:rPr>
                <w:sz w:val="22"/>
                <w:lang w:val="en-US"/>
              </w:rPr>
            </w:pPr>
            <w:r>
              <w:rPr>
                <w:sz w:val="22"/>
                <w:lang w:val="en-US"/>
              </w:rPr>
              <w:t xml:space="preserve">FG 3-5a/b does not have the resource limitation problem due to distributed PDCCH transmission if network </w:t>
            </w:r>
            <w:r w:rsidR="00B348B5">
              <w:rPr>
                <w:sz w:val="22"/>
                <w:lang w:val="en-US"/>
              </w:rPr>
              <w:t>does not configure the full bandwidth of the BWP for PDCCH</w:t>
            </w:r>
            <w:r w:rsidR="003341DA">
              <w:rPr>
                <w:sz w:val="22"/>
                <w:lang w:val="en-US"/>
              </w:rPr>
              <w:t>.</w:t>
            </w:r>
            <w:r w:rsidR="00B348B5">
              <w:rPr>
                <w:sz w:val="22"/>
                <w:lang w:val="en-US"/>
              </w:rPr>
              <w:t xml:space="preserve"> </w:t>
            </w:r>
            <w:r w:rsidR="003341DA">
              <w:rPr>
                <w:sz w:val="22"/>
                <w:lang w:val="en-US"/>
              </w:rPr>
              <w:t>This</w:t>
            </w:r>
            <w:r w:rsidR="00B348B5">
              <w:rPr>
                <w:sz w:val="22"/>
                <w:lang w:val="en-US"/>
              </w:rPr>
              <w:t xml:space="preserve"> </w:t>
            </w:r>
            <w:r w:rsidR="00036139">
              <w:rPr>
                <w:sz w:val="22"/>
                <w:lang w:val="en-US"/>
              </w:rPr>
              <w:t>is in full control of</w:t>
            </w:r>
            <w:r w:rsidR="008D0216">
              <w:rPr>
                <w:sz w:val="22"/>
                <w:lang w:val="en-US"/>
              </w:rPr>
              <w:t xml:space="preserve"> network </w:t>
            </w:r>
          </w:p>
          <w:p w14:paraId="163818E5" w14:textId="6FF3AF72" w:rsidR="008D0216" w:rsidRDefault="008D0216" w:rsidP="00F91779">
            <w:pPr>
              <w:pStyle w:val="ListParagraph"/>
              <w:numPr>
                <w:ilvl w:val="0"/>
                <w:numId w:val="28"/>
              </w:numPr>
              <w:spacing w:afterLines="50" w:after="120"/>
              <w:ind w:leftChars="0"/>
              <w:jc w:val="both"/>
              <w:rPr>
                <w:sz w:val="22"/>
                <w:lang w:val="en-US"/>
              </w:rPr>
            </w:pPr>
            <w:r>
              <w:rPr>
                <w:sz w:val="22"/>
                <w:lang w:val="en-US"/>
              </w:rPr>
              <w:t xml:space="preserve">Even though UE reports the support of FG 3-5a/5b, network </w:t>
            </w:r>
            <w:r w:rsidR="00FA72EE">
              <w:rPr>
                <w:sz w:val="22"/>
                <w:lang w:val="en-US"/>
              </w:rPr>
              <w:t xml:space="preserve">still </w:t>
            </w:r>
            <w:r w:rsidR="00E30F28">
              <w:rPr>
                <w:sz w:val="22"/>
                <w:lang w:val="en-US"/>
              </w:rPr>
              <w:t>has</w:t>
            </w:r>
            <w:r w:rsidR="00FA72EE">
              <w:rPr>
                <w:sz w:val="22"/>
                <w:lang w:val="en-US"/>
              </w:rPr>
              <w:t xml:space="preserve"> the full control of configuring a single span </w:t>
            </w:r>
            <w:r w:rsidR="003305D0">
              <w:rPr>
                <w:sz w:val="22"/>
                <w:lang w:val="en-US"/>
              </w:rPr>
              <w:t>in some slots and</w:t>
            </w:r>
            <w:r w:rsidR="00FA72EE">
              <w:rPr>
                <w:sz w:val="22"/>
                <w:lang w:val="en-US"/>
              </w:rPr>
              <w:t xml:space="preserve"> multiple spans</w:t>
            </w:r>
            <w:r w:rsidR="003305D0">
              <w:rPr>
                <w:sz w:val="22"/>
                <w:lang w:val="en-US"/>
              </w:rPr>
              <w:t xml:space="preserve"> in other slots</w:t>
            </w:r>
            <w:r w:rsidR="00A100B7">
              <w:rPr>
                <w:sz w:val="22"/>
                <w:lang w:val="en-US"/>
              </w:rPr>
              <w:t>.</w:t>
            </w:r>
            <w:r w:rsidR="00A146AA">
              <w:rPr>
                <w:sz w:val="22"/>
                <w:lang w:val="en-US"/>
              </w:rPr>
              <w:t xml:space="preserve"> </w:t>
            </w:r>
            <w:r w:rsidR="00514F89">
              <w:rPr>
                <w:sz w:val="22"/>
                <w:lang w:val="en-US"/>
              </w:rPr>
              <w:t xml:space="preserve">This is another reason using FG 3-5a/5b does not cause schedulability issue although the second bullet above </w:t>
            </w:r>
            <w:r w:rsidR="003354F4">
              <w:rPr>
                <w:sz w:val="22"/>
                <w:lang w:val="en-US"/>
              </w:rPr>
              <w:t>can</w:t>
            </w:r>
            <w:r w:rsidR="00514F89">
              <w:rPr>
                <w:sz w:val="22"/>
                <w:lang w:val="en-US"/>
              </w:rPr>
              <w:t xml:space="preserve"> already </w:t>
            </w:r>
            <w:r w:rsidR="0032752D">
              <w:rPr>
                <w:sz w:val="22"/>
                <w:lang w:val="en-US"/>
              </w:rPr>
              <w:t>guarantee</w:t>
            </w:r>
            <w:r w:rsidR="00514F89">
              <w:rPr>
                <w:sz w:val="22"/>
                <w:lang w:val="en-US"/>
              </w:rPr>
              <w:t xml:space="preserve"> </w:t>
            </w:r>
            <w:r w:rsidR="003354F4">
              <w:rPr>
                <w:sz w:val="22"/>
                <w:lang w:val="en-US"/>
              </w:rPr>
              <w:t>it</w:t>
            </w:r>
            <w:r w:rsidR="00514F89">
              <w:rPr>
                <w:sz w:val="22"/>
                <w:lang w:val="en-US"/>
              </w:rPr>
              <w:t>.</w:t>
            </w:r>
          </w:p>
          <w:p w14:paraId="7961156B" w14:textId="688BF2C7" w:rsidR="0021044F" w:rsidRDefault="0021044F" w:rsidP="00F91779">
            <w:pPr>
              <w:pStyle w:val="ListParagraph"/>
              <w:numPr>
                <w:ilvl w:val="0"/>
                <w:numId w:val="28"/>
              </w:numPr>
              <w:spacing w:afterLines="50" w:after="120"/>
              <w:ind w:leftChars="0"/>
              <w:jc w:val="both"/>
              <w:rPr>
                <w:sz w:val="22"/>
                <w:lang w:val="en-US"/>
              </w:rPr>
            </w:pPr>
            <w:r>
              <w:rPr>
                <w:sz w:val="22"/>
                <w:lang w:val="en-US"/>
              </w:rPr>
              <w:t xml:space="preserve">Defining a UE feature unnecessary for the current release has unpredictable impact to the future when a real critical use case </w:t>
            </w:r>
            <w:r w:rsidR="003D1691">
              <w:rPr>
                <w:sz w:val="22"/>
                <w:lang w:val="en-US"/>
              </w:rPr>
              <w:t>emerges in the future. I</w:t>
            </w:r>
            <w:r w:rsidR="00724DDD">
              <w:rPr>
                <w:sz w:val="22"/>
                <w:lang w:val="en-US"/>
              </w:rPr>
              <w:t xml:space="preserve">t should be avoided to </w:t>
            </w:r>
            <w:r w:rsidR="00FA401F">
              <w:rPr>
                <w:sz w:val="22"/>
                <w:lang w:val="en-US"/>
              </w:rPr>
              <w:t>introduce the new feature</w:t>
            </w:r>
            <w:r w:rsidR="00724DDD">
              <w:rPr>
                <w:sz w:val="22"/>
                <w:lang w:val="en-US"/>
              </w:rPr>
              <w:t>.</w:t>
            </w:r>
          </w:p>
          <w:p w14:paraId="482728E0" w14:textId="0F6472BA" w:rsidR="00625EE7" w:rsidRPr="00F91779" w:rsidRDefault="00D35D59" w:rsidP="00F91779">
            <w:pPr>
              <w:pStyle w:val="ListParagraph"/>
              <w:numPr>
                <w:ilvl w:val="0"/>
                <w:numId w:val="28"/>
              </w:numPr>
              <w:spacing w:afterLines="50" w:after="120"/>
              <w:ind w:leftChars="0"/>
              <w:jc w:val="both"/>
              <w:rPr>
                <w:sz w:val="22"/>
                <w:lang w:val="en-US"/>
              </w:rPr>
            </w:pPr>
            <w:r>
              <w:rPr>
                <w:sz w:val="22"/>
                <w:lang w:val="en-US"/>
              </w:rPr>
              <w:t>Component 2</w:t>
            </w:r>
            <w:r w:rsidR="009C2F3C">
              <w:rPr>
                <w:sz w:val="22"/>
                <w:lang w:val="en-US"/>
              </w:rPr>
              <w:t xml:space="preserve"> or </w:t>
            </w:r>
            <w:r w:rsidR="00DA1229">
              <w:rPr>
                <w:sz w:val="22"/>
                <w:lang w:val="en-US"/>
              </w:rPr>
              <w:t xml:space="preserve">a </w:t>
            </w:r>
            <w:r w:rsidR="00640411">
              <w:rPr>
                <w:sz w:val="22"/>
                <w:lang w:val="en-US"/>
              </w:rPr>
              <w:t xml:space="preserve">new </w:t>
            </w:r>
            <w:r w:rsidR="00DA1229">
              <w:rPr>
                <w:sz w:val="22"/>
                <w:lang w:val="en-US"/>
              </w:rPr>
              <w:t xml:space="preserve">FG </w:t>
            </w:r>
            <w:r w:rsidR="00640411">
              <w:rPr>
                <w:sz w:val="22"/>
                <w:lang w:val="en-US"/>
              </w:rPr>
              <w:t>as replacement of</w:t>
            </w:r>
            <w:r w:rsidR="00DA1229">
              <w:rPr>
                <w:sz w:val="22"/>
                <w:lang w:val="en-US"/>
              </w:rPr>
              <w:t xml:space="preserve"> component 2</w:t>
            </w:r>
            <w:r>
              <w:rPr>
                <w:sz w:val="22"/>
                <w:lang w:val="en-US"/>
              </w:rPr>
              <w:t xml:space="preserve"> is at most an optimization rather than a critical solution. </w:t>
            </w:r>
            <w:r w:rsidR="009C2F3C">
              <w:rPr>
                <w:sz w:val="22"/>
                <w:lang w:val="en-US"/>
              </w:rPr>
              <w:t xml:space="preserve">There is no need to introduce an optimization for Release 16. Besides, we </w:t>
            </w:r>
            <w:r w:rsidR="00DA1229">
              <w:rPr>
                <w:sz w:val="22"/>
                <w:lang w:val="en-US"/>
              </w:rPr>
              <w:t xml:space="preserve">do not </w:t>
            </w:r>
            <w:r w:rsidR="009C2F3C">
              <w:rPr>
                <w:sz w:val="22"/>
                <w:lang w:val="en-US"/>
              </w:rPr>
              <w:t xml:space="preserve">think component 2 </w:t>
            </w:r>
            <w:r w:rsidR="0054499D">
              <w:rPr>
                <w:sz w:val="22"/>
                <w:lang w:val="en-US"/>
              </w:rPr>
              <w:t xml:space="preserve">cannot be even </w:t>
            </w:r>
            <w:r w:rsidR="00DA1229">
              <w:rPr>
                <w:sz w:val="22"/>
                <w:lang w:val="en-US"/>
              </w:rPr>
              <w:t>considered as an optimization because of its</w:t>
            </w:r>
            <w:r w:rsidR="0078327A">
              <w:rPr>
                <w:sz w:val="22"/>
                <w:lang w:val="en-US"/>
              </w:rPr>
              <w:t xml:space="preserve"> obvious</w:t>
            </w:r>
            <w:bookmarkStart w:id="12" w:name="_GoBack"/>
            <w:bookmarkEnd w:id="12"/>
            <w:r w:rsidR="00DA1229">
              <w:rPr>
                <w:sz w:val="22"/>
                <w:lang w:val="en-US"/>
              </w:rPr>
              <w:t xml:space="preserve"> implementation </w:t>
            </w:r>
            <w:r w:rsidR="004D27DD">
              <w:rPr>
                <w:sz w:val="22"/>
                <w:lang w:val="en-US"/>
              </w:rPr>
              <w:t>challenges</w:t>
            </w:r>
            <w:r w:rsidR="00DA1229">
              <w:rPr>
                <w:sz w:val="22"/>
                <w:lang w:val="en-US"/>
              </w:rPr>
              <w:t xml:space="preserve"> </w:t>
            </w:r>
            <w:r w:rsidR="004D27DD">
              <w:rPr>
                <w:sz w:val="22"/>
                <w:lang w:val="en-US"/>
              </w:rPr>
              <w:t>to</w:t>
            </w:r>
            <w:r w:rsidR="00DA1229">
              <w:rPr>
                <w:sz w:val="22"/>
                <w:lang w:val="en-US"/>
              </w:rPr>
              <w:t xml:space="preserve"> UEs.</w:t>
            </w:r>
          </w:p>
        </w:tc>
      </w:tr>
    </w:tbl>
    <w:p w14:paraId="2D181ECB" w14:textId="703A6235" w:rsidR="005B53DA" w:rsidRDefault="005B53DA" w:rsidP="0072585D">
      <w:pPr>
        <w:spacing w:afterLines="50" w:after="120"/>
        <w:jc w:val="both"/>
        <w:rPr>
          <w:rFonts w:eastAsia="MS Mincho"/>
          <w:sz w:val="22"/>
          <w:lang w:val="en-US"/>
        </w:rPr>
      </w:pPr>
    </w:p>
    <w:p w14:paraId="0AD6914E" w14:textId="77777777" w:rsidR="00B969D9" w:rsidRPr="00B969D9" w:rsidRDefault="00B969D9" w:rsidP="0072585D">
      <w:pPr>
        <w:spacing w:afterLines="50" w:after="120"/>
        <w:jc w:val="both"/>
        <w:rPr>
          <w:rFonts w:eastAsia="MS Mincho"/>
          <w:sz w:val="22"/>
          <w:lang w:val="en-US"/>
        </w:rPr>
      </w:pPr>
    </w:p>
    <w:p w14:paraId="6425C504" w14:textId="77777777" w:rsidR="00310703" w:rsidRDefault="00310703" w:rsidP="0072585D">
      <w:pPr>
        <w:spacing w:afterLines="50" w:after="120"/>
        <w:jc w:val="both"/>
        <w:rPr>
          <w:rFonts w:eastAsia="MS Mincho"/>
          <w:sz w:val="22"/>
          <w:lang w:val="en-US"/>
        </w:rPr>
      </w:pPr>
    </w:p>
    <w:p w14:paraId="57AB9E1C" w14:textId="77777777" w:rsidR="00D55750" w:rsidRPr="00E34C18" w:rsidRDefault="00D55750" w:rsidP="00D55750">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MS Mincho"/>
          <w:sz w:val="22"/>
        </w:rPr>
      </w:pPr>
    </w:p>
    <w:p w14:paraId="3AA93C0C" w14:textId="47809954" w:rsidR="00D242C2" w:rsidRDefault="00B969D9" w:rsidP="0072585D">
      <w:pPr>
        <w:spacing w:afterLines="50" w:after="120"/>
        <w:jc w:val="both"/>
        <w:rPr>
          <w:rFonts w:eastAsia="MS Mincho"/>
          <w:sz w:val="22"/>
          <w:lang w:val="en-US"/>
        </w:rPr>
      </w:pPr>
      <w:r>
        <w:rPr>
          <w:rFonts w:eastAsia="MS Mincho" w:hint="eastAsia"/>
          <w:sz w:val="22"/>
          <w:lang w:val="en-US"/>
        </w:rPr>
        <w:t>T</w:t>
      </w:r>
      <w:r>
        <w:rPr>
          <w:rFonts w:eastAsia="MS Mincho"/>
          <w:sz w:val="22"/>
          <w:lang w:val="en-US"/>
        </w:rPr>
        <w:t>BD</w:t>
      </w:r>
    </w:p>
    <w:p w14:paraId="2418D5E2" w14:textId="77777777" w:rsidR="00D55750" w:rsidRPr="00A34DC2" w:rsidRDefault="00D55750"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R1-2003202</w:t>
      </w:r>
      <w:r>
        <w:rPr>
          <w:rFonts w:eastAsia="MS Mincho"/>
          <w:sz w:val="22"/>
        </w:rPr>
        <w:tab/>
      </w:r>
      <w:r w:rsidRPr="00115F8C">
        <w:rPr>
          <w:rFonts w:eastAsia="MS Mincho"/>
          <w:sz w:val="22"/>
        </w:rPr>
        <w:t>Summary on email discussion [100b-e-NR-UEFeatures-Remaining] MR-DC/CA enhancement</w:t>
      </w:r>
      <w:r>
        <w:rPr>
          <w:rFonts w:eastAsia="MS Mincho"/>
          <w:sz w:val="22"/>
        </w:rPr>
        <w:tab/>
        <w:t>Moderator (NTT DOCOMO, INC.)</w:t>
      </w:r>
    </w:p>
    <w:p w14:paraId="513584D4" w14:textId="16943FB0" w:rsidR="00D13338" w:rsidRPr="00D13338" w:rsidRDefault="00D13338" w:rsidP="00D13338">
      <w:pPr>
        <w:spacing w:afterLines="50" w:after="120"/>
        <w:jc w:val="both"/>
        <w:rPr>
          <w:rFonts w:eastAsia="MS Mincho"/>
          <w:sz w:val="22"/>
        </w:rPr>
      </w:pPr>
      <w:r>
        <w:rPr>
          <w:rFonts w:eastAsia="MS Mincho"/>
          <w:sz w:val="22"/>
        </w:rPr>
        <w:t>[2]</w:t>
      </w:r>
      <w:r>
        <w:rPr>
          <w:rFonts w:eastAsia="MS Mincho"/>
          <w:sz w:val="22"/>
        </w:rPr>
        <w:tab/>
      </w:r>
      <w:r w:rsidRPr="00D13338">
        <w:rPr>
          <w:rFonts w:eastAsia="MS Mincho"/>
          <w:sz w:val="22"/>
        </w:rPr>
        <w:t>R1-2003335</w:t>
      </w:r>
      <w:r w:rsidRPr="00D13338">
        <w:rPr>
          <w:rFonts w:eastAsia="MS Mincho"/>
          <w:sz w:val="22"/>
        </w:rPr>
        <w:tab/>
        <w:t>Discussion on UE feature for MR-DC</w:t>
      </w:r>
      <w:r w:rsidRPr="00D13338">
        <w:rPr>
          <w:rFonts w:eastAsia="MS Mincho"/>
          <w:sz w:val="22"/>
        </w:rPr>
        <w:tab/>
        <w:t>ZTE</w:t>
      </w:r>
    </w:p>
    <w:p w14:paraId="0D359841" w14:textId="66B8F41D" w:rsidR="00D13338" w:rsidRPr="00D13338" w:rsidRDefault="00D13338" w:rsidP="00D13338">
      <w:pPr>
        <w:spacing w:afterLines="50" w:after="120"/>
        <w:jc w:val="both"/>
        <w:rPr>
          <w:rFonts w:eastAsia="MS Mincho"/>
          <w:sz w:val="22"/>
        </w:rPr>
      </w:pPr>
      <w:r>
        <w:rPr>
          <w:rFonts w:eastAsia="MS Mincho"/>
          <w:sz w:val="22"/>
        </w:rPr>
        <w:t>[3]</w:t>
      </w:r>
      <w:r>
        <w:rPr>
          <w:rFonts w:eastAsia="MS Mincho"/>
          <w:sz w:val="22"/>
        </w:rPr>
        <w:tab/>
      </w:r>
      <w:r w:rsidRPr="00D13338">
        <w:rPr>
          <w:rFonts w:eastAsia="MS Mincho"/>
          <w:sz w:val="22"/>
        </w:rPr>
        <w:t>R1-2003677</w:t>
      </w:r>
      <w:r w:rsidRPr="00D13338">
        <w:rPr>
          <w:rFonts w:eastAsia="MS Mincho"/>
          <w:sz w:val="22"/>
        </w:rPr>
        <w:tab/>
        <w:t>Views on Rel-16 UE features for MR-DC/CA</w:t>
      </w:r>
      <w:r w:rsidRPr="00D13338">
        <w:rPr>
          <w:rFonts w:eastAsia="MS Mincho"/>
          <w:sz w:val="22"/>
        </w:rPr>
        <w:tab/>
        <w:t>MediaTek Inc.</w:t>
      </w:r>
    </w:p>
    <w:p w14:paraId="5C1EA3EB" w14:textId="0E790A4D" w:rsidR="00D13338" w:rsidRPr="00D13338" w:rsidRDefault="00D13338" w:rsidP="00D13338">
      <w:pPr>
        <w:spacing w:afterLines="50" w:after="120"/>
        <w:jc w:val="both"/>
        <w:rPr>
          <w:rFonts w:eastAsia="MS Mincho"/>
          <w:sz w:val="22"/>
        </w:rPr>
      </w:pPr>
      <w:r>
        <w:rPr>
          <w:rFonts w:eastAsia="MS Mincho"/>
          <w:sz w:val="22"/>
        </w:rPr>
        <w:t>[4]</w:t>
      </w:r>
      <w:r>
        <w:rPr>
          <w:rFonts w:eastAsia="MS Mincho"/>
          <w:sz w:val="22"/>
        </w:rPr>
        <w:tab/>
      </w:r>
      <w:r w:rsidRPr="00D13338">
        <w:rPr>
          <w:rFonts w:eastAsia="MS Mincho"/>
          <w:sz w:val="22"/>
        </w:rPr>
        <w:t>R1-2003760</w:t>
      </w:r>
      <w:r w:rsidRPr="00D13338">
        <w:rPr>
          <w:rFonts w:eastAsia="MS Mincho"/>
          <w:sz w:val="22"/>
        </w:rPr>
        <w:tab/>
        <w:t>UE feature for MR-DC</w:t>
      </w:r>
      <w:r w:rsidRPr="00D13338">
        <w:rPr>
          <w:rFonts w:eastAsia="MS Mincho"/>
          <w:sz w:val="22"/>
        </w:rPr>
        <w:tab/>
        <w:t>Intel Corporation</w:t>
      </w:r>
    </w:p>
    <w:p w14:paraId="1E8351F4" w14:textId="7E650F97" w:rsidR="00D13338" w:rsidRPr="00D13338" w:rsidRDefault="00D13338" w:rsidP="00D13338">
      <w:pPr>
        <w:spacing w:afterLines="50" w:after="120"/>
        <w:jc w:val="both"/>
        <w:rPr>
          <w:rFonts w:eastAsia="MS Mincho"/>
          <w:sz w:val="22"/>
        </w:rPr>
      </w:pPr>
      <w:r>
        <w:rPr>
          <w:rFonts w:eastAsia="MS Mincho"/>
          <w:sz w:val="22"/>
        </w:rPr>
        <w:t>[5]</w:t>
      </w:r>
      <w:r>
        <w:rPr>
          <w:rFonts w:eastAsia="MS Mincho"/>
          <w:sz w:val="22"/>
        </w:rPr>
        <w:tab/>
      </w:r>
      <w:r w:rsidRPr="00D13338">
        <w:rPr>
          <w:rFonts w:eastAsia="MS Mincho"/>
          <w:sz w:val="22"/>
        </w:rPr>
        <w:t>R1-2003901</w:t>
      </w:r>
      <w:r w:rsidRPr="00D13338">
        <w:rPr>
          <w:rFonts w:eastAsia="MS Mincho"/>
          <w:sz w:val="22"/>
        </w:rPr>
        <w:tab/>
        <w:t>UE features for MR-DC/CA</w:t>
      </w:r>
      <w:r w:rsidRPr="00D13338">
        <w:rPr>
          <w:rFonts w:eastAsia="MS Mincho"/>
          <w:sz w:val="22"/>
        </w:rPr>
        <w:tab/>
        <w:t>Samsung</w:t>
      </w:r>
    </w:p>
    <w:p w14:paraId="2EEBC07A" w14:textId="3F2EA157" w:rsidR="00D13338" w:rsidRPr="00D13338" w:rsidRDefault="00D13338" w:rsidP="00D13338">
      <w:pPr>
        <w:spacing w:afterLines="50" w:after="120"/>
        <w:jc w:val="both"/>
        <w:rPr>
          <w:rFonts w:eastAsia="MS Mincho"/>
          <w:sz w:val="22"/>
        </w:rPr>
      </w:pPr>
      <w:r>
        <w:rPr>
          <w:rFonts w:eastAsia="MS Mincho"/>
          <w:sz w:val="22"/>
        </w:rPr>
        <w:t>[6]</w:t>
      </w:r>
      <w:r>
        <w:rPr>
          <w:rFonts w:eastAsia="MS Mincho"/>
          <w:sz w:val="22"/>
        </w:rPr>
        <w:tab/>
      </w:r>
      <w:r w:rsidRPr="00D13338">
        <w:rPr>
          <w:rFonts w:eastAsia="MS Mincho"/>
          <w:sz w:val="22"/>
        </w:rPr>
        <w:t>R1-2004144</w:t>
      </w:r>
      <w:r w:rsidRPr="00D13338">
        <w:rPr>
          <w:rFonts w:eastAsia="MS Mincho"/>
          <w:sz w:val="22"/>
        </w:rPr>
        <w:tab/>
        <w:t>Rel-16 UE features for MR-DC/CA</w:t>
      </w:r>
      <w:r w:rsidRPr="00D13338">
        <w:rPr>
          <w:rFonts w:eastAsia="MS Mincho"/>
          <w:sz w:val="22"/>
        </w:rPr>
        <w:tab/>
        <w:t>Huawei, HiSilicon</w:t>
      </w:r>
    </w:p>
    <w:p w14:paraId="2543E30F" w14:textId="0B92000B" w:rsidR="00D13338" w:rsidRPr="00D13338" w:rsidRDefault="00D13338" w:rsidP="00D13338">
      <w:pPr>
        <w:spacing w:afterLines="50" w:after="120"/>
        <w:jc w:val="both"/>
        <w:rPr>
          <w:rFonts w:eastAsia="MS Mincho"/>
          <w:sz w:val="22"/>
        </w:rPr>
      </w:pPr>
      <w:r>
        <w:rPr>
          <w:rFonts w:eastAsia="MS Mincho"/>
          <w:sz w:val="22"/>
        </w:rPr>
        <w:t>[7]</w:t>
      </w:r>
      <w:r>
        <w:rPr>
          <w:rFonts w:eastAsia="MS Mincho"/>
          <w:sz w:val="22"/>
        </w:rPr>
        <w:tab/>
      </w:r>
      <w:r w:rsidRPr="00D13338">
        <w:rPr>
          <w:rFonts w:eastAsia="MS Mincho"/>
          <w:sz w:val="22"/>
        </w:rPr>
        <w:t>R1-2004369</w:t>
      </w:r>
      <w:r w:rsidRPr="00D13338">
        <w:rPr>
          <w:rFonts w:eastAsia="MS Mincho"/>
          <w:sz w:val="22"/>
        </w:rPr>
        <w:tab/>
        <w:t>Discussion on UE features for MR-DC</w:t>
      </w:r>
      <w:r w:rsidRPr="00D13338">
        <w:rPr>
          <w:rFonts w:eastAsia="MS Mincho"/>
          <w:sz w:val="22"/>
        </w:rPr>
        <w:tab/>
        <w:t>Ericsson</w:t>
      </w:r>
    </w:p>
    <w:p w14:paraId="386A8F04" w14:textId="74CE66FB" w:rsidR="00D13338" w:rsidRPr="00D13338" w:rsidRDefault="00D13338" w:rsidP="00D13338">
      <w:pPr>
        <w:spacing w:afterLines="50" w:after="120"/>
        <w:jc w:val="both"/>
        <w:rPr>
          <w:rFonts w:eastAsia="MS Mincho"/>
          <w:sz w:val="22"/>
        </w:rPr>
      </w:pPr>
      <w:r>
        <w:rPr>
          <w:rFonts w:eastAsia="MS Mincho"/>
          <w:sz w:val="22"/>
        </w:rPr>
        <w:t>[8]</w:t>
      </w:r>
      <w:r>
        <w:rPr>
          <w:rFonts w:eastAsia="MS Mincho"/>
          <w:sz w:val="22"/>
        </w:rPr>
        <w:tab/>
      </w:r>
      <w:r w:rsidRPr="00D13338">
        <w:rPr>
          <w:rFonts w:eastAsia="MS Mincho"/>
          <w:sz w:val="22"/>
        </w:rPr>
        <w:t>R1-2004409</w:t>
      </w:r>
      <w:r w:rsidRPr="00D13338">
        <w:rPr>
          <w:rFonts w:eastAsia="MS Mincho"/>
          <w:sz w:val="22"/>
        </w:rPr>
        <w:tab/>
        <w:t>Discussion on UE features for MR-DC/CA enhancement</w:t>
      </w:r>
      <w:r w:rsidRPr="00D13338">
        <w:rPr>
          <w:rFonts w:eastAsia="MS Mincho"/>
          <w:sz w:val="22"/>
        </w:rPr>
        <w:tab/>
        <w:t>NTT DOCOMO, INC.</w:t>
      </w:r>
    </w:p>
    <w:p w14:paraId="6AFD5AC0" w14:textId="6A22D4FE" w:rsidR="00D13338" w:rsidRPr="00D13338" w:rsidRDefault="00D13338" w:rsidP="00D13338">
      <w:pPr>
        <w:spacing w:afterLines="50" w:after="120"/>
        <w:jc w:val="both"/>
        <w:rPr>
          <w:rFonts w:eastAsia="MS Mincho"/>
          <w:sz w:val="22"/>
        </w:rPr>
      </w:pPr>
      <w:r>
        <w:rPr>
          <w:rFonts w:eastAsia="MS Mincho"/>
          <w:sz w:val="22"/>
        </w:rPr>
        <w:t>[9]</w:t>
      </w:r>
      <w:r>
        <w:rPr>
          <w:rFonts w:eastAsia="MS Mincho"/>
          <w:sz w:val="22"/>
        </w:rPr>
        <w:tab/>
      </w:r>
      <w:r w:rsidRPr="00D13338">
        <w:rPr>
          <w:rFonts w:eastAsia="MS Mincho"/>
          <w:sz w:val="22"/>
        </w:rPr>
        <w:t>R1-2004478</w:t>
      </w:r>
      <w:r w:rsidRPr="00D13338">
        <w:rPr>
          <w:rFonts w:eastAsia="MS Mincho"/>
          <w:sz w:val="22"/>
        </w:rPr>
        <w:tab/>
        <w:t>Discussion on UE features for MR-DC/CA</w:t>
      </w:r>
      <w:r w:rsidRPr="00D13338">
        <w:rPr>
          <w:rFonts w:eastAsia="MS Mincho"/>
          <w:sz w:val="22"/>
        </w:rPr>
        <w:tab/>
        <w:t>Qualcomm Incorporated</w:t>
      </w:r>
    </w:p>
    <w:p w14:paraId="6879993C" w14:textId="1880620D" w:rsidR="00DF5173" w:rsidRDefault="00D13338" w:rsidP="00D13338">
      <w:pPr>
        <w:spacing w:afterLines="50" w:after="120"/>
        <w:jc w:val="both"/>
        <w:rPr>
          <w:rFonts w:eastAsia="MS Mincho"/>
          <w:sz w:val="22"/>
        </w:rPr>
      </w:pPr>
      <w:r>
        <w:rPr>
          <w:rFonts w:eastAsia="MS Mincho"/>
          <w:sz w:val="22"/>
        </w:rPr>
        <w:t>[10]</w:t>
      </w:r>
      <w:r>
        <w:rPr>
          <w:rFonts w:eastAsia="MS Mincho"/>
          <w:sz w:val="22"/>
        </w:rPr>
        <w:tab/>
      </w:r>
      <w:r w:rsidRPr="00D13338">
        <w:rPr>
          <w:rFonts w:eastAsia="MS Mincho"/>
          <w:sz w:val="22"/>
        </w:rPr>
        <w:t>R1-2004568</w:t>
      </w:r>
      <w:r w:rsidRPr="00D13338">
        <w:rPr>
          <w:rFonts w:eastAsia="MS Mincho"/>
          <w:sz w:val="22"/>
        </w:rPr>
        <w:tab/>
        <w:t>On UE features for MR-DC/CA</w:t>
      </w:r>
      <w:r w:rsidRPr="00D13338">
        <w:rPr>
          <w:rFonts w:eastAsia="MS Mincho"/>
          <w:sz w:val="22"/>
        </w:rPr>
        <w:tab/>
        <w:t>Nokia, Nokia Shanghai Bell</w:t>
      </w:r>
    </w:p>
    <w:p w14:paraId="103E4C91" w14:textId="04116D3F" w:rsidR="00D55750" w:rsidRDefault="00CF3DAF" w:rsidP="00D13338">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R1-2004823</w:t>
      </w:r>
      <w:r>
        <w:rPr>
          <w:rFonts w:eastAsia="MS Mincho"/>
          <w:sz w:val="22"/>
        </w:rPr>
        <w:tab/>
        <w:t>Summary on [101-e-NR-UEFeatures-MRDCCA-01]</w:t>
      </w:r>
      <w:r>
        <w:rPr>
          <w:rFonts w:eastAsia="MS Mincho"/>
          <w:sz w:val="22"/>
        </w:rPr>
        <w:tab/>
        <w:t>Moderator (NTT DOCOMO, INC.)</w:t>
      </w:r>
    </w:p>
    <w:p w14:paraId="0489DBE1" w14:textId="77777777" w:rsidR="00D55750" w:rsidRPr="00D55750" w:rsidRDefault="00D55750" w:rsidP="00D13338">
      <w:pPr>
        <w:spacing w:afterLines="50" w:after="120"/>
        <w:jc w:val="both"/>
        <w:rPr>
          <w:rFonts w:eastAsia="MS Mincho"/>
          <w:sz w:val="22"/>
          <w:lang w:val="en-US"/>
        </w:rPr>
      </w:pPr>
    </w:p>
    <w:sectPr w:rsidR="00D55750" w:rsidRPr="00D55750" w:rsidSect="00DC57EE">
      <w:footerReference w:type="default" r:id="rId6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E4141" w14:textId="77777777" w:rsidR="00E44C0D" w:rsidRDefault="00E44C0D">
      <w:r>
        <w:separator/>
      </w:r>
    </w:p>
  </w:endnote>
  <w:endnote w:type="continuationSeparator" w:id="0">
    <w:p w14:paraId="190E03FD" w14:textId="77777777" w:rsidR="00E44C0D" w:rsidRDefault="00E44C0D">
      <w:r>
        <w:continuationSeparator/>
      </w:r>
    </w:p>
  </w:endnote>
  <w:endnote w:type="continuationNotice" w:id="1">
    <w:p w14:paraId="42825A70" w14:textId="77777777" w:rsidR="00E44C0D" w:rsidRDefault="00E44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1B73" w14:textId="77777777" w:rsidR="001D0B2D" w:rsidRDefault="001D0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1D0B2D" w:rsidRPr="00000924" w:rsidRDefault="001D0B2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F2EE" w14:textId="77777777" w:rsidR="001D0B2D" w:rsidRDefault="001D0B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1D0B2D" w:rsidRPr="00000924" w:rsidRDefault="001D0B2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ADAC6" w14:textId="77777777" w:rsidR="00E44C0D" w:rsidRDefault="00E44C0D">
      <w:r>
        <w:separator/>
      </w:r>
    </w:p>
  </w:footnote>
  <w:footnote w:type="continuationSeparator" w:id="0">
    <w:p w14:paraId="0BCA50BF" w14:textId="77777777" w:rsidR="00E44C0D" w:rsidRDefault="00E44C0D">
      <w:r>
        <w:continuationSeparator/>
      </w:r>
    </w:p>
  </w:footnote>
  <w:footnote w:type="continuationNotice" w:id="1">
    <w:p w14:paraId="6B39EA77" w14:textId="77777777" w:rsidR="00E44C0D" w:rsidRDefault="00E44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8683" w14:textId="77777777" w:rsidR="001D0B2D" w:rsidRDefault="001D0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6A82" w14:textId="77777777" w:rsidR="001D0B2D" w:rsidRDefault="001D0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5E83" w14:textId="77777777" w:rsidR="001D0B2D" w:rsidRDefault="001D0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944B06"/>
    <w:multiLevelType w:val="multilevel"/>
    <w:tmpl w:val="182A6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572C"/>
    <w:multiLevelType w:val="hybridMultilevel"/>
    <w:tmpl w:val="47586944"/>
    <w:lvl w:ilvl="0" w:tplc="24D43EE6">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705390"/>
    <w:multiLevelType w:val="hybridMultilevel"/>
    <w:tmpl w:val="6C30C6D8"/>
    <w:lvl w:ilvl="0" w:tplc="58A668A2">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344DA8"/>
    <w:multiLevelType w:val="hybridMultilevel"/>
    <w:tmpl w:val="7A50AE8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0"/>
  </w:num>
  <w:num w:numId="3">
    <w:abstractNumId w:val="38"/>
  </w:num>
  <w:num w:numId="4">
    <w:abstractNumId w:val="1"/>
  </w:num>
  <w:num w:numId="5">
    <w:abstractNumId w:val="4"/>
  </w:num>
  <w:num w:numId="6">
    <w:abstractNumId w:val="13"/>
  </w:num>
  <w:num w:numId="7">
    <w:abstractNumId w:val="28"/>
  </w:num>
  <w:num w:numId="8">
    <w:abstractNumId w:val="1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3"/>
  </w:num>
  <w:num w:numId="12">
    <w:abstractNumId w:val="33"/>
  </w:num>
  <w:num w:numId="13">
    <w:abstractNumId w:val="0"/>
  </w:num>
  <w:num w:numId="14">
    <w:abstractNumId w:val="31"/>
  </w:num>
  <w:num w:numId="15">
    <w:abstractNumId w:val="18"/>
  </w:num>
  <w:num w:numId="16">
    <w:abstractNumId w:val="21"/>
  </w:num>
  <w:num w:numId="17">
    <w:abstractNumId w:val="6"/>
  </w:num>
  <w:num w:numId="18">
    <w:abstractNumId w:val="24"/>
  </w:num>
  <w:num w:numId="19">
    <w:abstractNumId w:val="26"/>
  </w:num>
  <w:num w:numId="20">
    <w:abstractNumId w:val="8"/>
  </w:num>
  <w:num w:numId="21">
    <w:abstractNumId w:val="34"/>
  </w:num>
  <w:num w:numId="22">
    <w:abstractNumId w:val="7"/>
  </w:num>
  <w:num w:numId="23">
    <w:abstractNumId w:val="25"/>
  </w:num>
  <w:num w:numId="24">
    <w:abstractNumId w:val="3"/>
  </w:num>
  <w:num w:numId="25">
    <w:abstractNumId w:val="12"/>
  </w:num>
  <w:num w:numId="26">
    <w:abstractNumId w:val="15"/>
  </w:num>
  <w:num w:numId="27">
    <w:abstractNumId w:val="22"/>
  </w:num>
  <w:num w:numId="28">
    <w:abstractNumId w:val="37"/>
  </w:num>
  <w:num w:numId="29">
    <w:abstractNumId w:val="19"/>
  </w:num>
  <w:num w:numId="30">
    <w:abstractNumId w:val="32"/>
  </w:num>
  <w:num w:numId="31">
    <w:abstractNumId w:val="36"/>
  </w:num>
  <w:num w:numId="32">
    <w:abstractNumId w:val="17"/>
  </w:num>
  <w:num w:numId="33">
    <w:abstractNumId w:val="5"/>
  </w:num>
  <w:num w:numId="34">
    <w:abstractNumId w:val="29"/>
  </w:num>
  <w:num w:numId="35">
    <w:abstractNumId w:val="11"/>
  </w:num>
  <w:num w:numId="36">
    <w:abstractNumId w:val="14"/>
  </w:num>
  <w:num w:numId="37">
    <w:abstractNumId w:val="20"/>
  </w:num>
  <w:num w:numId="38">
    <w:abstractNumId w:val="9"/>
  </w:num>
  <w:num w:numId="39">
    <w:abstractNumId w:val="27"/>
  </w:num>
  <w:num w:numId="40">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819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374"/>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762"/>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940"/>
    <w:rsid w:val="00034A93"/>
    <w:rsid w:val="00034B54"/>
    <w:rsid w:val="00034D39"/>
    <w:rsid w:val="00034DAA"/>
    <w:rsid w:val="00034E72"/>
    <w:rsid w:val="00034EBF"/>
    <w:rsid w:val="00035038"/>
    <w:rsid w:val="0003518B"/>
    <w:rsid w:val="000351A3"/>
    <w:rsid w:val="000352AA"/>
    <w:rsid w:val="000354A0"/>
    <w:rsid w:val="00035629"/>
    <w:rsid w:val="00035722"/>
    <w:rsid w:val="00035725"/>
    <w:rsid w:val="00036139"/>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0F6"/>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A7B"/>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B8A"/>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77C"/>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456"/>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9ED"/>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B2D"/>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46D"/>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222"/>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44F"/>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5DF"/>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4C"/>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82"/>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5F5"/>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81"/>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66"/>
    <w:rsid w:val="003246E1"/>
    <w:rsid w:val="003249A0"/>
    <w:rsid w:val="003249BB"/>
    <w:rsid w:val="00324A92"/>
    <w:rsid w:val="00324ED5"/>
    <w:rsid w:val="00325742"/>
    <w:rsid w:val="00325762"/>
    <w:rsid w:val="00325BD1"/>
    <w:rsid w:val="00325BF4"/>
    <w:rsid w:val="00326084"/>
    <w:rsid w:val="00326195"/>
    <w:rsid w:val="003264DB"/>
    <w:rsid w:val="0032653C"/>
    <w:rsid w:val="0032673B"/>
    <w:rsid w:val="00326A65"/>
    <w:rsid w:val="00326FAF"/>
    <w:rsid w:val="00326FF5"/>
    <w:rsid w:val="0032705D"/>
    <w:rsid w:val="0032744B"/>
    <w:rsid w:val="0032752D"/>
    <w:rsid w:val="00327554"/>
    <w:rsid w:val="0032799F"/>
    <w:rsid w:val="00327BFA"/>
    <w:rsid w:val="00327D7E"/>
    <w:rsid w:val="00327F81"/>
    <w:rsid w:val="003305D0"/>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A"/>
    <w:rsid w:val="003341DD"/>
    <w:rsid w:val="003343F5"/>
    <w:rsid w:val="003347FB"/>
    <w:rsid w:val="003349EA"/>
    <w:rsid w:val="00334B2B"/>
    <w:rsid w:val="00334D3B"/>
    <w:rsid w:val="0033514F"/>
    <w:rsid w:val="003354F4"/>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D0"/>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465"/>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548"/>
    <w:rsid w:val="0039566C"/>
    <w:rsid w:val="00395782"/>
    <w:rsid w:val="003958C8"/>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C7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691"/>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A4"/>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DD1"/>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BD1"/>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AF4"/>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C07"/>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A4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7DD"/>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89"/>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D0"/>
    <w:rsid w:val="005423FC"/>
    <w:rsid w:val="00542434"/>
    <w:rsid w:val="0054292B"/>
    <w:rsid w:val="00542949"/>
    <w:rsid w:val="00542A33"/>
    <w:rsid w:val="00542E28"/>
    <w:rsid w:val="00542FEA"/>
    <w:rsid w:val="00543370"/>
    <w:rsid w:val="00543578"/>
    <w:rsid w:val="00543970"/>
    <w:rsid w:val="00543EF0"/>
    <w:rsid w:val="00544130"/>
    <w:rsid w:val="005442DD"/>
    <w:rsid w:val="0054499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DD7"/>
    <w:rsid w:val="00576E4B"/>
    <w:rsid w:val="00577F17"/>
    <w:rsid w:val="005805A6"/>
    <w:rsid w:val="00580674"/>
    <w:rsid w:val="0058067A"/>
    <w:rsid w:val="0058073D"/>
    <w:rsid w:val="00580B9C"/>
    <w:rsid w:val="00581440"/>
    <w:rsid w:val="00581462"/>
    <w:rsid w:val="005816EB"/>
    <w:rsid w:val="00581920"/>
    <w:rsid w:val="005819D6"/>
    <w:rsid w:val="00581AF5"/>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283"/>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48"/>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9A6"/>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5EC"/>
    <w:rsid w:val="005E7655"/>
    <w:rsid w:val="005E7904"/>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2CB"/>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EE7"/>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411"/>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67E45"/>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6A2"/>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DDD"/>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27A"/>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AD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86"/>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360"/>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5F5"/>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9A2"/>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21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17B"/>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452"/>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84A"/>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60"/>
    <w:rsid w:val="009C2071"/>
    <w:rsid w:val="009C22D0"/>
    <w:rsid w:val="009C23A0"/>
    <w:rsid w:val="009C24DC"/>
    <w:rsid w:val="009C25F2"/>
    <w:rsid w:val="009C2775"/>
    <w:rsid w:val="009C2E3E"/>
    <w:rsid w:val="009C2F3C"/>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063"/>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764"/>
    <w:rsid w:val="00A06AC6"/>
    <w:rsid w:val="00A06C55"/>
    <w:rsid w:val="00A06C77"/>
    <w:rsid w:val="00A06D7E"/>
    <w:rsid w:val="00A06E60"/>
    <w:rsid w:val="00A06FE9"/>
    <w:rsid w:val="00A073FE"/>
    <w:rsid w:val="00A07515"/>
    <w:rsid w:val="00A0794E"/>
    <w:rsid w:val="00A07EA0"/>
    <w:rsid w:val="00A100B7"/>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6AA"/>
    <w:rsid w:val="00A14E0B"/>
    <w:rsid w:val="00A15026"/>
    <w:rsid w:val="00A150EC"/>
    <w:rsid w:val="00A1520B"/>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35D"/>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00"/>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CFC"/>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274"/>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52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03"/>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709"/>
    <w:rsid w:val="00AB38DF"/>
    <w:rsid w:val="00AB3A84"/>
    <w:rsid w:val="00AB3B6C"/>
    <w:rsid w:val="00AB3F1A"/>
    <w:rsid w:val="00AB4314"/>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B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8B5"/>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B73"/>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8C"/>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3FCF"/>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AFB"/>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8C8"/>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AE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E9A"/>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696B"/>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D59"/>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9"/>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6B6"/>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0F28"/>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550"/>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4C0D"/>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D1"/>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C60"/>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A41"/>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FC6"/>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779"/>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01F"/>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2EE"/>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599"/>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5F"/>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69D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14.png@01D5F163.F30BF0C0" TargetMode="External"/><Relationship Id="rId39" Type="http://schemas.openxmlformats.org/officeDocument/2006/relationships/image" Target="cid:image018.png@01D5F163.F30BF0C0" TargetMode="Externa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image" Target="cid:image010.png@01D5F163.F30BF0C0" TargetMode="External"/><Relationship Id="rId50" Type="http://schemas.openxmlformats.org/officeDocument/2006/relationships/image" Target="cid:image016.png@01D5F163.F30BF0C0" TargetMode="External"/><Relationship Id="rId55" Type="http://schemas.openxmlformats.org/officeDocument/2006/relationships/image" Target="cid:image014.png@01D5F163.F30BF0C0"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8.png@01D5F163.F30BF0C0" TargetMode="External"/><Relationship Id="rId29" Type="http://schemas.openxmlformats.org/officeDocument/2006/relationships/image" Target="media/image6.png"/><Relationship Id="rId41" Type="http://schemas.openxmlformats.org/officeDocument/2006/relationships/image" Target="cid:image026.png@01D5F163.F30BF0C0" TargetMode="External"/><Relationship Id="rId54" Type="http://schemas.openxmlformats.org/officeDocument/2006/relationships/image" Target="cid:image022.png@01D5F163.F30BF0C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12.png@01D5F163.F30BF0C0" TargetMode="External"/><Relationship Id="rId32" Type="http://schemas.openxmlformats.org/officeDocument/2006/relationships/image" Target="cid:image020.png@01D5F163.F30BF0C0" TargetMode="External"/><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image" Target="cid:image030.png@01D5F163.F30BF0C0" TargetMode="External"/><Relationship Id="rId53" Type="http://schemas.openxmlformats.org/officeDocument/2006/relationships/image" Target="cid:image010.png@01D5F163.F30BF0C0" TargetMode="External"/><Relationship Id="rId58" Type="http://schemas.openxmlformats.org/officeDocument/2006/relationships/image" Target="cid:image026.png@01D5F163.F30BF0C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cid:image016.png@01D5F163.F30BF0C0" TargetMode="External"/><Relationship Id="rId36" Type="http://schemas.openxmlformats.org/officeDocument/2006/relationships/image" Target="cid:image014.png@01D5F163.F30BF0C0" TargetMode="External"/><Relationship Id="rId49" Type="http://schemas.openxmlformats.org/officeDocument/2006/relationships/image" Target="cid:image014.png@01D5F163.F30BF0C0" TargetMode="External"/><Relationship Id="rId57" Type="http://schemas.openxmlformats.org/officeDocument/2006/relationships/image" Target="cid:image018.png@01D5F163.F30BF0C0"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image" Target="media/image7.png"/><Relationship Id="rId44" Type="http://schemas.openxmlformats.org/officeDocument/2006/relationships/image" Target="media/image12.png"/><Relationship Id="rId52" Type="http://schemas.openxmlformats.org/officeDocument/2006/relationships/image" Target="cid:image020.png@01D5F163.F30BF0C0" TargetMode="External"/><Relationship Id="rId60" Type="http://schemas.openxmlformats.org/officeDocument/2006/relationships/image" Target="cid:image030.png@01D5F163.F30BF0C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cid:image010.png@01D5F163.F30BF0C0" TargetMode="External"/><Relationship Id="rId27" Type="http://schemas.openxmlformats.org/officeDocument/2006/relationships/image" Target="media/image5.png"/><Relationship Id="rId30" Type="http://schemas.openxmlformats.org/officeDocument/2006/relationships/image" Target="cid:image018.png@01D5F163.F30BF0C0" TargetMode="External"/><Relationship Id="rId35" Type="http://schemas.openxmlformats.org/officeDocument/2006/relationships/image" Target="cid:image022.png@01D5F163.F30BF0C0" TargetMode="External"/><Relationship Id="rId43" Type="http://schemas.openxmlformats.org/officeDocument/2006/relationships/image" Target="cid:image028.png@01D5F163.F30BF0C0" TargetMode="External"/><Relationship Id="rId48" Type="http://schemas.openxmlformats.org/officeDocument/2006/relationships/image" Target="cid:image012.png@01D5F163.F30BF0C0" TargetMode="External"/><Relationship Id="rId56" Type="http://schemas.openxmlformats.org/officeDocument/2006/relationships/image" Target="cid:image024.png@01D5F163.F30BF0C0" TargetMode="External"/><Relationship Id="rId8" Type="http://schemas.openxmlformats.org/officeDocument/2006/relationships/styles" Target="styles.xml"/><Relationship Id="rId51" Type="http://schemas.openxmlformats.org/officeDocument/2006/relationships/image" Target="cid:image018.png@01D5F163.F30BF0C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cid:image010.png@01D5F163.F30BF0C0" TargetMode="External"/><Relationship Id="rId38" Type="http://schemas.openxmlformats.org/officeDocument/2006/relationships/image" Target="cid:image024.png@01D5F163.F30BF0C0" TargetMode="External"/><Relationship Id="rId46" Type="http://schemas.openxmlformats.org/officeDocument/2006/relationships/image" Target="cid:image008.png@01D5F163.F30BF0C0" TargetMode="External"/><Relationship Id="rId59" Type="http://schemas.openxmlformats.org/officeDocument/2006/relationships/image" Target="cid:image028.png@01D5F163.F30BF0C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documentManagement/types"/>
    <ds:schemaRef ds:uri="http://purl.org/dc/elements/1.1/"/>
    <ds:schemaRef ds:uri="109d699c-9c6d-4eef-ab81-bfe25224c215"/>
    <ds:schemaRef ds:uri="71c5aaf6-e6ce-465b-b873-5148d2a4c105"/>
    <ds:schemaRef ds:uri="http://schemas.microsoft.com/office/infopath/2007/PartnerControls"/>
    <ds:schemaRef ds:uri="http://schemas.openxmlformats.org/package/2006/metadata/core-properties"/>
    <ds:schemaRef ds:uri="9b35e4af-6f1e-436f-9533-0c519f21b230"/>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6.xml><?xml version="1.0" encoding="utf-8"?>
<ds:datastoreItem xmlns:ds="http://schemas.openxmlformats.org/officeDocument/2006/customXml" ds:itemID="{593DBD56-8E83-4C04-BCD9-2E0BE453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10121</Words>
  <Characters>96099</Characters>
  <Application>Microsoft Office Word</Application>
  <DocSecurity>0</DocSecurity>
  <Lines>800</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Qualcomm</cp:lastModifiedBy>
  <cp:revision>91</cp:revision>
  <cp:lastPrinted>2017-08-09T04:40:00Z</cp:lastPrinted>
  <dcterms:created xsi:type="dcterms:W3CDTF">2020-06-08T18:53:00Z</dcterms:created>
  <dcterms:modified xsi:type="dcterms:W3CDTF">2020-06-08T23:37:00Z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