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8048F3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DD5A2C">
        <w:rPr>
          <w:rFonts w:ascii="Arial" w:eastAsia="MS Mincho"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4B90737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DD5A2C">
        <w:rPr>
          <w:rFonts w:ascii="Arial" w:eastAsia="MS Mincho" w:hAnsi="Arial"/>
          <w:b/>
          <w:noProof/>
          <w:lang w:val="en-US" w:eastAsia="x-none"/>
        </w:rPr>
        <w:t>[101-e-LTE-UEFeatures-eMTC-01]</w:t>
      </w:r>
    </w:p>
    <w:bookmarkEnd w:id="2"/>
    <w:bookmarkEnd w:id="3"/>
    <w:bookmarkEnd w:id="4"/>
    <w:bookmarkEnd w:id="5"/>
    <w:p w14:paraId="091540A6" w14:textId="7D1B7055"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004D6961">
        <w:rPr>
          <w:rFonts w:ascii="Arial" w:eastAsia="MS Mincho" w:hAnsi="Arial"/>
          <w:b/>
          <w:noProof/>
          <w:lang w:val="en-US"/>
        </w:rPr>
        <w:t>6</w:t>
      </w:r>
      <w:r w:rsidRPr="001D78ED">
        <w:rPr>
          <w:rFonts w:ascii="Arial" w:eastAsia="MS Mincho" w:hAnsi="Arial"/>
          <w:b/>
          <w:noProof/>
          <w:lang w:val="en-US"/>
        </w:rPr>
        <w:t>.2.</w:t>
      </w:r>
      <w:r w:rsidR="004D6961">
        <w:rPr>
          <w:rFonts w:ascii="Arial" w:eastAsia="MS Mincho" w:hAnsi="Arial"/>
          <w:b/>
          <w:noProof/>
          <w:lang w:val="en-US"/>
        </w:rPr>
        <w:t>5</w:t>
      </w:r>
      <w:r w:rsidRPr="001D78ED">
        <w:rPr>
          <w:rFonts w:ascii="Arial" w:eastAsia="MS Mincho" w:hAnsi="Arial"/>
          <w:b/>
          <w:noProof/>
          <w:lang w:val="en-US"/>
        </w:rPr>
        <w:t>.</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7C3CD16"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DD5A2C">
        <w:rPr>
          <w:rFonts w:eastAsia="Malgun Gothic" w:cs="Batang"/>
          <w:sz w:val="22"/>
          <w:szCs w:val="22"/>
          <w:lang w:val="en-US" w:eastAsia="en-US"/>
        </w:rPr>
        <w:t xml:space="preserve">following email discussion/approval </w:t>
      </w:r>
      <w:r w:rsidR="00F17C65">
        <w:rPr>
          <w:rFonts w:eastAsia="Malgun Gothic" w:cs="Batang"/>
          <w:sz w:val="22"/>
          <w:szCs w:val="22"/>
          <w:lang w:val="en-US" w:eastAsia="en-US"/>
        </w:rPr>
        <w:t>regarding</w:t>
      </w:r>
      <w:r w:rsidRPr="00C12352">
        <w:rPr>
          <w:rFonts w:eastAsia="Malgun Gothic" w:cs="Batang"/>
          <w:sz w:val="22"/>
          <w:szCs w:val="22"/>
          <w:lang w:val="en-US" w:eastAsia="en-US"/>
        </w:rPr>
        <w:t xml:space="preserve"> UE features for </w:t>
      </w:r>
      <w:r w:rsidR="004D6961">
        <w:rPr>
          <w:rFonts w:eastAsia="Malgun Gothic" w:cs="Batang"/>
          <w:sz w:val="22"/>
          <w:szCs w:val="22"/>
          <w:lang w:val="en-US" w:eastAsia="en-US"/>
        </w:rPr>
        <w:t>additional MTC enhancements</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7EA1C6D0" w14:textId="77777777" w:rsidR="00376756" w:rsidRPr="00376756" w:rsidRDefault="00376756" w:rsidP="00376756">
      <w:p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[101-e-LTE-UEFeatures-eMTC-01] Email discussion/approval on remaining issues on UE features for eMTC (25</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 29</w:t>
      </w:r>
      <w:r w:rsidRPr="00376756">
        <w:rPr>
          <w:rFonts w:ascii="Times" w:eastAsia="Batang" w:hAnsi="Times"/>
          <w:bCs/>
          <w:sz w:val="20"/>
          <w:szCs w:val="24"/>
          <w:highlight w:val="cyan"/>
          <w:vertAlign w:val="superscript"/>
          <w:lang w:val="en-US" w:eastAsia="x-none"/>
        </w:rPr>
        <w:t>th</w:t>
      </w:r>
      <w:r w:rsidRPr="00376756">
        <w:rPr>
          <w:rFonts w:ascii="Times" w:eastAsia="Batang" w:hAnsi="Times"/>
          <w:bCs/>
          <w:sz w:val="20"/>
          <w:szCs w:val="24"/>
          <w:highlight w:val="cyan"/>
          <w:lang w:val="en-US" w:eastAsia="x-none"/>
        </w:rPr>
        <w:t xml:space="preserve"> May)</w:t>
      </w:r>
      <w:r w:rsidRPr="00376756">
        <w:rPr>
          <w:rFonts w:ascii="Times" w:eastAsia="Batang" w:hAnsi="Times"/>
          <w:sz w:val="20"/>
          <w:szCs w:val="24"/>
          <w:highlight w:val="cyan"/>
          <w:lang w:val="en-US" w:eastAsia="x-none"/>
        </w:rPr>
        <w:t xml:space="preserve"> – (DCM, Hiroki)</w:t>
      </w:r>
    </w:p>
    <w:p w14:paraId="1F55245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prerequisite feature groups of FG1-17</w:t>
      </w:r>
    </w:p>
    <w:p w14:paraId="205F93A4"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bCs/>
          <w:sz w:val="20"/>
          <w:szCs w:val="24"/>
          <w:highlight w:val="cyan"/>
          <w:lang w:val="en-US" w:eastAsia="x-none"/>
        </w:rPr>
        <w:t>Discuss and decide applicability of FG1-34 to CE mode B</w:t>
      </w:r>
    </w:p>
    <w:p w14:paraId="0DAFCE5A"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D</w:t>
      </w:r>
      <w:r w:rsidRPr="00376756">
        <w:rPr>
          <w:rFonts w:ascii="Times" w:eastAsia="Batang" w:hAnsi="Times"/>
          <w:bCs/>
          <w:sz w:val="20"/>
          <w:szCs w:val="24"/>
          <w:highlight w:val="cyan"/>
          <w:lang w:val="en-US" w:eastAsia="x-none"/>
        </w:rPr>
        <w:t>iscuss and decide any other necessary update for the UE features list for eMTC based on identified issues/proposals in R1-2004378</w:t>
      </w:r>
    </w:p>
    <w:p w14:paraId="2C8C0905" w14:textId="77777777" w:rsidR="00376756" w:rsidRPr="00376756" w:rsidRDefault="00376756" w:rsidP="00376756">
      <w:pPr>
        <w:numPr>
          <w:ilvl w:val="0"/>
          <w:numId w:val="10"/>
        </w:numPr>
        <w:rPr>
          <w:rFonts w:ascii="Times" w:eastAsia="Batang" w:hAnsi="Times"/>
          <w:bCs/>
          <w:sz w:val="20"/>
          <w:szCs w:val="24"/>
          <w:highlight w:val="cyan"/>
          <w:lang w:val="en-US" w:eastAsia="x-none"/>
        </w:rPr>
      </w:pPr>
      <w:r w:rsidRPr="00376756">
        <w:rPr>
          <w:rFonts w:ascii="Times" w:eastAsia="Batang" w:hAnsi="Times" w:hint="eastAsia"/>
          <w:bCs/>
          <w:sz w:val="20"/>
          <w:szCs w:val="24"/>
          <w:highlight w:val="cyan"/>
          <w:lang w:val="en-US" w:eastAsia="x-none"/>
        </w:rPr>
        <w:t>N</w:t>
      </w:r>
      <w:r w:rsidRPr="00376756">
        <w:rPr>
          <w:rFonts w:ascii="Times" w:eastAsia="Batang" w:hAnsi="Times"/>
          <w:bCs/>
          <w:sz w:val="20"/>
          <w:szCs w:val="24"/>
          <w:highlight w:val="cyan"/>
          <w:lang w:val="en-US" w:eastAsia="x-none"/>
        </w:rPr>
        <w:t>ote that all the LTE-MTC/NB-IoT alignment issues will be discussed in [101-e-LTE-UEFeatures-NBIoT-01] and agreed change(s) for LTE-MTC UE features list will be confirmed in this email discussion/approval</w:t>
      </w:r>
    </w:p>
    <w:p w14:paraId="2838E651" w14:textId="77777777" w:rsidR="009906DE" w:rsidRPr="00376756" w:rsidRDefault="009906DE" w:rsidP="009C0687">
      <w:pPr>
        <w:rPr>
          <w:b/>
          <w:sz w:val="22"/>
          <w:szCs w:val="22"/>
          <w:lang w:val="en-US"/>
        </w:rPr>
      </w:pPr>
    </w:p>
    <w:p w14:paraId="5903CE2B" w14:textId="388BC516" w:rsidR="009906DE" w:rsidRPr="003E6F4B" w:rsidRDefault="002753B9" w:rsidP="002753B9">
      <w:pPr>
        <w:rPr>
          <w:b/>
        </w:rPr>
        <w:sectPr w:rsidR="009906DE"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59908DE"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4D6961">
        <w:rPr>
          <w:rFonts w:ascii="Arial" w:eastAsia="Batang" w:hAnsi="Arial"/>
          <w:sz w:val="32"/>
          <w:szCs w:val="32"/>
          <w:lang w:val="en-US" w:eastAsia="ko-KR"/>
        </w:rPr>
        <w:t>additional MTC enhancements</w:t>
      </w:r>
    </w:p>
    <w:p w14:paraId="00A24511" w14:textId="0EF538A8"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FG1</w:t>
      </w:r>
      <w:r w:rsidR="002B0C94">
        <w:rPr>
          <w:rFonts w:eastAsia="MS Mincho"/>
          <w:sz w:val="28"/>
          <w:szCs w:val="28"/>
          <w:lang w:val="en-US"/>
        </w:rPr>
        <w:t>-17</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5F7215C9" w14:textId="77777777" w:rsidTr="009318C3">
        <w:tc>
          <w:tcPr>
            <w:tcW w:w="1838" w:type="dxa"/>
            <w:shd w:val="clear" w:color="auto" w:fill="auto"/>
          </w:tcPr>
          <w:p w14:paraId="1BFD986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6ACB48E1"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13B7CDD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D5F519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1CCA146E"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0F7E7C2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026CD25D"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3CEDB21"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1B9544F" w14:textId="77777777" w:rsidR="002B0C94" w:rsidRPr="002B0C94" w:rsidRDefault="002B0C94" w:rsidP="002B0C94">
            <w:pPr>
              <w:keepNext/>
              <w:keepLines/>
              <w:rPr>
                <w:rFonts w:ascii="Arial" w:eastAsiaTheme="minorEastAsia" w:hAnsi="Arial"/>
                <w:b/>
                <w:sz w:val="18"/>
              </w:rPr>
            </w:pPr>
            <w:r w:rsidRPr="002B0C94">
              <w:rPr>
                <w:rFonts w:ascii="Arial" w:eastAsiaTheme="minorEastAsia" w:hAnsi="Arial" w:hint="eastAsia"/>
                <w:b/>
                <w:sz w:val="18"/>
              </w:rPr>
              <w:t>Type</w:t>
            </w:r>
          </w:p>
          <w:p w14:paraId="4DE44AF1" w14:textId="77777777" w:rsidR="002B0C94" w:rsidRPr="002B0C94" w:rsidRDefault="002B0C94" w:rsidP="002B0C94">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4A1BDD23"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9FF5C89"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448DBEEC"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0CE244B2"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2C08D3B" w14:textId="77777777" w:rsidTr="009318C3">
        <w:tc>
          <w:tcPr>
            <w:tcW w:w="1838" w:type="dxa"/>
            <w:shd w:val="clear" w:color="auto" w:fill="auto"/>
          </w:tcPr>
          <w:p w14:paraId="7C924260" w14:textId="6BBAD8D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20957FC" w14:textId="2CC4DBD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0B8122CF" w14:textId="1733705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42124E1" w14:textId="2B69CF9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154E863D" w14:textId="77777777" w:rsidR="002B0C94" w:rsidRPr="004D6961" w:rsidRDefault="002B0C94" w:rsidP="002B0C94">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3690C918" w14:textId="0080A19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or 1-13 [and 1-26]</w:t>
            </w:r>
          </w:p>
        </w:tc>
        <w:tc>
          <w:tcPr>
            <w:tcW w:w="1262" w:type="dxa"/>
            <w:shd w:val="clear" w:color="auto" w:fill="auto"/>
          </w:tcPr>
          <w:p w14:paraId="6B7F7336" w14:textId="61C3BFA5"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1373C220" w14:textId="2D9C1A1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5AEB017E" w14:textId="58A116E1"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04A51DA3" w14:textId="36F7969F"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D6EA80B" w14:textId="535A2648"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29317FD2" w14:textId="447B6DC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6B015C4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2E3CEF99" w14:textId="4E301C8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5D990E92" w14:textId="77777777" w:rsidR="009D65E5" w:rsidRDefault="009D65E5" w:rsidP="00FE19CD">
      <w:pPr>
        <w:spacing w:afterLines="50" w:after="120"/>
        <w:jc w:val="both"/>
        <w:rPr>
          <w:rFonts w:ascii="Arial" w:eastAsia="Batang" w:hAnsi="Arial"/>
          <w:sz w:val="32"/>
          <w:szCs w:val="32"/>
          <w:lang w:eastAsia="ko-KR"/>
        </w:rPr>
      </w:pPr>
    </w:p>
    <w:p w14:paraId="0F7F2CA7" w14:textId="234A2712" w:rsidR="004913A5" w:rsidRPr="002B0C94" w:rsidRDefault="002B0C94" w:rsidP="00B3740C">
      <w:pPr>
        <w:pStyle w:val="ListParagraph"/>
        <w:numPr>
          <w:ilvl w:val="0"/>
          <w:numId w:val="11"/>
        </w:numPr>
        <w:spacing w:afterLines="50" w:after="120"/>
        <w:ind w:leftChars="0"/>
        <w:jc w:val="both"/>
        <w:rPr>
          <w:sz w:val="22"/>
          <w:lang w:val="en-US"/>
        </w:rPr>
      </w:pPr>
      <w:r>
        <w:rPr>
          <w:b/>
          <w:bCs/>
          <w:sz w:val="22"/>
        </w:rPr>
        <w:t>Prerequisite feature groups</w:t>
      </w:r>
    </w:p>
    <w:p w14:paraId="6EC99762" w14:textId="25418B0C" w:rsidR="002B0C94" w:rsidRPr="002B0C94" w:rsidRDefault="002B0C94" w:rsidP="00B3740C">
      <w:pPr>
        <w:pStyle w:val="ListParagraph"/>
        <w:numPr>
          <w:ilvl w:val="1"/>
          <w:numId w:val="11"/>
        </w:numPr>
        <w:spacing w:afterLines="50" w:after="120"/>
        <w:ind w:leftChars="0"/>
        <w:jc w:val="both"/>
        <w:rPr>
          <w:sz w:val="22"/>
          <w:lang w:val="en-US"/>
        </w:rPr>
      </w:pPr>
      <w:r>
        <w:rPr>
          <w:b/>
          <w:bCs/>
          <w:sz w:val="22"/>
        </w:rPr>
        <w:t>Remove 1-25 and 1-26: [2], [3], [4], [5]</w:t>
      </w:r>
    </w:p>
    <w:p w14:paraId="5E7FFF22" w14:textId="5487D602" w:rsidR="002B0C94" w:rsidRPr="002B0C94" w:rsidRDefault="002B0C94" w:rsidP="00B3740C">
      <w:pPr>
        <w:pStyle w:val="ListParagraph"/>
        <w:numPr>
          <w:ilvl w:val="0"/>
          <w:numId w:val="11"/>
        </w:numPr>
        <w:spacing w:afterLines="50" w:after="120"/>
        <w:ind w:leftChars="0"/>
        <w:jc w:val="both"/>
        <w:rPr>
          <w:sz w:val="22"/>
          <w:lang w:val="en-US"/>
        </w:rPr>
      </w:pPr>
      <w:r>
        <w:rPr>
          <w:rFonts w:hint="eastAsia"/>
          <w:b/>
          <w:bCs/>
          <w:sz w:val="22"/>
        </w:rPr>
        <w:t>N</w:t>
      </w:r>
      <w:r>
        <w:rPr>
          <w:b/>
          <w:bCs/>
          <w:sz w:val="22"/>
        </w:rPr>
        <w:t>ote</w:t>
      </w:r>
    </w:p>
    <w:p w14:paraId="7A29DC8C" w14:textId="78B3CD97" w:rsidR="002B0C94" w:rsidRPr="002B0C94" w:rsidRDefault="002B0C94" w:rsidP="00B3740C">
      <w:pPr>
        <w:pStyle w:val="ListParagraph"/>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 [5]</w:t>
      </w:r>
    </w:p>
    <w:p w14:paraId="24E31E8E" w14:textId="77777777" w:rsidR="002B0C94" w:rsidRPr="002B0C94" w:rsidRDefault="002B0C94" w:rsidP="002B0C94">
      <w:pPr>
        <w:spacing w:afterLines="50" w:after="120"/>
        <w:jc w:val="both"/>
        <w:rPr>
          <w:sz w:val="22"/>
          <w:lang w:val="en-US"/>
        </w:rPr>
      </w:pPr>
    </w:p>
    <w:p w14:paraId="55FFFB5C" w14:textId="2DCC3E4F" w:rsidR="00FE19CD" w:rsidRDefault="009D65E5" w:rsidP="00FE19CD">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FE19CD" w14:paraId="1BB13659" w14:textId="77777777" w:rsidTr="00FE19CD">
        <w:tc>
          <w:tcPr>
            <w:tcW w:w="218" w:type="pct"/>
          </w:tcPr>
          <w:p w14:paraId="5BC954A7" w14:textId="729A5EDC"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0E67A6" w14:textId="77777777" w:rsidR="002B0C94" w:rsidRDefault="002B0C94" w:rsidP="002B0C94">
            <w:pPr>
              <w:pStyle w:val="CommentText"/>
            </w:pPr>
            <w:r>
              <w:t>Unclear why we have a dependency on resource reservation – propose to remove.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2B0C94" w:rsidRPr="003372C4" w14:paraId="61C5E44C" w14:textId="77777777" w:rsidTr="002B0C94">
              <w:tc>
                <w:tcPr>
                  <w:tcW w:w="178" w:type="pct"/>
                  <w:shd w:val="clear" w:color="auto" w:fill="auto"/>
                </w:tcPr>
                <w:p w14:paraId="4CCFCAC3" w14:textId="77777777" w:rsidR="002B0C94" w:rsidRPr="003372C4" w:rsidRDefault="002B0C94" w:rsidP="002B0C94">
                  <w:pPr>
                    <w:pStyle w:val="TAL"/>
                    <w:rPr>
                      <w:lang w:eastAsia="ja-JP"/>
                    </w:rPr>
                  </w:pPr>
                  <w:r>
                    <w:rPr>
                      <w:lang w:eastAsia="ja-JP"/>
                    </w:rPr>
                    <w:t>1-17</w:t>
                  </w:r>
                </w:p>
              </w:tc>
              <w:tc>
                <w:tcPr>
                  <w:tcW w:w="375" w:type="pct"/>
                  <w:shd w:val="clear" w:color="auto" w:fill="auto"/>
                </w:tcPr>
                <w:p w14:paraId="5AA27BB9" w14:textId="77777777" w:rsidR="002B0C94" w:rsidRPr="003372C4" w:rsidRDefault="002B0C94" w:rsidP="002B0C94">
                  <w:pPr>
                    <w:pStyle w:val="TAL"/>
                  </w:pPr>
                  <w:r>
                    <w:t>Multi-TB unicast UL early termination</w:t>
                  </w:r>
                </w:p>
              </w:tc>
              <w:tc>
                <w:tcPr>
                  <w:tcW w:w="608" w:type="pct"/>
                  <w:shd w:val="clear" w:color="auto" w:fill="auto"/>
                </w:tcPr>
                <w:p w14:paraId="26713CBA" w14:textId="77777777" w:rsidR="002B0C94" w:rsidRPr="003372C4" w:rsidRDefault="002B0C94" w:rsidP="002B0C94">
                  <w:pPr>
                    <w:pStyle w:val="TAL"/>
                  </w:pPr>
                  <w:r>
                    <w:t>1. UL early termination for multi-TB unicast scheduling</w:t>
                  </w:r>
                </w:p>
              </w:tc>
              <w:tc>
                <w:tcPr>
                  <w:tcW w:w="482" w:type="pct"/>
                  <w:shd w:val="clear" w:color="auto" w:fill="auto"/>
                </w:tcPr>
                <w:p w14:paraId="61338136" w14:textId="77777777" w:rsidR="002B0C94" w:rsidRDefault="002B0C94" w:rsidP="002B0C94">
                  <w:pPr>
                    <w:pStyle w:val="TAL"/>
                  </w:pPr>
                  <w:r>
                    <w:t>1-12</w:t>
                  </w:r>
                  <w:del w:id="9" w:author="QC II" w:date="2020-05-14T11:55:00Z">
                    <w:r w:rsidDel="001842A5">
                      <w:delText xml:space="preserve"> [and 1-25]</w:delText>
                    </w:r>
                  </w:del>
                  <w:r>
                    <w:t>,</w:t>
                  </w:r>
                </w:p>
                <w:p w14:paraId="0FF0E610" w14:textId="77777777" w:rsidR="002B0C94" w:rsidRPr="003372C4" w:rsidRDefault="002B0C94" w:rsidP="002B0C94">
                  <w:pPr>
                    <w:pStyle w:val="TAL"/>
                  </w:pPr>
                  <w:r>
                    <w:t>or 1-13</w:t>
                  </w:r>
                  <w:del w:id="10" w:author="QC II" w:date="2020-05-14T11:55:00Z">
                    <w:r w:rsidDel="001842A5">
                      <w:delText xml:space="preserve"> [and 1-26]</w:delText>
                    </w:r>
                  </w:del>
                </w:p>
              </w:tc>
              <w:tc>
                <w:tcPr>
                  <w:tcW w:w="307" w:type="pct"/>
                  <w:shd w:val="clear" w:color="auto" w:fill="auto"/>
                </w:tcPr>
                <w:p w14:paraId="27B6A771" w14:textId="77777777" w:rsidR="002B0C94" w:rsidRPr="004E5316" w:rsidRDefault="002B0C94" w:rsidP="002B0C94">
                  <w:pPr>
                    <w:pStyle w:val="TAL"/>
                    <w:rPr>
                      <w:lang w:eastAsia="ja-JP"/>
                    </w:rPr>
                  </w:pPr>
                  <w:r>
                    <w:rPr>
                      <w:lang w:eastAsia="ja-JP"/>
                    </w:rPr>
                    <w:t>Yes</w:t>
                  </w:r>
                </w:p>
              </w:tc>
              <w:tc>
                <w:tcPr>
                  <w:tcW w:w="326" w:type="pct"/>
                  <w:shd w:val="clear" w:color="auto" w:fill="auto"/>
                </w:tcPr>
                <w:p w14:paraId="2542534C" w14:textId="77777777" w:rsidR="002B0C94" w:rsidRPr="004E5316" w:rsidRDefault="002B0C94" w:rsidP="002B0C94">
                  <w:pPr>
                    <w:pStyle w:val="TAL"/>
                    <w:rPr>
                      <w:lang w:eastAsia="ja-JP"/>
                    </w:rPr>
                  </w:pPr>
                  <w:r>
                    <w:rPr>
                      <w:lang w:eastAsia="ja-JP"/>
                    </w:rPr>
                    <w:t>N/A</w:t>
                  </w:r>
                </w:p>
              </w:tc>
              <w:tc>
                <w:tcPr>
                  <w:tcW w:w="433" w:type="pct"/>
                </w:tcPr>
                <w:p w14:paraId="7C825BC1" w14:textId="77777777" w:rsidR="002B0C94" w:rsidRPr="004E5316" w:rsidRDefault="002B0C94" w:rsidP="002B0C94">
                  <w:pPr>
                    <w:pStyle w:val="TAL"/>
                    <w:rPr>
                      <w:lang w:eastAsia="ja-JP"/>
                    </w:rPr>
                  </w:pPr>
                  <w:r>
                    <w:rPr>
                      <w:lang w:eastAsia="ja-JP"/>
                    </w:rPr>
                    <w:t>Multi-TB unicast will not use UL early termination.</w:t>
                  </w:r>
                </w:p>
              </w:tc>
              <w:tc>
                <w:tcPr>
                  <w:tcW w:w="502" w:type="pct"/>
                  <w:shd w:val="clear" w:color="auto" w:fill="auto"/>
                </w:tcPr>
                <w:p w14:paraId="3006F074" w14:textId="77777777" w:rsidR="002B0C94" w:rsidRPr="003372C4" w:rsidRDefault="002B0C94" w:rsidP="002B0C94">
                  <w:pPr>
                    <w:pStyle w:val="TAL"/>
                    <w:rPr>
                      <w:lang w:eastAsia="ja-JP"/>
                    </w:rPr>
                  </w:pPr>
                  <w:r w:rsidRPr="003372C4">
                    <w:rPr>
                      <w:lang w:eastAsia="ja-JP"/>
                    </w:rPr>
                    <w:t>Per UE</w:t>
                  </w:r>
                </w:p>
              </w:tc>
              <w:tc>
                <w:tcPr>
                  <w:tcW w:w="344" w:type="pct"/>
                  <w:shd w:val="clear" w:color="auto" w:fill="auto"/>
                </w:tcPr>
                <w:p w14:paraId="15435701" w14:textId="77777777" w:rsidR="002B0C94" w:rsidRPr="003372C4" w:rsidRDefault="002B0C94" w:rsidP="002B0C94">
                  <w:pPr>
                    <w:pStyle w:val="TAL"/>
                    <w:rPr>
                      <w:lang w:eastAsia="ja-JP"/>
                    </w:rPr>
                  </w:pPr>
                  <w:r>
                    <w:rPr>
                      <w:lang w:eastAsia="ja-JP"/>
                    </w:rPr>
                    <w:t>Yes</w:t>
                  </w:r>
                </w:p>
              </w:tc>
              <w:tc>
                <w:tcPr>
                  <w:tcW w:w="344" w:type="pct"/>
                  <w:shd w:val="clear" w:color="auto" w:fill="auto"/>
                </w:tcPr>
                <w:p w14:paraId="536D7211" w14:textId="77777777" w:rsidR="002B0C94" w:rsidRDefault="002B0C94" w:rsidP="002B0C94">
                  <w:pPr>
                    <w:pStyle w:val="TAL"/>
                    <w:rPr>
                      <w:lang w:eastAsia="ja-JP"/>
                    </w:rPr>
                  </w:pPr>
                  <w:r>
                    <w:rPr>
                      <w:lang w:eastAsia="ja-JP"/>
                    </w:rPr>
                    <w:t>N/A</w:t>
                  </w:r>
                </w:p>
              </w:tc>
              <w:tc>
                <w:tcPr>
                  <w:tcW w:w="637" w:type="pct"/>
                  <w:shd w:val="clear" w:color="auto" w:fill="auto"/>
                </w:tcPr>
                <w:p w14:paraId="28BDD290" w14:textId="77777777" w:rsidR="002B0C94" w:rsidRPr="003372C4" w:rsidRDefault="002B0C94" w:rsidP="002B0C94">
                  <w:pPr>
                    <w:pStyle w:val="TAL"/>
                  </w:pPr>
                </w:p>
              </w:tc>
              <w:tc>
                <w:tcPr>
                  <w:tcW w:w="464" w:type="pct"/>
                  <w:shd w:val="clear" w:color="auto" w:fill="auto"/>
                </w:tcPr>
                <w:p w14:paraId="1543B6BB" w14:textId="77777777" w:rsidR="002B0C94" w:rsidRPr="003372C4" w:rsidRDefault="002B0C94" w:rsidP="002B0C94">
                  <w:pPr>
                    <w:pStyle w:val="TAL"/>
                    <w:rPr>
                      <w:lang w:eastAsia="ja-JP"/>
                    </w:rPr>
                  </w:pPr>
                  <w:r w:rsidRPr="003372C4">
                    <w:rPr>
                      <w:lang w:eastAsia="ja-JP"/>
                    </w:rPr>
                    <w:t>Optional with capability signalling</w:t>
                  </w:r>
                </w:p>
              </w:tc>
            </w:tr>
          </w:tbl>
          <w:p w14:paraId="22E3E411" w14:textId="49C59785" w:rsidR="00FE19CD" w:rsidRPr="002B0C94" w:rsidRDefault="00FE19CD" w:rsidP="002B0C94">
            <w:pPr>
              <w:spacing w:afterLines="50" w:after="120"/>
              <w:jc w:val="both"/>
              <w:rPr>
                <w:rFonts w:eastAsia="MS Mincho"/>
                <w:sz w:val="22"/>
              </w:rPr>
            </w:pPr>
          </w:p>
        </w:tc>
      </w:tr>
      <w:tr w:rsidR="00FE19CD" w14:paraId="02FB5AC3" w14:textId="77777777" w:rsidTr="00FE19CD">
        <w:tc>
          <w:tcPr>
            <w:tcW w:w="218" w:type="pct"/>
          </w:tcPr>
          <w:p w14:paraId="6533F824" w14:textId="20007A72"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F64790A" w14:textId="125EED00" w:rsidR="002B0C94" w:rsidRPr="002B0C94" w:rsidRDefault="002B0C94" w:rsidP="002B0C94">
            <w:pPr>
              <w:rPr>
                <w:rFonts w:eastAsiaTheme="minorEastAsia"/>
                <w:lang w:eastAsia="zh-CN"/>
              </w:rPr>
            </w:pPr>
            <w:r>
              <w:rPr>
                <w:lang w:eastAsia="zh-CN"/>
              </w:rPr>
              <w:t>Currently, it is suggested that 1-25 'subframe level resource reservation for UL in CEmodeA</w:t>
            </w:r>
            <w:proofErr w:type="gramStart"/>
            <w:r>
              <w:rPr>
                <w:lang w:eastAsia="zh-CN"/>
              </w:rPr>
              <w:t>'  and</w:t>
            </w:r>
            <w:proofErr w:type="gramEnd"/>
            <w:r>
              <w:rPr>
                <w:lang w:eastAsia="zh-CN"/>
              </w:rPr>
              <w:t xml:space="preserve"> 1-26  'subframe level resource reservation for UL in CEmodeB' could be the prerequisite of </w:t>
            </w:r>
            <w:r w:rsidRPr="00741636">
              <w:rPr>
                <w:lang w:eastAsia="zh-CN"/>
              </w:rPr>
              <w:t>UL early termination for multi-TB unicast scheduling</w:t>
            </w:r>
            <w:r>
              <w:rPr>
                <w:lang w:eastAsia="zh-CN"/>
              </w:rPr>
              <w:t>. However, UE early termination should be independent of resource reservation</w:t>
            </w:r>
          </w:p>
          <w:p w14:paraId="15C35E0A" w14:textId="60ED8046" w:rsidR="00FE19CD" w:rsidRPr="002B0C94" w:rsidRDefault="002B0C94" w:rsidP="002B0C94">
            <w:pPr>
              <w:rPr>
                <w:rFonts w:eastAsiaTheme="minorEastAsia"/>
                <w:b/>
                <w:i/>
                <w:lang w:eastAsia="zh-CN"/>
              </w:rPr>
            </w:pPr>
            <w:r>
              <w:rPr>
                <w:b/>
                <w:i/>
                <w:lang w:eastAsia="zh-CN"/>
              </w:rPr>
              <w:t>Proposal 1: For 1-17 '</w:t>
            </w:r>
            <w:r w:rsidRPr="00741636">
              <w:rPr>
                <w:b/>
                <w:i/>
                <w:lang w:eastAsia="zh-CN"/>
              </w:rPr>
              <w:t>Multi-TB unicast UL early termination</w:t>
            </w:r>
            <w:r>
              <w:rPr>
                <w:b/>
                <w:i/>
                <w:lang w:eastAsia="zh-CN"/>
              </w:rPr>
              <w:t xml:space="preserve">' remove 1-25/26 in the prerequisite fields. </w:t>
            </w:r>
          </w:p>
        </w:tc>
      </w:tr>
      <w:tr w:rsidR="00FE19CD" w14:paraId="075584AB" w14:textId="77777777" w:rsidTr="00FE19CD">
        <w:tc>
          <w:tcPr>
            <w:tcW w:w="218" w:type="pct"/>
          </w:tcPr>
          <w:p w14:paraId="7F92C2AE" w14:textId="1FA27921"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08732C0" w14:textId="77777777" w:rsidR="002B0C94" w:rsidRPr="00E97851" w:rsidRDefault="002B0C94" w:rsidP="002B0C94">
            <w:pPr>
              <w:rPr>
                <w:rFonts w:eastAsiaTheme="minorEastAsia"/>
                <w:lang w:eastAsia="zh-CN"/>
              </w:rPr>
            </w:pPr>
            <w:r>
              <w:rPr>
                <w:rFonts w:eastAsiaTheme="minorEastAsia"/>
                <w:lang w:eastAsia="zh-CN"/>
              </w:rPr>
              <w:t xml:space="preserve">FD-FDD or TDD BL/CE UEs can transmit UL data and receive MPDCCH simultaneously, therefore, the subframe-level resource reservation is not needed to perform early termination. For HD-FDD UEs in </w:t>
            </w:r>
            <w:proofErr w:type="spellStart"/>
            <w:r>
              <w:rPr>
                <w:rFonts w:eastAsiaTheme="minorEastAsia"/>
                <w:lang w:eastAsia="zh-CN"/>
              </w:rPr>
              <w:t>CEMode</w:t>
            </w:r>
            <w:proofErr w:type="spellEnd"/>
            <w:r>
              <w:rPr>
                <w:rFonts w:eastAsiaTheme="minorEastAsia"/>
                <w:lang w:eastAsia="zh-CN"/>
              </w:rPr>
              <w:t xml:space="preserve"> B, the early termination can be realized via the UL transmission gap. For HD-FDD UEs in </w:t>
            </w:r>
            <w:proofErr w:type="spellStart"/>
            <w:r>
              <w:rPr>
                <w:rFonts w:eastAsiaTheme="minorEastAsia"/>
                <w:lang w:eastAsia="zh-CN"/>
              </w:rPr>
              <w:t>CEMode</w:t>
            </w:r>
            <w:proofErr w:type="spellEnd"/>
            <w:r>
              <w:rPr>
                <w:rFonts w:eastAsiaTheme="minorEastAsia"/>
                <w:lang w:eastAsia="zh-CN"/>
              </w:rPr>
              <w:t xml:space="preserve"> A, the repetition number is small and the benefits for early termination is trivial. Therefore, there is no need to have the subframe-level resource reservation as the perquisite of UL multi-TB unicast with early termination.</w:t>
            </w:r>
          </w:p>
          <w:p w14:paraId="3C43926F" w14:textId="576804C4" w:rsidR="00FE19CD" w:rsidRPr="002B0C94" w:rsidRDefault="002B0C94" w:rsidP="002B0C94">
            <w:pPr>
              <w:pStyle w:val="Caption"/>
              <w:spacing w:beforeLines="50"/>
              <w:jc w:val="both"/>
              <w:rPr>
                <w:rFonts w:eastAsia="MS Mincho"/>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1</w:t>
            </w:r>
            <w:r w:rsidRPr="00EE632D">
              <w:rPr>
                <w:sz w:val="22"/>
                <w:szCs w:val="22"/>
              </w:rPr>
              <w:fldChar w:fldCharType="end"/>
            </w:r>
            <w:r w:rsidRPr="00EE632D">
              <w:rPr>
                <w:rFonts w:eastAsia="MS Mincho"/>
                <w:sz w:val="22"/>
                <w:szCs w:val="22"/>
              </w:rPr>
              <w:t xml:space="preserve">: </w:t>
            </w:r>
            <w:r>
              <w:rPr>
                <w:rFonts w:eastAsia="MS Mincho"/>
                <w:sz w:val="22"/>
                <w:szCs w:val="22"/>
              </w:rPr>
              <w:t>Feature groups 1-25 and 1-26 are not the p</w:t>
            </w:r>
            <w:r w:rsidRPr="00C52BB1">
              <w:rPr>
                <w:rFonts w:eastAsia="MS Mincho"/>
                <w:sz w:val="22"/>
                <w:szCs w:val="22"/>
              </w:rPr>
              <w:t xml:space="preserve">rerequisite </w:t>
            </w:r>
            <w:r>
              <w:rPr>
                <w:rFonts w:eastAsia="MS Mincho"/>
                <w:sz w:val="22"/>
                <w:szCs w:val="22"/>
              </w:rPr>
              <w:t xml:space="preserve">for </w:t>
            </w:r>
            <w:r w:rsidRPr="00C52BB1">
              <w:rPr>
                <w:rFonts w:eastAsia="MS Mincho"/>
                <w:sz w:val="22"/>
                <w:szCs w:val="22"/>
              </w:rPr>
              <w:t xml:space="preserve">feature groups </w:t>
            </w:r>
            <w:r w:rsidRPr="00EE123E">
              <w:rPr>
                <w:rFonts w:eastAsia="MS Mincho"/>
                <w:sz w:val="22"/>
                <w:szCs w:val="22"/>
              </w:rPr>
              <w:t>1-17.</w:t>
            </w:r>
          </w:p>
        </w:tc>
      </w:tr>
      <w:tr w:rsidR="00FE19CD" w14:paraId="655452C1" w14:textId="77777777" w:rsidTr="00FE19CD">
        <w:tc>
          <w:tcPr>
            <w:tcW w:w="218" w:type="pct"/>
          </w:tcPr>
          <w:p w14:paraId="4FC5E3DD" w14:textId="4DC2DA5B" w:rsidR="00FE19CD" w:rsidRDefault="002B0C94" w:rsidP="00FA5E6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2AE5D55" w14:textId="77777777" w:rsidR="002B0C94" w:rsidRDefault="002B0C94" w:rsidP="002B0C94">
            <w:pPr>
              <w:pStyle w:val="BodyText"/>
            </w:pPr>
            <w:r>
              <w:t xml:space="preserve">In the RAN1 UE feature list for Rel-16 LTE-MTC in </w:t>
            </w:r>
            <w:r>
              <w:fldChar w:fldCharType="begin"/>
            </w:r>
            <w:r>
              <w:instrText xml:space="preserve"> REF _Ref189809556 \r \h </w:instrText>
            </w:r>
            <w:r>
              <w:fldChar w:fldCharType="separate"/>
            </w:r>
            <w:r>
              <w:t>[1]</w:t>
            </w:r>
            <w:r>
              <w:fldChar w:fldCharType="end"/>
            </w:r>
            <w:r>
              <w:t>, it is FFS whether support for sub-frame level UL resource reservation (1-25/1-26) should be a prerequisite for the multi-TB UL early termination feature (1-17). The rationale for tying the two features to each other is that without means for creating a gap in the UL transmission, it would not be possible for eNB to indicate to the UE that it should terminate its UL transmission. However, that rationale only holds for HD-FDD. In FD-FDD and TDD, it may be possible to transmit the DL indication without a gap in the UL transmission. Therefore, it seems to make sense to remove 1-25/1-26 from the prerequisites for 1-17 and consider adding a note about the HD-FDD case.</w:t>
            </w:r>
          </w:p>
          <w:p w14:paraId="163F5754" w14:textId="77777777" w:rsidR="002B0C94" w:rsidRDefault="002B0C94" w:rsidP="002B0C94">
            <w:pPr>
              <w:pStyle w:val="Proposal"/>
            </w:pPr>
            <w:r>
              <w:t>For 1-17, remove 1-25 and 1-26 from Prerequisites.</w:t>
            </w:r>
          </w:p>
          <w:p w14:paraId="75C36DB3" w14:textId="38D6E7DB" w:rsidR="00FE19CD" w:rsidRPr="002B0C94" w:rsidRDefault="002B0C94" w:rsidP="002B0C94">
            <w:pPr>
              <w:pStyle w:val="Proposal"/>
            </w:pPr>
            <w:r>
              <w:t>For 1-17, insert an informative Note stating that “For HD-FDD, the necessary UL gaps can be created using feature groups 1-25 and 1-26”.</w:t>
            </w:r>
          </w:p>
        </w:tc>
      </w:tr>
    </w:tbl>
    <w:p w14:paraId="62EC50D9" w14:textId="6E04C58F" w:rsidR="00FE19CD" w:rsidRPr="009D65E5" w:rsidRDefault="00FE19CD" w:rsidP="001D78ED">
      <w:pPr>
        <w:rPr>
          <w:rFonts w:ascii="Arial" w:eastAsia="MS Mincho" w:hAnsi="Arial"/>
          <w:sz w:val="32"/>
          <w:szCs w:val="32"/>
        </w:rPr>
      </w:pPr>
    </w:p>
    <w:p w14:paraId="6BE752A4" w14:textId="77777777" w:rsidR="00213A02" w:rsidRDefault="00213A02" w:rsidP="00213A02">
      <w:pPr>
        <w:spacing w:afterLines="50" w:after="120"/>
        <w:jc w:val="both"/>
        <w:rPr>
          <w:sz w:val="22"/>
          <w:lang w:val="en-US"/>
        </w:rPr>
      </w:pPr>
      <w:r>
        <w:rPr>
          <w:sz w:val="22"/>
          <w:lang w:val="en-US"/>
        </w:rPr>
        <w:t>Based on above, following FL proposals are made.</w:t>
      </w:r>
    </w:p>
    <w:p w14:paraId="742819E7" w14:textId="2D60B26A" w:rsidR="00213A02" w:rsidRPr="00213A02" w:rsidRDefault="00213A02" w:rsidP="00213A02">
      <w:pPr>
        <w:pStyle w:val="Heading3"/>
        <w:rPr>
          <w:b/>
          <w:bCs/>
          <w:sz w:val="22"/>
          <w:lang w:val="en-US"/>
        </w:rPr>
      </w:pPr>
      <w:r w:rsidRPr="00213A02">
        <w:rPr>
          <w:b/>
          <w:bCs/>
          <w:sz w:val="22"/>
          <w:lang w:val="en-US"/>
        </w:rPr>
        <w:t>FL proposal 1:</w:t>
      </w:r>
    </w:p>
    <w:p w14:paraId="447A58FE" w14:textId="4F5009EF" w:rsidR="00213A02" w:rsidRPr="00213A02" w:rsidRDefault="00213A02" w:rsidP="00213A02">
      <w:pPr>
        <w:pStyle w:val="ListParagraph"/>
        <w:numPr>
          <w:ilvl w:val="0"/>
          <w:numId w:val="11"/>
        </w:numPr>
        <w:spacing w:afterLines="50" w:after="120"/>
        <w:ind w:leftChars="0"/>
        <w:jc w:val="both"/>
        <w:rPr>
          <w:sz w:val="22"/>
          <w:lang w:val="en-US"/>
        </w:rPr>
      </w:pPr>
      <w:r>
        <w:rPr>
          <w:b/>
          <w:bCs/>
          <w:sz w:val="22"/>
        </w:rPr>
        <w:t>Prerequisite feature groups for FG1-17</w:t>
      </w:r>
    </w:p>
    <w:p w14:paraId="5633FAB8" w14:textId="3A250C2D" w:rsidR="00213A02" w:rsidRPr="002B0C94" w:rsidRDefault="00213A02" w:rsidP="00213A02">
      <w:pPr>
        <w:pStyle w:val="ListParagraph"/>
        <w:numPr>
          <w:ilvl w:val="1"/>
          <w:numId w:val="11"/>
        </w:numPr>
        <w:spacing w:afterLines="50" w:after="120"/>
        <w:ind w:leftChars="0"/>
        <w:jc w:val="both"/>
        <w:rPr>
          <w:sz w:val="22"/>
          <w:lang w:val="en-US"/>
        </w:rPr>
      </w:pPr>
      <w:r>
        <w:rPr>
          <w:b/>
          <w:bCs/>
          <w:sz w:val="22"/>
        </w:rPr>
        <w:t>Remove 1-25 and 1-26</w:t>
      </w:r>
    </w:p>
    <w:p w14:paraId="23265982" w14:textId="49009207" w:rsidR="00213A02" w:rsidRPr="002B0C94" w:rsidRDefault="00213A02" w:rsidP="00213A02">
      <w:pPr>
        <w:pStyle w:val="ListParagraph"/>
        <w:numPr>
          <w:ilvl w:val="0"/>
          <w:numId w:val="11"/>
        </w:numPr>
        <w:spacing w:afterLines="50" w:after="120"/>
        <w:ind w:leftChars="0"/>
        <w:jc w:val="both"/>
        <w:rPr>
          <w:sz w:val="22"/>
          <w:lang w:val="en-US"/>
        </w:rPr>
      </w:pPr>
      <w:r>
        <w:rPr>
          <w:rFonts w:hint="eastAsia"/>
          <w:b/>
          <w:bCs/>
          <w:sz w:val="22"/>
        </w:rPr>
        <w:lastRenderedPageBreak/>
        <w:t>N</w:t>
      </w:r>
      <w:r>
        <w:rPr>
          <w:b/>
          <w:bCs/>
          <w:sz w:val="22"/>
        </w:rPr>
        <w:t>ote for FG1-17</w:t>
      </w:r>
    </w:p>
    <w:p w14:paraId="1144A2F3" w14:textId="5DC62E8C" w:rsidR="00213A02" w:rsidRPr="002B0C94" w:rsidRDefault="00213A02" w:rsidP="00213A02">
      <w:pPr>
        <w:pStyle w:val="ListParagraph"/>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5B3F7A43" w14:textId="16F499E9" w:rsidR="00213A02" w:rsidRDefault="00213A02" w:rsidP="00213A02">
      <w:pPr>
        <w:spacing w:afterLines="50" w:after="120"/>
        <w:jc w:val="both"/>
        <w:rPr>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1AD18D8D" w14:textId="77777777" w:rsidTr="00213A02">
        <w:tc>
          <w:tcPr>
            <w:tcW w:w="1838" w:type="dxa"/>
            <w:shd w:val="clear" w:color="auto" w:fill="auto"/>
          </w:tcPr>
          <w:p w14:paraId="276F6C0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88EFD0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08E359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AAA83F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A94CD8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499E96FA"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6412DF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430A3E7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B0BFE6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162B89B7"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F4EF2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2B205A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28FD2C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295E07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1BF22EEC" w14:textId="77777777" w:rsidTr="00213A02">
        <w:tc>
          <w:tcPr>
            <w:tcW w:w="1838" w:type="dxa"/>
            <w:shd w:val="clear" w:color="auto" w:fill="auto"/>
          </w:tcPr>
          <w:p w14:paraId="74301CE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74D1E37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1-17</w:t>
            </w:r>
          </w:p>
        </w:tc>
        <w:tc>
          <w:tcPr>
            <w:tcW w:w="1539" w:type="dxa"/>
            <w:shd w:val="clear" w:color="auto" w:fill="auto"/>
          </w:tcPr>
          <w:p w14:paraId="330F6D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Multi-TB unicast UL early termination</w:t>
            </w:r>
          </w:p>
        </w:tc>
        <w:tc>
          <w:tcPr>
            <w:tcW w:w="2497" w:type="dxa"/>
            <w:shd w:val="clear" w:color="auto" w:fill="auto"/>
          </w:tcPr>
          <w:p w14:paraId="71E0D13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58C69480" w14:textId="3967D6E1" w:rsidR="00213A02" w:rsidRPr="004D6961" w:rsidDel="00213A02" w:rsidRDefault="00213A02" w:rsidP="00213A02">
            <w:pPr>
              <w:keepNext/>
              <w:keepLines/>
              <w:rPr>
                <w:del w:id="11" w:author="Harada Hiroki" w:date="2020-05-22T13:33:00Z"/>
                <w:rFonts w:ascii="Arial" w:eastAsiaTheme="minorEastAsia" w:hAnsi="Arial"/>
                <w:sz w:val="18"/>
                <w:lang w:eastAsia="en-US"/>
              </w:rPr>
            </w:pPr>
            <w:ins w:id="12" w:author="Harada Hiroki" w:date="2020-05-22T13:33:00Z">
              <w:r>
                <w:rPr>
                  <w:rFonts w:ascii="Arial" w:eastAsiaTheme="minorEastAsia" w:hAnsi="Arial"/>
                  <w:sz w:val="18"/>
                  <w:lang w:eastAsia="en-US"/>
                </w:rPr>
                <w:t>One of {1-12, 1-13}</w:t>
              </w:r>
            </w:ins>
            <w:del w:id="13" w:author="Harada Hiroki" w:date="2020-05-22T13:33:00Z">
              <w:r w:rsidRPr="004D6961" w:rsidDel="00213A02">
                <w:rPr>
                  <w:rFonts w:ascii="Arial" w:eastAsiaTheme="minorEastAsia" w:hAnsi="Arial"/>
                  <w:sz w:val="18"/>
                  <w:lang w:eastAsia="en-US"/>
                </w:rPr>
                <w:delText>1-12 [and 1-25],</w:delText>
              </w:r>
            </w:del>
          </w:p>
          <w:p w14:paraId="553BDFD2" w14:textId="711793B0" w:rsidR="00213A02" w:rsidRPr="00213A02" w:rsidRDefault="00213A02" w:rsidP="00213A02">
            <w:pPr>
              <w:keepNext/>
              <w:keepLines/>
              <w:overflowPunct w:val="0"/>
              <w:autoSpaceDE w:val="0"/>
              <w:autoSpaceDN w:val="0"/>
              <w:adjustRightInd w:val="0"/>
              <w:jc w:val="center"/>
              <w:textAlignment w:val="baseline"/>
              <w:rPr>
                <w:rFonts w:ascii="Arial" w:eastAsiaTheme="minorEastAsia" w:hAnsi="Arial"/>
                <w:sz w:val="18"/>
                <w:lang w:eastAsia="en-US"/>
              </w:rPr>
            </w:pPr>
            <w:del w:id="14" w:author="Harada Hiroki" w:date="2020-05-22T13:33:00Z">
              <w:r w:rsidRPr="004D6961" w:rsidDel="00213A02">
                <w:rPr>
                  <w:rFonts w:ascii="Arial" w:eastAsiaTheme="minorEastAsia" w:hAnsi="Arial"/>
                  <w:sz w:val="18"/>
                  <w:lang w:eastAsia="en-US"/>
                </w:rPr>
                <w:delText>or 1-13 [and 1-26]</w:delText>
              </w:r>
            </w:del>
          </w:p>
        </w:tc>
        <w:tc>
          <w:tcPr>
            <w:tcW w:w="1262" w:type="dxa"/>
            <w:shd w:val="clear" w:color="auto" w:fill="auto"/>
          </w:tcPr>
          <w:p w14:paraId="750655A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0F10C3C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N/A</w:t>
            </w:r>
          </w:p>
        </w:tc>
        <w:tc>
          <w:tcPr>
            <w:tcW w:w="1777" w:type="dxa"/>
          </w:tcPr>
          <w:p w14:paraId="1132A619"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Multi-TB unicast will not use UL early termination.</w:t>
            </w:r>
          </w:p>
        </w:tc>
        <w:tc>
          <w:tcPr>
            <w:tcW w:w="2064" w:type="dxa"/>
            <w:shd w:val="clear" w:color="auto" w:fill="auto"/>
          </w:tcPr>
          <w:p w14:paraId="5F1ABE88"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200C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1643251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28F340EC" w14:textId="307AF917" w:rsidR="00213A02" w:rsidRPr="002B0C94" w:rsidRDefault="00213A02" w:rsidP="00213A02">
            <w:pPr>
              <w:keepNext/>
              <w:keepLines/>
              <w:overflowPunct w:val="0"/>
              <w:autoSpaceDE w:val="0"/>
              <w:autoSpaceDN w:val="0"/>
              <w:adjustRightInd w:val="0"/>
              <w:textAlignment w:val="baseline"/>
              <w:rPr>
                <w:rFonts w:ascii="Arial" w:eastAsia="Times New Roman" w:hAnsi="Arial"/>
                <w:b/>
                <w:sz w:val="18"/>
                <w:lang w:eastAsia="x-none"/>
              </w:rPr>
            </w:pPr>
            <w:ins w:id="15" w:author="Harada Hiroki" w:date="2020-05-22T13:34:00Z">
              <w:r w:rsidRPr="00213A02">
                <w:rPr>
                  <w:rFonts w:ascii="Arial" w:eastAsia="Times New Roman" w:hAnsi="Arial"/>
                  <w:b/>
                  <w:sz w:val="18"/>
                  <w:lang w:eastAsia="x-none"/>
                </w:rPr>
                <w:t>For HD-FDD, the necessary UL gaps can be created using feature groups 1-25 and 1-26</w:t>
              </w:r>
            </w:ins>
          </w:p>
        </w:tc>
        <w:tc>
          <w:tcPr>
            <w:tcW w:w="1907" w:type="dxa"/>
            <w:shd w:val="clear" w:color="auto" w:fill="auto"/>
          </w:tcPr>
          <w:p w14:paraId="170E557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0C14C72" w14:textId="2D4A3D6A" w:rsidR="00213A02" w:rsidRDefault="00213A02" w:rsidP="00213A02">
      <w:pPr>
        <w:spacing w:afterLines="50" w:after="120"/>
        <w:jc w:val="both"/>
        <w:rPr>
          <w:sz w:val="22"/>
          <w:lang w:val="en-US"/>
        </w:rPr>
      </w:pPr>
    </w:p>
    <w:p w14:paraId="183B8AB9"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5000" w:type="pct"/>
        <w:tblLook w:val="04A0" w:firstRow="1" w:lastRow="0" w:firstColumn="1" w:lastColumn="0" w:noHBand="0" w:noVBand="1"/>
      </w:tblPr>
      <w:tblGrid>
        <w:gridCol w:w="2547"/>
        <w:gridCol w:w="19833"/>
      </w:tblGrid>
      <w:tr w:rsidR="00213A02" w14:paraId="3EA519CE" w14:textId="77777777" w:rsidTr="00213A02">
        <w:tc>
          <w:tcPr>
            <w:tcW w:w="569" w:type="pct"/>
            <w:shd w:val="clear" w:color="auto" w:fill="F2F2F2" w:themeFill="background1" w:themeFillShade="F2"/>
          </w:tcPr>
          <w:p w14:paraId="3F45A9BB"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8D528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643CBE05" w14:textId="77777777" w:rsidTr="00213A02">
        <w:tc>
          <w:tcPr>
            <w:tcW w:w="569" w:type="pct"/>
          </w:tcPr>
          <w:p w14:paraId="5EDBD65D" w14:textId="59703CAC" w:rsidR="00213A02" w:rsidRDefault="00896F57" w:rsidP="00213A02">
            <w:pPr>
              <w:spacing w:afterLines="50" w:after="120"/>
              <w:jc w:val="both"/>
              <w:rPr>
                <w:sz w:val="22"/>
                <w:lang w:val="en-US"/>
              </w:rPr>
            </w:pPr>
            <w:r>
              <w:rPr>
                <w:sz w:val="22"/>
                <w:lang w:val="en-US"/>
              </w:rPr>
              <w:t>Qualcomm</w:t>
            </w:r>
          </w:p>
        </w:tc>
        <w:tc>
          <w:tcPr>
            <w:tcW w:w="4431" w:type="pct"/>
          </w:tcPr>
          <w:p w14:paraId="32BBA885" w14:textId="37FA17FD" w:rsidR="00213A02" w:rsidRDefault="00896F57" w:rsidP="00213A02">
            <w:pPr>
              <w:spacing w:afterLines="50" w:after="120"/>
              <w:jc w:val="both"/>
              <w:rPr>
                <w:sz w:val="22"/>
                <w:lang w:val="en-US"/>
              </w:rPr>
            </w:pPr>
            <w:r>
              <w:rPr>
                <w:sz w:val="22"/>
                <w:lang w:val="en-US"/>
              </w:rPr>
              <w:t>This change is OK for us.</w:t>
            </w:r>
          </w:p>
        </w:tc>
      </w:tr>
      <w:tr w:rsidR="00213A02" w14:paraId="20D0BB50" w14:textId="77777777" w:rsidTr="00213A02">
        <w:tc>
          <w:tcPr>
            <w:tcW w:w="569" w:type="pct"/>
          </w:tcPr>
          <w:p w14:paraId="0952BF81" w14:textId="20E333CB" w:rsidR="00213A02" w:rsidRDefault="00C303EF" w:rsidP="00213A02">
            <w:pPr>
              <w:spacing w:afterLines="50" w:after="120"/>
              <w:jc w:val="both"/>
              <w:rPr>
                <w:sz w:val="22"/>
                <w:lang w:val="en-US"/>
              </w:rPr>
            </w:pPr>
            <w:r>
              <w:rPr>
                <w:sz w:val="22"/>
                <w:lang w:val="en-US"/>
              </w:rPr>
              <w:t>Ericsson</w:t>
            </w:r>
          </w:p>
        </w:tc>
        <w:tc>
          <w:tcPr>
            <w:tcW w:w="4431" w:type="pct"/>
          </w:tcPr>
          <w:p w14:paraId="46896ABD" w14:textId="7ED2B5AF" w:rsidR="00213A02" w:rsidRPr="00F740AD" w:rsidRDefault="00C303EF" w:rsidP="00213A02">
            <w:pPr>
              <w:spacing w:afterLines="50" w:after="120"/>
              <w:jc w:val="both"/>
              <w:rPr>
                <w:sz w:val="22"/>
                <w:lang w:val="en-US"/>
              </w:rPr>
            </w:pPr>
            <w:r>
              <w:rPr>
                <w:sz w:val="22"/>
                <w:lang w:val="en-US"/>
              </w:rPr>
              <w:t>This change is OK for us.</w:t>
            </w:r>
          </w:p>
        </w:tc>
      </w:tr>
      <w:tr w:rsidR="00213A02" w14:paraId="0A0E36C7" w14:textId="77777777" w:rsidTr="00213A02">
        <w:tc>
          <w:tcPr>
            <w:tcW w:w="569" w:type="pct"/>
          </w:tcPr>
          <w:p w14:paraId="02AEC010" w14:textId="5576F171" w:rsidR="00213A02" w:rsidRDefault="00E44ABB" w:rsidP="00213A02">
            <w:pPr>
              <w:spacing w:afterLines="50" w:after="120"/>
              <w:jc w:val="both"/>
              <w:rPr>
                <w:sz w:val="22"/>
                <w:lang w:val="en-US"/>
              </w:rPr>
            </w:pPr>
            <w:r>
              <w:rPr>
                <w:rFonts w:hint="eastAsia"/>
                <w:sz w:val="22"/>
                <w:lang w:val="en-US"/>
              </w:rPr>
              <w:t>Hu</w:t>
            </w:r>
            <w:r>
              <w:rPr>
                <w:sz w:val="22"/>
                <w:lang w:val="en-US"/>
              </w:rPr>
              <w:t>awei, HiSilicon</w:t>
            </w:r>
          </w:p>
        </w:tc>
        <w:tc>
          <w:tcPr>
            <w:tcW w:w="4431" w:type="pct"/>
          </w:tcPr>
          <w:p w14:paraId="050ACAAE" w14:textId="4F196540" w:rsidR="00213A02" w:rsidRPr="00F740AD" w:rsidRDefault="00E44ABB" w:rsidP="00213A02">
            <w:pPr>
              <w:spacing w:afterLines="50" w:after="120"/>
              <w:jc w:val="both"/>
              <w:rPr>
                <w:sz w:val="22"/>
                <w:lang w:val="en-US"/>
              </w:rPr>
            </w:pPr>
            <w:r>
              <w:rPr>
                <w:rFonts w:hint="eastAsia"/>
                <w:sz w:val="22"/>
                <w:lang w:val="en-US"/>
              </w:rPr>
              <w:t>We are fine with the change.</w:t>
            </w:r>
          </w:p>
        </w:tc>
      </w:tr>
      <w:tr w:rsidR="00213A02" w14:paraId="7E009C5C" w14:textId="77777777" w:rsidTr="00213A02">
        <w:tc>
          <w:tcPr>
            <w:tcW w:w="569" w:type="pct"/>
          </w:tcPr>
          <w:p w14:paraId="5E58384A" w14:textId="7D686567" w:rsidR="00213A02" w:rsidRDefault="000C0B69" w:rsidP="00213A02">
            <w:pPr>
              <w:spacing w:afterLines="50" w:after="120"/>
              <w:jc w:val="both"/>
              <w:rPr>
                <w:sz w:val="22"/>
                <w:lang w:val="en-US"/>
              </w:rPr>
            </w:pPr>
            <w:r>
              <w:rPr>
                <w:sz w:val="22"/>
                <w:lang w:val="en-US"/>
              </w:rPr>
              <w:t>Sony</w:t>
            </w:r>
          </w:p>
        </w:tc>
        <w:tc>
          <w:tcPr>
            <w:tcW w:w="4431" w:type="pct"/>
          </w:tcPr>
          <w:p w14:paraId="037F7C80" w14:textId="77777777" w:rsidR="00F53B64" w:rsidRDefault="000C0B69" w:rsidP="00213A02">
            <w:pPr>
              <w:spacing w:afterLines="50" w:after="120"/>
              <w:jc w:val="both"/>
              <w:rPr>
                <w:sz w:val="22"/>
                <w:lang w:val="en-US"/>
              </w:rPr>
            </w:pPr>
            <w:r>
              <w:rPr>
                <w:sz w:val="22"/>
                <w:lang w:val="en-US"/>
              </w:rPr>
              <w:t xml:space="preserve">OK with change. We agree with the argumentation in [5]. </w:t>
            </w:r>
            <w:r w:rsidR="00F53B64">
              <w:rPr>
                <w:sz w:val="22"/>
                <w:lang w:val="en-US"/>
              </w:rPr>
              <w:t xml:space="preserve">From [4], we agree that UL transmission gaps could be used for early termination in HD-FDD CE Mode B, but prefer the note in the table above, since we think that it is more useful to align the early termination across UEs, which is more easily done via the resource reservation approach. </w:t>
            </w:r>
          </w:p>
          <w:p w14:paraId="79744ED1" w14:textId="4CD7EBCD" w:rsidR="00213A02" w:rsidRPr="00F740AD" w:rsidRDefault="00F53B64" w:rsidP="00213A02">
            <w:pPr>
              <w:spacing w:afterLines="50" w:after="120"/>
              <w:jc w:val="both"/>
              <w:rPr>
                <w:sz w:val="22"/>
                <w:lang w:val="en-US"/>
              </w:rPr>
            </w:pPr>
            <w:r>
              <w:rPr>
                <w:sz w:val="22"/>
                <w:lang w:val="en-US"/>
              </w:rPr>
              <w:t>In any case, we area OK with the change proposed in the table above.</w:t>
            </w:r>
          </w:p>
        </w:tc>
      </w:tr>
      <w:tr w:rsidR="000C0B69" w14:paraId="18D8A054" w14:textId="77777777" w:rsidTr="00213A02">
        <w:tc>
          <w:tcPr>
            <w:tcW w:w="569" w:type="pct"/>
          </w:tcPr>
          <w:p w14:paraId="7C41D4AE" w14:textId="77777777" w:rsidR="000C0B69" w:rsidRPr="000C0B69" w:rsidRDefault="000C0B69" w:rsidP="00213A02">
            <w:pPr>
              <w:spacing w:afterLines="50" w:after="120"/>
              <w:jc w:val="both"/>
              <w:rPr>
                <w:sz w:val="22"/>
              </w:rPr>
            </w:pPr>
          </w:p>
        </w:tc>
        <w:tc>
          <w:tcPr>
            <w:tcW w:w="4431" w:type="pct"/>
          </w:tcPr>
          <w:p w14:paraId="04890D87" w14:textId="77777777" w:rsidR="000C0B69" w:rsidRPr="00F740AD" w:rsidRDefault="000C0B69" w:rsidP="00213A02">
            <w:pPr>
              <w:spacing w:afterLines="50" w:after="120"/>
              <w:jc w:val="both"/>
              <w:rPr>
                <w:sz w:val="22"/>
                <w:lang w:val="en-US"/>
              </w:rPr>
            </w:pPr>
          </w:p>
        </w:tc>
      </w:tr>
    </w:tbl>
    <w:p w14:paraId="1422DB16" w14:textId="77777777" w:rsidR="00213A02" w:rsidRPr="00213A02" w:rsidRDefault="00213A02" w:rsidP="00213A02">
      <w:pPr>
        <w:spacing w:afterLines="50" w:after="120"/>
        <w:jc w:val="both"/>
        <w:rPr>
          <w:sz w:val="22"/>
        </w:rPr>
      </w:pPr>
    </w:p>
    <w:p w14:paraId="285C6242" w14:textId="529E9238" w:rsidR="00213A02" w:rsidRPr="00213A02" w:rsidRDefault="00213A02" w:rsidP="00213A02">
      <w:pPr>
        <w:spacing w:afterLines="50" w:after="120"/>
        <w:jc w:val="both"/>
        <w:rPr>
          <w:sz w:val="22"/>
          <w:lang w:val="en-US"/>
        </w:rPr>
      </w:pPr>
    </w:p>
    <w:p w14:paraId="09F4055E" w14:textId="4026F6F2" w:rsidR="00FE19CD" w:rsidRPr="00213A02" w:rsidRDefault="00FE19CD" w:rsidP="001D78ED">
      <w:pPr>
        <w:rPr>
          <w:rFonts w:ascii="Arial" w:eastAsia="MS Mincho" w:hAnsi="Arial"/>
          <w:sz w:val="32"/>
          <w:szCs w:val="32"/>
          <w:lang w:val="en-US"/>
        </w:rPr>
      </w:pPr>
    </w:p>
    <w:p w14:paraId="00F74A24" w14:textId="61EA6A93" w:rsidR="002B0C94" w:rsidRPr="001D78ED" w:rsidRDefault="002B0C94" w:rsidP="002B0C9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FG1-34</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B0C94" w:rsidRPr="002B0C94" w14:paraId="64B25719" w14:textId="77777777" w:rsidTr="009318C3">
        <w:tc>
          <w:tcPr>
            <w:tcW w:w="1838" w:type="dxa"/>
            <w:shd w:val="clear" w:color="auto" w:fill="auto"/>
          </w:tcPr>
          <w:p w14:paraId="29E40A5E"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2C6E6FF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23CA6ECD"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2809674F"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0BCCFFB5"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27A6ED9"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3DFB63D8"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3231ED"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0B256D8" w14:textId="77777777" w:rsidR="002B0C94" w:rsidRPr="002B0C94" w:rsidRDefault="002B0C94" w:rsidP="009318C3">
            <w:pPr>
              <w:keepNext/>
              <w:keepLines/>
              <w:rPr>
                <w:rFonts w:ascii="Arial" w:eastAsiaTheme="minorEastAsia" w:hAnsi="Arial"/>
                <w:b/>
                <w:sz w:val="18"/>
              </w:rPr>
            </w:pPr>
            <w:r w:rsidRPr="002B0C94">
              <w:rPr>
                <w:rFonts w:ascii="Arial" w:eastAsiaTheme="minorEastAsia" w:hAnsi="Arial" w:hint="eastAsia"/>
                <w:b/>
                <w:sz w:val="18"/>
              </w:rPr>
              <w:t>Type</w:t>
            </w:r>
          </w:p>
          <w:p w14:paraId="64BA7F26" w14:textId="77777777" w:rsidR="002B0C94" w:rsidRPr="002B0C94" w:rsidRDefault="002B0C94"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61ACB71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39F99300"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36893B12"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9ABF3BC" w14:textId="77777777" w:rsidR="002B0C94" w:rsidRPr="002B0C94" w:rsidRDefault="002B0C94"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B0C94" w:rsidRPr="002B0C94" w14:paraId="70D4A62E" w14:textId="77777777" w:rsidTr="009318C3">
        <w:tc>
          <w:tcPr>
            <w:tcW w:w="1838" w:type="dxa"/>
            <w:shd w:val="clear" w:color="auto" w:fill="auto"/>
          </w:tcPr>
          <w:p w14:paraId="28C45830" w14:textId="7777777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0F77F7D1" w14:textId="1C1F5F0F"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086AC041" w14:textId="4959D3B9"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025E415A" w14:textId="5339780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48DFD535" w14:textId="6D7C5143"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 or 1-32</w:t>
            </w:r>
          </w:p>
        </w:tc>
        <w:tc>
          <w:tcPr>
            <w:tcW w:w="1262" w:type="dxa"/>
            <w:shd w:val="clear" w:color="auto" w:fill="auto"/>
          </w:tcPr>
          <w:p w14:paraId="4E033C21" w14:textId="07824DFE"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6D268AB6" w14:textId="12A52D0D"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7AA46851" w14:textId="47471E6E"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1042E38A" w14:textId="2800E992" w:rsidR="002B0C94" w:rsidRPr="002B0C94" w:rsidRDefault="002B0C94" w:rsidP="002B0C94">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11FDF33" w14:textId="0804C4DB"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6EC29EF6" w14:textId="4A73ACAC"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3B5931E3" w14:textId="52B41BA6"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lang w:eastAsia="en-US"/>
              </w:rPr>
              <w:t>FFS: whether it can apply to CE mode B</w:t>
            </w:r>
          </w:p>
        </w:tc>
        <w:tc>
          <w:tcPr>
            <w:tcW w:w="1907" w:type="dxa"/>
            <w:shd w:val="clear" w:color="auto" w:fill="auto"/>
          </w:tcPr>
          <w:p w14:paraId="67DBA84E" w14:textId="1E9B5807" w:rsidR="002B0C94" w:rsidRPr="002B0C94" w:rsidRDefault="002B0C94" w:rsidP="002B0C94">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8F8177E" w14:textId="77777777" w:rsidR="002B0C94" w:rsidRDefault="002B0C94" w:rsidP="002B0C94">
      <w:pPr>
        <w:spacing w:afterLines="50" w:after="120"/>
        <w:jc w:val="both"/>
        <w:rPr>
          <w:rFonts w:ascii="Arial" w:eastAsia="Batang" w:hAnsi="Arial"/>
          <w:sz w:val="32"/>
          <w:szCs w:val="32"/>
          <w:lang w:eastAsia="ko-KR"/>
        </w:rPr>
      </w:pPr>
    </w:p>
    <w:p w14:paraId="50A9FC16" w14:textId="03E16FAB" w:rsidR="002B0C94" w:rsidRPr="002B0C94" w:rsidRDefault="00A97BAD" w:rsidP="00B3740C">
      <w:pPr>
        <w:pStyle w:val="ListParagraph"/>
        <w:numPr>
          <w:ilvl w:val="0"/>
          <w:numId w:val="11"/>
        </w:numPr>
        <w:spacing w:afterLines="50" w:after="120"/>
        <w:ind w:leftChars="0"/>
        <w:jc w:val="both"/>
        <w:rPr>
          <w:sz w:val="22"/>
          <w:lang w:val="en-US"/>
        </w:rPr>
      </w:pPr>
      <w:r>
        <w:rPr>
          <w:b/>
          <w:bCs/>
          <w:sz w:val="22"/>
        </w:rPr>
        <w:lastRenderedPageBreak/>
        <w:t>FG name and components</w:t>
      </w:r>
    </w:p>
    <w:p w14:paraId="2438C47E" w14:textId="12A96569" w:rsidR="002B0C94" w:rsidRPr="002B0C94" w:rsidRDefault="00A97BAD" w:rsidP="00B3740C">
      <w:pPr>
        <w:pStyle w:val="ListParagraph"/>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w:t>
      </w:r>
      <w:r w:rsidR="002B0C94">
        <w:rPr>
          <w:b/>
          <w:bCs/>
          <w:sz w:val="22"/>
        </w:rPr>
        <w:t>: [2], [3], [4], [5]</w:t>
      </w:r>
    </w:p>
    <w:p w14:paraId="30D6C9DA" w14:textId="2CC43310" w:rsidR="002B0C94" w:rsidRPr="002B0C94" w:rsidRDefault="00A97BAD" w:rsidP="00B3740C">
      <w:pPr>
        <w:pStyle w:val="ListParagraph"/>
        <w:numPr>
          <w:ilvl w:val="0"/>
          <w:numId w:val="11"/>
        </w:numPr>
        <w:spacing w:afterLines="50" w:after="120"/>
        <w:ind w:leftChars="0"/>
        <w:jc w:val="both"/>
        <w:rPr>
          <w:sz w:val="22"/>
          <w:lang w:val="en-US"/>
        </w:rPr>
      </w:pPr>
      <w:r>
        <w:rPr>
          <w:b/>
          <w:bCs/>
          <w:sz w:val="22"/>
        </w:rPr>
        <w:t>Prerequisite feature groups</w:t>
      </w:r>
    </w:p>
    <w:p w14:paraId="3B0A6CE3" w14:textId="75CAB0F4" w:rsidR="002B0C94" w:rsidRPr="00A97BAD" w:rsidRDefault="00A97BAD" w:rsidP="00B3740C">
      <w:pPr>
        <w:pStyle w:val="ListParagraph"/>
        <w:numPr>
          <w:ilvl w:val="1"/>
          <w:numId w:val="11"/>
        </w:numPr>
        <w:spacing w:afterLines="50" w:after="120"/>
        <w:ind w:leftChars="0"/>
        <w:jc w:val="both"/>
        <w:rPr>
          <w:sz w:val="22"/>
          <w:lang w:val="en-US"/>
        </w:rPr>
      </w:pPr>
      <w:r>
        <w:rPr>
          <w:b/>
          <w:bCs/>
          <w:sz w:val="22"/>
        </w:rPr>
        <w:t>Remove 1-32: [2], [3], [4], [5]</w:t>
      </w:r>
    </w:p>
    <w:p w14:paraId="3A3C5F64" w14:textId="2B22DBDD" w:rsidR="00A97BAD" w:rsidRPr="00A97BAD" w:rsidRDefault="00A97BAD" w:rsidP="00B3740C">
      <w:pPr>
        <w:pStyle w:val="ListParagraph"/>
        <w:numPr>
          <w:ilvl w:val="0"/>
          <w:numId w:val="11"/>
        </w:numPr>
        <w:spacing w:afterLines="50" w:after="120"/>
        <w:ind w:leftChars="0"/>
        <w:jc w:val="both"/>
        <w:rPr>
          <w:sz w:val="22"/>
          <w:lang w:val="en-US"/>
        </w:rPr>
      </w:pPr>
      <w:r>
        <w:rPr>
          <w:rFonts w:hint="eastAsia"/>
          <w:b/>
          <w:bCs/>
          <w:sz w:val="22"/>
        </w:rPr>
        <w:t>N</w:t>
      </w:r>
      <w:r>
        <w:rPr>
          <w:b/>
          <w:bCs/>
          <w:sz w:val="22"/>
        </w:rPr>
        <w:t>ote</w:t>
      </w:r>
    </w:p>
    <w:p w14:paraId="7359760A" w14:textId="48F8C0E7" w:rsidR="00A97BAD" w:rsidRPr="002B0C94" w:rsidRDefault="00A97BAD" w:rsidP="00B3740C">
      <w:pPr>
        <w:pStyle w:val="ListParagraph"/>
        <w:numPr>
          <w:ilvl w:val="1"/>
          <w:numId w:val="11"/>
        </w:numPr>
        <w:spacing w:afterLines="50" w:after="120"/>
        <w:ind w:leftChars="0"/>
        <w:jc w:val="both"/>
        <w:rPr>
          <w:sz w:val="22"/>
          <w:lang w:val="en-US"/>
        </w:rPr>
      </w:pPr>
      <w:r>
        <w:rPr>
          <w:b/>
          <w:bCs/>
          <w:sz w:val="22"/>
        </w:rPr>
        <w:t>Remove FFS: [2], [3], [4], [5]</w:t>
      </w:r>
    </w:p>
    <w:p w14:paraId="1A001F40" w14:textId="77777777" w:rsidR="002B0C94" w:rsidRPr="002B0C94" w:rsidRDefault="002B0C94" w:rsidP="002B0C94">
      <w:pPr>
        <w:spacing w:afterLines="50" w:after="120"/>
        <w:jc w:val="both"/>
        <w:rPr>
          <w:sz w:val="22"/>
          <w:lang w:val="en-US"/>
        </w:rPr>
      </w:pPr>
    </w:p>
    <w:p w14:paraId="11BBAB7A" w14:textId="77777777" w:rsidR="002B0C94" w:rsidRDefault="002B0C94" w:rsidP="002B0C94">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B0C94" w14:paraId="48237F0C" w14:textId="77777777" w:rsidTr="009318C3">
        <w:tc>
          <w:tcPr>
            <w:tcW w:w="218" w:type="pct"/>
          </w:tcPr>
          <w:p w14:paraId="67AE16E6"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73E3F2F8" w14:textId="77777777" w:rsidR="002B0C94" w:rsidRDefault="00A97BAD" w:rsidP="009318C3">
            <w:pPr>
              <w:spacing w:afterLines="50" w:after="120"/>
              <w:jc w:val="both"/>
            </w:pPr>
            <w:r>
              <w:t>SRS is not supported in CE mode B, so the usefulness of this feature would be limited.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8"/>
              <w:gridCol w:w="2575"/>
              <w:gridCol w:w="2042"/>
              <w:gridCol w:w="1300"/>
              <w:gridCol w:w="1381"/>
              <w:gridCol w:w="1834"/>
              <w:gridCol w:w="2126"/>
              <w:gridCol w:w="1457"/>
              <w:gridCol w:w="1457"/>
              <w:gridCol w:w="2698"/>
              <w:gridCol w:w="1965"/>
            </w:tblGrid>
            <w:tr w:rsidR="00A97BAD" w:rsidRPr="003372C4" w14:paraId="0FC32FA4" w14:textId="77777777" w:rsidTr="00A97BAD">
              <w:tc>
                <w:tcPr>
                  <w:tcW w:w="178" w:type="pct"/>
                  <w:shd w:val="clear" w:color="auto" w:fill="auto"/>
                </w:tcPr>
                <w:p w14:paraId="05EFD305" w14:textId="77777777" w:rsidR="00A97BAD" w:rsidRPr="003372C4" w:rsidRDefault="00A97BAD" w:rsidP="00A97BAD">
                  <w:pPr>
                    <w:pStyle w:val="TAL"/>
                    <w:rPr>
                      <w:lang w:eastAsia="ja-JP"/>
                    </w:rPr>
                  </w:pPr>
                  <w:r>
                    <w:rPr>
                      <w:lang w:eastAsia="ja-JP"/>
                    </w:rPr>
                    <w:t>1-34</w:t>
                  </w:r>
                </w:p>
              </w:tc>
              <w:tc>
                <w:tcPr>
                  <w:tcW w:w="375" w:type="pct"/>
                  <w:shd w:val="clear" w:color="auto" w:fill="auto"/>
                </w:tcPr>
                <w:p w14:paraId="5C7F102D" w14:textId="77777777" w:rsidR="00A97BAD" w:rsidRPr="003372C4" w:rsidRDefault="00A97BAD" w:rsidP="00A97BAD">
                  <w:pPr>
                    <w:pStyle w:val="TAL"/>
                    <w:rPr>
                      <w:lang w:eastAsia="ja-JP"/>
                    </w:rPr>
                  </w:pPr>
                  <w:r>
                    <w:rPr>
                      <w:lang w:eastAsia="ja-JP"/>
                    </w:rPr>
                    <w:t>MPDCCH performance improvement with reciprocity-based candidates in TDD</w:t>
                  </w:r>
                  <w:ins w:id="16" w:author="QC II" w:date="2020-05-14T11:57:00Z">
                    <w:r>
                      <w:rPr>
                        <w:lang w:eastAsia="ja-JP"/>
                      </w:rPr>
                      <w:t xml:space="preserve"> in CEmodeA</w:t>
                    </w:r>
                  </w:ins>
                </w:p>
              </w:tc>
              <w:tc>
                <w:tcPr>
                  <w:tcW w:w="608" w:type="pct"/>
                  <w:shd w:val="clear" w:color="auto" w:fill="auto"/>
                </w:tcPr>
                <w:p w14:paraId="119C7261" w14:textId="77777777" w:rsidR="00A97BAD" w:rsidRPr="003372C4" w:rsidRDefault="00A97BAD" w:rsidP="00A97BAD">
                  <w:pPr>
                    <w:pStyle w:val="TAL"/>
                  </w:pPr>
                  <w:r>
                    <w:t xml:space="preserve">1. </w:t>
                  </w:r>
                  <w:r>
                    <w:rPr>
                      <w:lang w:eastAsia="ja-JP"/>
                    </w:rPr>
                    <w:t>MPDCCH performance improvement with reciprocity-based candidates in TDD</w:t>
                  </w:r>
                  <w:ins w:id="17" w:author="QC II" w:date="2020-05-14T11:57:00Z">
                    <w:r>
                      <w:rPr>
                        <w:lang w:eastAsia="ja-JP"/>
                      </w:rPr>
                      <w:t xml:space="preserve"> for CE mode A</w:t>
                    </w:r>
                  </w:ins>
                </w:p>
              </w:tc>
              <w:tc>
                <w:tcPr>
                  <w:tcW w:w="482" w:type="pct"/>
                  <w:shd w:val="clear" w:color="auto" w:fill="auto"/>
                </w:tcPr>
                <w:p w14:paraId="39DCB986" w14:textId="77777777" w:rsidR="00A97BAD" w:rsidRPr="003372C4" w:rsidRDefault="00A97BAD" w:rsidP="00A97BAD">
                  <w:pPr>
                    <w:pStyle w:val="TAL"/>
                  </w:pPr>
                  <w:r>
                    <w:t>1-31</w:t>
                  </w:r>
                  <w:del w:id="18" w:author="QC II" w:date="2020-05-14T11:59:00Z">
                    <w:r w:rsidDel="001842A5">
                      <w:delText xml:space="preserve"> or 1-32</w:delText>
                    </w:r>
                  </w:del>
                </w:p>
              </w:tc>
              <w:tc>
                <w:tcPr>
                  <w:tcW w:w="307" w:type="pct"/>
                  <w:shd w:val="clear" w:color="auto" w:fill="auto"/>
                </w:tcPr>
                <w:p w14:paraId="63C60BB1" w14:textId="77777777" w:rsidR="00A97BAD" w:rsidRDefault="00A97BAD" w:rsidP="00A97BAD">
                  <w:pPr>
                    <w:pStyle w:val="TAL"/>
                    <w:rPr>
                      <w:lang w:eastAsia="ja-JP"/>
                    </w:rPr>
                  </w:pPr>
                  <w:r>
                    <w:rPr>
                      <w:lang w:eastAsia="ja-JP"/>
                    </w:rPr>
                    <w:t>Yes</w:t>
                  </w:r>
                </w:p>
              </w:tc>
              <w:tc>
                <w:tcPr>
                  <w:tcW w:w="326" w:type="pct"/>
                  <w:shd w:val="clear" w:color="auto" w:fill="auto"/>
                </w:tcPr>
                <w:p w14:paraId="3FBB601D" w14:textId="77777777" w:rsidR="00A97BAD" w:rsidRPr="004E5316" w:rsidRDefault="00A97BAD" w:rsidP="00A97BAD">
                  <w:pPr>
                    <w:pStyle w:val="TAL"/>
                    <w:rPr>
                      <w:lang w:eastAsia="ja-JP"/>
                    </w:rPr>
                  </w:pPr>
                  <w:r w:rsidRPr="004E5316">
                    <w:rPr>
                      <w:rFonts w:hint="eastAsia"/>
                      <w:lang w:eastAsia="ja-JP"/>
                    </w:rPr>
                    <w:t>N/A</w:t>
                  </w:r>
                </w:p>
              </w:tc>
              <w:tc>
                <w:tcPr>
                  <w:tcW w:w="433" w:type="pct"/>
                </w:tcPr>
                <w:p w14:paraId="12631812" w14:textId="77777777" w:rsidR="00A97BAD" w:rsidRDefault="00A97BAD" w:rsidP="00A97BAD">
                  <w:pPr>
                    <w:pStyle w:val="TAL"/>
                    <w:rPr>
                      <w:lang w:eastAsia="ja-JP"/>
                    </w:rPr>
                  </w:pPr>
                  <w:r>
                    <w:rPr>
                      <w:lang w:eastAsia="ja-JP"/>
                    </w:rPr>
                    <w:t>MPDCCH performance improvement does not use reciprocity-based candidates in TDD.</w:t>
                  </w:r>
                </w:p>
              </w:tc>
              <w:tc>
                <w:tcPr>
                  <w:tcW w:w="502" w:type="pct"/>
                  <w:shd w:val="clear" w:color="auto" w:fill="auto"/>
                </w:tcPr>
                <w:p w14:paraId="7E9F34B7" w14:textId="77777777" w:rsidR="00A97BAD" w:rsidRPr="003372C4" w:rsidRDefault="00A97BAD" w:rsidP="00A97BAD">
                  <w:pPr>
                    <w:pStyle w:val="TAL"/>
                    <w:rPr>
                      <w:lang w:eastAsia="ja-JP"/>
                    </w:rPr>
                  </w:pPr>
                  <w:r>
                    <w:rPr>
                      <w:lang w:eastAsia="ja-JP"/>
                    </w:rPr>
                    <w:t>Per UE</w:t>
                  </w:r>
                </w:p>
              </w:tc>
              <w:tc>
                <w:tcPr>
                  <w:tcW w:w="344" w:type="pct"/>
                  <w:shd w:val="clear" w:color="auto" w:fill="auto"/>
                </w:tcPr>
                <w:p w14:paraId="3CB649F1" w14:textId="77777777" w:rsidR="00A97BAD" w:rsidRPr="003372C4" w:rsidRDefault="00A97BAD" w:rsidP="00A97BAD">
                  <w:pPr>
                    <w:pStyle w:val="TAL"/>
                    <w:rPr>
                      <w:lang w:eastAsia="ja-JP"/>
                    </w:rPr>
                  </w:pPr>
                  <w:r>
                    <w:rPr>
                      <w:lang w:eastAsia="ja-JP"/>
                    </w:rPr>
                    <w:t>TDD only</w:t>
                  </w:r>
                </w:p>
              </w:tc>
              <w:tc>
                <w:tcPr>
                  <w:tcW w:w="344" w:type="pct"/>
                  <w:shd w:val="clear" w:color="auto" w:fill="auto"/>
                </w:tcPr>
                <w:p w14:paraId="383F66F6" w14:textId="77777777" w:rsidR="00A97BAD" w:rsidRDefault="00A97BAD" w:rsidP="00A97BAD">
                  <w:pPr>
                    <w:pStyle w:val="TAL"/>
                    <w:rPr>
                      <w:lang w:eastAsia="ja-JP"/>
                    </w:rPr>
                  </w:pPr>
                  <w:r>
                    <w:rPr>
                      <w:lang w:eastAsia="ja-JP"/>
                    </w:rPr>
                    <w:t>N/A</w:t>
                  </w:r>
                </w:p>
              </w:tc>
              <w:tc>
                <w:tcPr>
                  <w:tcW w:w="637" w:type="pct"/>
                  <w:shd w:val="clear" w:color="auto" w:fill="auto"/>
                </w:tcPr>
                <w:p w14:paraId="735DBEFC" w14:textId="77777777" w:rsidR="00A97BAD" w:rsidRDefault="00A97BAD" w:rsidP="00A97BAD">
                  <w:pPr>
                    <w:pStyle w:val="TAL"/>
                  </w:pPr>
                  <w:del w:id="19" w:author="QC II" w:date="2020-05-14T11:57:00Z">
                    <w:r w:rsidRPr="00262882" w:rsidDel="001842A5">
                      <w:delText>FFS: whether it can apply to CE mode B</w:delText>
                    </w:r>
                  </w:del>
                </w:p>
              </w:tc>
              <w:tc>
                <w:tcPr>
                  <w:tcW w:w="464" w:type="pct"/>
                  <w:shd w:val="clear" w:color="auto" w:fill="auto"/>
                </w:tcPr>
                <w:p w14:paraId="6E74BEA8" w14:textId="77777777" w:rsidR="00A97BAD" w:rsidRPr="003372C4" w:rsidRDefault="00A97BAD" w:rsidP="00A97BAD">
                  <w:pPr>
                    <w:pStyle w:val="TAL"/>
                    <w:rPr>
                      <w:lang w:eastAsia="ja-JP"/>
                    </w:rPr>
                  </w:pPr>
                  <w:r w:rsidRPr="003372C4">
                    <w:rPr>
                      <w:lang w:eastAsia="ja-JP"/>
                    </w:rPr>
                    <w:t>Optional with capability signalling</w:t>
                  </w:r>
                </w:p>
              </w:tc>
            </w:tr>
          </w:tbl>
          <w:p w14:paraId="0920BDF1" w14:textId="23CC68FA" w:rsidR="00A97BAD" w:rsidRPr="002B0C94" w:rsidRDefault="00A97BAD" w:rsidP="009318C3">
            <w:pPr>
              <w:spacing w:afterLines="50" w:after="120"/>
              <w:jc w:val="both"/>
              <w:rPr>
                <w:rFonts w:eastAsia="MS Mincho"/>
                <w:sz w:val="22"/>
              </w:rPr>
            </w:pPr>
          </w:p>
        </w:tc>
      </w:tr>
      <w:tr w:rsidR="002B0C94" w14:paraId="73DC1D22" w14:textId="77777777" w:rsidTr="009318C3">
        <w:tc>
          <w:tcPr>
            <w:tcW w:w="218" w:type="pct"/>
          </w:tcPr>
          <w:p w14:paraId="14CDC78E"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CBE6C60" w14:textId="592CD12A" w:rsidR="00A97BAD" w:rsidRPr="00A97BAD" w:rsidRDefault="00A97BAD" w:rsidP="00A97BAD">
            <w:pPr>
              <w:rPr>
                <w:rFonts w:eastAsiaTheme="minorEastAsia"/>
                <w:lang w:eastAsia="zh-CN"/>
              </w:rPr>
            </w:pPr>
            <w:r>
              <w:rPr>
                <w:lang w:eastAsia="zh-CN"/>
              </w:rPr>
              <w:t>For FG 1-34, currently it is suggest to FFS whether it can apply to CE mode B. From practical deployment scenario, for majority of CE mode B UE, the SNR of the measurement channel is low therefore the measurement accuracy is usually the problem. Moreover, with long repetition for CE mode B, the delay in CSI measurement is large. Considering also the UE complexity it is suggested not to support this FG in CE mode B.</w:t>
            </w:r>
          </w:p>
          <w:p w14:paraId="00505640" w14:textId="77777777" w:rsidR="00A97BAD" w:rsidRDefault="00A97BAD" w:rsidP="00A97BAD">
            <w:pPr>
              <w:rPr>
                <w:b/>
                <w:i/>
                <w:lang w:eastAsia="zh-CN"/>
              </w:rPr>
            </w:pPr>
            <w:r>
              <w:rPr>
                <w:b/>
                <w:i/>
                <w:lang w:eastAsia="zh-CN"/>
              </w:rPr>
              <w:t>Proposal 2:  FG 1-34 '</w:t>
            </w:r>
            <w:r w:rsidRPr="004755C6">
              <w:rPr>
                <w:b/>
                <w:i/>
                <w:lang w:eastAsia="zh-CN"/>
              </w:rPr>
              <w:t>MPDCCH performance improvement with reciprocity-based candidates in TDD</w:t>
            </w:r>
            <w:r>
              <w:rPr>
                <w:b/>
                <w:i/>
                <w:lang w:eastAsia="zh-CN"/>
              </w:rPr>
              <w:t>' only applies to CE mode A.</w:t>
            </w:r>
          </w:p>
          <w:p w14:paraId="250991A5" w14:textId="77777777" w:rsidR="00A97BAD" w:rsidRPr="004755C6" w:rsidRDefault="00A97BAD" w:rsidP="00B3740C">
            <w:pPr>
              <w:pStyle w:val="ListParagraph"/>
              <w:numPr>
                <w:ilvl w:val="0"/>
                <w:numId w:val="13"/>
              </w:numPr>
              <w:spacing w:after="120" w:line="259" w:lineRule="auto"/>
              <w:ind w:leftChars="0"/>
              <w:jc w:val="both"/>
              <w:rPr>
                <w:b/>
                <w:i/>
                <w:lang w:eastAsia="zh-CN"/>
              </w:rPr>
            </w:pPr>
            <w:r w:rsidRPr="004755C6">
              <w:rPr>
                <w:b/>
                <w:i/>
                <w:lang w:eastAsia="zh-CN"/>
              </w:rPr>
              <w:t xml:space="preserve">Add 'in </w:t>
            </w:r>
            <w:proofErr w:type="spellStart"/>
            <w:r w:rsidRPr="004755C6">
              <w:rPr>
                <w:b/>
                <w:i/>
                <w:lang w:eastAsia="zh-CN"/>
              </w:rPr>
              <w:t>CEMode</w:t>
            </w:r>
            <w:proofErr w:type="spellEnd"/>
            <w:r w:rsidRPr="004755C6">
              <w:rPr>
                <w:b/>
                <w:i/>
                <w:lang w:eastAsia="zh-CN"/>
              </w:rPr>
              <w:t xml:space="preserve"> A' in FG name</w:t>
            </w:r>
          </w:p>
          <w:p w14:paraId="7B2529DA" w14:textId="77777777" w:rsidR="00A97BAD" w:rsidRDefault="00A97BAD" w:rsidP="00B3740C">
            <w:pPr>
              <w:pStyle w:val="ListParagraph"/>
              <w:numPr>
                <w:ilvl w:val="0"/>
                <w:numId w:val="13"/>
              </w:numPr>
              <w:spacing w:after="120" w:line="259" w:lineRule="auto"/>
              <w:ind w:leftChars="0"/>
              <w:jc w:val="both"/>
              <w:rPr>
                <w:b/>
                <w:i/>
                <w:lang w:eastAsia="zh-CN"/>
              </w:rPr>
            </w:pPr>
            <w:r w:rsidRPr="004755C6">
              <w:rPr>
                <w:b/>
                <w:i/>
                <w:lang w:eastAsia="zh-CN"/>
              </w:rPr>
              <w:t>Remove FFS</w:t>
            </w:r>
          </w:p>
          <w:p w14:paraId="3AF21353" w14:textId="58C358A7" w:rsidR="002B0C94" w:rsidRPr="00A97BAD" w:rsidRDefault="00A97BAD" w:rsidP="00B3740C">
            <w:pPr>
              <w:pStyle w:val="ListParagraph"/>
              <w:numPr>
                <w:ilvl w:val="0"/>
                <w:numId w:val="13"/>
              </w:numPr>
              <w:spacing w:after="120" w:line="259" w:lineRule="auto"/>
              <w:ind w:leftChars="0"/>
              <w:jc w:val="both"/>
              <w:rPr>
                <w:b/>
                <w:i/>
                <w:lang w:eastAsia="zh-CN"/>
              </w:rPr>
            </w:pPr>
            <w:r>
              <w:rPr>
                <w:b/>
                <w:i/>
                <w:lang w:eastAsia="zh-CN"/>
              </w:rPr>
              <w:t>Remove 1-32 in the prerequisite field</w:t>
            </w:r>
          </w:p>
        </w:tc>
      </w:tr>
      <w:tr w:rsidR="002B0C94" w14:paraId="4F55F92C" w14:textId="77777777" w:rsidTr="009318C3">
        <w:tc>
          <w:tcPr>
            <w:tcW w:w="218" w:type="pct"/>
          </w:tcPr>
          <w:p w14:paraId="5E569437"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77979BE" w14:textId="77777777" w:rsidR="00A97BAD" w:rsidRDefault="00A97BAD" w:rsidP="00A97BAD">
            <w:pPr>
              <w:spacing w:afterLines="50" w:after="120"/>
              <w:rPr>
                <w:rFonts w:eastAsia="MS Mincho"/>
              </w:rPr>
            </w:pPr>
            <w:r>
              <w:rPr>
                <w:rFonts w:eastAsia="MS Mincho"/>
              </w:rPr>
              <w:t xml:space="preserve">There is an FFS for feature group 1-34 stating that </w:t>
            </w:r>
            <w:r w:rsidRPr="005C47E6">
              <w:rPr>
                <w:rFonts w:eastAsia="MS Mincho"/>
              </w:rPr>
              <w:t>whether MPDCCH performance improvement with reciprocity-based candidates in TDD can apply to CE mode B</w:t>
            </w:r>
            <w:r>
              <w:rPr>
                <w:rFonts w:eastAsia="MS Mincho"/>
              </w:rPr>
              <w:t xml:space="preserve">. With reciprocity based candidates, the eNB will measure the SRS to estimate the DMRS precoding used for MPDCCH. However, as SRS is not supported for </w:t>
            </w:r>
            <w:proofErr w:type="spellStart"/>
            <w:r>
              <w:rPr>
                <w:rFonts w:eastAsia="MS Mincho"/>
              </w:rPr>
              <w:t>CEMode</w:t>
            </w:r>
            <w:proofErr w:type="spellEnd"/>
            <w:r>
              <w:rPr>
                <w:rFonts w:eastAsia="MS Mincho"/>
              </w:rPr>
              <w:t xml:space="preserve"> B UEs, it is impossible to support </w:t>
            </w:r>
            <w:r w:rsidRPr="005C47E6">
              <w:rPr>
                <w:rFonts w:eastAsia="MS Mincho"/>
              </w:rPr>
              <w:t>reciprocity-based candidates in TDD</w:t>
            </w:r>
            <w:r>
              <w:rPr>
                <w:rFonts w:eastAsia="MS Mincho"/>
              </w:rPr>
              <w:t xml:space="preserve"> for MPDCCH performance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821"/>
              <w:gridCol w:w="2817"/>
              <w:gridCol w:w="1512"/>
              <w:gridCol w:w="1012"/>
              <w:gridCol w:w="995"/>
              <w:gridCol w:w="3088"/>
              <w:gridCol w:w="966"/>
              <w:gridCol w:w="1114"/>
              <w:gridCol w:w="995"/>
              <w:gridCol w:w="1957"/>
              <w:gridCol w:w="2740"/>
            </w:tblGrid>
            <w:tr w:rsidR="00A97BAD" w:rsidRPr="0068415C" w14:paraId="639B047B" w14:textId="77777777" w:rsidTr="00A97BAD">
              <w:tc>
                <w:tcPr>
                  <w:tcW w:w="274" w:type="pct"/>
                  <w:shd w:val="clear" w:color="auto" w:fill="auto"/>
                </w:tcPr>
                <w:p w14:paraId="4A404A69"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1-34</w:t>
                  </w:r>
                </w:p>
              </w:tc>
              <w:tc>
                <w:tcPr>
                  <w:tcW w:w="666" w:type="pct"/>
                  <w:shd w:val="clear" w:color="auto" w:fill="auto"/>
                </w:tcPr>
                <w:p w14:paraId="1F73769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MPDCCH performance improvement with reciprocity-based candidates in TDD</w:t>
                  </w:r>
                </w:p>
              </w:tc>
              <w:tc>
                <w:tcPr>
                  <w:tcW w:w="665" w:type="pct"/>
                  <w:shd w:val="clear" w:color="auto" w:fill="auto"/>
                </w:tcPr>
                <w:p w14:paraId="2B9832AD"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 MPDCCH performance improvement with reciprocity-based candidates in TDD</w:t>
                  </w:r>
                </w:p>
              </w:tc>
              <w:tc>
                <w:tcPr>
                  <w:tcW w:w="357" w:type="pct"/>
                  <w:shd w:val="clear" w:color="auto" w:fill="auto"/>
                </w:tcPr>
                <w:p w14:paraId="08DCF1D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1-31 or 1-32</w:t>
                  </w:r>
                </w:p>
              </w:tc>
              <w:tc>
                <w:tcPr>
                  <w:tcW w:w="239" w:type="pct"/>
                  <w:shd w:val="clear" w:color="auto" w:fill="auto"/>
                </w:tcPr>
                <w:p w14:paraId="1F357FA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Yes</w:t>
                  </w:r>
                </w:p>
              </w:tc>
              <w:tc>
                <w:tcPr>
                  <w:tcW w:w="235" w:type="pct"/>
                  <w:shd w:val="clear" w:color="auto" w:fill="auto"/>
                </w:tcPr>
                <w:p w14:paraId="626FAB6B" w14:textId="77777777" w:rsidR="00A97BAD" w:rsidRPr="0068415C" w:rsidRDefault="00A97BAD" w:rsidP="00A97BAD">
                  <w:pPr>
                    <w:keepNext/>
                    <w:keepLines/>
                    <w:rPr>
                      <w:rFonts w:ascii="Arial" w:eastAsia="MS Mincho" w:hAnsi="Arial"/>
                      <w:sz w:val="13"/>
                    </w:rPr>
                  </w:pPr>
                  <w:r w:rsidRPr="0068415C">
                    <w:rPr>
                      <w:rFonts w:ascii="Arial" w:eastAsia="MS Mincho" w:hAnsi="Arial" w:hint="eastAsia"/>
                      <w:sz w:val="13"/>
                    </w:rPr>
                    <w:t>N/A</w:t>
                  </w:r>
                </w:p>
              </w:tc>
              <w:tc>
                <w:tcPr>
                  <w:tcW w:w="729" w:type="pct"/>
                </w:tcPr>
                <w:p w14:paraId="71102214"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MPDCCH performance improvement does not use reciprocity-based candidates in TDD.</w:t>
                  </w:r>
                </w:p>
              </w:tc>
              <w:tc>
                <w:tcPr>
                  <w:tcW w:w="228" w:type="pct"/>
                  <w:shd w:val="clear" w:color="auto" w:fill="auto"/>
                </w:tcPr>
                <w:p w14:paraId="12F83CE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Per UE</w:t>
                  </w:r>
                </w:p>
              </w:tc>
              <w:tc>
                <w:tcPr>
                  <w:tcW w:w="263" w:type="pct"/>
                  <w:shd w:val="clear" w:color="auto" w:fill="auto"/>
                </w:tcPr>
                <w:p w14:paraId="5845F3B0"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TDD only</w:t>
                  </w:r>
                </w:p>
              </w:tc>
              <w:tc>
                <w:tcPr>
                  <w:tcW w:w="235" w:type="pct"/>
                  <w:shd w:val="clear" w:color="auto" w:fill="auto"/>
                </w:tcPr>
                <w:p w14:paraId="0EA28B7F"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N/A</w:t>
                  </w:r>
                </w:p>
              </w:tc>
              <w:tc>
                <w:tcPr>
                  <w:tcW w:w="462" w:type="pct"/>
                  <w:shd w:val="clear" w:color="auto" w:fill="auto"/>
                </w:tcPr>
                <w:p w14:paraId="0CCE317A"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FFS: whether it can apply to CE mode B</w:t>
                  </w:r>
                </w:p>
              </w:tc>
              <w:tc>
                <w:tcPr>
                  <w:tcW w:w="647" w:type="pct"/>
                  <w:shd w:val="clear" w:color="auto" w:fill="auto"/>
                </w:tcPr>
                <w:p w14:paraId="5D4CBA7C" w14:textId="77777777" w:rsidR="00A97BAD" w:rsidRPr="0068415C" w:rsidRDefault="00A97BAD" w:rsidP="00A97BAD">
                  <w:pPr>
                    <w:keepNext/>
                    <w:keepLines/>
                    <w:rPr>
                      <w:rFonts w:ascii="Arial" w:eastAsia="MS Mincho" w:hAnsi="Arial"/>
                      <w:sz w:val="13"/>
                    </w:rPr>
                  </w:pPr>
                  <w:r w:rsidRPr="0068415C">
                    <w:rPr>
                      <w:rFonts w:ascii="Arial" w:eastAsia="MS Mincho" w:hAnsi="Arial"/>
                      <w:sz w:val="13"/>
                    </w:rPr>
                    <w:t>Optional with capability signalling</w:t>
                  </w:r>
                </w:p>
              </w:tc>
            </w:tr>
          </w:tbl>
          <w:p w14:paraId="4D07CFEE" w14:textId="77777777" w:rsidR="00A97BAD" w:rsidRPr="00220BE1" w:rsidRDefault="00A97BAD" w:rsidP="00A97BAD">
            <w:pPr>
              <w:spacing w:afterLines="50" w:after="120"/>
              <w:rPr>
                <w:rFonts w:eastAsia="MS Mincho"/>
              </w:rPr>
            </w:pPr>
          </w:p>
          <w:p w14:paraId="7F1E7AB2" w14:textId="3BA6F838" w:rsidR="002B0C94" w:rsidRPr="00A97BAD" w:rsidRDefault="00A97BAD" w:rsidP="00A97BAD">
            <w:pPr>
              <w:pStyle w:val="Caption"/>
              <w:jc w:val="both"/>
              <w:rPr>
                <w:rFonts w:eastAsia="MS Mincho"/>
                <w:sz w:val="22"/>
                <w:szCs w:val="22"/>
              </w:rPr>
            </w:pPr>
            <w:bookmarkStart w:id="20" w:name="_Ref36573758"/>
            <w:r w:rsidRPr="00220BE1">
              <w:rPr>
                <w:sz w:val="22"/>
                <w:szCs w:val="22"/>
              </w:rPr>
              <w:t xml:space="preserve">Proposal </w:t>
            </w:r>
            <w:r w:rsidRPr="00220BE1">
              <w:rPr>
                <w:sz w:val="22"/>
                <w:szCs w:val="22"/>
              </w:rPr>
              <w:fldChar w:fldCharType="begin"/>
            </w:r>
            <w:r w:rsidRPr="00220BE1">
              <w:rPr>
                <w:sz w:val="22"/>
                <w:szCs w:val="22"/>
              </w:rPr>
              <w:instrText xml:space="preserve"> SEQ Proposal \* ARABIC </w:instrText>
            </w:r>
            <w:r w:rsidRPr="00220BE1">
              <w:rPr>
                <w:sz w:val="22"/>
                <w:szCs w:val="22"/>
              </w:rPr>
              <w:fldChar w:fldCharType="separate"/>
            </w:r>
            <w:r>
              <w:rPr>
                <w:noProof/>
                <w:sz w:val="22"/>
                <w:szCs w:val="22"/>
              </w:rPr>
              <w:t>2</w:t>
            </w:r>
            <w:r w:rsidRPr="00220BE1">
              <w:rPr>
                <w:sz w:val="22"/>
                <w:szCs w:val="22"/>
              </w:rPr>
              <w:fldChar w:fldCharType="end"/>
            </w:r>
            <w:r w:rsidRPr="00220BE1">
              <w:rPr>
                <w:sz w:val="22"/>
                <w:szCs w:val="22"/>
              </w:rPr>
              <w:t>：</w:t>
            </w:r>
            <w:r w:rsidRPr="00D2605A">
              <w:rPr>
                <w:sz w:val="22"/>
                <w:szCs w:val="22"/>
              </w:rPr>
              <w:t xml:space="preserve">MPDCCH performance improvement with reciprocity-based candidates in TDD </w:t>
            </w:r>
            <w:r>
              <w:rPr>
                <w:sz w:val="22"/>
                <w:szCs w:val="22"/>
              </w:rPr>
              <w:t>is not</w:t>
            </w:r>
            <w:r w:rsidRPr="00D2605A">
              <w:rPr>
                <w:sz w:val="22"/>
                <w:szCs w:val="22"/>
              </w:rPr>
              <w:t xml:space="preserve"> appl</w:t>
            </w:r>
            <w:r>
              <w:rPr>
                <w:sz w:val="22"/>
                <w:szCs w:val="22"/>
              </w:rPr>
              <w:t>ied</w:t>
            </w:r>
            <w:r w:rsidRPr="00D2605A">
              <w:rPr>
                <w:sz w:val="22"/>
                <w:szCs w:val="22"/>
              </w:rPr>
              <w:t xml:space="preserve"> to CE mode B</w:t>
            </w:r>
            <w:r>
              <w:rPr>
                <w:rFonts w:eastAsia="MS Mincho"/>
                <w:sz w:val="22"/>
                <w:szCs w:val="22"/>
              </w:rPr>
              <w:t xml:space="preserve"> in feature group 1-34</w:t>
            </w:r>
            <w:r>
              <w:rPr>
                <w:rFonts w:ascii="SimSun" w:hAnsi="SimSun" w:hint="eastAsia"/>
                <w:sz w:val="22"/>
                <w:szCs w:val="22"/>
              </w:rPr>
              <w:t>.</w:t>
            </w:r>
            <w:bookmarkEnd w:id="20"/>
            <w:r w:rsidRPr="00220BE1">
              <w:rPr>
                <w:sz w:val="22"/>
                <w:szCs w:val="22"/>
              </w:rPr>
              <w:t xml:space="preserve"> </w:t>
            </w:r>
          </w:p>
        </w:tc>
      </w:tr>
      <w:tr w:rsidR="002B0C94" w14:paraId="184CEB03" w14:textId="77777777" w:rsidTr="009318C3">
        <w:tc>
          <w:tcPr>
            <w:tcW w:w="218" w:type="pct"/>
          </w:tcPr>
          <w:p w14:paraId="3044E63A" w14:textId="77777777" w:rsidR="002B0C94" w:rsidRDefault="002B0C94"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32A346E1" w14:textId="77777777" w:rsidR="00A97BAD" w:rsidRDefault="00A97BAD" w:rsidP="00A97BAD">
            <w:pPr>
              <w:pStyle w:val="BodyText"/>
            </w:pPr>
            <w:r>
              <w:t xml:space="preserve">In the RAN1 UE feature list for Rel-16 LTE-MTC in </w:t>
            </w:r>
            <w:r>
              <w:fldChar w:fldCharType="begin"/>
            </w:r>
            <w:r>
              <w:instrText xml:space="preserve"> REF _Ref189809556 \r \h </w:instrText>
            </w:r>
            <w:r>
              <w:fldChar w:fldCharType="separate"/>
            </w:r>
            <w:r>
              <w:t>[1]</w:t>
            </w:r>
            <w:r>
              <w:fldChar w:fldCharType="end"/>
            </w:r>
            <w:r>
              <w:t xml:space="preserve">, it is FFS whether </w:t>
            </w:r>
            <w:r w:rsidRPr="00C64722">
              <w:t>MPDCCH performance improvement with reciprocity-based candidates in TDD</w:t>
            </w:r>
            <w:r>
              <w:t xml:space="preserve"> (1-34) can apply to CE mode B. Since there is no SRS support in CE mode B, it seems reasonable to limit the support of this feature to CE mode A.</w:t>
            </w:r>
          </w:p>
          <w:p w14:paraId="3CE2F670" w14:textId="77777777" w:rsidR="00A97BAD" w:rsidRDefault="00A97BAD" w:rsidP="00A97BAD">
            <w:pPr>
              <w:pStyle w:val="Proposal"/>
            </w:pPr>
            <w:r>
              <w:t>For 1-34, add “for CE mode A” in the Feature group and Components columns.</w:t>
            </w:r>
          </w:p>
          <w:p w14:paraId="2561141A" w14:textId="38518DF1" w:rsidR="002B0C94" w:rsidRPr="00A97BAD" w:rsidRDefault="00A97BAD" w:rsidP="00B3740C">
            <w:pPr>
              <w:pStyle w:val="Proposal"/>
            </w:pPr>
            <w:r>
              <w:t>For 1-34, change Prerequisites from “1-31 or 1-32” to “1-31”.</w:t>
            </w:r>
          </w:p>
        </w:tc>
      </w:tr>
    </w:tbl>
    <w:p w14:paraId="69B0B9CD" w14:textId="3B8610DB" w:rsidR="001D78ED" w:rsidRDefault="001D78ED" w:rsidP="001D78ED">
      <w:pPr>
        <w:rPr>
          <w:rFonts w:ascii="Arial" w:eastAsia="Batang" w:hAnsi="Arial"/>
          <w:sz w:val="32"/>
          <w:szCs w:val="32"/>
          <w:lang w:val="en-US" w:eastAsia="ko-KR"/>
        </w:rPr>
      </w:pPr>
    </w:p>
    <w:p w14:paraId="683EC8B1" w14:textId="77777777" w:rsidR="00213A02" w:rsidRDefault="00213A02" w:rsidP="00213A02">
      <w:pPr>
        <w:spacing w:afterLines="50" w:after="120"/>
        <w:jc w:val="both"/>
        <w:rPr>
          <w:sz w:val="22"/>
          <w:lang w:val="en-US"/>
        </w:rPr>
      </w:pPr>
      <w:r>
        <w:rPr>
          <w:sz w:val="22"/>
          <w:lang w:val="en-US"/>
        </w:rPr>
        <w:t>Based on above, following FL proposals are made.</w:t>
      </w:r>
    </w:p>
    <w:p w14:paraId="4BA60D16" w14:textId="31D7583C" w:rsidR="00213A02" w:rsidRPr="00213A02" w:rsidRDefault="00213A02" w:rsidP="00213A02">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2F4354C6" w14:textId="05081E98" w:rsidR="00213A02" w:rsidRPr="002B0C94" w:rsidRDefault="00213A02" w:rsidP="00213A02">
      <w:pPr>
        <w:pStyle w:val="ListParagraph"/>
        <w:numPr>
          <w:ilvl w:val="0"/>
          <w:numId w:val="11"/>
        </w:numPr>
        <w:spacing w:afterLines="50" w:after="120"/>
        <w:ind w:leftChars="0"/>
        <w:jc w:val="both"/>
        <w:rPr>
          <w:sz w:val="22"/>
          <w:lang w:val="en-US"/>
        </w:rPr>
      </w:pPr>
      <w:r>
        <w:rPr>
          <w:b/>
          <w:bCs/>
          <w:sz w:val="22"/>
        </w:rPr>
        <w:t>FG name and components for FG1-34</w:t>
      </w:r>
    </w:p>
    <w:p w14:paraId="4517FDA1" w14:textId="177ECC60" w:rsidR="00213A02" w:rsidRPr="002B0C94" w:rsidRDefault="00213A02" w:rsidP="00213A02">
      <w:pPr>
        <w:pStyle w:val="ListParagraph"/>
        <w:numPr>
          <w:ilvl w:val="1"/>
          <w:numId w:val="11"/>
        </w:numPr>
        <w:spacing w:afterLines="50" w:after="120"/>
        <w:ind w:leftChars="0"/>
        <w:jc w:val="both"/>
        <w:rPr>
          <w:sz w:val="22"/>
          <w:lang w:val="en-US"/>
        </w:rPr>
      </w:pPr>
      <w:r>
        <w:rPr>
          <w:b/>
          <w:bCs/>
          <w:sz w:val="22"/>
        </w:rPr>
        <w:t>Add “for CE mode A”</w:t>
      </w:r>
    </w:p>
    <w:p w14:paraId="4469F130" w14:textId="1D5A66EC" w:rsidR="00213A02" w:rsidRPr="002B0C94" w:rsidRDefault="00213A02" w:rsidP="00213A02">
      <w:pPr>
        <w:pStyle w:val="ListParagraph"/>
        <w:numPr>
          <w:ilvl w:val="0"/>
          <w:numId w:val="11"/>
        </w:numPr>
        <w:spacing w:afterLines="50" w:after="120"/>
        <w:ind w:leftChars="0"/>
        <w:jc w:val="both"/>
        <w:rPr>
          <w:sz w:val="22"/>
          <w:lang w:val="en-US"/>
        </w:rPr>
      </w:pPr>
      <w:r>
        <w:rPr>
          <w:b/>
          <w:bCs/>
          <w:sz w:val="22"/>
        </w:rPr>
        <w:t>Prerequisite feature groups for FG1-34</w:t>
      </w:r>
    </w:p>
    <w:p w14:paraId="2F56A743" w14:textId="02477305" w:rsidR="00213A02" w:rsidRPr="00A97BAD" w:rsidRDefault="00213A02" w:rsidP="00213A02">
      <w:pPr>
        <w:pStyle w:val="ListParagraph"/>
        <w:numPr>
          <w:ilvl w:val="1"/>
          <w:numId w:val="11"/>
        </w:numPr>
        <w:spacing w:afterLines="50" w:after="120"/>
        <w:ind w:leftChars="0"/>
        <w:jc w:val="both"/>
        <w:rPr>
          <w:sz w:val="22"/>
          <w:lang w:val="en-US"/>
        </w:rPr>
      </w:pPr>
      <w:r>
        <w:rPr>
          <w:b/>
          <w:bCs/>
          <w:sz w:val="22"/>
        </w:rPr>
        <w:t>Remove 1-32</w:t>
      </w:r>
    </w:p>
    <w:p w14:paraId="2A5B939A" w14:textId="21E4F041" w:rsidR="00213A02" w:rsidRPr="00A97BAD" w:rsidRDefault="00213A02" w:rsidP="00213A02">
      <w:pPr>
        <w:pStyle w:val="ListParagraph"/>
        <w:numPr>
          <w:ilvl w:val="0"/>
          <w:numId w:val="11"/>
        </w:numPr>
        <w:spacing w:afterLines="50" w:after="120"/>
        <w:ind w:leftChars="0"/>
        <w:jc w:val="both"/>
        <w:rPr>
          <w:sz w:val="22"/>
          <w:lang w:val="en-US"/>
        </w:rPr>
      </w:pPr>
      <w:r>
        <w:rPr>
          <w:rFonts w:hint="eastAsia"/>
          <w:b/>
          <w:bCs/>
          <w:sz w:val="22"/>
        </w:rPr>
        <w:t>N</w:t>
      </w:r>
      <w:r>
        <w:rPr>
          <w:b/>
          <w:bCs/>
          <w:sz w:val="22"/>
        </w:rPr>
        <w:t>ote for FG1-34</w:t>
      </w:r>
    </w:p>
    <w:p w14:paraId="163A41C1" w14:textId="374B860E" w:rsidR="00213A02" w:rsidRPr="002B0C94" w:rsidRDefault="00213A02" w:rsidP="00213A02">
      <w:pPr>
        <w:pStyle w:val="ListParagraph"/>
        <w:numPr>
          <w:ilvl w:val="1"/>
          <w:numId w:val="11"/>
        </w:numPr>
        <w:spacing w:afterLines="50" w:after="120"/>
        <w:ind w:leftChars="0"/>
        <w:jc w:val="both"/>
        <w:rPr>
          <w:sz w:val="22"/>
          <w:lang w:val="en-US"/>
        </w:rPr>
      </w:pPr>
      <w:r>
        <w:rPr>
          <w:b/>
          <w:bCs/>
          <w:sz w:val="22"/>
        </w:rPr>
        <w:t>Remove FFS</w:t>
      </w:r>
    </w:p>
    <w:p w14:paraId="21417C00" w14:textId="1F257A60" w:rsidR="00213A02" w:rsidRDefault="00213A02" w:rsidP="001D78ED">
      <w:pPr>
        <w:rPr>
          <w:rFonts w:ascii="Arial" w:eastAsia="Batang" w:hAnsi="Arial"/>
          <w:sz w:val="32"/>
          <w:szCs w:val="32"/>
          <w:lang w:val="en-US" w:eastAsia="ko-KR"/>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789DCC45" w14:textId="77777777" w:rsidTr="00213A02">
        <w:tc>
          <w:tcPr>
            <w:tcW w:w="1838" w:type="dxa"/>
            <w:shd w:val="clear" w:color="auto" w:fill="auto"/>
          </w:tcPr>
          <w:p w14:paraId="20DEDD6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20E0C28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992EC5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44827E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D33697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18620E3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04C823D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D14542A"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5FED8D4C"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375285BC"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73E1511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25EFD5D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CEC4D4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105DC6B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38A69E67" w14:textId="77777777" w:rsidTr="00213A02">
        <w:tc>
          <w:tcPr>
            <w:tcW w:w="1838" w:type="dxa"/>
            <w:shd w:val="clear" w:color="auto" w:fill="auto"/>
          </w:tcPr>
          <w:p w14:paraId="58B2793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51E005A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1-34</w:t>
            </w:r>
          </w:p>
        </w:tc>
        <w:tc>
          <w:tcPr>
            <w:tcW w:w="1539" w:type="dxa"/>
            <w:shd w:val="clear" w:color="auto" w:fill="auto"/>
          </w:tcPr>
          <w:p w14:paraId="1A466C28" w14:textId="01F73EE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MPDCCH performance improvement with reciprocity-based candidates in TDD</w:t>
            </w:r>
            <w:ins w:id="21" w:author="Harada Hiroki" w:date="2020-05-22T13:37:00Z">
              <w:r>
                <w:rPr>
                  <w:rFonts w:ascii="Arial" w:eastAsiaTheme="minorEastAsia" w:hAnsi="Arial"/>
                  <w:sz w:val="18"/>
                </w:rPr>
                <w:t xml:space="preserve"> for CE mode A</w:t>
              </w:r>
            </w:ins>
          </w:p>
        </w:tc>
        <w:tc>
          <w:tcPr>
            <w:tcW w:w="2497" w:type="dxa"/>
            <w:shd w:val="clear" w:color="auto" w:fill="auto"/>
          </w:tcPr>
          <w:p w14:paraId="1AAFF7C0" w14:textId="2B597C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ins w:id="22" w:author="Harada Hiroki" w:date="2020-05-22T13:37:00Z">
              <w:r>
                <w:rPr>
                  <w:rFonts w:ascii="Arial" w:eastAsiaTheme="minorEastAsia" w:hAnsi="Arial"/>
                  <w:sz w:val="18"/>
                </w:rPr>
                <w:t xml:space="preserve"> for CE mode A</w:t>
              </w:r>
            </w:ins>
          </w:p>
        </w:tc>
        <w:tc>
          <w:tcPr>
            <w:tcW w:w="1977" w:type="dxa"/>
            <w:shd w:val="clear" w:color="auto" w:fill="auto"/>
          </w:tcPr>
          <w:p w14:paraId="6BC0439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1-31</w:t>
            </w:r>
            <w:del w:id="23" w:author="Harada Hiroki" w:date="2020-05-22T13:37:00Z">
              <w:r w:rsidRPr="004D6961" w:rsidDel="00213A02">
                <w:rPr>
                  <w:rFonts w:ascii="Arial" w:eastAsiaTheme="minorEastAsia" w:hAnsi="Arial"/>
                  <w:sz w:val="18"/>
                  <w:lang w:eastAsia="en-US"/>
                </w:rPr>
                <w:delText xml:space="preserve"> or 1-32</w:delText>
              </w:r>
            </w:del>
          </w:p>
        </w:tc>
        <w:tc>
          <w:tcPr>
            <w:tcW w:w="1262" w:type="dxa"/>
            <w:shd w:val="clear" w:color="auto" w:fill="auto"/>
          </w:tcPr>
          <w:p w14:paraId="49EDAC3B"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3DF52C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01A8AA2D"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3E952896"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7B42CAB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TDD only</w:t>
            </w:r>
          </w:p>
        </w:tc>
        <w:tc>
          <w:tcPr>
            <w:tcW w:w="1414" w:type="dxa"/>
            <w:shd w:val="clear" w:color="auto" w:fill="auto"/>
          </w:tcPr>
          <w:p w14:paraId="4C68046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D7DE485" w14:textId="22FD512B"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del w:id="24" w:author="Harada Hiroki" w:date="2020-05-22T13:37:00Z">
              <w:r w:rsidRPr="004D6961" w:rsidDel="00213A02">
                <w:rPr>
                  <w:rFonts w:ascii="Arial" w:eastAsiaTheme="minorEastAsia" w:hAnsi="Arial"/>
                  <w:sz w:val="18"/>
                  <w:lang w:eastAsia="en-US"/>
                </w:rPr>
                <w:delText>FFS: whether it can apply to CE mode B</w:delText>
              </w:r>
            </w:del>
          </w:p>
        </w:tc>
        <w:tc>
          <w:tcPr>
            <w:tcW w:w="1907" w:type="dxa"/>
            <w:shd w:val="clear" w:color="auto" w:fill="auto"/>
          </w:tcPr>
          <w:p w14:paraId="71B49AE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7BD476CF" w14:textId="71A4BAE4" w:rsidR="00213A02" w:rsidRDefault="00213A02" w:rsidP="001D78ED">
      <w:pPr>
        <w:rPr>
          <w:rFonts w:ascii="Arial" w:eastAsia="Batang" w:hAnsi="Arial"/>
          <w:sz w:val="32"/>
          <w:szCs w:val="32"/>
          <w:lang w:val="en-US" w:eastAsia="ko-KR"/>
        </w:rPr>
      </w:pPr>
    </w:p>
    <w:p w14:paraId="1A124408" w14:textId="77777777" w:rsidR="00213A02" w:rsidRDefault="00213A02" w:rsidP="00213A0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5000" w:type="pct"/>
        <w:tblLook w:val="04A0" w:firstRow="1" w:lastRow="0" w:firstColumn="1" w:lastColumn="0" w:noHBand="0" w:noVBand="1"/>
      </w:tblPr>
      <w:tblGrid>
        <w:gridCol w:w="2547"/>
        <w:gridCol w:w="19833"/>
      </w:tblGrid>
      <w:tr w:rsidR="00213A02" w14:paraId="02F69350" w14:textId="77777777" w:rsidTr="00213A02">
        <w:tc>
          <w:tcPr>
            <w:tcW w:w="569" w:type="pct"/>
            <w:shd w:val="clear" w:color="auto" w:fill="F2F2F2" w:themeFill="background1" w:themeFillShade="F2"/>
          </w:tcPr>
          <w:p w14:paraId="49C8A5B2" w14:textId="77777777" w:rsidR="00213A02" w:rsidRDefault="00213A02" w:rsidP="00213A0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897FBF" w14:textId="77777777" w:rsidR="00213A02" w:rsidRDefault="00213A02" w:rsidP="00213A02">
            <w:pPr>
              <w:spacing w:afterLines="50" w:after="120"/>
              <w:jc w:val="both"/>
              <w:rPr>
                <w:sz w:val="22"/>
                <w:lang w:val="en-US"/>
              </w:rPr>
            </w:pPr>
            <w:r>
              <w:rPr>
                <w:rFonts w:hint="eastAsia"/>
                <w:sz w:val="22"/>
                <w:lang w:val="en-US"/>
              </w:rPr>
              <w:t>C</w:t>
            </w:r>
            <w:r>
              <w:rPr>
                <w:sz w:val="22"/>
                <w:lang w:val="en-US"/>
              </w:rPr>
              <w:t>omment</w:t>
            </w:r>
          </w:p>
        </w:tc>
      </w:tr>
      <w:tr w:rsidR="00213A02" w14:paraId="0260679C" w14:textId="77777777" w:rsidTr="00213A02">
        <w:tc>
          <w:tcPr>
            <w:tcW w:w="569" w:type="pct"/>
          </w:tcPr>
          <w:p w14:paraId="487E1E22" w14:textId="6DDD799F" w:rsidR="00213A02" w:rsidRDefault="00896F57" w:rsidP="00213A02">
            <w:pPr>
              <w:spacing w:afterLines="50" w:after="120"/>
              <w:jc w:val="both"/>
              <w:rPr>
                <w:sz w:val="22"/>
                <w:lang w:val="en-US"/>
              </w:rPr>
            </w:pPr>
            <w:r>
              <w:rPr>
                <w:sz w:val="22"/>
                <w:lang w:val="en-US"/>
              </w:rPr>
              <w:t>Qualcomm</w:t>
            </w:r>
          </w:p>
        </w:tc>
        <w:tc>
          <w:tcPr>
            <w:tcW w:w="4431" w:type="pct"/>
          </w:tcPr>
          <w:p w14:paraId="2956CF6E" w14:textId="55A8BBDF" w:rsidR="00213A02" w:rsidRDefault="00896F57" w:rsidP="00213A02">
            <w:pPr>
              <w:spacing w:afterLines="50" w:after="120"/>
              <w:jc w:val="both"/>
              <w:rPr>
                <w:sz w:val="22"/>
                <w:lang w:val="en-US"/>
              </w:rPr>
            </w:pPr>
            <w:r>
              <w:rPr>
                <w:sz w:val="22"/>
                <w:lang w:val="en-US"/>
              </w:rPr>
              <w:t>This change is OK for us.</w:t>
            </w:r>
          </w:p>
        </w:tc>
      </w:tr>
      <w:tr w:rsidR="00213A02" w14:paraId="74D85CC7" w14:textId="77777777" w:rsidTr="00213A02">
        <w:tc>
          <w:tcPr>
            <w:tcW w:w="569" w:type="pct"/>
          </w:tcPr>
          <w:p w14:paraId="47738B70" w14:textId="431A21C2" w:rsidR="00213A02" w:rsidRDefault="00C303EF" w:rsidP="00213A02">
            <w:pPr>
              <w:spacing w:afterLines="50" w:after="120"/>
              <w:jc w:val="both"/>
              <w:rPr>
                <w:sz w:val="22"/>
                <w:lang w:val="en-US"/>
              </w:rPr>
            </w:pPr>
            <w:r>
              <w:rPr>
                <w:sz w:val="22"/>
                <w:lang w:val="en-US"/>
              </w:rPr>
              <w:t>Ericsson</w:t>
            </w:r>
          </w:p>
        </w:tc>
        <w:tc>
          <w:tcPr>
            <w:tcW w:w="4431" w:type="pct"/>
          </w:tcPr>
          <w:p w14:paraId="36B91145" w14:textId="1719A913" w:rsidR="00213A02" w:rsidRPr="00F740AD" w:rsidRDefault="00C303EF" w:rsidP="00213A02">
            <w:pPr>
              <w:spacing w:afterLines="50" w:after="120"/>
              <w:jc w:val="both"/>
              <w:rPr>
                <w:sz w:val="22"/>
                <w:lang w:val="en-US"/>
              </w:rPr>
            </w:pPr>
            <w:r>
              <w:rPr>
                <w:sz w:val="22"/>
                <w:lang w:val="en-US"/>
              </w:rPr>
              <w:t>This change is OK for us.</w:t>
            </w:r>
          </w:p>
        </w:tc>
      </w:tr>
      <w:tr w:rsidR="00213A02" w14:paraId="3C867DF6" w14:textId="77777777" w:rsidTr="00213A02">
        <w:tc>
          <w:tcPr>
            <w:tcW w:w="569" w:type="pct"/>
          </w:tcPr>
          <w:p w14:paraId="2B6C40E5" w14:textId="1C4E22FE" w:rsidR="00213A02" w:rsidRDefault="00E44ABB" w:rsidP="00213A02">
            <w:pPr>
              <w:spacing w:afterLines="50" w:after="120"/>
              <w:jc w:val="both"/>
              <w:rPr>
                <w:sz w:val="22"/>
                <w:lang w:val="en-US"/>
              </w:rPr>
            </w:pPr>
            <w:r>
              <w:rPr>
                <w:rFonts w:hint="eastAsia"/>
                <w:sz w:val="22"/>
                <w:lang w:val="en-US"/>
              </w:rPr>
              <w:t>Huawei, HiSilicon</w:t>
            </w:r>
          </w:p>
        </w:tc>
        <w:tc>
          <w:tcPr>
            <w:tcW w:w="4431" w:type="pct"/>
          </w:tcPr>
          <w:p w14:paraId="73025BBE" w14:textId="7CA11C79" w:rsidR="00213A02" w:rsidRPr="00F740AD" w:rsidRDefault="00E44ABB" w:rsidP="00213A02">
            <w:pPr>
              <w:spacing w:afterLines="50" w:after="120"/>
              <w:jc w:val="both"/>
              <w:rPr>
                <w:sz w:val="22"/>
                <w:lang w:val="en-US"/>
              </w:rPr>
            </w:pPr>
            <w:r>
              <w:rPr>
                <w:rFonts w:hint="eastAsia"/>
                <w:sz w:val="22"/>
                <w:lang w:val="en-US"/>
              </w:rPr>
              <w:t>We are fine with the change.</w:t>
            </w:r>
          </w:p>
        </w:tc>
      </w:tr>
      <w:tr w:rsidR="00213A02" w14:paraId="37BF1CBC" w14:textId="77777777" w:rsidTr="00213A02">
        <w:tc>
          <w:tcPr>
            <w:tcW w:w="569" w:type="pct"/>
          </w:tcPr>
          <w:p w14:paraId="0E9B1C9D" w14:textId="1A5D492A" w:rsidR="00213A02" w:rsidRDefault="00F53B64" w:rsidP="00213A02">
            <w:pPr>
              <w:spacing w:afterLines="50" w:after="120"/>
              <w:jc w:val="both"/>
              <w:rPr>
                <w:sz w:val="22"/>
                <w:lang w:val="en-US"/>
              </w:rPr>
            </w:pPr>
            <w:r>
              <w:rPr>
                <w:sz w:val="22"/>
                <w:lang w:val="en-US"/>
              </w:rPr>
              <w:t>Sony</w:t>
            </w:r>
          </w:p>
        </w:tc>
        <w:tc>
          <w:tcPr>
            <w:tcW w:w="4431" w:type="pct"/>
          </w:tcPr>
          <w:p w14:paraId="6FA56921" w14:textId="29F065F2" w:rsidR="00213A02" w:rsidRPr="00F740AD" w:rsidRDefault="00F53B64" w:rsidP="00213A02">
            <w:pPr>
              <w:spacing w:afterLines="50" w:after="120"/>
              <w:jc w:val="both"/>
              <w:rPr>
                <w:sz w:val="22"/>
                <w:lang w:val="en-US"/>
              </w:rPr>
            </w:pPr>
            <w:r>
              <w:rPr>
                <w:sz w:val="22"/>
                <w:lang w:val="en-US"/>
              </w:rPr>
              <w:t>OK with change</w:t>
            </w:r>
          </w:p>
        </w:tc>
      </w:tr>
    </w:tbl>
    <w:p w14:paraId="57A2C2A6" w14:textId="77777777" w:rsidR="00213A02" w:rsidRDefault="00213A02" w:rsidP="001D78ED">
      <w:pPr>
        <w:rPr>
          <w:rFonts w:ascii="Arial" w:eastAsia="Batang" w:hAnsi="Arial"/>
          <w:sz w:val="32"/>
          <w:szCs w:val="32"/>
          <w:lang w:val="en-US" w:eastAsia="ko-KR"/>
        </w:rPr>
      </w:pPr>
    </w:p>
    <w:p w14:paraId="4B278DDC" w14:textId="477A090A" w:rsidR="00FE19CD" w:rsidRDefault="00FE19CD" w:rsidP="00A00F29">
      <w:pPr>
        <w:spacing w:afterLines="50" w:after="120"/>
        <w:jc w:val="both"/>
        <w:rPr>
          <w:rFonts w:eastAsia="MS Mincho"/>
          <w:sz w:val="22"/>
        </w:rPr>
      </w:pPr>
    </w:p>
    <w:p w14:paraId="19FBAB0B" w14:textId="40D93AC2" w:rsidR="00A97BAD" w:rsidRPr="001D78ED" w:rsidRDefault="00A97BAD" w:rsidP="00A97BA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FG1-35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97BAD" w:rsidRPr="002B0C94" w14:paraId="4581AE60" w14:textId="77777777" w:rsidTr="009318C3">
        <w:tc>
          <w:tcPr>
            <w:tcW w:w="1838" w:type="dxa"/>
            <w:shd w:val="clear" w:color="auto" w:fill="auto"/>
          </w:tcPr>
          <w:p w14:paraId="66DD8116"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5AAE1CC1"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64920A4D"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51A22548"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547D17EB"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5E0B6743"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76856DD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D3147C"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77C5DB58" w14:textId="77777777" w:rsidR="00A97BAD" w:rsidRPr="002B0C94" w:rsidRDefault="00A97BAD" w:rsidP="009318C3">
            <w:pPr>
              <w:keepNext/>
              <w:keepLines/>
              <w:rPr>
                <w:rFonts w:ascii="Arial" w:eastAsiaTheme="minorEastAsia" w:hAnsi="Arial"/>
                <w:b/>
                <w:sz w:val="18"/>
              </w:rPr>
            </w:pPr>
            <w:r w:rsidRPr="002B0C94">
              <w:rPr>
                <w:rFonts w:ascii="Arial" w:eastAsiaTheme="minorEastAsia" w:hAnsi="Arial" w:hint="eastAsia"/>
                <w:b/>
                <w:sz w:val="18"/>
              </w:rPr>
              <w:t>Type</w:t>
            </w:r>
          </w:p>
          <w:p w14:paraId="7C7CBA5F" w14:textId="77777777" w:rsidR="00A97BAD" w:rsidRPr="002B0C94" w:rsidRDefault="00A97BAD" w:rsidP="009318C3">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5806D502"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1926895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7670943E"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57F3F819" w14:textId="77777777" w:rsidR="00A97BAD" w:rsidRPr="002B0C94" w:rsidRDefault="00A97BAD" w:rsidP="009318C3">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A97BAD" w:rsidRPr="002B0C94" w14:paraId="2AD851D9" w14:textId="77777777" w:rsidTr="009318C3">
        <w:tc>
          <w:tcPr>
            <w:tcW w:w="1838" w:type="dxa"/>
            <w:shd w:val="clear" w:color="auto" w:fill="auto"/>
          </w:tcPr>
          <w:p w14:paraId="1B0B63CE" w14:textId="7777777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1F00A1E4" w14:textId="5269446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764F6950" w14:textId="57655E8F"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p>
        </w:tc>
        <w:tc>
          <w:tcPr>
            <w:tcW w:w="2497" w:type="dxa"/>
            <w:shd w:val="clear" w:color="auto" w:fill="auto"/>
          </w:tcPr>
          <w:p w14:paraId="2525848C" w14:textId="77777777" w:rsidR="00A97BAD" w:rsidRPr="004D6961" w:rsidRDefault="00A97BAD" w:rsidP="00A97BAD">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5F8818D2" w14:textId="66E97474"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032D2CC0" w14:textId="51881297"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771A69E9" w14:textId="24F033B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B5DF746" w14:textId="2B6D8301"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6EE40AEC" w14:textId="0B2D46D4"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3D83FF6A" w14:textId="7F62D7B0" w:rsidR="00A97BAD" w:rsidRPr="002B0C94" w:rsidRDefault="00A97BAD" w:rsidP="00A97BAD">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0BEA4CC5" w14:textId="33E2494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368FCB14" w14:textId="198555A3"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456E89DE" w14:textId="2B332030"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3CABEE0E" w14:textId="7321E758" w:rsidR="00A97BAD" w:rsidRPr="002B0C94" w:rsidRDefault="00A97BAD" w:rsidP="00A97BAD">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47C8C59A" w14:textId="77777777" w:rsidR="00A97BAD" w:rsidRDefault="00A97BAD" w:rsidP="00A97BAD">
      <w:pPr>
        <w:spacing w:afterLines="50" w:after="120"/>
        <w:jc w:val="both"/>
        <w:rPr>
          <w:rFonts w:ascii="Arial" w:eastAsia="Batang" w:hAnsi="Arial"/>
          <w:sz w:val="32"/>
          <w:szCs w:val="32"/>
          <w:lang w:eastAsia="ko-KR"/>
        </w:rPr>
      </w:pPr>
    </w:p>
    <w:p w14:paraId="7C5181A1" w14:textId="5403B425" w:rsidR="00A97BAD" w:rsidRPr="002B0C94" w:rsidRDefault="00A97BAD" w:rsidP="00B3740C">
      <w:pPr>
        <w:pStyle w:val="ListParagraph"/>
        <w:numPr>
          <w:ilvl w:val="0"/>
          <w:numId w:val="11"/>
        </w:numPr>
        <w:spacing w:afterLines="50" w:after="120"/>
        <w:ind w:leftChars="0"/>
        <w:jc w:val="both"/>
        <w:rPr>
          <w:sz w:val="22"/>
          <w:lang w:val="en-US"/>
        </w:rPr>
      </w:pPr>
      <w:r>
        <w:rPr>
          <w:b/>
          <w:bCs/>
          <w:sz w:val="22"/>
        </w:rPr>
        <w:t>FG name</w:t>
      </w:r>
    </w:p>
    <w:p w14:paraId="5DE6F1C7" w14:textId="380CF1AE" w:rsidR="00A97BAD" w:rsidRPr="002B0C94" w:rsidRDefault="00A97BAD" w:rsidP="00B3740C">
      <w:pPr>
        <w:pStyle w:val="ListParagraph"/>
        <w:numPr>
          <w:ilvl w:val="1"/>
          <w:numId w:val="11"/>
        </w:numPr>
        <w:spacing w:afterLines="50" w:after="120"/>
        <w:ind w:leftChars="0"/>
        <w:jc w:val="both"/>
        <w:rPr>
          <w:sz w:val="22"/>
          <w:lang w:val="en-US"/>
        </w:rPr>
      </w:pPr>
      <w:r>
        <w:rPr>
          <w:b/>
          <w:bCs/>
          <w:sz w:val="22"/>
        </w:rPr>
        <w:t>Add “</w:t>
      </w:r>
      <w:r w:rsidR="009318C3">
        <w:rPr>
          <w:b/>
          <w:bCs/>
          <w:sz w:val="22"/>
        </w:rPr>
        <w:t>for</w:t>
      </w:r>
      <w:r>
        <w:rPr>
          <w:b/>
          <w:bCs/>
          <w:sz w:val="22"/>
        </w:rPr>
        <w:t xml:space="preserve"> CE</w:t>
      </w:r>
      <w:r w:rsidR="009318C3">
        <w:rPr>
          <w:b/>
          <w:bCs/>
          <w:sz w:val="22"/>
        </w:rPr>
        <w:t xml:space="preserve"> </w:t>
      </w:r>
      <w:r>
        <w:rPr>
          <w:b/>
          <w:bCs/>
          <w:sz w:val="22"/>
        </w:rPr>
        <w:t>mode</w:t>
      </w:r>
      <w:r w:rsidR="009318C3">
        <w:rPr>
          <w:b/>
          <w:bCs/>
          <w:sz w:val="22"/>
        </w:rPr>
        <w:t xml:space="preserve"> </w:t>
      </w:r>
      <w:r>
        <w:rPr>
          <w:b/>
          <w:bCs/>
          <w:sz w:val="22"/>
        </w:rPr>
        <w:t>A”: [5]</w:t>
      </w:r>
    </w:p>
    <w:p w14:paraId="32DA13AD" w14:textId="77777777" w:rsidR="00A97BAD" w:rsidRPr="002B0C94" w:rsidRDefault="00A97BAD" w:rsidP="00A97BAD">
      <w:pPr>
        <w:spacing w:afterLines="50" w:after="120"/>
        <w:jc w:val="both"/>
        <w:rPr>
          <w:sz w:val="22"/>
          <w:lang w:val="en-US"/>
        </w:rPr>
      </w:pPr>
    </w:p>
    <w:p w14:paraId="7331A61E" w14:textId="1D96E07C" w:rsidR="00A97BAD" w:rsidRDefault="00A97BAD" w:rsidP="00A97BAD">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A97BAD" w14:paraId="7C49745A" w14:textId="77777777" w:rsidTr="009318C3">
        <w:tc>
          <w:tcPr>
            <w:tcW w:w="218" w:type="pct"/>
          </w:tcPr>
          <w:p w14:paraId="4EFA831C" w14:textId="77777777" w:rsidR="00A97BAD" w:rsidRDefault="00A97BAD"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129D27C" w14:textId="77777777" w:rsidR="009318C3" w:rsidRDefault="009318C3" w:rsidP="009318C3">
            <w:pPr>
              <w:pStyle w:val="BodyText"/>
            </w:pPr>
            <w:r>
              <w:t xml:space="preserve">In the RAN1 UE feature list for Rel-16 LTE-MTC in </w:t>
            </w:r>
            <w:r>
              <w:fldChar w:fldCharType="begin"/>
            </w:r>
            <w:r>
              <w:instrText xml:space="preserve"> REF _Ref189809556 \r \h </w:instrText>
            </w:r>
            <w:r>
              <w:fldChar w:fldCharType="separate"/>
            </w:r>
            <w:r>
              <w:t>[1]</w:t>
            </w:r>
            <w:r>
              <w:fldChar w:fldCharType="end"/>
            </w:r>
            <w:r>
              <w:t>, for feature groups that are restricted to only one of the two CE modes, the applicable CE mode is indicated already in the Feature group column. CSI-RS-based feedback for non-BL UE (1-35) is only applicable to CE mode A, as can be seen in the Components column, but it is not indicated in the Feature group column.</w:t>
            </w:r>
          </w:p>
          <w:p w14:paraId="4C087A52" w14:textId="685270B0" w:rsidR="00A97BAD" w:rsidRPr="009318C3" w:rsidRDefault="009318C3" w:rsidP="009318C3">
            <w:pPr>
              <w:pStyle w:val="Proposal"/>
            </w:pPr>
            <w:r>
              <w:lastRenderedPageBreak/>
              <w:t>For 1-35, add “for CE mode A” in the Feature group column.</w:t>
            </w:r>
          </w:p>
        </w:tc>
      </w:tr>
    </w:tbl>
    <w:p w14:paraId="2FB98F7D" w14:textId="02BF9075" w:rsidR="00FE19CD" w:rsidRDefault="00FE19CD" w:rsidP="00A00F29">
      <w:pPr>
        <w:spacing w:afterLines="50" w:after="120"/>
        <w:jc w:val="both"/>
        <w:rPr>
          <w:rFonts w:eastAsia="MS Mincho"/>
          <w:sz w:val="22"/>
        </w:rPr>
      </w:pPr>
    </w:p>
    <w:p w14:paraId="76CA97D0" w14:textId="77777777" w:rsidR="00213A02" w:rsidRDefault="00213A02" w:rsidP="00213A02">
      <w:pPr>
        <w:spacing w:afterLines="50" w:after="120"/>
        <w:jc w:val="both"/>
        <w:rPr>
          <w:sz w:val="22"/>
          <w:lang w:val="en-US"/>
        </w:rPr>
      </w:pPr>
      <w:r>
        <w:rPr>
          <w:sz w:val="22"/>
          <w:lang w:val="en-US"/>
        </w:rPr>
        <w:t>Based on above, following FL proposals are made.</w:t>
      </w:r>
    </w:p>
    <w:p w14:paraId="552F015C" w14:textId="07F966FD" w:rsidR="00213A02" w:rsidRPr="00213A02" w:rsidRDefault="00213A02" w:rsidP="00213A02">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6C53810" w14:textId="6724A3EC" w:rsidR="00213A02" w:rsidRPr="002B0C94" w:rsidRDefault="00213A02" w:rsidP="00213A02">
      <w:pPr>
        <w:pStyle w:val="ListParagraph"/>
        <w:numPr>
          <w:ilvl w:val="0"/>
          <w:numId w:val="11"/>
        </w:numPr>
        <w:spacing w:afterLines="50" w:after="120"/>
        <w:ind w:leftChars="0"/>
        <w:jc w:val="both"/>
        <w:rPr>
          <w:sz w:val="22"/>
          <w:lang w:val="en-US"/>
        </w:rPr>
      </w:pPr>
      <w:r>
        <w:rPr>
          <w:b/>
          <w:bCs/>
          <w:sz w:val="22"/>
        </w:rPr>
        <w:t>FG name for FG1-35</w:t>
      </w:r>
    </w:p>
    <w:p w14:paraId="170497A8" w14:textId="600E3894" w:rsidR="00213A02" w:rsidRPr="002B0C94" w:rsidRDefault="00213A02" w:rsidP="00213A02">
      <w:pPr>
        <w:pStyle w:val="ListParagraph"/>
        <w:numPr>
          <w:ilvl w:val="1"/>
          <w:numId w:val="11"/>
        </w:numPr>
        <w:spacing w:afterLines="50" w:after="120"/>
        <w:ind w:leftChars="0"/>
        <w:jc w:val="both"/>
        <w:rPr>
          <w:sz w:val="22"/>
          <w:lang w:val="en-US"/>
        </w:rPr>
      </w:pPr>
      <w:r>
        <w:rPr>
          <w:b/>
          <w:bCs/>
          <w:sz w:val="22"/>
        </w:rPr>
        <w:t>Add “for CE mode A”</w:t>
      </w:r>
    </w:p>
    <w:p w14:paraId="0A158637" w14:textId="517F3F23" w:rsidR="00213A02" w:rsidRDefault="00213A02" w:rsidP="00A00F29">
      <w:pPr>
        <w:spacing w:afterLines="50" w:after="120"/>
        <w:jc w:val="both"/>
        <w:rPr>
          <w:rFonts w:eastAsia="MS Mincho"/>
          <w:sz w:val="22"/>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3A02" w:rsidRPr="002B0C94" w14:paraId="33192D35" w14:textId="77777777" w:rsidTr="00213A02">
        <w:tc>
          <w:tcPr>
            <w:tcW w:w="1838" w:type="dxa"/>
            <w:shd w:val="clear" w:color="auto" w:fill="auto"/>
          </w:tcPr>
          <w:p w14:paraId="0E3A991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Features</w:t>
            </w:r>
          </w:p>
        </w:tc>
        <w:tc>
          <w:tcPr>
            <w:tcW w:w="731" w:type="dxa"/>
            <w:shd w:val="clear" w:color="auto" w:fill="auto"/>
          </w:tcPr>
          <w:p w14:paraId="790F1F94"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Index</w:t>
            </w:r>
          </w:p>
        </w:tc>
        <w:tc>
          <w:tcPr>
            <w:tcW w:w="1539" w:type="dxa"/>
            <w:shd w:val="clear" w:color="auto" w:fill="auto"/>
          </w:tcPr>
          <w:p w14:paraId="543B5B03"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Feature group</w:t>
            </w:r>
          </w:p>
        </w:tc>
        <w:tc>
          <w:tcPr>
            <w:tcW w:w="2497" w:type="dxa"/>
            <w:shd w:val="clear" w:color="auto" w:fill="auto"/>
          </w:tcPr>
          <w:p w14:paraId="041F71D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Components</w:t>
            </w:r>
          </w:p>
        </w:tc>
        <w:tc>
          <w:tcPr>
            <w:tcW w:w="1977" w:type="dxa"/>
            <w:shd w:val="clear" w:color="auto" w:fill="auto"/>
          </w:tcPr>
          <w:p w14:paraId="455DE55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Prerequisite feature groups</w:t>
            </w:r>
          </w:p>
        </w:tc>
        <w:tc>
          <w:tcPr>
            <w:tcW w:w="1262" w:type="dxa"/>
            <w:shd w:val="clear" w:color="auto" w:fill="auto"/>
          </w:tcPr>
          <w:p w14:paraId="3E3538D1"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eNB to know if the feature is supported</w:t>
            </w:r>
          </w:p>
        </w:tc>
        <w:tc>
          <w:tcPr>
            <w:tcW w:w="1338" w:type="dxa"/>
            <w:shd w:val="clear" w:color="auto" w:fill="auto"/>
          </w:tcPr>
          <w:p w14:paraId="1AD1727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20C5BF"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b/>
                <w:sz w:val="18"/>
              </w:rPr>
              <w:t>Consequence if the feature is not supported by the UE</w:t>
            </w:r>
          </w:p>
        </w:tc>
        <w:tc>
          <w:tcPr>
            <w:tcW w:w="2064" w:type="dxa"/>
            <w:shd w:val="clear" w:color="auto" w:fill="auto"/>
          </w:tcPr>
          <w:p w14:paraId="344F2906" w14:textId="77777777" w:rsidR="00213A02" w:rsidRPr="002B0C94" w:rsidRDefault="00213A02" w:rsidP="00213A02">
            <w:pPr>
              <w:keepNext/>
              <w:keepLines/>
              <w:rPr>
                <w:rFonts w:ascii="Arial" w:eastAsiaTheme="minorEastAsia" w:hAnsi="Arial"/>
                <w:b/>
                <w:sz w:val="18"/>
              </w:rPr>
            </w:pPr>
            <w:r w:rsidRPr="002B0C94">
              <w:rPr>
                <w:rFonts w:ascii="Arial" w:eastAsiaTheme="minorEastAsia" w:hAnsi="Arial" w:hint="eastAsia"/>
                <w:b/>
                <w:sz w:val="18"/>
              </w:rPr>
              <w:t>Type</w:t>
            </w:r>
          </w:p>
          <w:p w14:paraId="5BE58FBD" w14:textId="77777777" w:rsidR="00213A02" w:rsidRPr="002B0C94" w:rsidRDefault="00213A02" w:rsidP="00213A02">
            <w:pPr>
              <w:keepNext/>
              <w:keepLines/>
              <w:rPr>
                <w:rFonts w:ascii="Arial" w:eastAsiaTheme="minorEastAsia" w:hAnsi="Arial"/>
                <w:sz w:val="18"/>
              </w:rPr>
            </w:pPr>
            <w:r w:rsidRPr="002B0C94">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10C82738"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Need of FDD/TDD differentiation</w:t>
            </w:r>
          </w:p>
        </w:tc>
        <w:tc>
          <w:tcPr>
            <w:tcW w:w="1414" w:type="dxa"/>
            <w:shd w:val="clear" w:color="auto" w:fill="auto"/>
          </w:tcPr>
          <w:p w14:paraId="699555D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Capability interpretation for mixture of FDD/TDD</w:t>
            </w:r>
          </w:p>
        </w:tc>
        <w:tc>
          <w:tcPr>
            <w:tcW w:w="2620" w:type="dxa"/>
            <w:shd w:val="clear" w:color="auto" w:fill="auto"/>
          </w:tcPr>
          <w:p w14:paraId="210B631D"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2B0C94">
              <w:rPr>
                <w:rFonts w:ascii="Arial" w:eastAsia="Times New Roman" w:hAnsi="Arial"/>
                <w:b/>
                <w:sz w:val="18"/>
                <w:lang w:eastAsia="x-none"/>
              </w:rPr>
              <w:t>Note</w:t>
            </w:r>
          </w:p>
        </w:tc>
        <w:tc>
          <w:tcPr>
            <w:tcW w:w="1907" w:type="dxa"/>
            <w:shd w:val="clear" w:color="auto" w:fill="auto"/>
          </w:tcPr>
          <w:p w14:paraId="4CE61DF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2B0C94">
              <w:rPr>
                <w:rFonts w:ascii="Arial" w:eastAsia="Times New Roman" w:hAnsi="Arial" w:hint="eastAsia"/>
                <w:b/>
                <w:sz w:val="18"/>
              </w:rPr>
              <w:t>Mandatory/Optional</w:t>
            </w:r>
          </w:p>
        </w:tc>
      </w:tr>
      <w:tr w:rsidR="00213A02" w:rsidRPr="002B0C94" w14:paraId="719D9F0A" w14:textId="77777777" w:rsidTr="00213A02">
        <w:tc>
          <w:tcPr>
            <w:tcW w:w="1838" w:type="dxa"/>
            <w:shd w:val="clear" w:color="auto" w:fill="auto"/>
          </w:tcPr>
          <w:p w14:paraId="67E809DE"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 LTE_eMTC5</w:t>
            </w:r>
          </w:p>
        </w:tc>
        <w:tc>
          <w:tcPr>
            <w:tcW w:w="731" w:type="dxa"/>
            <w:shd w:val="clear" w:color="auto" w:fill="auto"/>
          </w:tcPr>
          <w:p w14:paraId="4BCF6BA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1-35</w:t>
            </w:r>
          </w:p>
        </w:tc>
        <w:tc>
          <w:tcPr>
            <w:tcW w:w="1539" w:type="dxa"/>
            <w:shd w:val="clear" w:color="auto" w:fill="auto"/>
          </w:tcPr>
          <w:p w14:paraId="6F61D5FC" w14:textId="5BA3B158"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lang w:eastAsia="en-US"/>
              </w:rPr>
              <w:t>CSI-RS-based feedback for non-BL UE</w:t>
            </w:r>
            <w:ins w:id="25" w:author="Harada Hiroki" w:date="2020-05-22T13:40:00Z">
              <w:r w:rsidR="001D32C6">
                <w:rPr>
                  <w:rFonts w:ascii="Arial" w:eastAsiaTheme="minorEastAsia" w:hAnsi="Arial"/>
                  <w:sz w:val="18"/>
                  <w:lang w:eastAsia="en-US"/>
                </w:rPr>
                <w:t xml:space="preserve"> for</w:t>
              </w:r>
            </w:ins>
            <w:ins w:id="26" w:author="Harada Hiroki" w:date="2020-05-22T13:42:00Z">
              <w:r w:rsidR="00BF21E6">
                <w:rPr>
                  <w:rFonts w:ascii="Arial" w:eastAsiaTheme="minorEastAsia" w:hAnsi="Arial"/>
                  <w:sz w:val="18"/>
                  <w:lang w:eastAsia="en-US"/>
                </w:rPr>
                <w:t xml:space="preserve"> CE mode A</w:t>
              </w:r>
            </w:ins>
          </w:p>
        </w:tc>
        <w:tc>
          <w:tcPr>
            <w:tcW w:w="2497" w:type="dxa"/>
            <w:shd w:val="clear" w:color="auto" w:fill="auto"/>
          </w:tcPr>
          <w:p w14:paraId="175B091A" w14:textId="77777777" w:rsidR="00213A02" w:rsidRPr="004D6961" w:rsidRDefault="00213A02" w:rsidP="00213A02">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1A78FB4C"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p>
        </w:tc>
        <w:tc>
          <w:tcPr>
            <w:tcW w:w="1977" w:type="dxa"/>
            <w:shd w:val="clear" w:color="auto" w:fill="auto"/>
          </w:tcPr>
          <w:p w14:paraId="2E4D45B6"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i/>
                <w:noProof/>
                <w:sz w:val="18"/>
                <w:lang w:eastAsia="en-GB"/>
              </w:rPr>
              <w:t>tm9-CE-ModeA-r13</w:t>
            </w:r>
          </w:p>
        </w:tc>
        <w:tc>
          <w:tcPr>
            <w:tcW w:w="1262" w:type="dxa"/>
            <w:shd w:val="clear" w:color="auto" w:fill="auto"/>
          </w:tcPr>
          <w:p w14:paraId="65782C4F"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338" w:type="dxa"/>
            <w:shd w:val="clear" w:color="auto" w:fill="auto"/>
          </w:tcPr>
          <w:p w14:paraId="4E48C0B2"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hint="eastAsia"/>
                <w:sz w:val="18"/>
              </w:rPr>
              <w:t>N/A</w:t>
            </w:r>
          </w:p>
        </w:tc>
        <w:tc>
          <w:tcPr>
            <w:tcW w:w="1777" w:type="dxa"/>
          </w:tcPr>
          <w:p w14:paraId="58153904"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CSI feedback will be based on CRS.</w:t>
            </w:r>
          </w:p>
        </w:tc>
        <w:tc>
          <w:tcPr>
            <w:tcW w:w="2064" w:type="dxa"/>
            <w:shd w:val="clear" w:color="auto" w:fill="auto"/>
          </w:tcPr>
          <w:p w14:paraId="41392BD0" w14:textId="77777777" w:rsidR="00213A02" w:rsidRPr="002B0C94" w:rsidRDefault="00213A02" w:rsidP="00213A02">
            <w:pPr>
              <w:keepNext/>
              <w:keepLines/>
              <w:rPr>
                <w:rFonts w:ascii="Arial" w:eastAsiaTheme="minorEastAsia" w:hAnsi="Arial"/>
                <w:b/>
                <w:sz w:val="18"/>
              </w:rPr>
            </w:pPr>
            <w:r w:rsidRPr="004D6961">
              <w:rPr>
                <w:rFonts w:ascii="Arial" w:eastAsiaTheme="minorEastAsia" w:hAnsi="Arial"/>
                <w:sz w:val="18"/>
              </w:rPr>
              <w:t>Per UE</w:t>
            </w:r>
          </w:p>
        </w:tc>
        <w:tc>
          <w:tcPr>
            <w:tcW w:w="1416" w:type="dxa"/>
            <w:shd w:val="clear" w:color="auto" w:fill="auto"/>
          </w:tcPr>
          <w:p w14:paraId="4952B0D7"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Yes</w:t>
            </w:r>
          </w:p>
        </w:tc>
        <w:tc>
          <w:tcPr>
            <w:tcW w:w="1414" w:type="dxa"/>
            <w:shd w:val="clear" w:color="auto" w:fill="auto"/>
          </w:tcPr>
          <w:p w14:paraId="0456FFA0"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heme="minorEastAsia" w:hAnsi="Arial"/>
                <w:sz w:val="18"/>
              </w:rPr>
              <w:t>N/A</w:t>
            </w:r>
          </w:p>
        </w:tc>
        <w:tc>
          <w:tcPr>
            <w:tcW w:w="2620" w:type="dxa"/>
            <w:shd w:val="clear" w:color="auto" w:fill="auto"/>
          </w:tcPr>
          <w:p w14:paraId="18995699"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lang w:eastAsia="x-none"/>
              </w:rPr>
            </w:pPr>
          </w:p>
        </w:tc>
        <w:tc>
          <w:tcPr>
            <w:tcW w:w="1907" w:type="dxa"/>
            <w:shd w:val="clear" w:color="auto" w:fill="auto"/>
          </w:tcPr>
          <w:p w14:paraId="4D9BEB45" w14:textId="77777777" w:rsidR="00213A02" w:rsidRPr="002B0C94" w:rsidRDefault="00213A02" w:rsidP="00213A02">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heme="minorEastAsia" w:hAnsi="Arial"/>
                <w:sz w:val="18"/>
              </w:rPr>
              <w:t>Optional with capability signalling</w:t>
            </w:r>
          </w:p>
        </w:tc>
      </w:tr>
    </w:tbl>
    <w:p w14:paraId="25B95DEA" w14:textId="77777777" w:rsidR="00DD5A2C" w:rsidRDefault="00DD5A2C" w:rsidP="00DD5A2C">
      <w:pPr>
        <w:rPr>
          <w:rFonts w:ascii="Arial" w:eastAsia="Batang" w:hAnsi="Arial"/>
          <w:sz w:val="32"/>
          <w:szCs w:val="32"/>
          <w:lang w:val="en-US" w:eastAsia="ko-KR"/>
        </w:rPr>
      </w:pPr>
    </w:p>
    <w:p w14:paraId="53549EB7" w14:textId="77777777" w:rsidR="00DD5A2C" w:rsidRDefault="00DD5A2C" w:rsidP="00DD5A2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5000" w:type="pct"/>
        <w:tblLook w:val="04A0" w:firstRow="1" w:lastRow="0" w:firstColumn="1" w:lastColumn="0" w:noHBand="0" w:noVBand="1"/>
      </w:tblPr>
      <w:tblGrid>
        <w:gridCol w:w="2547"/>
        <w:gridCol w:w="19833"/>
      </w:tblGrid>
      <w:tr w:rsidR="00DD5A2C" w14:paraId="6920EDBB" w14:textId="77777777" w:rsidTr="000C0B69">
        <w:tc>
          <w:tcPr>
            <w:tcW w:w="569" w:type="pct"/>
            <w:shd w:val="clear" w:color="auto" w:fill="F2F2F2" w:themeFill="background1" w:themeFillShade="F2"/>
          </w:tcPr>
          <w:p w14:paraId="7059C1F9" w14:textId="77777777" w:rsidR="00DD5A2C" w:rsidRDefault="00DD5A2C" w:rsidP="000C0B6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735216" w14:textId="77777777" w:rsidR="00DD5A2C" w:rsidRDefault="00DD5A2C" w:rsidP="000C0B69">
            <w:pPr>
              <w:spacing w:afterLines="50" w:after="120"/>
              <w:jc w:val="both"/>
              <w:rPr>
                <w:sz w:val="22"/>
                <w:lang w:val="en-US"/>
              </w:rPr>
            </w:pPr>
            <w:r>
              <w:rPr>
                <w:rFonts w:hint="eastAsia"/>
                <w:sz w:val="22"/>
                <w:lang w:val="en-US"/>
              </w:rPr>
              <w:t>C</w:t>
            </w:r>
            <w:r>
              <w:rPr>
                <w:sz w:val="22"/>
                <w:lang w:val="en-US"/>
              </w:rPr>
              <w:t>omment</w:t>
            </w:r>
          </w:p>
        </w:tc>
      </w:tr>
      <w:tr w:rsidR="00DD5A2C" w14:paraId="6B668D15" w14:textId="77777777" w:rsidTr="000C0B69">
        <w:tc>
          <w:tcPr>
            <w:tcW w:w="569" w:type="pct"/>
          </w:tcPr>
          <w:p w14:paraId="2F4D13AC" w14:textId="37928623" w:rsidR="00DD5A2C" w:rsidRDefault="00896F57" w:rsidP="000C0B69">
            <w:pPr>
              <w:spacing w:afterLines="50" w:after="120"/>
              <w:jc w:val="both"/>
              <w:rPr>
                <w:sz w:val="22"/>
                <w:lang w:val="en-US"/>
              </w:rPr>
            </w:pPr>
            <w:r>
              <w:rPr>
                <w:sz w:val="22"/>
                <w:lang w:val="en-US"/>
              </w:rPr>
              <w:t>Qualcomm</w:t>
            </w:r>
          </w:p>
        </w:tc>
        <w:tc>
          <w:tcPr>
            <w:tcW w:w="4431" w:type="pct"/>
          </w:tcPr>
          <w:p w14:paraId="3AF8872D" w14:textId="18797883" w:rsidR="00DD5A2C" w:rsidRDefault="00896F57" w:rsidP="000C0B69">
            <w:pPr>
              <w:spacing w:afterLines="50" w:after="120"/>
              <w:jc w:val="both"/>
              <w:rPr>
                <w:sz w:val="22"/>
                <w:lang w:val="en-US"/>
              </w:rPr>
            </w:pPr>
            <w:r>
              <w:rPr>
                <w:sz w:val="22"/>
                <w:lang w:val="en-US"/>
              </w:rPr>
              <w:t>This change is OK for us.</w:t>
            </w:r>
          </w:p>
        </w:tc>
      </w:tr>
      <w:tr w:rsidR="00DD5A2C" w14:paraId="124E5F98" w14:textId="77777777" w:rsidTr="000C0B69">
        <w:tc>
          <w:tcPr>
            <w:tcW w:w="569" w:type="pct"/>
          </w:tcPr>
          <w:p w14:paraId="583F4042" w14:textId="488457BF" w:rsidR="00DD5A2C" w:rsidRDefault="00C303EF" w:rsidP="000C0B69">
            <w:pPr>
              <w:spacing w:afterLines="50" w:after="120"/>
              <w:jc w:val="both"/>
              <w:rPr>
                <w:sz w:val="22"/>
                <w:lang w:val="en-US"/>
              </w:rPr>
            </w:pPr>
            <w:r>
              <w:rPr>
                <w:sz w:val="22"/>
                <w:lang w:val="en-US"/>
              </w:rPr>
              <w:t>Ericsson</w:t>
            </w:r>
          </w:p>
        </w:tc>
        <w:tc>
          <w:tcPr>
            <w:tcW w:w="4431" w:type="pct"/>
          </w:tcPr>
          <w:p w14:paraId="0D9117E5" w14:textId="7EE602BB" w:rsidR="00DD5A2C" w:rsidRPr="00F740AD" w:rsidRDefault="00C303EF" w:rsidP="000C0B69">
            <w:pPr>
              <w:spacing w:afterLines="50" w:after="120"/>
              <w:jc w:val="both"/>
              <w:rPr>
                <w:sz w:val="22"/>
                <w:lang w:val="en-US"/>
              </w:rPr>
            </w:pPr>
            <w:r>
              <w:rPr>
                <w:sz w:val="22"/>
                <w:lang w:val="en-US"/>
              </w:rPr>
              <w:t>This change is OK for us.</w:t>
            </w:r>
          </w:p>
        </w:tc>
      </w:tr>
      <w:tr w:rsidR="00DD5A2C" w14:paraId="471761BD" w14:textId="77777777" w:rsidTr="000C0B69">
        <w:tc>
          <w:tcPr>
            <w:tcW w:w="569" w:type="pct"/>
          </w:tcPr>
          <w:p w14:paraId="63B614EC" w14:textId="4BCE429F" w:rsidR="00DD5A2C" w:rsidRDefault="00E44ABB" w:rsidP="000C0B69">
            <w:pPr>
              <w:spacing w:afterLines="50" w:after="120"/>
              <w:jc w:val="both"/>
              <w:rPr>
                <w:sz w:val="22"/>
                <w:lang w:val="en-US"/>
              </w:rPr>
            </w:pPr>
            <w:r>
              <w:rPr>
                <w:rFonts w:hint="eastAsia"/>
                <w:sz w:val="22"/>
                <w:lang w:val="en-US"/>
              </w:rPr>
              <w:t>Huawei, HiSilicon</w:t>
            </w:r>
          </w:p>
        </w:tc>
        <w:tc>
          <w:tcPr>
            <w:tcW w:w="4431" w:type="pct"/>
          </w:tcPr>
          <w:p w14:paraId="5B4D7F3E" w14:textId="42DEA08F" w:rsidR="00DD5A2C" w:rsidRPr="00F740AD" w:rsidRDefault="00E44ABB" w:rsidP="000C0B69">
            <w:pPr>
              <w:spacing w:afterLines="50" w:after="120"/>
              <w:jc w:val="both"/>
              <w:rPr>
                <w:sz w:val="22"/>
                <w:lang w:val="en-US"/>
              </w:rPr>
            </w:pPr>
            <w:r>
              <w:rPr>
                <w:rFonts w:hint="eastAsia"/>
                <w:sz w:val="22"/>
                <w:lang w:val="en-US"/>
              </w:rPr>
              <w:t>We are fine with the change.</w:t>
            </w:r>
          </w:p>
        </w:tc>
      </w:tr>
      <w:tr w:rsidR="00DD5A2C" w14:paraId="1FF78FCB" w14:textId="77777777" w:rsidTr="000C0B69">
        <w:tc>
          <w:tcPr>
            <w:tcW w:w="569" w:type="pct"/>
          </w:tcPr>
          <w:p w14:paraId="670D5EEF" w14:textId="3DF1839A" w:rsidR="00DD5A2C" w:rsidRDefault="00F53B64" w:rsidP="000C0B69">
            <w:pPr>
              <w:spacing w:afterLines="50" w:after="120"/>
              <w:jc w:val="both"/>
              <w:rPr>
                <w:sz w:val="22"/>
                <w:lang w:val="en-US"/>
              </w:rPr>
            </w:pPr>
            <w:r>
              <w:rPr>
                <w:sz w:val="22"/>
                <w:lang w:val="en-US"/>
              </w:rPr>
              <w:t>Sony</w:t>
            </w:r>
          </w:p>
        </w:tc>
        <w:tc>
          <w:tcPr>
            <w:tcW w:w="4431" w:type="pct"/>
          </w:tcPr>
          <w:p w14:paraId="06FFD769" w14:textId="705F9F87" w:rsidR="00DD5A2C" w:rsidRPr="00F740AD" w:rsidRDefault="00F53B64" w:rsidP="000C0B69">
            <w:pPr>
              <w:spacing w:afterLines="50" w:after="120"/>
              <w:jc w:val="both"/>
              <w:rPr>
                <w:sz w:val="22"/>
                <w:lang w:val="en-US"/>
              </w:rPr>
            </w:pPr>
            <w:r>
              <w:rPr>
                <w:sz w:val="22"/>
                <w:lang w:val="en-US"/>
              </w:rPr>
              <w:t>OK with change.</w:t>
            </w:r>
            <w:bookmarkStart w:id="27" w:name="_GoBack"/>
            <w:bookmarkEnd w:id="27"/>
          </w:p>
        </w:tc>
      </w:tr>
    </w:tbl>
    <w:p w14:paraId="77541E82" w14:textId="77777777" w:rsidR="00DD5A2C" w:rsidRDefault="00DD5A2C" w:rsidP="00DD5A2C">
      <w:pPr>
        <w:rPr>
          <w:rFonts w:ascii="Arial" w:eastAsia="Batang" w:hAnsi="Arial"/>
          <w:sz w:val="32"/>
          <w:szCs w:val="32"/>
          <w:lang w:val="en-US" w:eastAsia="ko-KR"/>
        </w:rPr>
      </w:pPr>
    </w:p>
    <w:p w14:paraId="19A5F1D1" w14:textId="77777777" w:rsidR="00213A02" w:rsidRPr="00213A02" w:rsidRDefault="00213A02" w:rsidP="00A00F29">
      <w:pPr>
        <w:spacing w:afterLines="50" w:after="120"/>
        <w:jc w:val="both"/>
        <w:rPr>
          <w:rFonts w:eastAsia="MS Mincho"/>
          <w:sz w:val="22"/>
          <w:lang w:val="en-US"/>
        </w:rPr>
      </w:pPr>
    </w:p>
    <w:p w14:paraId="76741418" w14:textId="5E33D20E" w:rsidR="009318C3" w:rsidRDefault="009318C3" w:rsidP="00A00F29">
      <w:pPr>
        <w:spacing w:afterLines="50" w:after="120"/>
        <w:jc w:val="both"/>
        <w:rPr>
          <w:rFonts w:eastAsia="MS Mincho"/>
          <w:sz w:val="22"/>
        </w:rPr>
      </w:pPr>
    </w:p>
    <w:p w14:paraId="10DF03C5" w14:textId="01D12EEC" w:rsidR="009318C3" w:rsidRPr="001D78ED" w:rsidRDefault="009318C3" w:rsidP="009318C3">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420FEBA8" w14:textId="03C96F76" w:rsidR="009318C3" w:rsidRPr="002B0C94" w:rsidRDefault="009318C3" w:rsidP="009318C3">
      <w:pPr>
        <w:pStyle w:val="ListParagraph"/>
        <w:numPr>
          <w:ilvl w:val="0"/>
          <w:numId w:val="11"/>
        </w:numPr>
        <w:spacing w:afterLines="50" w:after="120"/>
        <w:ind w:leftChars="0"/>
        <w:jc w:val="both"/>
        <w:rPr>
          <w:sz w:val="22"/>
          <w:lang w:val="en-US"/>
        </w:rPr>
      </w:pPr>
      <w:r>
        <w:rPr>
          <w:b/>
          <w:bCs/>
          <w:sz w:val="22"/>
        </w:rPr>
        <w:t>Discuss and decide on updates to align descriptions for LTE-MTC and NB-IoT: [5]</w:t>
      </w:r>
    </w:p>
    <w:p w14:paraId="0E1DCD80" w14:textId="77777777" w:rsidR="009318C3" w:rsidRPr="002B0C94" w:rsidRDefault="009318C3" w:rsidP="009318C3">
      <w:pPr>
        <w:spacing w:afterLines="50" w:after="120"/>
        <w:jc w:val="both"/>
        <w:rPr>
          <w:sz w:val="22"/>
          <w:lang w:val="en-US"/>
        </w:rPr>
      </w:pPr>
    </w:p>
    <w:p w14:paraId="28616ADD" w14:textId="77777777" w:rsidR="009318C3" w:rsidRDefault="009318C3" w:rsidP="009318C3">
      <w:pPr>
        <w:spacing w:afterLines="50" w:after="120"/>
        <w:jc w:val="both"/>
        <w:rPr>
          <w:sz w:val="22"/>
          <w:lang w:val="en-US"/>
        </w:rPr>
      </w:pPr>
      <w:r>
        <w:rPr>
          <w:sz w:val="22"/>
          <w:lang w:val="en-US"/>
        </w:rPr>
        <w:t>Above remaining issue and proposal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9318C3" w14:paraId="0CDC8508" w14:textId="77777777" w:rsidTr="009318C3">
        <w:tc>
          <w:tcPr>
            <w:tcW w:w="218" w:type="pct"/>
          </w:tcPr>
          <w:p w14:paraId="3C4D5F13" w14:textId="77777777" w:rsidR="009318C3" w:rsidRDefault="009318C3" w:rsidP="009318C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D2D4505" w14:textId="77777777" w:rsidR="009318C3" w:rsidRDefault="009318C3" w:rsidP="009318C3">
            <w:pPr>
              <w:pStyle w:val="BodyText"/>
            </w:pPr>
            <w:r>
              <w:t xml:space="preserve">In the RAN1 UE feature list for Rel-16 LTE in </w:t>
            </w:r>
            <w:r>
              <w:fldChar w:fldCharType="begin"/>
            </w:r>
            <w:r>
              <w:instrText xml:space="preserve"> REF _Ref189809556 \r \h </w:instrText>
            </w:r>
            <w:r>
              <w:fldChar w:fldCharType="separate"/>
            </w:r>
            <w:r>
              <w:t>[1]</w:t>
            </w:r>
            <w:r>
              <w:fldChar w:fldCharType="end"/>
            </w:r>
            <w:r>
              <w:t>, the descriptions differ more than necessary for some of the features that are common or similar for LTE-MTC and NB-IoT.</w:t>
            </w:r>
          </w:p>
          <w:p w14:paraId="1E67BD79" w14:textId="6F18AE91" w:rsidR="009318C3" w:rsidRPr="009318C3" w:rsidRDefault="009318C3" w:rsidP="009318C3">
            <w:pPr>
              <w:pStyle w:val="Proposal"/>
            </w:pPr>
            <w:r>
              <w:t>Discuss and decide on updates to align descriptions for LTE-MTC and NB-IoT.</w:t>
            </w:r>
          </w:p>
        </w:tc>
      </w:tr>
    </w:tbl>
    <w:p w14:paraId="050E4E50" w14:textId="7123512B" w:rsidR="009318C3" w:rsidRDefault="009318C3" w:rsidP="00A00F29">
      <w:pPr>
        <w:spacing w:afterLines="50" w:after="120"/>
        <w:jc w:val="both"/>
        <w:rPr>
          <w:rFonts w:eastAsia="MS Mincho"/>
          <w:sz w:val="22"/>
        </w:rPr>
      </w:pPr>
    </w:p>
    <w:p w14:paraId="72EDC6D8" w14:textId="66B25D5A" w:rsidR="00DD5A2C" w:rsidRDefault="00DD5A2C" w:rsidP="00A00F29">
      <w:pPr>
        <w:spacing w:afterLines="50" w:after="120"/>
        <w:jc w:val="both"/>
        <w:rPr>
          <w:rFonts w:eastAsia="MS Mincho"/>
          <w:sz w:val="22"/>
        </w:rPr>
      </w:pPr>
      <w:r>
        <w:rPr>
          <w:rFonts w:eastAsia="MS Mincho" w:hint="eastAsia"/>
          <w:sz w:val="22"/>
        </w:rPr>
        <w:t>A</w:t>
      </w:r>
      <w:r>
        <w:rPr>
          <w:rFonts w:eastAsia="MS Mincho"/>
          <w:sz w:val="22"/>
        </w:rPr>
        <w:t>s clarified in the scope of this email discussion/approval, all the LTE-MTC/NB-IoT alignment issues are handled in another email discussion/approval.</w:t>
      </w:r>
    </w:p>
    <w:p w14:paraId="63B435F0" w14:textId="138615C7" w:rsidR="00DD5A2C" w:rsidRDefault="00DD5A2C" w:rsidP="00A00F29">
      <w:pPr>
        <w:spacing w:afterLines="50" w:after="120"/>
        <w:jc w:val="both"/>
        <w:rPr>
          <w:rFonts w:eastAsia="MS Mincho"/>
          <w:sz w:val="22"/>
        </w:rPr>
      </w:pPr>
    </w:p>
    <w:p w14:paraId="19FE21C0" w14:textId="45618DE7" w:rsidR="00DD5A2C" w:rsidRDefault="00DD5A2C" w:rsidP="00A00F29">
      <w:pPr>
        <w:spacing w:afterLines="50" w:after="120"/>
        <w:jc w:val="both"/>
        <w:rPr>
          <w:rFonts w:eastAsia="MS Mincho"/>
          <w:sz w:val="22"/>
        </w:rPr>
      </w:pPr>
    </w:p>
    <w:p w14:paraId="1172DACF" w14:textId="054A5FAF" w:rsidR="00DD5A2C" w:rsidRPr="00E34C18" w:rsidRDefault="00DD5A2C" w:rsidP="00DD5A2C">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A8DB7E0" w14:textId="77777777" w:rsidR="00DD5A2C" w:rsidRPr="009318C3" w:rsidRDefault="00DD5A2C" w:rsidP="00A00F29">
      <w:pPr>
        <w:spacing w:afterLines="50" w:after="120"/>
        <w:jc w:val="both"/>
        <w:rPr>
          <w:rFonts w:eastAsia="MS Mincho"/>
          <w:sz w:val="22"/>
        </w:rPr>
      </w:pPr>
    </w:p>
    <w:p w14:paraId="6C1546AD" w14:textId="07F3FD5F" w:rsidR="00A34DC2"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lastRenderedPageBreak/>
        <w:t>F</w:t>
      </w:r>
      <w:r w:rsidRPr="00DD5A2C">
        <w:rPr>
          <w:rFonts w:eastAsia="MS Mincho"/>
          <w:b/>
          <w:bCs/>
          <w:sz w:val="22"/>
          <w:lang w:val="en-US"/>
        </w:rPr>
        <w:t>L proposal 1:</w:t>
      </w:r>
    </w:p>
    <w:p w14:paraId="14634F85" w14:textId="77777777" w:rsidR="00DD5A2C" w:rsidRPr="00213A02" w:rsidRDefault="00DD5A2C" w:rsidP="00DD5A2C">
      <w:pPr>
        <w:pStyle w:val="ListParagraph"/>
        <w:numPr>
          <w:ilvl w:val="0"/>
          <w:numId w:val="11"/>
        </w:numPr>
        <w:spacing w:afterLines="50" w:after="120"/>
        <w:ind w:leftChars="0"/>
        <w:jc w:val="both"/>
        <w:rPr>
          <w:sz w:val="22"/>
          <w:lang w:val="en-US"/>
        </w:rPr>
      </w:pPr>
      <w:r>
        <w:rPr>
          <w:b/>
          <w:bCs/>
          <w:sz w:val="22"/>
        </w:rPr>
        <w:t>Prerequisite feature groups for FG1-17</w:t>
      </w:r>
    </w:p>
    <w:p w14:paraId="40EE5C23"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Remove 1-25 and 1-26</w:t>
      </w:r>
    </w:p>
    <w:p w14:paraId="135174BF" w14:textId="77777777" w:rsidR="00DD5A2C" w:rsidRPr="002B0C94" w:rsidRDefault="00DD5A2C" w:rsidP="00DD5A2C">
      <w:pPr>
        <w:pStyle w:val="ListParagraph"/>
        <w:numPr>
          <w:ilvl w:val="0"/>
          <w:numId w:val="11"/>
        </w:numPr>
        <w:spacing w:afterLines="50" w:after="120"/>
        <w:ind w:leftChars="0"/>
        <w:jc w:val="both"/>
        <w:rPr>
          <w:sz w:val="22"/>
          <w:lang w:val="en-US"/>
        </w:rPr>
      </w:pPr>
      <w:r>
        <w:rPr>
          <w:rFonts w:hint="eastAsia"/>
          <w:b/>
          <w:bCs/>
          <w:sz w:val="22"/>
        </w:rPr>
        <w:t>N</w:t>
      </w:r>
      <w:r>
        <w:rPr>
          <w:b/>
          <w:bCs/>
          <w:sz w:val="22"/>
        </w:rPr>
        <w:t>ote for FG1-17</w:t>
      </w:r>
    </w:p>
    <w:p w14:paraId="36F8888C"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Add “</w:t>
      </w:r>
      <w:r w:rsidRPr="002B0C94">
        <w:rPr>
          <w:b/>
          <w:bCs/>
          <w:sz w:val="22"/>
        </w:rPr>
        <w:t>For HD-FDD, the necessary UL gaps can be created using feature groups 1-25 and 1-26</w:t>
      </w:r>
      <w:r>
        <w:rPr>
          <w:b/>
          <w:bCs/>
          <w:sz w:val="22"/>
        </w:rPr>
        <w:t>”</w:t>
      </w:r>
    </w:p>
    <w:p w14:paraId="364BC8CE" w14:textId="646525D8" w:rsidR="00DD5A2C" w:rsidRDefault="00DD5A2C" w:rsidP="0072585D">
      <w:pPr>
        <w:spacing w:afterLines="50" w:after="120"/>
        <w:jc w:val="both"/>
        <w:rPr>
          <w:rFonts w:eastAsia="MS Mincho"/>
          <w:sz w:val="22"/>
          <w:lang w:val="en-US"/>
        </w:rPr>
      </w:pPr>
    </w:p>
    <w:p w14:paraId="1769AF14" w14:textId="64572071" w:rsidR="00DD5A2C"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2:</w:t>
      </w:r>
    </w:p>
    <w:p w14:paraId="76BA1469" w14:textId="77777777" w:rsidR="00DD5A2C" w:rsidRPr="002B0C94" w:rsidRDefault="00DD5A2C" w:rsidP="00DD5A2C">
      <w:pPr>
        <w:pStyle w:val="ListParagraph"/>
        <w:numPr>
          <w:ilvl w:val="0"/>
          <w:numId w:val="11"/>
        </w:numPr>
        <w:spacing w:afterLines="50" w:after="120"/>
        <w:ind w:leftChars="0"/>
        <w:jc w:val="both"/>
        <w:rPr>
          <w:sz w:val="22"/>
          <w:lang w:val="en-US"/>
        </w:rPr>
      </w:pPr>
      <w:r>
        <w:rPr>
          <w:b/>
          <w:bCs/>
          <w:sz w:val="22"/>
        </w:rPr>
        <w:t>FG name and components for FG1-34</w:t>
      </w:r>
    </w:p>
    <w:p w14:paraId="5BADEF43"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Add “for CE mode A”</w:t>
      </w:r>
    </w:p>
    <w:p w14:paraId="3AC0C591" w14:textId="77777777" w:rsidR="00DD5A2C" w:rsidRPr="002B0C94" w:rsidRDefault="00DD5A2C" w:rsidP="00DD5A2C">
      <w:pPr>
        <w:pStyle w:val="ListParagraph"/>
        <w:numPr>
          <w:ilvl w:val="0"/>
          <w:numId w:val="11"/>
        </w:numPr>
        <w:spacing w:afterLines="50" w:after="120"/>
        <w:ind w:leftChars="0"/>
        <w:jc w:val="both"/>
        <w:rPr>
          <w:sz w:val="22"/>
          <w:lang w:val="en-US"/>
        </w:rPr>
      </w:pPr>
      <w:r>
        <w:rPr>
          <w:b/>
          <w:bCs/>
          <w:sz w:val="22"/>
        </w:rPr>
        <w:t>Prerequisite feature groups for FG1-34</w:t>
      </w:r>
    </w:p>
    <w:p w14:paraId="1068188E" w14:textId="77777777" w:rsidR="00DD5A2C" w:rsidRPr="00A97BAD" w:rsidRDefault="00DD5A2C" w:rsidP="00DD5A2C">
      <w:pPr>
        <w:pStyle w:val="ListParagraph"/>
        <w:numPr>
          <w:ilvl w:val="1"/>
          <w:numId w:val="11"/>
        </w:numPr>
        <w:spacing w:afterLines="50" w:after="120"/>
        <w:ind w:leftChars="0"/>
        <w:jc w:val="both"/>
        <w:rPr>
          <w:sz w:val="22"/>
          <w:lang w:val="en-US"/>
        </w:rPr>
      </w:pPr>
      <w:r>
        <w:rPr>
          <w:b/>
          <w:bCs/>
          <w:sz w:val="22"/>
        </w:rPr>
        <w:t>Remove 1-32</w:t>
      </w:r>
    </w:p>
    <w:p w14:paraId="0482C101" w14:textId="77777777" w:rsidR="00DD5A2C" w:rsidRPr="00A97BAD" w:rsidRDefault="00DD5A2C" w:rsidP="00DD5A2C">
      <w:pPr>
        <w:pStyle w:val="ListParagraph"/>
        <w:numPr>
          <w:ilvl w:val="0"/>
          <w:numId w:val="11"/>
        </w:numPr>
        <w:spacing w:afterLines="50" w:after="120"/>
        <w:ind w:leftChars="0"/>
        <w:jc w:val="both"/>
        <w:rPr>
          <w:sz w:val="22"/>
          <w:lang w:val="en-US"/>
        </w:rPr>
      </w:pPr>
      <w:r>
        <w:rPr>
          <w:rFonts w:hint="eastAsia"/>
          <w:b/>
          <w:bCs/>
          <w:sz w:val="22"/>
        </w:rPr>
        <w:t>N</w:t>
      </w:r>
      <w:r>
        <w:rPr>
          <w:b/>
          <w:bCs/>
          <w:sz w:val="22"/>
        </w:rPr>
        <w:t>ote for FG1-34</w:t>
      </w:r>
    </w:p>
    <w:p w14:paraId="2732E66E"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Remove FFS</w:t>
      </w:r>
    </w:p>
    <w:p w14:paraId="41E8A87C" w14:textId="1FF06965" w:rsidR="00DD5A2C" w:rsidRDefault="00DD5A2C" w:rsidP="0072585D">
      <w:pPr>
        <w:spacing w:afterLines="50" w:after="120"/>
        <w:jc w:val="both"/>
        <w:rPr>
          <w:rFonts w:eastAsia="MS Mincho"/>
          <w:sz w:val="22"/>
          <w:lang w:val="en-US"/>
        </w:rPr>
      </w:pPr>
    </w:p>
    <w:p w14:paraId="6508176A" w14:textId="024DFF91" w:rsidR="00DD5A2C" w:rsidRPr="00DD5A2C" w:rsidRDefault="00DD5A2C" w:rsidP="0072585D">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L proposal 3:</w:t>
      </w:r>
    </w:p>
    <w:p w14:paraId="210DFEEA" w14:textId="77777777" w:rsidR="00DD5A2C" w:rsidRPr="002B0C94" w:rsidRDefault="00DD5A2C" w:rsidP="00DD5A2C">
      <w:pPr>
        <w:pStyle w:val="ListParagraph"/>
        <w:numPr>
          <w:ilvl w:val="0"/>
          <w:numId w:val="11"/>
        </w:numPr>
        <w:spacing w:afterLines="50" w:after="120"/>
        <w:ind w:leftChars="0"/>
        <w:jc w:val="both"/>
        <w:rPr>
          <w:sz w:val="22"/>
          <w:lang w:val="en-US"/>
        </w:rPr>
      </w:pPr>
      <w:r>
        <w:rPr>
          <w:b/>
          <w:bCs/>
          <w:sz w:val="22"/>
        </w:rPr>
        <w:t>FG name for FG1-35</w:t>
      </w:r>
    </w:p>
    <w:p w14:paraId="30F91FFD" w14:textId="77777777" w:rsidR="00DD5A2C" w:rsidRPr="002B0C94" w:rsidRDefault="00DD5A2C" w:rsidP="00DD5A2C">
      <w:pPr>
        <w:pStyle w:val="ListParagraph"/>
        <w:numPr>
          <w:ilvl w:val="1"/>
          <w:numId w:val="11"/>
        </w:numPr>
        <w:spacing w:afterLines="50" w:after="120"/>
        <w:ind w:leftChars="0"/>
        <w:jc w:val="both"/>
        <w:rPr>
          <w:sz w:val="22"/>
          <w:lang w:val="en-US"/>
        </w:rPr>
      </w:pPr>
      <w:r>
        <w:rPr>
          <w:b/>
          <w:bCs/>
          <w:sz w:val="22"/>
        </w:rPr>
        <w:t>Add “for CE mode A”</w:t>
      </w:r>
    </w:p>
    <w:p w14:paraId="2F4E716B" w14:textId="01FD3A38" w:rsidR="00DD5A2C" w:rsidRDefault="00DD5A2C" w:rsidP="0072585D">
      <w:pPr>
        <w:spacing w:afterLines="50" w:after="120"/>
        <w:jc w:val="both"/>
        <w:rPr>
          <w:rFonts w:eastAsia="MS Mincho"/>
          <w:sz w:val="22"/>
          <w:lang w:val="en-US"/>
        </w:rPr>
      </w:pPr>
    </w:p>
    <w:p w14:paraId="6AAF34D5" w14:textId="77777777" w:rsidR="00DD5A2C" w:rsidRPr="00DD5A2C" w:rsidRDefault="00DD5A2C"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1D0BF447"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4D6961">
        <w:rPr>
          <w:rFonts w:eastAsia="MS Mincho"/>
          <w:sz w:val="22"/>
        </w:rPr>
        <w:t>196</w:t>
      </w:r>
      <w:r>
        <w:rPr>
          <w:rFonts w:eastAsia="MS Mincho"/>
          <w:sz w:val="22"/>
        </w:rPr>
        <w:tab/>
      </w:r>
      <w:r w:rsidRPr="00115F8C">
        <w:rPr>
          <w:rFonts w:eastAsia="MS Mincho"/>
          <w:sz w:val="22"/>
        </w:rPr>
        <w:t>Summary on email discussion [100b-e-</w:t>
      </w:r>
      <w:r w:rsidR="004D6961">
        <w:rPr>
          <w:rFonts w:eastAsia="MS Mincho"/>
          <w:sz w:val="22"/>
        </w:rPr>
        <w:t>LTE</w:t>
      </w:r>
      <w:r w:rsidRPr="00115F8C">
        <w:rPr>
          <w:rFonts w:eastAsia="MS Mincho"/>
          <w:sz w:val="22"/>
        </w:rPr>
        <w:t>-UEFeatures-Remaining]</w:t>
      </w:r>
      <w:r>
        <w:rPr>
          <w:rFonts w:eastAsia="MS Mincho"/>
          <w:sz w:val="22"/>
        </w:rPr>
        <w:tab/>
        <w:t>Moderator</w:t>
      </w:r>
      <w:r w:rsidR="004D6961">
        <w:rPr>
          <w:rFonts w:eastAsia="MS Mincho"/>
          <w:sz w:val="22"/>
        </w:rPr>
        <w:t>s</w:t>
      </w:r>
      <w:r>
        <w:rPr>
          <w:rFonts w:eastAsia="MS Mincho"/>
          <w:sz w:val="22"/>
        </w:rPr>
        <w:t xml:space="preserve"> (</w:t>
      </w:r>
      <w:r w:rsidR="004D6961">
        <w:rPr>
          <w:rFonts w:eastAsia="MS Mincho"/>
          <w:sz w:val="22"/>
        </w:rPr>
        <w:t xml:space="preserve">AT&amp;T, </w:t>
      </w:r>
      <w:r>
        <w:rPr>
          <w:rFonts w:eastAsia="MS Mincho"/>
          <w:sz w:val="22"/>
        </w:rPr>
        <w:t>NTT DOCOMO, INC.)</w:t>
      </w:r>
    </w:p>
    <w:p w14:paraId="0D976950" w14:textId="77777777" w:rsidR="004D6961" w:rsidRPr="004D6961" w:rsidRDefault="00115F8C" w:rsidP="004D6961">
      <w:pPr>
        <w:spacing w:afterLines="50" w:after="120"/>
        <w:jc w:val="both"/>
        <w:rPr>
          <w:rFonts w:eastAsia="MS Mincho"/>
          <w:sz w:val="22"/>
        </w:rPr>
      </w:pPr>
      <w:r>
        <w:rPr>
          <w:rFonts w:eastAsia="MS Mincho"/>
          <w:sz w:val="22"/>
        </w:rPr>
        <w:t>[2]</w:t>
      </w:r>
      <w:r>
        <w:rPr>
          <w:rFonts w:eastAsia="MS Mincho"/>
          <w:sz w:val="22"/>
        </w:rPr>
        <w:tab/>
      </w:r>
      <w:r w:rsidR="004D6961" w:rsidRPr="004D6961">
        <w:rPr>
          <w:rFonts w:eastAsia="MS Mincho"/>
          <w:sz w:val="22"/>
        </w:rPr>
        <w:t>R1-2003787</w:t>
      </w:r>
      <w:r w:rsidR="004D6961" w:rsidRPr="004D6961">
        <w:rPr>
          <w:rFonts w:eastAsia="MS Mincho"/>
          <w:sz w:val="22"/>
        </w:rPr>
        <w:tab/>
        <w:t>UE features for eMTC</w:t>
      </w:r>
      <w:r w:rsidR="004D6961" w:rsidRPr="004D6961">
        <w:rPr>
          <w:rFonts w:eastAsia="MS Mincho"/>
          <w:sz w:val="22"/>
        </w:rPr>
        <w:tab/>
        <w:t>Qualcomm Incorporated</w:t>
      </w:r>
    </w:p>
    <w:p w14:paraId="04AFEA4C" w14:textId="1FFAD2FB" w:rsidR="004D6961" w:rsidRPr="004D6961" w:rsidRDefault="004D6961" w:rsidP="004D6961">
      <w:pPr>
        <w:spacing w:afterLines="50" w:after="120"/>
        <w:jc w:val="both"/>
        <w:rPr>
          <w:rFonts w:eastAsia="MS Mincho"/>
          <w:sz w:val="22"/>
        </w:rPr>
      </w:pPr>
      <w:r>
        <w:rPr>
          <w:rFonts w:eastAsia="MS Mincho"/>
          <w:sz w:val="22"/>
        </w:rPr>
        <w:t>[3]</w:t>
      </w:r>
      <w:r>
        <w:rPr>
          <w:rFonts w:eastAsia="MS Mincho"/>
          <w:sz w:val="22"/>
        </w:rPr>
        <w:tab/>
      </w:r>
      <w:r w:rsidRPr="004D6961">
        <w:rPr>
          <w:rFonts w:eastAsia="MS Mincho"/>
          <w:sz w:val="22"/>
        </w:rPr>
        <w:t>R1-2003799</w:t>
      </w:r>
      <w:r w:rsidRPr="004D6961">
        <w:rPr>
          <w:rFonts w:eastAsia="MS Mincho"/>
          <w:sz w:val="22"/>
        </w:rPr>
        <w:tab/>
        <w:t>Discussion on UE features for additional MTC enhancements</w:t>
      </w:r>
      <w:r w:rsidRPr="004D6961">
        <w:rPr>
          <w:rFonts w:eastAsia="MS Mincho"/>
          <w:sz w:val="22"/>
        </w:rPr>
        <w:tab/>
        <w:t>ZTE</w:t>
      </w:r>
    </w:p>
    <w:p w14:paraId="6BBC1CFB" w14:textId="357D2D83" w:rsidR="004D6961" w:rsidRPr="004D6961" w:rsidRDefault="004D6961" w:rsidP="004D6961">
      <w:pPr>
        <w:spacing w:afterLines="50" w:after="120"/>
        <w:jc w:val="both"/>
        <w:rPr>
          <w:rFonts w:eastAsia="MS Mincho"/>
          <w:sz w:val="22"/>
        </w:rPr>
      </w:pPr>
      <w:r>
        <w:rPr>
          <w:rFonts w:eastAsia="MS Mincho"/>
          <w:sz w:val="22"/>
        </w:rPr>
        <w:t>[4]</w:t>
      </w:r>
      <w:r>
        <w:rPr>
          <w:rFonts w:eastAsia="MS Mincho"/>
          <w:sz w:val="22"/>
        </w:rPr>
        <w:tab/>
      </w:r>
      <w:r w:rsidRPr="004D6961">
        <w:rPr>
          <w:rFonts w:eastAsia="MS Mincho"/>
          <w:sz w:val="22"/>
        </w:rPr>
        <w:t>R1-2004169</w:t>
      </w:r>
      <w:r w:rsidRPr="004D6961">
        <w:rPr>
          <w:rFonts w:eastAsia="MS Mincho"/>
          <w:sz w:val="22"/>
        </w:rPr>
        <w:tab/>
        <w:t>Rel-16 UE features for LTE-MTC</w:t>
      </w:r>
      <w:r w:rsidRPr="004D6961">
        <w:rPr>
          <w:rFonts w:eastAsia="MS Mincho"/>
          <w:sz w:val="22"/>
        </w:rPr>
        <w:tab/>
        <w:t>Huawei, HiSilicon</w:t>
      </w:r>
    </w:p>
    <w:p w14:paraId="7B7FEE99" w14:textId="62B62BA5" w:rsidR="00B431E0" w:rsidRDefault="004D6961" w:rsidP="004D6961">
      <w:pPr>
        <w:spacing w:afterLines="50" w:after="120"/>
        <w:jc w:val="both"/>
        <w:rPr>
          <w:rFonts w:eastAsia="MS Mincho"/>
          <w:sz w:val="22"/>
        </w:rPr>
      </w:pPr>
      <w:r>
        <w:rPr>
          <w:rFonts w:eastAsia="MS Mincho"/>
          <w:sz w:val="22"/>
        </w:rPr>
        <w:t>[5]</w:t>
      </w:r>
      <w:r>
        <w:rPr>
          <w:rFonts w:eastAsia="MS Mincho"/>
          <w:sz w:val="22"/>
        </w:rPr>
        <w:tab/>
      </w:r>
      <w:r w:rsidRPr="004D6961">
        <w:rPr>
          <w:rFonts w:eastAsia="MS Mincho"/>
          <w:sz w:val="22"/>
        </w:rPr>
        <w:t>R1-2004661</w:t>
      </w:r>
      <w:r w:rsidRPr="004D6961">
        <w:rPr>
          <w:rFonts w:eastAsia="MS Mincho"/>
          <w:sz w:val="22"/>
        </w:rPr>
        <w:tab/>
        <w:t>On the RAN1 UE feature list for Rel-16 LTE-MTC</w:t>
      </w:r>
      <w:r w:rsidRPr="004D6961">
        <w:rPr>
          <w:rFonts w:eastAsia="MS Mincho"/>
          <w:sz w:val="22"/>
        </w:rPr>
        <w:tab/>
        <w:t>Ericsson</w:t>
      </w:r>
    </w:p>
    <w:p w14:paraId="49ABC6F4" w14:textId="5DFC56D4" w:rsidR="004D6961" w:rsidRDefault="004D6961" w:rsidP="0072585D">
      <w:pPr>
        <w:spacing w:afterLines="50" w:after="120"/>
        <w:jc w:val="both"/>
        <w:rPr>
          <w:rFonts w:eastAsia="MS Mincho"/>
          <w:sz w:val="22"/>
        </w:rPr>
      </w:pPr>
    </w:p>
    <w:p w14:paraId="5F00BADA" w14:textId="0BA93551" w:rsidR="004D6961" w:rsidRPr="00115F8C" w:rsidRDefault="004D6961" w:rsidP="004D696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additional MTC enhancement [1]</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D6961" w:rsidRPr="004D6961" w14:paraId="270A1A00" w14:textId="77777777" w:rsidTr="004D6961">
        <w:tc>
          <w:tcPr>
            <w:tcW w:w="1838" w:type="dxa"/>
            <w:shd w:val="clear" w:color="auto" w:fill="auto"/>
          </w:tcPr>
          <w:p w14:paraId="0CE4DE4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lastRenderedPageBreak/>
              <w:t>Features</w:t>
            </w:r>
          </w:p>
        </w:tc>
        <w:tc>
          <w:tcPr>
            <w:tcW w:w="731" w:type="dxa"/>
            <w:shd w:val="clear" w:color="auto" w:fill="auto"/>
          </w:tcPr>
          <w:p w14:paraId="432F494B"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Index</w:t>
            </w:r>
          </w:p>
        </w:tc>
        <w:tc>
          <w:tcPr>
            <w:tcW w:w="1539" w:type="dxa"/>
            <w:shd w:val="clear" w:color="auto" w:fill="auto"/>
          </w:tcPr>
          <w:p w14:paraId="081B8862"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Feature group</w:t>
            </w:r>
          </w:p>
        </w:tc>
        <w:tc>
          <w:tcPr>
            <w:tcW w:w="2497" w:type="dxa"/>
            <w:shd w:val="clear" w:color="auto" w:fill="auto"/>
          </w:tcPr>
          <w:p w14:paraId="234BCBAE"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Components</w:t>
            </w:r>
          </w:p>
        </w:tc>
        <w:tc>
          <w:tcPr>
            <w:tcW w:w="1977" w:type="dxa"/>
            <w:shd w:val="clear" w:color="auto" w:fill="auto"/>
          </w:tcPr>
          <w:p w14:paraId="2DD18EE7"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Prerequisite feature groups</w:t>
            </w:r>
          </w:p>
        </w:tc>
        <w:tc>
          <w:tcPr>
            <w:tcW w:w="1262" w:type="dxa"/>
            <w:shd w:val="clear" w:color="auto" w:fill="auto"/>
          </w:tcPr>
          <w:p w14:paraId="5B6412B3"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eNB to know if the feature is supported</w:t>
            </w:r>
          </w:p>
        </w:tc>
        <w:tc>
          <w:tcPr>
            <w:tcW w:w="1338" w:type="dxa"/>
            <w:shd w:val="clear" w:color="auto" w:fill="auto"/>
          </w:tcPr>
          <w:p w14:paraId="292E549D"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170E0FA"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b/>
                <w:sz w:val="18"/>
              </w:rPr>
              <w:t>Consequence if the feature is not supported by the UE</w:t>
            </w:r>
          </w:p>
        </w:tc>
        <w:tc>
          <w:tcPr>
            <w:tcW w:w="2064" w:type="dxa"/>
            <w:shd w:val="clear" w:color="auto" w:fill="auto"/>
          </w:tcPr>
          <w:p w14:paraId="1273BDC6" w14:textId="77777777" w:rsidR="004D6961" w:rsidRPr="004D6961" w:rsidRDefault="004D6961" w:rsidP="004D6961">
            <w:pPr>
              <w:keepNext/>
              <w:keepLines/>
              <w:rPr>
                <w:rFonts w:ascii="Arial" w:eastAsiaTheme="minorEastAsia" w:hAnsi="Arial"/>
                <w:b/>
                <w:sz w:val="18"/>
              </w:rPr>
            </w:pPr>
            <w:r w:rsidRPr="004D6961">
              <w:rPr>
                <w:rFonts w:ascii="Arial" w:eastAsiaTheme="minorEastAsia" w:hAnsi="Arial" w:hint="eastAsia"/>
                <w:b/>
                <w:sz w:val="18"/>
              </w:rPr>
              <w:t>Type</w:t>
            </w:r>
          </w:p>
          <w:p w14:paraId="7D441E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b/>
                <w:sz w:val="18"/>
              </w:rPr>
              <w:t>(the ‘type’ definition from UE features should be based on the granularity of 1) Per UE or 2) Per Band or 3) Per BC or 4) Per FS or 5) Per FSPC)</w:t>
            </w:r>
          </w:p>
        </w:tc>
        <w:tc>
          <w:tcPr>
            <w:tcW w:w="1416" w:type="dxa"/>
            <w:shd w:val="clear" w:color="auto" w:fill="auto"/>
          </w:tcPr>
          <w:p w14:paraId="3956292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Need of FDD/TDD differentiation</w:t>
            </w:r>
          </w:p>
        </w:tc>
        <w:tc>
          <w:tcPr>
            <w:tcW w:w="1414" w:type="dxa"/>
            <w:shd w:val="clear" w:color="auto" w:fill="auto"/>
          </w:tcPr>
          <w:p w14:paraId="39765E51"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Capability interpretation for mixture of FDD/TDD</w:t>
            </w:r>
          </w:p>
        </w:tc>
        <w:tc>
          <w:tcPr>
            <w:tcW w:w="2620" w:type="dxa"/>
            <w:shd w:val="clear" w:color="auto" w:fill="auto"/>
          </w:tcPr>
          <w:p w14:paraId="0D0D2165"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lang w:eastAsia="x-none"/>
              </w:rPr>
            </w:pPr>
            <w:r w:rsidRPr="004D6961">
              <w:rPr>
                <w:rFonts w:ascii="Arial" w:eastAsia="Times New Roman" w:hAnsi="Arial"/>
                <w:b/>
                <w:sz w:val="18"/>
                <w:lang w:eastAsia="x-none"/>
              </w:rPr>
              <w:t>Note</w:t>
            </w:r>
          </w:p>
        </w:tc>
        <w:tc>
          <w:tcPr>
            <w:tcW w:w="1907" w:type="dxa"/>
            <w:shd w:val="clear" w:color="auto" w:fill="auto"/>
          </w:tcPr>
          <w:p w14:paraId="4BC6DC9C" w14:textId="77777777" w:rsidR="004D6961" w:rsidRPr="004D6961" w:rsidRDefault="004D6961" w:rsidP="004D6961">
            <w:pPr>
              <w:keepNext/>
              <w:keepLines/>
              <w:overflowPunct w:val="0"/>
              <w:autoSpaceDE w:val="0"/>
              <w:autoSpaceDN w:val="0"/>
              <w:adjustRightInd w:val="0"/>
              <w:jc w:val="center"/>
              <w:textAlignment w:val="baseline"/>
              <w:rPr>
                <w:rFonts w:ascii="Arial" w:eastAsia="Times New Roman" w:hAnsi="Arial"/>
                <w:b/>
                <w:sz w:val="18"/>
              </w:rPr>
            </w:pPr>
            <w:r w:rsidRPr="004D6961">
              <w:rPr>
                <w:rFonts w:ascii="Arial" w:eastAsia="Times New Roman" w:hAnsi="Arial" w:hint="eastAsia"/>
                <w:b/>
                <w:sz w:val="18"/>
              </w:rPr>
              <w:t>Mandatory/Optional</w:t>
            </w:r>
          </w:p>
        </w:tc>
      </w:tr>
      <w:tr w:rsidR="004D6961" w:rsidRPr="004D6961" w14:paraId="3C807726" w14:textId="77777777" w:rsidTr="004D6961">
        <w:tc>
          <w:tcPr>
            <w:tcW w:w="1838" w:type="dxa"/>
            <w:vMerge w:val="restart"/>
            <w:shd w:val="clear" w:color="auto" w:fill="auto"/>
          </w:tcPr>
          <w:p w14:paraId="499436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 LTE_eMTC5</w:t>
            </w:r>
          </w:p>
        </w:tc>
        <w:tc>
          <w:tcPr>
            <w:tcW w:w="731" w:type="dxa"/>
            <w:shd w:val="clear" w:color="auto" w:fill="auto"/>
          </w:tcPr>
          <w:p w14:paraId="56096CF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1-1</w:t>
            </w:r>
          </w:p>
        </w:tc>
        <w:tc>
          <w:tcPr>
            <w:tcW w:w="1539" w:type="dxa"/>
            <w:shd w:val="clear" w:color="auto" w:fill="auto"/>
          </w:tcPr>
          <w:p w14:paraId="42A7024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without group resource alternation</w:t>
            </w:r>
          </w:p>
        </w:tc>
        <w:tc>
          <w:tcPr>
            <w:tcW w:w="2497" w:type="dxa"/>
            <w:shd w:val="clear" w:color="auto" w:fill="auto"/>
          </w:tcPr>
          <w:p w14:paraId="1C0FF60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without group resource alternation</w:t>
            </w:r>
          </w:p>
        </w:tc>
        <w:tc>
          <w:tcPr>
            <w:tcW w:w="1977" w:type="dxa"/>
            <w:shd w:val="clear" w:color="auto" w:fill="auto"/>
          </w:tcPr>
          <w:p w14:paraId="2B5E2A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Rel-15 MWUS</w:t>
            </w:r>
          </w:p>
          <w:p w14:paraId="56A0E13E"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uto"/>
          </w:tcPr>
          <w:p w14:paraId="74EDF4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7DC9C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56F87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be paged with Rel-15 MWUS or without MWUS instead of Group WUS.</w:t>
            </w:r>
          </w:p>
        </w:tc>
        <w:tc>
          <w:tcPr>
            <w:tcW w:w="2064" w:type="dxa"/>
            <w:shd w:val="clear" w:color="auto" w:fill="auto"/>
          </w:tcPr>
          <w:p w14:paraId="72A45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6F221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1F45D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6BA22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DD0C0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94686A" w14:textId="77777777" w:rsidTr="004D6961">
        <w:tc>
          <w:tcPr>
            <w:tcW w:w="1838" w:type="dxa"/>
            <w:vMerge/>
            <w:shd w:val="clear" w:color="auto" w:fill="auto"/>
          </w:tcPr>
          <w:p w14:paraId="2767B304" w14:textId="77777777" w:rsidR="004D6961" w:rsidRPr="004D6961" w:rsidRDefault="004D6961" w:rsidP="004D6961">
            <w:pPr>
              <w:keepNext/>
              <w:keepLines/>
              <w:rPr>
                <w:rFonts w:ascii="Arial" w:eastAsiaTheme="minorEastAsia" w:hAnsi="Arial"/>
                <w:sz w:val="18"/>
              </w:rPr>
            </w:pPr>
          </w:p>
        </w:tc>
        <w:tc>
          <w:tcPr>
            <w:tcW w:w="731" w:type="dxa"/>
            <w:shd w:val="clear" w:color="auto" w:fill="auto"/>
          </w:tcPr>
          <w:p w14:paraId="504B5B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w:t>
            </w:r>
          </w:p>
        </w:tc>
        <w:tc>
          <w:tcPr>
            <w:tcW w:w="1539" w:type="dxa"/>
            <w:shd w:val="clear" w:color="auto" w:fill="auto"/>
          </w:tcPr>
          <w:p w14:paraId="7601F61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Group WUS with group resource alternation</w:t>
            </w:r>
          </w:p>
        </w:tc>
        <w:tc>
          <w:tcPr>
            <w:tcW w:w="2497" w:type="dxa"/>
            <w:shd w:val="clear" w:color="auto" w:fill="auto"/>
          </w:tcPr>
          <w:p w14:paraId="4449EF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Group WUS with group resource alternation</w:t>
            </w:r>
          </w:p>
        </w:tc>
        <w:tc>
          <w:tcPr>
            <w:tcW w:w="1977" w:type="dxa"/>
            <w:shd w:val="clear" w:color="auto" w:fill="auto"/>
          </w:tcPr>
          <w:p w14:paraId="637D73E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w:t>
            </w:r>
          </w:p>
        </w:tc>
        <w:tc>
          <w:tcPr>
            <w:tcW w:w="1262" w:type="dxa"/>
            <w:shd w:val="clear" w:color="auto" w:fill="auto"/>
          </w:tcPr>
          <w:p w14:paraId="5ED34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B64A9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FCE0A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6E7569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6C8C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456C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EAD8A9"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C86B3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DA740EB" w14:textId="77777777" w:rsidTr="004D6961">
        <w:tc>
          <w:tcPr>
            <w:tcW w:w="1838" w:type="dxa"/>
            <w:vMerge/>
            <w:shd w:val="clear" w:color="auto" w:fill="auto"/>
          </w:tcPr>
          <w:p w14:paraId="767684A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BCB9B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w:t>
            </w:r>
          </w:p>
        </w:tc>
        <w:tc>
          <w:tcPr>
            <w:tcW w:w="1539" w:type="dxa"/>
            <w:shd w:val="clear" w:color="auto" w:fill="auto"/>
          </w:tcPr>
          <w:p w14:paraId="0D18D3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full-PRB in CEmodeA</w:t>
            </w:r>
          </w:p>
        </w:tc>
        <w:tc>
          <w:tcPr>
            <w:tcW w:w="2497" w:type="dxa"/>
            <w:shd w:val="clear" w:color="auto" w:fill="auto"/>
          </w:tcPr>
          <w:p w14:paraId="0C7559E5" w14:textId="7EF19AA4"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full-PRB in CEmodeA</w:t>
            </w:r>
          </w:p>
        </w:tc>
        <w:tc>
          <w:tcPr>
            <w:tcW w:w="1977" w:type="dxa"/>
            <w:shd w:val="clear" w:color="auto" w:fill="auto"/>
          </w:tcPr>
          <w:p w14:paraId="0D065B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47F5836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0BFF4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F0BB9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UL data transmission will use EDT or connected mode instead of PUR in CEmodeA.</w:t>
            </w:r>
          </w:p>
        </w:tc>
        <w:tc>
          <w:tcPr>
            <w:tcW w:w="2064" w:type="dxa"/>
            <w:shd w:val="clear" w:color="auto" w:fill="auto"/>
          </w:tcPr>
          <w:p w14:paraId="0FCD2F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B357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3F3D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8DD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p w14:paraId="5593C7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6729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45E17F5" w14:textId="77777777" w:rsidTr="004D6961">
        <w:tc>
          <w:tcPr>
            <w:tcW w:w="1838" w:type="dxa"/>
            <w:vMerge/>
            <w:shd w:val="clear" w:color="auto" w:fill="auto"/>
          </w:tcPr>
          <w:p w14:paraId="64722CB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B2A75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-3a</w:t>
            </w:r>
          </w:p>
        </w:tc>
        <w:tc>
          <w:tcPr>
            <w:tcW w:w="1539" w:type="dxa"/>
            <w:shd w:val="clear" w:color="auto" w:fill="auto"/>
          </w:tcPr>
          <w:p w14:paraId="76E1BD8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C</w:t>
            </w:r>
            <w:r w:rsidRPr="004D6961">
              <w:rPr>
                <w:rFonts w:ascii="Arial" w:eastAsiaTheme="minorEastAsia" w:hAnsi="Arial"/>
                <w:sz w:val="18"/>
              </w:rPr>
              <w:t>ombination of PUR for full-PRB in CEmodeA with max UL TBS 2984 bits</w:t>
            </w:r>
          </w:p>
        </w:tc>
        <w:tc>
          <w:tcPr>
            <w:tcW w:w="2497" w:type="dxa"/>
            <w:shd w:val="clear" w:color="auto" w:fill="auto"/>
          </w:tcPr>
          <w:p w14:paraId="4D306EE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Combination of PUR for full-PRB in CEmodeA with max UL TBS 2984 bits</w:t>
            </w:r>
          </w:p>
        </w:tc>
        <w:tc>
          <w:tcPr>
            <w:tcW w:w="1977" w:type="dxa"/>
            <w:shd w:val="clear" w:color="auto" w:fill="auto"/>
          </w:tcPr>
          <w:p w14:paraId="561BA128" w14:textId="15C67034" w:rsidR="004D6961" w:rsidRPr="004D6961" w:rsidRDefault="004D6961" w:rsidP="004D6961">
            <w:pPr>
              <w:keepNext/>
              <w:keepLines/>
              <w:rPr>
                <w:rFonts w:ascii="Arial" w:eastAsiaTheme="minorEastAsia" w:hAnsi="Arial"/>
                <w:sz w:val="18"/>
                <w:lang w:eastAsia="en-US"/>
              </w:rPr>
            </w:pPr>
          </w:p>
          <w:p w14:paraId="7D0264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5FD3B53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and </w:t>
            </w:r>
            <w:proofErr w:type="spellStart"/>
            <w:r w:rsidRPr="004D6961">
              <w:rPr>
                <w:rFonts w:ascii="Arial" w:eastAsiaTheme="minorEastAsia" w:hAnsi="Arial"/>
                <w:i/>
                <w:sz w:val="18"/>
                <w:lang w:eastAsia="en-US"/>
              </w:rPr>
              <w:t>ce</w:t>
            </w:r>
            <w:proofErr w:type="spellEnd"/>
            <w:r w:rsidRPr="004D6961">
              <w:rPr>
                <w:rFonts w:ascii="Arial" w:eastAsiaTheme="minorEastAsia" w:hAnsi="Arial"/>
                <w:i/>
                <w:sz w:val="18"/>
                <w:lang w:eastAsia="en-US"/>
              </w:rPr>
              <w:t>-PUSCH-NB-</w:t>
            </w:r>
            <w:proofErr w:type="spellStart"/>
            <w:r w:rsidRPr="004D6961">
              <w:rPr>
                <w:rFonts w:ascii="Arial" w:eastAsiaTheme="minorEastAsia" w:hAnsi="Arial"/>
                <w:i/>
                <w:sz w:val="18"/>
                <w:lang w:eastAsia="en-US"/>
              </w:rPr>
              <w:t>MaxTBS</w:t>
            </w:r>
            <w:proofErr w:type="spellEnd"/>
          </w:p>
        </w:tc>
        <w:tc>
          <w:tcPr>
            <w:tcW w:w="1262" w:type="dxa"/>
            <w:shd w:val="clear" w:color="auto" w:fill="auto"/>
          </w:tcPr>
          <w:p w14:paraId="57DADB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338" w:type="dxa"/>
            <w:shd w:val="clear" w:color="auto" w:fill="auto"/>
          </w:tcPr>
          <w:p w14:paraId="0225F7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1777" w:type="dxa"/>
          </w:tcPr>
          <w:p w14:paraId="0584BD52" w14:textId="287BFE44" w:rsidR="004D6961" w:rsidRPr="004D6961" w:rsidRDefault="004D6961" w:rsidP="004D6961">
            <w:pPr>
              <w:keepNext/>
              <w:keepLines/>
              <w:rPr>
                <w:rFonts w:ascii="Arial" w:eastAsiaTheme="minorEastAsia" w:hAnsi="Arial"/>
                <w:sz w:val="18"/>
              </w:rPr>
            </w:pPr>
          </w:p>
          <w:p w14:paraId="505F9A5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transmission will not use the larger UL TBS.</w:t>
            </w:r>
          </w:p>
        </w:tc>
        <w:tc>
          <w:tcPr>
            <w:tcW w:w="2064" w:type="dxa"/>
            <w:shd w:val="clear" w:color="auto" w:fill="auto"/>
          </w:tcPr>
          <w:p w14:paraId="7EB15B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P</w:t>
            </w:r>
            <w:r w:rsidRPr="004D6961">
              <w:rPr>
                <w:rFonts w:ascii="Arial" w:eastAsiaTheme="minorEastAsia" w:hAnsi="Arial"/>
                <w:sz w:val="18"/>
              </w:rPr>
              <w:t>er UE</w:t>
            </w:r>
          </w:p>
        </w:tc>
        <w:tc>
          <w:tcPr>
            <w:tcW w:w="1416" w:type="dxa"/>
            <w:shd w:val="clear" w:color="auto" w:fill="auto"/>
          </w:tcPr>
          <w:p w14:paraId="7520A3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Y</w:t>
            </w:r>
            <w:r w:rsidRPr="004D6961">
              <w:rPr>
                <w:rFonts w:ascii="Arial" w:eastAsiaTheme="minorEastAsia" w:hAnsi="Arial"/>
                <w:sz w:val="18"/>
              </w:rPr>
              <w:t>es</w:t>
            </w:r>
          </w:p>
        </w:tc>
        <w:tc>
          <w:tcPr>
            <w:tcW w:w="1414" w:type="dxa"/>
            <w:shd w:val="clear" w:color="auto" w:fill="auto"/>
          </w:tcPr>
          <w:p w14:paraId="003DE6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w:t>
            </w:r>
            <w:r w:rsidRPr="004D6961">
              <w:rPr>
                <w:rFonts w:ascii="Arial" w:eastAsiaTheme="minorEastAsia" w:hAnsi="Arial"/>
                <w:sz w:val="18"/>
              </w:rPr>
              <w:t>/A</w:t>
            </w:r>
          </w:p>
        </w:tc>
        <w:tc>
          <w:tcPr>
            <w:tcW w:w="2620" w:type="dxa"/>
            <w:shd w:val="clear" w:color="auto" w:fill="auto"/>
          </w:tcPr>
          <w:p w14:paraId="61ADC10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1D21A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4439EA3" w14:textId="77777777" w:rsidTr="004D6961">
        <w:tc>
          <w:tcPr>
            <w:tcW w:w="1838" w:type="dxa"/>
            <w:vMerge/>
            <w:shd w:val="clear" w:color="auto" w:fill="auto"/>
          </w:tcPr>
          <w:p w14:paraId="38C9F34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68622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w:t>
            </w:r>
          </w:p>
        </w:tc>
        <w:tc>
          <w:tcPr>
            <w:tcW w:w="1539" w:type="dxa"/>
            <w:shd w:val="clear" w:color="auto" w:fill="auto"/>
          </w:tcPr>
          <w:p w14:paraId="52E024A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full-PRB in CEmodeB</w:t>
            </w:r>
          </w:p>
        </w:tc>
        <w:tc>
          <w:tcPr>
            <w:tcW w:w="2497" w:type="dxa"/>
            <w:shd w:val="clear" w:color="auto" w:fill="auto"/>
          </w:tcPr>
          <w:p w14:paraId="7BEA9AE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full-PRB in CEmodeB</w:t>
            </w:r>
          </w:p>
          <w:p w14:paraId="72450B9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UE-specific cyclic shift for DMRS</w:t>
            </w:r>
          </w:p>
        </w:tc>
        <w:tc>
          <w:tcPr>
            <w:tcW w:w="1977" w:type="dxa"/>
            <w:shd w:val="clear" w:color="auto" w:fill="auto"/>
          </w:tcPr>
          <w:p w14:paraId="5DD9CBD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076E9F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CEmodeB</w:t>
            </w:r>
          </w:p>
        </w:tc>
        <w:tc>
          <w:tcPr>
            <w:tcW w:w="1262" w:type="dxa"/>
            <w:shd w:val="clear" w:color="auto" w:fill="auto"/>
          </w:tcPr>
          <w:p w14:paraId="39E7C1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AEA3F8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794CF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UL data transmission will use EDT or connected mode instead of PUR in CEmodeB.</w:t>
            </w:r>
          </w:p>
        </w:tc>
        <w:tc>
          <w:tcPr>
            <w:tcW w:w="2064" w:type="dxa"/>
            <w:shd w:val="clear" w:color="auto" w:fill="auto"/>
          </w:tcPr>
          <w:p w14:paraId="02DBD73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6DC67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6FB9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D695581" w14:textId="51774F9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2D0217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AFC0FA" w14:textId="77777777" w:rsidTr="004D6961">
        <w:tc>
          <w:tcPr>
            <w:tcW w:w="1838" w:type="dxa"/>
            <w:vMerge/>
            <w:shd w:val="clear" w:color="auto" w:fill="auto"/>
          </w:tcPr>
          <w:p w14:paraId="7129B49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80316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1-5</w:t>
            </w:r>
          </w:p>
        </w:tc>
        <w:tc>
          <w:tcPr>
            <w:tcW w:w="1539" w:type="dxa"/>
            <w:shd w:val="clear" w:color="auto" w:fill="auto"/>
          </w:tcPr>
          <w:p w14:paraId="598A8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sub-PRB in CEmodeA</w:t>
            </w:r>
          </w:p>
        </w:tc>
        <w:tc>
          <w:tcPr>
            <w:tcW w:w="2497" w:type="dxa"/>
            <w:shd w:val="clear" w:color="auto" w:fill="auto"/>
          </w:tcPr>
          <w:p w14:paraId="32D9113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sub-PRB in CEmodeA</w:t>
            </w:r>
          </w:p>
        </w:tc>
        <w:tc>
          <w:tcPr>
            <w:tcW w:w="1977" w:type="dxa"/>
            <w:shd w:val="clear" w:color="auto" w:fill="auto"/>
          </w:tcPr>
          <w:p w14:paraId="4C769B4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p w14:paraId="7D3028B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B96F59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9582D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6E0B3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sub-PRB allocation in CEmodeA.</w:t>
            </w:r>
          </w:p>
        </w:tc>
        <w:tc>
          <w:tcPr>
            <w:tcW w:w="2064" w:type="dxa"/>
            <w:shd w:val="clear" w:color="auto" w:fill="auto"/>
          </w:tcPr>
          <w:p w14:paraId="655FE75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B3AE3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D2AF9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A9621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31251B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FDC877F" w14:textId="77777777" w:rsidTr="004D6961">
        <w:tc>
          <w:tcPr>
            <w:tcW w:w="1838" w:type="dxa"/>
            <w:vMerge/>
            <w:shd w:val="clear" w:color="auto" w:fill="auto"/>
          </w:tcPr>
          <w:p w14:paraId="2C8B31A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2FBBC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1-6</w:t>
            </w:r>
          </w:p>
        </w:tc>
        <w:tc>
          <w:tcPr>
            <w:tcW w:w="1539" w:type="dxa"/>
            <w:shd w:val="clear" w:color="auto" w:fill="auto"/>
          </w:tcPr>
          <w:p w14:paraId="3E71465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for sub-PRB in CEmodeB</w:t>
            </w:r>
          </w:p>
        </w:tc>
        <w:tc>
          <w:tcPr>
            <w:tcW w:w="2497" w:type="dxa"/>
            <w:shd w:val="clear" w:color="auto" w:fill="auto"/>
          </w:tcPr>
          <w:p w14:paraId="1AA3DA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PUR for sub-PRB in CEmodeB</w:t>
            </w:r>
          </w:p>
        </w:tc>
        <w:tc>
          <w:tcPr>
            <w:tcW w:w="1977" w:type="dxa"/>
            <w:shd w:val="clear" w:color="auto" w:fill="auto"/>
          </w:tcPr>
          <w:p w14:paraId="1AF521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1-4,</w:t>
            </w:r>
          </w:p>
          <w:p w14:paraId="492527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316720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C4457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D700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sub-PRB allocation in CEmodeB.</w:t>
            </w:r>
          </w:p>
        </w:tc>
        <w:tc>
          <w:tcPr>
            <w:tcW w:w="2064" w:type="dxa"/>
            <w:shd w:val="clear" w:color="auto" w:fill="auto"/>
          </w:tcPr>
          <w:p w14:paraId="073AA67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011AC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1071EF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93C34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RAN2 has agreed that PUR with UP and CP solutions have separate indications, but this is not captured in this RAN1 UE feature list.</w:t>
            </w:r>
          </w:p>
        </w:tc>
        <w:tc>
          <w:tcPr>
            <w:tcW w:w="1907" w:type="dxa"/>
            <w:shd w:val="clear" w:color="auto" w:fill="auto"/>
          </w:tcPr>
          <w:p w14:paraId="55B946C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A1DEF98" w14:textId="77777777" w:rsidTr="004D6961">
        <w:tc>
          <w:tcPr>
            <w:tcW w:w="1838" w:type="dxa"/>
            <w:vMerge/>
            <w:shd w:val="clear" w:color="auto" w:fill="auto"/>
          </w:tcPr>
          <w:p w14:paraId="0A46F91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CFAF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1-7</w:t>
            </w:r>
          </w:p>
        </w:tc>
        <w:tc>
          <w:tcPr>
            <w:tcW w:w="1539" w:type="dxa"/>
            <w:shd w:val="clear" w:color="auto" w:fill="auto"/>
          </w:tcPr>
          <w:p w14:paraId="3D8E31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serving cell RSRP TA validation</w:t>
            </w:r>
          </w:p>
        </w:tc>
        <w:tc>
          <w:tcPr>
            <w:tcW w:w="2497" w:type="dxa"/>
            <w:shd w:val="clear" w:color="auto" w:fill="auto"/>
          </w:tcPr>
          <w:p w14:paraId="130BED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Serving cell RSRP for TA validation for PUR</w:t>
            </w:r>
          </w:p>
        </w:tc>
        <w:tc>
          <w:tcPr>
            <w:tcW w:w="1977" w:type="dxa"/>
            <w:shd w:val="clear" w:color="auto" w:fill="auto"/>
          </w:tcPr>
          <w:p w14:paraId="4B9CA694" w14:textId="6935C3D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53AF47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64EE5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BCE317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serving cell RSRP for TA validation.</w:t>
            </w:r>
          </w:p>
        </w:tc>
        <w:tc>
          <w:tcPr>
            <w:tcW w:w="2064" w:type="dxa"/>
            <w:shd w:val="clear" w:color="auto" w:fill="auto"/>
          </w:tcPr>
          <w:p w14:paraId="504C28E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4C9DFC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F9A1E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68BF6E1" w14:textId="77777777" w:rsidR="004D6961" w:rsidRPr="004D6961" w:rsidRDefault="004D6961" w:rsidP="004D6961">
            <w:pPr>
              <w:keepNext/>
              <w:keepLines/>
              <w:rPr>
                <w:rFonts w:ascii="Arial" w:eastAsiaTheme="minorEastAsia" w:hAnsi="Arial"/>
                <w:sz w:val="18"/>
                <w:lang w:val="en-US" w:eastAsia="en-US"/>
              </w:rPr>
            </w:pPr>
            <w:r w:rsidRPr="004D6961">
              <w:rPr>
                <w:rFonts w:ascii="Arial" w:eastAsiaTheme="minorEastAsia" w:hAnsi="Arial"/>
                <w:sz w:val="18"/>
                <w:lang w:val="en-US" w:eastAsia="en-US"/>
              </w:rPr>
              <w:t>TA validation mechanisms based on ‘Serving cell changes’ and ‘TA timer for idle mode’ (and ‘TA always valid’) are mandatory for PUR UEs.</w:t>
            </w:r>
          </w:p>
        </w:tc>
        <w:tc>
          <w:tcPr>
            <w:tcW w:w="1907" w:type="dxa"/>
            <w:shd w:val="clear" w:color="auto" w:fill="auto"/>
          </w:tcPr>
          <w:p w14:paraId="728B03C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B504ED1" w14:textId="77777777" w:rsidTr="004D6961">
        <w:tc>
          <w:tcPr>
            <w:tcW w:w="1838" w:type="dxa"/>
            <w:vMerge/>
            <w:shd w:val="clear" w:color="auto" w:fill="auto"/>
          </w:tcPr>
          <w:p w14:paraId="497D7A8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DD169F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1-8</w:t>
            </w:r>
          </w:p>
        </w:tc>
        <w:tc>
          <w:tcPr>
            <w:tcW w:w="1539" w:type="dxa"/>
            <w:shd w:val="clear" w:color="auto" w:fill="auto"/>
          </w:tcPr>
          <w:p w14:paraId="15DC524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frequency hopping</w:t>
            </w:r>
          </w:p>
        </w:tc>
        <w:tc>
          <w:tcPr>
            <w:tcW w:w="2497" w:type="dxa"/>
            <w:shd w:val="clear" w:color="auto" w:fill="auto"/>
          </w:tcPr>
          <w:p w14:paraId="404C296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PUR</w:t>
            </w:r>
          </w:p>
        </w:tc>
        <w:tc>
          <w:tcPr>
            <w:tcW w:w="1977" w:type="dxa"/>
            <w:shd w:val="clear" w:color="auto" w:fill="auto"/>
          </w:tcPr>
          <w:p w14:paraId="44DD518C" w14:textId="4EA7542B"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98E4E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36F6B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447042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frequency hopping.</w:t>
            </w:r>
          </w:p>
        </w:tc>
        <w:tc>
          <w:tcPr>
            <w:tcW w:w="2064" w:type="dxa"/>
            <w:shd w:val="clear" w:color="auto" w:fill="auto"/>
          </w:tcPr>
          <w:p w14:paraId="21AFDF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3195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E79B5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E327D9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20956B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049747" w14:textId="77777777" w:rsidTr="004D6961">
        <w:tc>
          <w:tcPr>
            <w:tcW w:w="1838" w:type="dxa"/>
            <w:vMerge/>
            <w:shd w:val="clear" w:color="auto" w:fill="auto"/>
          </w:tcPr>
          <w:p w14:paraId="52ECABC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7A55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1-9</w:t>
            </w:r>
          </w:p>
        </w:tc>
        <w:tc>
          <w:tcPr>
            <w:tcW w:w="1539" w:type="dxa"/>
            <w:shd w:val="clear" w:color="auto" w:fill="auto"/>
          </w:tcPr>
          <w:p w14:paraId="5ADE306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PUR L1 ACK</w:t>
            </w:r>
          </w:p>
        </w:tc>
        <w:tc>
          <w:tcPr>
            <w:tcW w:w="2497" w:type="dxa"/>
            <w:shd w:val="clear" w:color="auto" w:fill="auto"/>
          </w:tcPr>
          <w:p w14:paraId="18F4A62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L1 ACK for PUR</w:t>
            </w:r>
          </w:p>
        </w:tc>
        <w:tc>
          <w:tcPr>
            <w:tcW w:w="1977" w:type="dxa"/>
            <w:shd w:val="clear" w:color="auto" w:fill="auto"/>
          </w:tcPr>
          <w:p w14:paraId="7C9811B7" w14:textId="0454C486"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w:t>
            </w:r>
          </w:p>
        </w:tc>
        <w:tc>
          <w:tcPr>
            <w:tcW w:w="1262" w:type="dxa"/>
            <w:shd w:val="clear" w:color="auto" w:fill="auto"/>
          </w:tcPr>
          <w:p w14:paraId="70ECA5F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1A80B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6BF20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PUR will not use L1 ACK.</w:t>
            </w:r>
          </w:p>
        </w:tc>
        <w:tc>
          <w:tcPr>
            <w:tcW w:w="2064" w:type="dxa"/>
            <w:shd w:val="clear" w:color="auto" w:fill="auto"/>
          </w:tcPr>
          <w:p w14:paraId="4D469F0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94FE2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8A4C43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4096DF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8CB94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4D9179" w14:textId="77777777" w:rsidTr="004D6961">
        <w:tc>
          <w:tcPr>
            <w:tcW w:w="1838" w:type="dxa"/>
            <w:vMerge/>
            <w:shd w:val="clear" w:color="auto" w:fill="auto"/>
          </w:tcPr>
          <w:p w14:paraId="6C2C41B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8E178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1-10</w:t>
            </w:r>
          </w:p>
        </w:tc>
        <w:tc>
          <w:tcPr>
            <w:tcW w:w="1539" w:type="dxa"/>
            <w:shd w:val="clear" w:color="auto" w:fill="auto"/>
          </w:tcPr>
          <w:p w14:paraId="7CC92B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DL in CEmodeA</w:t>
            </w:r>
          </w:p>
        </w:tc>
        <w:tc>
          <w:tcPr>
            <w:tcW w:w="2497" w:type="dxa"/>
            <w:shd w:val="clear" w:color="auto" w:fill="auto"/>
          </w:tcPr>
          <w:p w14:paraId="4C97A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DL in CEmodeA</w:t>
            </w:r>
          </w:p>
        </w:tc>
        <w:tc>
          <w:tcPr>
            <w:tcW w:w="1977" w:type="dxa"/>
            <w:shd w:val="clear" w:color="auto" w:fill="auto"/>
          </w:tcPr>
          <w:p w14:paraId="713349F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7AA4B5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B1A5B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D23A5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DL in CEmodeA.</w:t>
            </w:r>
          </w:p>
        </w:tc>
        <w:tc>
          <w:tcPr>
            <w:tcW w:w="2064" w:type="dxa"/>
            <w:shd w:val="clear" w:color="auto" w:fill="auto"/>
          </w:tcPr>
          <w:p w14:paraId="5B92723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C3505D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92E03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539581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Following legacy capabilities are reused to support combinations.</w:t>
            </w:r>
          </w:p>
          <w:p w14:paraId="73F5D9F9" w14:textId="4304066C"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2984 bits max UL TBS in 1.4 MHz in CE mode A</w:t>
            </w:r>
          </w:p>
          <w:p w14:paraId="39B82150" w14:textId="0C772A7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new numbers of repetitions for PUSCH in CE mode A</w:t>
            </w:r>
          </w:p>
          <w:p w14:paraId="67E2DDA4" w14:textId="52A5BB4D"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Rel-14 feature for modulation restrictions for PDSCH/PUSCH in CE mode A</w:t>
            </w:r>
          </w:p>
          <w:p w14:paraId="055DC5C8" w14:textId="3B0F5429"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 Rel-15 features for flexible starting PRB for PDSCH/PUSCH in CE mode A/B</w:t>
            </w:r>
          </w:p>
        </w:tc>
        <w:tc>
          <w:tcPr>
            <w:tcW w:w="1907" w:type="dxa"/>
            <w:shd w:val="clear" w:color="auto" w:fill="auto"/>
          </w:tcPr>
          <w:p w14:paraId="79793E0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C4ED010" w14:textId="77777777" w:rsidTr="004D6961">
        <w:tc>
          <w:tcPr>
            <w:tcW w:w="1838" w:type="dxa"/>
            <w:vMerge/>
            <w:shd w:val="clear" w:color="auto" w:fill="auto"/>
          </w:tcPr>
          <w:p w14:paraId="29D29D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FED7F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1-11</w:t>
            </w:r>
          </w:p>
        </w:tc>
        <w:tc>
          <w:tcPr>
            <w:tcW w:w="1539" w:type="dxa"/>
            <w:shd w:val="clear" w:color="auto" w:fill="auto"/>
          </w:tcPr>
          <w:p w14:paraId="253ED1A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DL in CEmodeB</w:t>
            </w:r>
          </w:p>
        </w:tc>
        <w:tc>
          <w:tcPr>
            <w:tcW w:w="2497" w:type="dxa"/>
            <w:shd w:val="clear" w:color="auto" w:fill="auto"/>
          </w:tcPr>
          <w:p w14:paraId="75FE48C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DL in CEmodeB</w:t>
            </w:r>
          </w:p>
        </w:tc>
        <w:tc>
          <w:tcPr>
            <w:tcW w:w="1977" w:type="dxa"/>
            <w:shd w:val="clear" w:color="auto" w:fill="auto"/>
          </w:tcPr>
          <w:p w14:paraId="373A512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534850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8380C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946B7B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DL in CEmodeB.</w:t>
            </w:r>
          </w:p>
        </w:tc>
        <w:tc>
          <w:tcPr>
            <w:tcW w:w="2064" w:type="dxa"/>
            <w:shd w:val="clear" w:color="auto" w:fill="auto"/>
          </w:tcPr>
          <w:p w14:paraId="6902EB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0174F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94D94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4614C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B9774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43CCEA" w14:textId="77777777" w:rsidTr="004D6961">
        <w:tc>
          <w:tcPr>
            <w:tcW w:w="1838" w:type="dxa"/>
            <w:vMerge/>
            <w:shd w:val="clear" w:color="auto" w:fill="auto"/>
          </w:tcPr>
          <w:p w14:paraId="1690AEE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2E3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1-12</w:t>
            </w:r>
          </w:p>
        </w:tc>
        <w:tc>
          <w:tcPr>
            <w:tcW w:w="1539" w:type="dxa"/>
            <w:shd w:val="clear" w:color="auto" w:fill="auto"/>
          </w:tcPr>
          <w:p w14:paraId="693C1F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UL in CEmodeA</w:t>
            </w:r>
          </w:p>
        </w:tc>
        <w:tc>
          <w:tcPr>
            <w:tcW w:w="2497" w:type="dxa"/>
            <w:shd w:val="clear" w:color="auto" w:fill="auto"/>
          </w:tcPr>
          <w:p w14:paraId="429BD94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UL in CEmodeA</w:t>
            </w:r>
          </w:p>
        </w:tc>
        <w:tc>
          <w:tcPr>
            <w:tcW w:w="1977" w:type="dxa"/>
            <w:shd w:val="clear" w:color="auto" w:fill="auto"/>
          </w:tcPr>
          <w:p w14:paraId="6FEA62C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0DDCA0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405FC2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4A66F9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UL in CEmodeA.</w:t>
            </w:r>
          </w:p>
        </w:tc>
        <w:tc>
          <w:tcPr>
            <w:tcW w:w="2064" w:type="dxa"/>
            <w:shd w:val="clear" w:color="auto" w:fill="auto"/>
          </w:tcPr>
          <w:p w14:paraId="101368B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3A425A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B45E30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322FEC0"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093CD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133228" w14:textId="77777777" w:rsidTr="004D6961">
        <w:tc>
          <w:tcPr>
            <w:tcW w:w="1838" w:type="dxa"/>
            <w:vMerge/>
            <w:shd w:val="clear" w:color="auto" w:fill="auto"/>
          </w:tcPr>
          <w:p w14:paraId="7118EE6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47F6E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1-13</w:t>
            </w:r>
          </w:p>
        </w:tc>
        <w:tc>
          <w:tcPr>
            <w:tcW w:w="1539" w:type="dxa"/>
            <w:shd w:val="clear" w:color="auto" w:fill="auto"/>
          </w:tcPr>
          <w:p w14:paraId="07C549E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for UL in CEmodeB</w:t>
            </w:r>
          </w:p>
        </w:tc>
        <w:tc>
          <w:tcPr>
            <w:tcW w:w="2497" w:type="dxa"/>
            <w:shd w:val="clear" w:color="auto" w:fill="auto"/>
          </w:tcPr>
          <w:p w14:paraId="36B0C3B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unicast scheduling for UL in CEmodeB</w:t>
            </w:r>
          </w:p>
        </w:tc>
        <w:tc>
          <w:tcPr>
            <w:tcW w:w="1977" w:type="dxa"/>
            <w:shd w:val="clear" w:color="auto" w:fill="auto"/>
          </w:tcPr>
          <w:p w14:paraId="3651F2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00D3746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B2551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1A47F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Each DCI will schedule a single TB instead of multiple TBs in UL in CEmodeB.</w:t>
            </w:r>
          </w:p>
        </w:tc>
        <w:tc>
          <w:tcPr>
            <w:tcW w:w="2064" w:type="dxa"/>
            <w:shd w:val="clear" w:color="auto" w:fill="auto"/>
          </w:tcPr>
          <w:p w14:paraId="4EB394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A4BEE0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DF6C5D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F11111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CC9717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9C04AF9" w14:textId="77777777" w:rsidTr="004D6961">
        <w:tc>
          <w:tcPr>
            <w:tcW w:w="1838" w:type="dxa"/>
            <w:vMerge/>
            <w:shd w:val="clear" w:color="auto" w:fill="auto"/>
          </w:tcPr>
          <w:p w14:paraId="1678047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550449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1-14</w:t>
            </w:r>
          </w:p>
        </w:tc>
        <w:tc>
          <w:tcPr>
            <w:tcW w:w="1539" w:type="dxa"/>
            <w:shd w:val="clear" w:color="auto" w:fill="auto"/>
          </w:tcPr>
          <w:p w14:paraId="436321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TB interleaving</w:t>
            </w:r>
          </w:p>
        </w:tc>
        <w:tc>
          <w:tcPr>
            <w:tcW w:w="2497" w:type="dxa"/>
            <w:shd w:val="clear" w:color="auto" w:fill="auto"/>
          </w:tcPr>
          <w:p w14:paraId="4D05452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TB interleaving for multi-TB unicast scheduling</w:t>
            </w:r>
          </w:p>
        </w:tc>
        <w:tc>
          <w:tcPr>
            <w:tcW w:w="1977" w:type="dxa"/>
            <w:shd w:val="clear" w:color="auto" w:fill="auto"/>
          </w:tcPr>
          <w:p w14:paraId="5E3A05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2F53C5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51877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6BA9A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TB interleaving.</w:t>
            </w:r>
          </w:p>
        </w:tc>
        <w:tc>
          <w:tcPr>
            <w:tcW w:w="2064" w:type="dxa"/>
            <w:shd w:val="clear" w:color="auto" w:fill="auto"/>
          </w:tcPr>
          <w:p w14:paraId="4FB76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C5AC4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C6E7D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5C5045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2441AA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7011D46" w14:textId="77777777" w:rsidTr="004D6961">
        <w:tc>
          <w:tcPr>
            <w:tcW w:w="1838" w:type="dxa"/>
            <w:vMerge/>
            <w:shd w:val="clear" w:color="auto" w:fill="auto"/>
          </w:tcPr>
          <w:p w14:paraId="3108EA0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E0803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1-15</w:t>
            </w:r>
          </w:p>
        </w:tc>
        <w:tc>
          <w:tcPr>
            <w:tcW w:w="1539" w:type="dxa"/>
            <w:shd w:val="clear" w:color="auto" w:fill="auto"/>
          </w:tcPr>
          <w:p w14:paraId="547664D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HARQ bundling</w:t>
            </w:r>
          </w:p>
        </w:tc>
        <w:tc>
          <w:tcPr>
            <w:tcW w:w="2497" w:type="dxa"/>
            <w:shd w:val="clear" w:color="auto" w:fill="auto"/>
          </w:tcPr>
          <w:p w14:paraId="5D07379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HARQ bundling for multi-TB unicast scheduling</w:t>
            </w:r>
          </w:p>
        </w:tc>
        <w:tc>
          <w:tcPr>
            <w:tcW w:w="1977" w:type="dxa"/>
            <w:shd w:val="clear" w:color="auto" w:fill="auto"/>
          </w:tcPr>
          <w:p w14:paraId="78EB76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tc>
        <w:tc>
          <w:tcPr>
            <w:tcW w:w="1262" w:type="dxa"/>
            <w:shd w:val="clear" w:color="auto" w:fill="auto"/>
          </w:tcPr>
          <w:p w14:paraId="7C3337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3E75BF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DBFE5A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HARQ bundling.</w:t>
            </w:r>
          </w:p>
        </w:tc>
        <w:tc>
          <w:tcPr>
            <w:tcW w:w="2064" w:type="dxa"/>
            <w:shd w:val="clear" w:color="auto" w:fill="auto"/>
          </w:tcPr>
          <w:p w14:paraId="75DAFA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CD07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0ADD79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8357DA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7230E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9AF3838" w14:textId="77777777" w:rsidTr="004D6961">
        <w:tc>
          <w:tcPr>
            <w:tcW w:w="1838" w:type="dxa"/>
            <w:vMerge/>
            <w:shd w:val="clear" w:color="auto" w:fill="auto"/>
          </w:tcPr>
          <w:p w14:paraId="60CCEB95"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3076953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1-16</w:t>
            </w:r>
          </w:p>
        </w:tc>
        <w:tc>
          <w:tcPr>
            <w:tcW w:w="1539" w:type="dxa"/>
            <w:shd w:val="clear" w:color="auto" w:fill="auto"/>
          </w:tcPr>
          <w:p w14:paraId="5047098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sub-PRB</w:t>
            </w:r>
          </w:p>
        </w:tc>
        <w:tc>
          <w:tcPr>
            <w:tcW w:w="2497" w:type="dxa"/>
            <w:shd w:val="clear" w:color="auto" w:fill="auto"/>
          </w:tcPr>
          <w:p w14:paraId="5045D39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sub-PRB allocation for multi-TB unicast scheduling</w:t>
            </w:r>
          </w:p>
        </w:tc>
        <w:tc>
          <w:tcPr>
            <w:tcW w:w="1977" w:type="dxa"/>
            <w:shd w:val="clear" w:color="auto" w:fill="auto"/>
          </w:tcPr>
          <w:p w14:paraId="21D232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or 1-13,</w:t>
            </w:r>
          </w:p>
          <w:p w14:paraId="17F1B7C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UL sub-PRB</w:t>
            </w:r>
          </w:p>
        </w:tc>
        <w:tc>
          <w:tcPr>
            <w:tcW w:w="1262" w:type="dxa"/>
            <w:shd w:val="clear" w:color="auto" w:fill="auto"/>
          </w:tcPr>
          <w:p w14:paraId="2F23564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9B2DD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DE6934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sub-PRB.</w:t>
            </w:r>
          </w:p>
        </w:tc>
        <w:tc>
          <w:tcPr>
            <w:tcW w:w="2064" w:type="dxa"/>
            <w:shd w:val="clear" w:color="auto" w:fill="auto"/>
          </w:tcPr>
          <w:p w14:paraId="71AD6A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4D405C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4EF97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86EC3E"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121D3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58557E0" w14:textId="77777777" w:rsidTr="004D6961">
        <w:tc>
          <w:tcPr>
            <w:tcW w:w="1838" w:type="dxa"/>
            <w:vMerge/>
            <w:shd w:val="clear" w:color="auto" w:fill="auto"/>
          </w:tcPr>
          <w:p w14:paraId="420C9223" w14:textId="77777777" w:rsidR="004D6961" w:rsidRPr="004D6961" w:rsidRDefault="004D6961" w:rsidP="004D6961">
            <w:pPr>
              <w:keepNext/>
              <w:keepLines/>
              <w:rPr>
                <w:rFonts w:ascii="Arial" w:eastAsiaTheme="minorEastAsia" w:hAnsi="Arial"/>
                <w:sz w:val="18"/>
                <w:lang w:eastAsia="en-US"/>
              </w:rPr>
            </w:pPr>
            <w:bookmarkStart w:id="28" w:name="_Hlk40620286"/>
          </w:p>
        </w:tc>
        <w:tc>
          <w:tcPr>
            <w:tcW w:w="731" w:type="dxa"/>
            <w:shd w:val="clear" w:color="auto" w:fill="auto"/>
          </w:tcPr>
          <w:p w14:paraId="774F21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1-17</w:t>
            </w:r>
          </w:p>
        </w:tc>
        <w:tc>
          <w:tcPr>
            <w:tcW w:w="1539" w:type="dxa"/>
            <w:shd w:val="clear" w:color="auto" w:fill="auto"/>
          </w:tcPr>
          <w:p w14:paraId="31CDD4A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UL early termination</w:t>
            </w:r>
          </w:p>
        </w:tc>
        <w:tc>
          <w:tcPr>
            <w:tcW w:w="2497" w:type="dxa"/>
            <w:shd w:val="clear" w:color="auto" w:fill="auto"/>
          </w:tcPr>
          <w:p w14:paraId="4064F7A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UL early termination for multi-TB unicast scheduling</w:t>
            </w:r>
          </w:p>
        </w:tc>
        <w:tc>
          <w:tcPr>
            <w:tcW w:w="1977" w:type="dxa"/>
            <w:shd w:val="clear" w:color="auto" w:fill="auto"/>
          </w:tcPr>
          <w:p w14:paraId="7C7D46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1-12 [and 1-25],</w:t>
            </w:r>
          </w:p>
          <w:p w14:paraId="6CF3CF7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or 1-13 [and 1-26]</w:t>
            </w:r>
          </w:p>
        </w:tc>
        <w:tc>
          <w:tcPr>
            <w:tcW w:w="1262" w:type="dxa"/>
            <w:shd w:val="clear" w:color="auto" w:fill="auto"/>
          </w:tcPr>
          <w:p w14:paraId="606AAAC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263D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11AF3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UL early termination.</w:t>
            </w:r>
          </w:p>
        </w:tc>
        <w:tc>
          <w:tcPr>
            <w:tcW w:w="2064" w:type="dxa"/>
            <w:shd w:val="clear" w:color="auto" w:fill="auto"/>
          </w:tcPr>
          <w:p w14:paraId="51FEEA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3B6B8F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8646E1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FE00CE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15C85C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bookmarkEnd w:id="28"/>
      <w:tr w:rsidR="004D6961" w:rsidRPr="004D6961" w14:paraId="51E3FBA0" w14:textId="77777777" w:rsidTr="004D6961">
        <w:tc>
          <w:tcPr>
            <w:tcW w:w="1838" w:type="dxa"/>
            <w:vMerge/>
            <w:shd w:val="clear" w:color="auto" w:fill="auto"/>
          </w:tcPr>
          <w:p w14:paraId="3788D66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796502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1-18</w:t>
            </w:r>
          </w:p>
        </w:tc>
        <w:tc>
          <w:tcPr>
            <w:tcW w:w="1539" w:type="dxa"/>
            <w:shd w:val="clear" w:color="auto" w:fill="auto"/>
          </w:tcPr>
          <w:p w14:paraId="7C8E22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DL 64QAM for CE mode A</w:t>
            </w:r>
          </w:p>
        </w:tc>
        <w:tc>
          <w:tcPr>
            <w:tcW w:w="2497" w:type="dxa"/>
            <w:shd w:val="clear" w:color="auto" w:fill="auto"/>
          </w:tcPr>
          <w:p w14:paraId="73DA714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64QAM for multi-TB unicast scheduling for CE mode A</w:t>
            </w:r>
          </w:p>
        </w:tc>
        <w:tc>
          <w:tcPr>
            <w:tcW w:w="1977" w:type="dxa"/>
            <w:shd w:val="clear" w:color="auto" w:fill="auto"/>
          </w:tcPr>
          <w:p w14:paraId="1E39C55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w:t>
            </w:r>
          </w:p>
          <w:p w14:paraId="29541B6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DL 64QAM</w:t>
            </w:r>
          </w:p>
        </w:tc>
        <w:tc>
          <w:tcPr>
            <w:tcW w:w="1262" w:type="dxa"/>
            <w:shd w:val="clear" w:color="auto" w:fill="auto"/>
          </w:tcPr>
          <w:p w14:paraId="1AAD24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F66BE4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39E6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DL 64QAM.</w:t>
            </w:r>
          </w:p>
        </w:tc>
        <w:tc>
          <w:tcPr>
            <w:tcW w:w="2064" w:type="dxa"/>
            <w:shd w:val="clear" w:color="auto" w:fill="auto"/>
          </w:tcPr>
          <w:p w14:paraId="0DF9CB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2FCFD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E9D4FE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740E701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8EFC8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177F9D" w14:textId="77777777" w:rsidTr="004D6961">
        <w:tc>
          <w:tcPr>
            <w:tcW w:w="1838" w:type="dxa"/>
            <w:vMerge/>
            <w:shd w:val="clear" w:color="auto" w:fill="auto"/>
          </w:tcPr>
          <w:p w14:paraId="3239182B"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3610A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1-19</w:t>
            </w:r>
          </w:p>
        </w:tc>
        <w:tc>
          <w:tcPr>
            <w:tcW w:w="1539" w:type="dxa"/>
            <w:shd w:val="clear" w:color="auto" w:fill="auto"/>
          </w:tcPr>
          <w:p w14:paraId="4CE84AD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unicast frequency hopping</w:t>
            </w:r>
          </w:p>
        </w:tc>
        <w:tc>
          <w:tcPr>
            <w:tcW w:w="2497" w:type="dxa"/>
            <w:shd w:val="clear" w:color="auto" w:fill="auto"/>
          </w:tcPr>
          <w:p w14:paraId="068CEBD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Frequency hopping for multi-TB unicast scheduling</w:t>
            </w:r>
          </w:p>
        </w:tc>
        <w:tc>
          <w:tcPr>
            <w:tcW w:w="1977" w:type="dxa"/>
            <w:shd w:val="clear" w:color="auto" w:fill="auto"/>
          </w:tcPr>
          <w:p w14:paraId="673F30C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1-10 or 1-11 or 1-12 or 1-13</w:t>
            </w:r>
          </w:p>
        </w:tc>
        <w:tc>
          <w:tcPr>
            <w:tcW w:w="1262" w:type="dxa"/>
            <w:shd w:val="clear" w:color="auto" w:fill="auto"/>
          </w:tcPr>
          <w:p w14:paraId="7E3F0E3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54106E1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55BCD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Multi-TB unicast will not use frequency hopping.</w:t>
            </w:r>
          </w:p>
        </w:tc>
        <w:tc>
          <w:tcPr>
            <w:tcW w:w="2064" w:type="dxa"/>
            <w:shd w:val="clear" w:color="auto" w:fill="auto"/>
          </w:tcPr>
          <w:p w14:paraId="7DF712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A8F79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D415B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F71AAB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16AEC06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C8C936E" w14:textId="77777777" w:rsidTr="004D6961">
        <w:tc>
          <w:tcPr>
            <w:tcW w:w="1838" w:type="dxa"/>
            <w:vMerge/>
            <w:shd w:val="clear" w:color="auto" w:fill="auto"/>
          </w:tcPr>
          <w:p w14:paraId="2587883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B81B2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1-21</w:t>
            </w:r>
          </w:p>
        </w:tc>
        <w:tc>
          <w:tcPr>
            <w:tcW w:w="1539" w:type="dxa"/>
            <w:shd w:val="clear" w:color="auto" w:fill="auto"/>
          </w:tcPr>
          <w:p w14:paraId="19AB756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SC-MTCH in CEmodeA</w:t>
            </w:r>
          </w:p>
        </w:tc>
        <w:tc>
          <w:tcPr>
            <w:tcW w:w="2497" w:type="dxa"/>
            <w:shd w:val="clear" w:color="auto" w:fill="auto"/>
          </w:tcPr>
          <w:p w14:paraId="61C3FAB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SC-MTCH scheduling in CEmodeA</w:t>
            </w:r>
          </w:p>
          <w:p w14:paraId="3676E3F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scheduling gaps for multi-TB SC-MTCH scheduling in CEmodeA</w:t>
            </w:r>
          </w:p>
        </w:tc>
        <w:tc>
          <w:tcPr>
            <w:tcW w:w="1977" w:type="dxa"/>
            <w:shd w:val="clear" w:color="auto" w:fill="auto"/>
          </w:tcPr>
          <w:p w14:paraId="0A14B3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p w14:paraId="5748721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114D4C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5D75C49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A030CA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not be able to receive SC-PTM transmissions using multi-TB scheduling in CEmodeA.</w:t>
            </w:r>
          </w:p>
        </w:tc>
        <w:tc>
          <w:tcPr>
            <w:tcW w:w="2064" w:type="dxa"/>
            <w:shd w:val="clear" w:color="auto" w:fill="auto"/>
          </w:tcPr>
          <w:p w14:paraId="32082C1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8F6F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FA70E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E3D8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E06F9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65247230" w14:textId="77777777" w:rsidTr="004D6961">
        <w:tc>
          <w:tcPr>
            <w:tcW w:w="1838" w:type="dxa"/>
            <w:vMerge/>
            <w:shd w:val="clear" w:color="auto" w:fill="auto"/>
          </w:tcPr>
          <w:p w14:paraId="7800AF8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5B0D0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1-22</w:t>
            </w:r>
          </w:p>
        </w:tc>
        <w:tc>
          <w:tcPr>
            <w:tcW w:w="1539" w:type="dxa"/>
            <w:shd w:val="clear" w:color="auto" w:fill="auto"/>
          </w:tcPr>
          <w:p w14:paraId="390FEC4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Multi-TB SC-MTCH in CEmodeB</w:t>
            </w:r>
          </w:p>
        </w:tc>
        <w:tc>
          <w:tcPr>
            <w:tcW w:w="2497" w:type="dxa"/>
            <w:shd w:val="clear" w:color="auto" w:fill="auto"/>
          </w:tcPr>
          <w:p w14:paraId="32E77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Multi-TB SC-MTCH scheduling in CEmodeB</w:t>
            </w:r>
          </w:p>
          <w:p w14:paraId="76166EA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Potential scheduling gaps for multi-TB SC-MTCH scheduling in CEmodeB</w:t>
            </w:r>
          </w:p>
        </w:tc>
        <w:tc>
          <w:tcPr>
            <w:tcW w:w="1977" w:type="dxa"/>
            <w:shd w:val="clear" w:color="auto" w:fill="auto"/>
          </w:tcPr>
          <w:p w14:paraId="559F588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p w14:paraId="5D1504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and SC-PTM</w:t>
            </w:r>
          </w:p>
        </w:tc>
        <w:tc>
          <w:tcPr>
            <w:tcW w:w="1262" w:type="dxa"/>
            <w:shd w:val="clear" w:color="auto" w:fill="auto"/>
          </w:tcPr>
          <w:p w14:paraId="0A5860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7B7A2B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8D329F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not be able to receive SC-PTM transmissions using multi-TB scheduling in CEmodeB.</w:t>
            </w:r>
          </w:p>
        </w:tc>
        <w:tc>
          <w:tcPr>
            <w:tcW w:w="2064" w:type="dxa"/>
            <w:shd w:val="clear" w:color="auto" w:fill="auto"/>
          </w:tcPr>
          <w:p w14:paraId="77FD5C5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DCD5D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79E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1E4839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The basic multicast (SC-PTM) functionality was introduced for LTE-M/NB-IoT in Rel-14 without capability </w:t>
            </w:r>
            <w:r w:rsidRPr="004D6961">
              <w:rPr>
                <w:rFonts w:ascii="Arial" w:eastAsiaTheme="minorEastAsia" w:hAnsi="Arial"/>
                <w:sz w:val="18"/>
                <w:lang w:val="en-US" w:eastAsia="en-US"/>
              </w:rPr>
              <w:t>signaling</w:t>
            </w:r>
            <w:r w:rsidRPr="004D6961">
              <w:rPr>
                <w:rFonts w:ascii="Arial" w:eastAsiaTheme="minorEastAsia" w:hAnsi="Arial"/>
                <w:sz w:val="18"/>
                <w:lang w:eastAsia="en-US"/>
              </w:rPr>
              <w:t>.</w:t>
            </w:r>
          </w:p>
        </w:tc>
        <w:tc>
          <w:tcPr>
            <w:tcW w:w="1907" w:type="dxa"/>
            <w:shd w:val="clear" w:color="auto" w:fill="auto"/>
          </w:tcPr>
          <w:p w14:paraId="069A36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94686BC" w14:textId="77777777" w:rsidTr="004D6961">
        <w:tc>
          <w:tcPr>
            <w:tcW w:w="1838" w:type="dxa"/>
            <w:vMerge/>
            <w:shd w:val="clear" w:color="auto" w:fill="auto"/>
          </w:tcPr>
          <w:p w14:paraId="423D84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D135C1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w:t>
            </w:r>
          </w:p>
        </w:tc>
        <w:tc>
          <w:tcPr>
            <w:tcW w:w="1539" w:type="dxa"/>
            <w:shd w:val="clear" w:color="auto" w:fill="auto"/>
          </w:tcPr>
          <w:p w14:paraId="7AC06E5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DL in CEmodeA</w:t>
            </w:r>
          </w:p>
        </w:tc>
        <w:tc>
          <w:tcPr>
            <w:tcW w:w="2497" w:type="dxa"/>
            <w:shd w:val="clear" w:color="auto" w:fill="auto"/>
          </w:tcPr>
          <w:p w14:paraId="4354E75A" w14:textId="561C84E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DL in CEmodeA</w:t>
            </w:r>
          </w:p>
          <w:p w14:paraId="2B3C3DF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CEmodeA</w:t>
            </w:r>
          </w:p>
        </w:tc>
        <w:tc>
          <w:tcPr>
            <w:tcW w:w="1977" w:type="dxa"/>
            <w:shd w:val="clear" w:color="auto" w:fill="auto"/>
          </w:tcPr>
          <w:p w14:paraId="4120FCA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29894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32981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A5B8C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6536B1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E3DB7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AA685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4717D4A"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50E055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1D375D" w14:textId="77777777" w:rsidTr="004D6961">
        <w:tc>
          <w:tcPr>
            <w:tcW w:w="1838" w:type="dxa"/>
            <w:vMerge/>
            <w:shd w:val="clear" w:color="auto" w:fill="auto"/>
          </w:tcPr>
          <w:p w14:paraId="31ABA7E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155E9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1-23a</w:t>
            </w:r>
          </w:p>
        </w:tc>
        <w:tc>
          <w:tcPr>
            <w:tcW w:w="1539" w:type="dxa"/>
            <w:shd w:val="clear" w:color="auto" w:fill="auto"/>
          </w:tcPr>
          <w:p w14:paraId="77EA672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 level resource reservation for DL in CEmodeA</w:t>
            </w:r>
          </w:p>
        </w:tc>
        <w:tc>
          <w:tcPr>
            <w:tcW w:w="2497" w:type="dxa"/>
            <w:shd w:val="clear" w:color="auto" w:fill="auto"/>
          </w:tcPr>
          <w:p w14:paraId="768507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DL in CEmodeA</w:t>
            </w:r>
          </w:p>
          <w:p w14:paraId="6873533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CEmodeA</w:t>
            </w:r>
          </w:p>
        </w:tc>
        <w:tc>
          <w:tcPr>
            <w:tcW w:w="1977" w:type="dxa"/>
            <w:shd w:val="clear" w:color="auto" w:fill="auto"/>
          </w:tcPr>
          <w:p w14:paraId="2B4BB39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-23</w:t>
            </w:r>
          </w:p>
        </w:tc>
        <w:tc>
          <w:tcPr>
            <w:tcW w:w="1262" w:type="dxa"/>
            <w:shd w:val="clear" w:color="auto" w:fill="auto"/>
          </w:tcPr>
          <w:p w14:paraId="123600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CB460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EF66C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7EBEFA8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F9EBD5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20BB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018615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625B3C1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55D212C" w14:textId="77777777" w:rsidTr="004D6961">
        <w:tc>
          <w:tcPr>
            <w:tcW w:w="1838" w:type="dxa"/>
            <w:vMerge/>
            <w:shd w:val="clear" w:color="auto" w:fill="auto"/>
          </w:tcPr>
          <w:p w14:paraId="38E1D209"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A438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w:t>
            </w:r>
          </w:p>
        </w:tc>
        <w:tc>
          <w:tcPr>
            <w:tcW w:w="1539" w:type="dxa"/>
            <w:shd w:val="clear" w:color="auto" w:fill="auto"/>
          </w:tcPr>
          <w:p w14:paraId="1BDE18E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DL in CEmodeB</w:t>
            </w:r>
          </w:p>
        </w:tc>
        <w:tc>
          <w:tcPr>
            <w:tcW w:w="2497" w:type="dxa"/>
            <w:shd w:val="clear" w:color="auto" w:fill="auto"/>
          </w:tcPr>
          <w:p w14:paraId="326F270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DL in CEmodeB</w:t>
            </w:r>
          </w:p>
          <w:p w14:paraId="6D38CC5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CEmodeB</w:t>
            </w:r>
          </w:p>
        </w:tc>
        <w:tc>
          <w:tcPr>
            <w:tcW w:w="1977" w:type="dxa"/>
            <w:shd w:val="clear" w:color="auto" w:fill="auto"/>
          </w:tcPr>
          <w:p w14:paraId="3705456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6043979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1B77A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4C984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subframe(s) may need to be configured as invalid in order to avoid NR collision.</w:t>
            </w:r>
          </w:p>
        </w:tc>
        <w:tc>
          <w:tcPr>
            <w:tcW w:w="2064" w:type="dxa"/>
            <w:shd w:val="clear" w:color="auto" w:fill="auto"/>
          </w:tcPr>
          <w:p w14:paraId="21F6A01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D68E3E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BFCFD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389676A"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9510C9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64AABFA" w14:textId="77777777" w:rsidTr="004D6961">
        <w:tc>
          <w:tcPr>
            <w:tcW w:w="1838" w:type="dxa"/>
            <w:vMerge/>
            <w:shd w:val="clear" w:color="auto" w:fill="auto"/>
          </w:tcPr>
          <w:p w14:paraId="20CE7BCA"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C6FAFF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1-24a</w:t>
            </w:r>
          </w:p>
        </w:tc>
        <w:tc>
          <w:tcPr>
            <w:tcW w:w="1539" w:type="dxa"/>
            <w:shd w:val="clear" w:color="auto" w:fill="auto"/>
          </w:tcPr>
          <w:p w14:paraId="53BDE6A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 level resource reservation for DL in CEmodeB</w:t>
            </w:r>
          </w:p>
        </w:tc>
        <w:tc>
          <w:tcPr>
            <w:tcW w:w="2497" w:type="dxa"/>
            <w:shd w:val="clear" w:color="auto" w:fill="auto"/>
          </w:tcPr>
          <w:p w14:paraId="374570C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DL in CEmodeB</w:t>
            </w:r>
          </w:p>
          <w:p w14:paraId="7E0538C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RBG-level frequency-domain resource reservation in DL in CEmodeB</w:t>
            </w:r>
          </w:p>
        </w:tc>
        <w:tc>
          <w:tcPr>
            <w:tcW w:w="1977" w:type="dxa"/>
            <w:shd w:val="clear" w:color="auto" w:fill="auto"/>
          </w:tcPr>
          <w:p w14:paraId="2960B92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-24</w:t>
            </w:r>
          </w:p>
        </w:tc>
        <w:tc>
          <w:tcPr>
            <w:tcW w:w="1262" w:type="dxa"/>
            <w:shd w:val="clear" w:color="auto" w:fill="auto"/>
          </w:tcPr>
          <w:p w14:paraId="7EAC25A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D2D1D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36C934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DL PRB pair(s) may need to be configured as invalid in order to avoid NR collision.</w:t>
            </w:r>
          </w:p>
        </w:tc>
        <w:tc>
          <w:tcPr>
            <w:tcW w:w="2064" w:type="dxa"/>
            <w:shd w:val="clear" w:color="auto" w:fill="auto"/>
          </w:tcPr>
          <w:p w14:paraId="5FE3F7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7A9D99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A0D680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F5D674E"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D50F8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20F3B9E" w14:textId="77777777" w:rsidTr="004D6961">
        <w:tc>
          <w:tcPr>
            <w:tcW w:w="1838" w:type="dxa"/>
            <w:vMerge/>
            <w:shd w:val="clear" w:color="auto" w:fill="auto"/>
          </w:tcPr>
          <w:p w14:paraId="69B467F1"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904656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w:t>
            </w:r>
          </w:p>
        </w:tc>
        <w:tc>
          <w:tcPr>
            <w:tcW w:w="1539" w:type="dxa"/>
            <w:shd w:val="clear" w:color="auto" w:fill="auto"/>
          </w:tcPr>
          <w:p w14:paraId="48B262D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UL in CEmodeA</w:t>
            </w:r>
          </w:p>
        </w:tc>
        <w:tc>
          <w:tcPr>
            <w:tcW w:w="2497" w:type="dxa"/>
            <w:shd w:val="clear" w:color="auto" w:fill="auto"/>
          </w:tcPr>
          <w:p w14:paraId="7E862D0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UL in CEmodeA</w:t>
            </w:r>
          </w:p>
        </w:tc>
        <w:tc>
          <w:tcPr>
            <w:tcW w:w="1977" w:type="dxa"/>
            <w:shd w:val="clear" w:color="auto" w:fill="auto"/>
          </w:tcPr>
          <w:p w14:paraId="7C79CFA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682085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29EEFE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666CA0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10628A6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F653D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9F289E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8A0BD01"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597FAC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718E73F" w14:textId="77777777" w:rsidTr="004D6961">
        <w:tc>
          <w:tcPr>
            <w:tcW w:w="1838" w:type="dxa"/>
            <w:vMerge/>
            <w:shd w:val="clear" w:color="auto" w:fill="auto"/>
          </w:tcPr>
          <w:p w14:paraId="6D6ED1AC"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F6E92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1-25a</w:t>
            </w:r>
          </w:p>
        </w:tc>
        <w:tc>
          <w:tcPr>
            <w:tcW w:w="1539" w:type="dxa"/>
            <w:shd w:val="clear" w:color="auto" w:fill="auto"/>
          </w:tcPr>
          <w:p w14:paraId="6008114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Slot/symbol-level resource reservation for UL in CEmodeA</w:t>
            </w:r>
          </w:p>
        </w:tc>
        <w:tc>
          <w:tcPr>
            <w:tcW w:w="2497" w:type="dxa"/>
            <w:shd w:val="clear" w:color="auto" w:fill="auto"/>
          </w:tcPr>
          <w:p w14:paraId="308B8F9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UL in CEmodeA</w:t>
            </w:r>
          </w:p>
        </w:tc>
        <w:tc>
          <w:tcPr>
            <w:tcW w:w="1977" w:type="dxa"/>
            <w:shd w:val="clear" w:color="auto" w:fill="auto"/>
          </w:tcPr>
          <w:p w14:paraId="7510293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-25</w:t>
            </w:r>
          </w:p>
        </w:tc>
        <w:tc>
          <w:tcPr>
            <w:tcW w:w="1262" w:type="dxa"/>
            <w:shd w:val="clear" w:color="auto" w:fill="auto"/>
          </w:tcPr>
          <w:p w14:paraId="0809CD8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B1F079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707216B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63DF8BE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2071A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58205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80AC196"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2FB17D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1EDEE12" w14:textId="77777777" w:rsidTr="004D6961">
        <w:tc>
          <w:tcPr>
            <w:tcW w:w="1838" w:type="dxa"/>
            <w:vMerge/>
            <w:shd w:val="clear" w:color="auto" w:fill="auto"/>
          </w:tcPr>
          <w:p w14:paraId="216C3A7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00B0A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w:t>
            </w:r>
          </w:p>
        </w:tc>
        <w:tc>
          <w:tcPr>
            <w:tcW w:w="1539" w:type="dxa"/>
            <w:shd w:val="clear" w:color="auto" w:fill="auto"/>
          </w:tcPr>
          <w:p w14:paraId="528F1D0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Subframe level resource reservation for UL in CEmodeB</w:t>
            </w:r>
          </w:p>
        </w:tc>
        <w:tc>
          <w:tcPr>
            <w:tcW w:w="2497" w:type="dxa"/>
            <w:shd w:val="clear" w:color="auto" w:fill="auto"/>
          </w:tcPr>
          <w:p w14:paraId="575955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Subframe-level time-domain resource reservation in UL in CEmodeB</w:t>
            </w:r>
          </w:p>
        </w:tc>
        <w:tc>
          <w:tcPr>
            <w:tcW w:w="1977" w:type="dxa"/>
            <w:shd w:val="clear" w:color="auto" w:fill="auto"/>
          </w:tcPr>
          <w:p w14:paraId="191F01CC"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5594C1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46C8B1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4089D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subframe(s) may need to be configured as invalid in order to avoid NR collision.</w:t>
            </w:r>
          </w:p>
        </w:tc>
        <w:tc>
          <w:tcPr>
            <w:tcW w:w="2064" w:type="dxa"/>
            <w:shd w:val="clear" w:color="auto" w:fill="auto"/>
          </w:tcPr>
          <w:p w14:paraId="72F40BA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77052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B17C99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A9D6817"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33AF2A1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3643D9A" w14:textId="77777777" w:rsidTr="004D6961">
        <w:tc>
          <w:tcPr>
            <w:tcW w:w="1838" w:type="dxa"/>
            <w:vMerge/>
            <w:shd w:val="clear" w:color="auto" w:fill="auto"/>
          </w:tcPr>
          <w:p w14:paraId="7FD31A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60A12BC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1-26a</w:t>
            </w:r>
          </w:p>
        </w:tc>
        <w:tc>
          <w:tcPr>
            <w:tcW w:w="1539" w:type="dxa"/>
            <w:shd w:val="clear" w:color="auto" w:fill="auto"/>
          </w:tcPr>
          <w:p w14:paraId="2219914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Slot/symbol-level resource reservation for UL in CEmodeB</w:t>
            </w:r>
          </w:p>
        </w:tc>
        <w:tc>
          <w:tcPr>
            <w:tcW w:w="2497" w:type="dxa"/>
            <w:shd w:val="clear" w:color="auto" w:fill="auto"/>
          </w:tcPr>
          <w:p w14:paraId="49E6AFF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Slot/symbol-level time-domain resource reservation in UL in CEmodeB</w:t>
            </w:r>
          </w:p>
        </w:tc>
        <w:tc>
          <w:tcPr>
            <w:tcW w:w="1977" w:type="dxa"/>
            <w:shd w:val="clear" w:color="auto" w:fill="auto"/>
          </w:tcPr>
          <w:p w14:paraId="31F9CE3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-26</w:t>
            </w:r>
          </w:p>
        </w:tc>
        <w:tc>
          <w:tcPr>
            <w:tcW w:w="1262" w:type="dxa"/>
            <w:shd w:val="clear" w:color="auto" w:fill="auto"/>
          </w:tcPr>
          <w:p w14:paraId="5769810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0588C4D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6AF41B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Whole UL PRB pair(s) may need to be configured as invalid in order to avoid NR collision.</w:t>
            </w:r>
          </w:p>
        </w:tc>
        <w:tc>
          <w:tcPr>
            <w:tcW w:w="2064" w:type="dxa"/>
            <w:shd w:val="clear" w:color="auto" w:fill="auto"/>
          </w:tcPr>
          <w:p w14:paraId="31DF8F2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883154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7D4C77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8F43B2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1C8E1F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D392E37" w14:textId="77777777" w:rsidTr="004D6961">
        <w:tc>
          <w:tcPr>
            <w:tcW w:w="1838" w:type="dxa"/>
            <w:vMerge/>
            <w:shd w:val="clear" w:color="auto" w:fill="auto"/>
          </w:tcPr>
          <w:p w14:paraId="079BE94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3521D3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27</w:t>
            </w:r>
          </w:p>
        </w:tc>
        <w:tc>
          <w:tcPr>
            <w:tcW w:w="1539" w:type="dxa"/>
            <w:shd w:val="clear" w:color="auto" w:fill="auto"/>
          </w:tcPr>
          <w:p w14:paraId="0036C21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Subcarrier puncturing for DL in CEmodeA</w:t>
            </w:r>
          </w:p>
        </w:tc>
        <w:tc>
          <w:tcPr>
            <w:tcW w:w="2497" w:type="dxa"/>
            <w:shd w:val="clear" w:color="auto" w:fill="auto"/>
          </w:tcPr>
          <w:p w14:paraId="4FBF8A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Subcarrier puncturing for DL in CEmodeA</w:t>
            </w:r>
          </w:p>
        </w:tc>
        <w:tc>
          <w:tcPr>
            <w:tcW w:w="1977" w:type="dxa"/>
            <w:shd w:val="clear" w:color="auto" w:fill="auto"/>
          </w:tcPr>
          <w:p w14:paraId="022F35D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6830468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F0F6ED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2E1BC9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suffer a slight DL performance degradation if eNB punctures anyway.</w:t>
            </w:r>
          </w:p>
        </w:tc>
        <w:tc>
          <w:tcPr>
            <w:tcW w:w="2064" w:type="dxa"/>
            <w:shd w:val="clear" w:color="auto" w:fill="auto"/>
          </w:tcPr>
          <w:p w14:paraId="7B0F2C5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23E4F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C137A6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24C5EE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6E152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E4F7A62" w14:textId="77777777" w:rsidTr="004D6961">
        <w:tc>
          <w:tcPr>
            <w:tcW w:w="1838" w:type="dxa"/>
            <w:vMerge/>
            <w:shd w:val="clear" w:color="auto" w:fill="auto"/>
          </w:tcPr>
          <w:p w14:paraId="45AED55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F3A361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28</w:t>
            </w:r>
          </w:p>
        </w:tc>
        <w:tc>
          <w:tcPr>
            <w:tcW w:w="1539" w:type="dxa"/>
            <w:shd w:val="clear" w:color="auto" w:fill="auto"/>
          </w:tcPr>
          <w:p w14:paraId="573A6DB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Subcarrier puncturing for DL in CEmodeB</w:t>
            </w:r>
          </w:p>
        </w:tc>
        <w:tc>
          <w:tcPr>
            <w:tcW w:w="2497" w:type="dxa"/>
            <w:shd w:val="clear" w:color="auto" w:fill="auto"/>
          </w:tcPr>
          <w:p w14:paraId="778F0ED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Subcarrier puncturing for DL in CEmodeB</w:t>
            </w:r>
          </w:p>
        </w:tc>
        <w:tc>
          <w:tcPr>
            <w:tcW w:w="1977" w:type="dxa"/>
            <w:shd w:val="clear" w:color="auto" w:fill="auto"/>
          </w:tcPr>
          <w:p w14:paraId="463A463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44A5B2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BB14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5AFF2A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UE will suffer a slight DL performance degradation if eNB punctures anyway.</w:t>
            </w:r>
          </w:p>
        </w:tc>
        <w:tc>
          <w:tcPr>
            <w:tcW w:w="2064" w:type="dxa"/>
            <w:shd w:val="clear" w:color="auto" w:fill="auto"/>
          </w:tcPr>
          <w:p w14:paraId="09FED63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06C498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54E9D1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3EC256F"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564FD2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1130D204" w14:textId="77777777" w:rsidTr="004D6961">
        <w:tc>
          <w:tcPr>
            <w:tcW w:w="1838" w:type="dxa"/>
            <w:vMerge/>
            <w:shd w:val="clear" w:color="auto" w:fill="auto"/>
          </w:tcPr>
          <w:p w14:paraId="3A16DF9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A8B689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1-29</w:t>
            </w:r>
          </w:p>
        </w:tc>
        <w:tc>
          <w:tcPr>
            <w:tcW w:w="1539" w:type="dxa"/>
            <w:shd w:val="clear" w:color="auto" w:fill="auto"/>
          </w:tcPr>
          <w:p w14:paraId="7139059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Msg3 in Idle</w:t>
            </w:r>
          </w:p>
        </w:tc>
        <w:tc>
          <w:tcPr>
            <w:tcW w:w="2497" w:type="dxa"/>
            <w:shd w:val="clear" w:color="auto" w:fill="auto"/>
          </w:tcPr>
          <w:p w14:paraId="339807F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Using 2 bits in Msg3 in Idle</w:t>
            </w:r>
          </w:p>
          <w:p w14:paraId="6A76325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2. Using 4 bits in Msg3 in Idle</w:t>
            </w:r>
          </w:p>
        </w:tc>
        <w:tc>
          <w:tcPr>
            <w:tcW w:w="1977" w:type="dxa"/>
            <w:shd w:val="clear" w:color="auto" w:fill="auto"/>
          </w:tcPr>
          <w:p w14:paraId="5375585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7CAF8A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20B283A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15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The eNB will have to rely on other information, e.g. CSI reports if available.</w:t>
            </w:r>
          </w:p>
        </w:tc>
        <w:tc>
          <w:tcPr>
            <w:tcW w:w="2064" w:type="dxa"/>
            <w:shd w:val="clear" w:color="auto" w:fill="auto"/>
          </w:tcPr>
          <w:p w14:paraId="45CCC3E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B846E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029C82C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952A66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02C66C2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008AD831" w14:textId="77777777" w:rsidTr="004D6961">
        <w:tc>
          <w:tcPr>
            <w:tcW w:w="1838" w:type="dxa"/>
            <w:vMerge/>
            <w:shd w:val="clear" w:color="auto" w:fill="auto"/>
          </w:tcPr>
          <w:p w14:paraId="18F5AAD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23A8AE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1-30</w:t>
            </w:r>
          </w:p>
        </w:tc>
        <w:tc>
          <w:tcPr>
            <w:tcW w:w="1539" w:type="dxa"/>
            <w:shd w:val="clear" w:color="auto" w:fill="auto"/>
          </w:tcPr>
          <w:p w14:paraId="194442F5"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DL quality report in Connected</w:t>
            </w:r>
          </w:p>
        </w:tc>
        <w:tc>
          <w:tcPr>
            <w:tcW w:w="2497" w:type="dxa"/>
            <w:shd w:val="clear" w:color="auto" w:fill="auto"/>
          </w:tcPr>
          <w:p w14:paraId="6AC9709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DL quality report using 4 bits in Connected</w:t>
            </w:r>
          </w:p>
        </w:tc>
        <w:tc>
          <w:tcPr>
            <w:tcW w:w="1977" w:type="dxa"/>
            <w:shd w:val="clear" w:color="auto" w:fill="auto"/>
          </w:tcPr>
          <w:p w14:paraId="4CF23F6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047742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c>
          <w:tcPr>
            <w:tcW w:w="1338" w:type="dxa"/>
            <w:shd w:val="clear" w:color="auto" w:fill="auto"/>
          </w:tcPr>
          <w:p w14:paraId="6E480AD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5CD51DE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 xml:space="preserve">The eNB will have to rely on other information, e.g. CSI reports if available. </w:t>
            </w:r>
          </w:p>
        </w:tc>
        <w:tc>
          <w:tcPr>
            <w:tcW w:w="2064" w:type="dxa"/>
            <w:shd w:val="clear" w:color="auto" w:fill="auto"/>
          </w:tcPr>
          <w:p w14:paraId="76E8A5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2D412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12937E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553793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It is up to RAN2 whether to have separate capabilities for CE mode A and B.</w:t>
            </w:r>
          </w:p>
        </w:tc>
        <w:tc>
          <w:tcPr>
            <w:tcW w:w="1907" w:type="dxa"/>
            <w:shd w:val="clear" w:color="auto" w:fill="auto"/>
          </w:tcPr>
          <w:p w14:paraId="2E5EA91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Up to RAN2</w:t>
            </w:r>
          </w:p>
        </w:tc>
      </w:tr>
      <w:tr w:rsidR="004D6961" w:rsidRPr="004D6961" w14:paraId="466EED82" w14:textId="77777777" w:rsidTr="004D6961">
        <w:tc>
          <w:tcPr>
            <w:tcW w:w="1838" w:type="dxa"/>
            <w:vMerge/>
            <w:shd w:val="clear" w:color="auto" w:fill="auto"/>
          </w:tcPr>
          <w:p w14:paraId="69947FAE"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0F312A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1-31</w:t>
            </w:r>
          </w:p>
        </w:tc>
        <w:tc>
          <w:tcPr>
            <w:tcW w:w="1539" w:type="dxa"/>
            <w:shd w:val="clear" w:color="auto" w:fill="auto"/>
          </w:tcPr>
          <w:p w14:paraId="08203B5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rPr>
              <w:t>MPDCCH performance improvement with precoder cycling in CEmodeA</w:t>
            </w:r>
          </w:p>
        </w:tc>
        <w:tc>
          <w:tcPr>
            <w:tcW w:w="2497" w:type="dxa"/>
            <w:shd w:val="clear" w:color="auto" w:fill="auto"/>
          </w:tcPr>
          <w:p w14:paraId="57910678"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precoder cycling in CEmodeA</w:t>
            </w:r>
          </w:p>
        </w:tc>
        <w:tc>
          <w:tcPr>
            <w:tcW w:w="1977" w:type="dxa"/>
            <w:shd w:val="clear" w:color="auto" w:fill="auto"/>
          </w:tcPr>
          <w:p w14:paraId="71B1FFB9"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4AC41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F5448A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F740D8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demodulation will rely on DMRS only (not CRS) in CEmodeA.</w:t>
            </w:r>
          </w:p>
        </w:tc>
        <w:tc>
          <w:tcPr>
            <w:tcW w:w="2064" w:type="dxa"/>
            <w:shd w:val="clear" w:color="auto" w:fill="auto"/>
          </w:tcPr>
          <w:p w14:paraId="7237CC6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1A8AB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EC2C7A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31724CB4"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08F5529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ABA0EB0" w14:textId="77777777" w:rsidTr="004D6961">
        <w:tc>
          <w:tcPr>
            <w:tcW w:w="1838" w:type="dxa"/>
            <w:vMerge/>
            <w:shd w:val="clear" w:color="auto" w:fill="auto"/>
          </w:tcPr>
          <w:p w14:paraId="289A6EF7"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79FD24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1-32</w:t>
            </w:r>
          </w:p>
        </w:tc>
        <w:tc>
          <w:tcPr>
            <w:tcW w:w="1539" w:type="dxa"/>
            <w:shd w:val="clear" w:color="auto" w:fill="auto"/>
          </w:tcPr>
          <w:p w14:paraId="59537BE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precoder cycling in CEmodeB</w:t>
            </w:r>
          </w:p>
        </w:tc>
        <w:tc>
          <w:tcPr>
            <w:tcW w:w="2497" w:type="dxa"/>
            <w:shd w:val="clear" w:color="auto" w:fill="auto"/>
          </w:tcPr>
          <w:p w14:paraId="72C56C5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precoder cycling in CEmodeB</w:t>
            </w:r>
          </w:p>
        </w:tc>
        <w:tc>
          <w:tcPr>
            <w:tcW w:w="1977" w:type="dxa"/>
            <w:shd w:val="clear" w:color="auto" w:fill="auto"/>
          </w:tcPr>
          <w:p w14:paraId="1ADB1A0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628179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C2679A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0B14F8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demodulation will rely on DMRS only (not CRS) in CEmodeB.</w:t>
            </w:r>
          </w:p>
        </w:tc>
        <w:tc>
          <w:tcPr>
            <w:tcW w:w="2064" w:type="dxa"/>
            <w:shd w:val="clear" w:color="auto" w:fill="auto"/>
          </w:tcPr>
          <w:p w14:paraId="3E986A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84998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A5B01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0607EE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0F1E3B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73D105B" w14:textId="77777777" w:rsidTr="004D6961">
        <w:tc>
          <w:tcPr>
            <w:tcW w:w="1838" w:type="dxa"/>
            <w:vMerge/>
            <w:shd w:val="clear" w:color="auto" w:fill="auto"/>
          </w:tcPr>
          <w:p w14:paraId="4ED27803"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B52F18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1-33</w:t>
            </w:r>
          </w:p>
        </w:tc>
        <w:tc>
          <w:tcPr>
            <w:tcW w:w="1539" w:type="dxa"/>
            <w:shd w:val="clear" w:color="auto" w:fill="auto"/>
          </w:tcPr>
          <w:p w14:paraId="38083A6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CSI-based mapping for CE mode A</w:t>
            </w:r>
          </w:p>
        </w:tc>
        <w:tc>
          <w:tcPr>
            <w:tcW w:w="2497" w:type="dxa"/>
            <w:shd w:val="clear" w:color="auto" w:fill="auto"/>
          </w:tcPr>
          <w:p w14:paraId="2EB57F86"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CSI-based mapping for CE mode A</w:t>
            </w:r>
          </w:p>
        </w:tc>
        <w:tc>
          <w:tcPr>
            <w:tcW w:w="1977" w:type="dxa"/>
            <w:shd w:val="clear" w:color="auto" w:fill="auto"/>
          </w:tcPr>
          <w:p w14:paraId="03EA06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w:t>
            </w:r>
          </w:p>
        </w:tc>
        <w:tc>
          <w:tcPr>
            <w:tcW w:w="1262" w:type="dxa"/>
            <w:shd w:val="clear" w:color="auto" w:fill="auto"/>
          </w:tcPr>
          <w:p w14:paraId="43F720C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AB1360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B728C2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CSI-based mapping.</w:t>
            </w:r>
          </w:p>
        </w:tc>
        <w:tc>
          <w:tcPr>
            <w:tcW w:w="2064" w:type="dxa"/>
            <w:shd w:val="clear" w:color="auto" w:fill="auto"/>
          </w:tcPr>
          <w:p w14:paraId="747867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A36BC6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0E640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C42E90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F33B7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C334BB3" w14:textId="77777777" w:rsidTr="004D6961">
        <w:tc>
          <w:tcPr>
            <w:tcW w:w="1838" w:type="dxa"/>
            <w:vMerge/>
            <w:shd w:val="clear" w:color="auto" w:fill="auto"/>
          </w:tcPr>
          <w:p w14:paraId="7CA961E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91CC11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1-34</w:t>
            </w:r>
          </w:p>
        </w:tc>
        <w:tc>
          <w:tcPr>
            <w:tcW w:w="1539" w:type="dxa"/>
            <w:shd w:val="clear" w:color="auto" w:fill="auto"/>
          </w:tcPr>
          <w:p w14:paraId="2F286CC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with reciprocity-based candidates in TDD</w:t>
            </w:r>
          </w:p>
        </w:tc>
        <w:tc>
          <w:tcPr>
            <w:tcW w:w="2497" w:type="dxa"/>
            <w:shd w:val="clear" w:color="auto" w:fill="auto"/>
          </w:tcPr>
          <w:p w14:paraId="3CE26EA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 xml:space="preserve">1. </w:t>
            </w:r>
            <w:r w:rsidRPr="004D6961">
              <w:rPr>
                <w:rFonts w:ascii="Arial" w:eastAsiaTheme="minorEastAsia" w:hAnsi="Arial"/>
                <w:sz w:val="18"/>
              </w:rPr>
              <w:t>MPDCCH performance improvement with reciprocity-based candidates in TDD</w:t>
            </w:r>
          </w:p>
        </w:tc>
        <w:tc>
          <w:tcPr>
            <w:tcW w:w="1977" w:type="dxa"/>
            <w:shd w:val="clear" w:color="auto" w:fill="auto"/>
          </w:tcPr>
          <w:p w14:paraId="55BAE9E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1-31 or 1-32</w:t>
            </w:r>
          </w:p>
        </w:tc>
        <w:tc>
          <w:tcPr>
            <w:tcW w:w="1262" w:type="dxa"/>
            <w:shd w:val="clear" w:color="auto" w:fill="auto"/>
          </w:tcPr>
          <w:p w14:paraId="7EAB634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100DB03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782E9BE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performance improvement does not use reciprocity-based candidates in TDD.</w:t>
            </w:r>
          </w:p>
        </w:tc>
        <w:tc>
          <w:tcPr>
            <w:tcW w:w="2064" w:type="dxa"/>
            <w:shd w:val="clear" w:color="auto" w:fill="auto"/>
          </w:tcPr>
          <w:p w14:paraId="2F1ED56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EE12D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TDD only</w:t>
            </w:r>
          </w:p>
        </w:tc>
        <w:tc>
          <w:tcPr>
            <w:tcW w:w="1414" w:type="dxa"/>
            <w:shd w:val="clear" w:color="auto" w:fill="auto"/>
          </w:tcPr>
          <w:p w14:paraId="6456431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5C59640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FFS: whether it can apply to CE mode B</w:t>
            </w:r>
          </w:p>
        </w:tc>
        <w:tc>
          <w:tcPr>
            <w:tcW w:w="1907" w:type="dxa"/>
            <w:shd w:val="clear" w:color="auto" w:fill="auto"/>
          </w:tcPr>
          <w:p w14:paraId="6C6079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764CEC2C" w14:textId="77777777" w:rsidTr="004D6961">
        <w:tc>
          <w:tcPr>
            <w:tcW w:w="1838" w:type="dxa"/>
            <w:vMerge/>
            <w:shd w:val="clear" w:color="auto" w:fill="auto"/>
          </w:tcPr>
          <w:p w14:paraId="66EBE59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2D3003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539" w:type="dxa"/>
            <w:shd w:val="clear" w:color="auto" w:fill="auto"/>
          </w:tcPr>
          <w:p w14:paraId="73BAE55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lang w:eastAsia="en-US"/>
              </w:rPr>
              <w:t>CSI-RS-based feedback for non-BL UE</w:t>
            </w:r>
          </w:p>
        </w:tc>
        <w:tc>
          <w:tcPr>
            <w:tcW w:w="2497" w:type="dxa"/>
            <w:shd w:val="clear" w:color="auto" w:fill="auto"/>
          </w:tcPr>
          <w:p w14:paraId="63FDF5E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CSI-RS-based feedback for non-BL UE in CEmodeA</w:t>
            </w:r>
          </w:p>
          <w:p w14:paraId="20CF9D06"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uto"/>
          </w:tcPr>
          <w:p w14:paraId="57C7BD8E" w14:textId="1F239438"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i/>
                <w:noProof/>
                <w:sz w:val="18"/>
                <w:lang w:eastAsia="en-GB"/>
              </w:rPr>
              <w:t>tm9-CE-ModeA-r13</w:t>
            </w:r>
          </w:p>
        </w:tc>
        <w:tc>
          <w:tcPr>
            <w:tcW w:w="1262" w:type="dxa"/>
            <w:shd w:val="clear" w:color="auto" w:fill="auto"/>
          </w:tcPr>
          <w:p w14:paraId="24BFCA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6CBFC98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14A321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on CRS.</w:t>
            </w:r>
          </w:p>
        </w:tc>
        <w:tc>
          <w:tcPr>
            <w:tcW w:w="2064" w:type="dxa"/>
            <w:shd w:val="clear" w:color="auto" w:fill="auto"/>
          </w:tcPr>
          <w:p w14:paraId="514FB76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7A3B9D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C224BF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ACA2CDC"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927C8B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3BE8179F" w14:textId="77777777" w:rsidTr="004D6961">
        <w:tc>
          <w:tcPr>
            <w:tcW w:w="1838" w:type="dxa"/>
            <w:vMerge/>
            <w:shd w:val="clear" w:color="auto" w:fill="auto"/>
          </w:tcPr>
          <w:p w14:paraId="000D5B4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B749AF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1</w:t>
            </w:r>
            <w:r w:rsidRPr="004D6961">
              <w:rPr>
                <w:rFonts w:ascii="Arial" w:eastAsiaTheme="minorEastAsia" w:hAnsi="Arial"/>
                <w:sz w:val="18"/>
              </w:rPr>
              <w:t>-35a</w:t>
            </w:r>
          </w:p>
        </w:tc>
        <w:tc>
          <w:tcPr>
            <w:tcW w:w="1539" w:type="dxa"/>
            <w:shd w:val="clear" w:color="auto" w:fill="auto"/>
          </w:tcPr>
          <w:p w14:paraId="636A21E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Codebook subset restriction for CSI-RS-based feedback for non-BL UE in CEmodeA</w:t>
            </w:r>
          </w:p>
        </w:tc>
        <w:tc>
          <w:tcPr>
            <w:tcW w:w="2497" w:type="dxa"/>
            <w:shd w:val="clear" w:color="auto" w:fill="auto"/>
          </w:tcPr>
          <w:p w14:paraId="79A4053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Codebook subset restriction for CSI-RS-based feedback for non-BL UE in CEmodeA</w:t>
            </w:r>
          </w:p>
        </w:tc>
        <w:tc>
          <w:tcPr>
            <w:tcW w:w="1977" w:type="dxa"/>
            <w:shd w:val="clear" w:color="auto" w:fill="auto"/>
          </w:tcPr>
          <w:p w14:paraId="24690ECF" w14:textId="3B77BF27" w:rsidR="004D6961" w:rsidRPr="004D6961" w:rsidRDefault="004D6961" w:rsidP="004D6961">
            <w:pPr>
              <w:keepNext/>
              <w:keepLines/>
              <w:rPr>
                <w:rFonts w:ascii="Arial" w:eastAsiaTheme="minorEastAsia" w:hAnsi="Arial"/>
                <w:sz w:val="18"/>
              </w:rPr>
            </w:pPr>
          </w:p>
          <w:p w14:paraId="6D69F08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1-35</w:t>
            </w:r>
          </w:p>
        </w:tc>
        <w:tc>
          <w:tcPr>
            <w:tcW w:w="1262" w:type="dxa"/>
            <w:shd w:val="clear" w:color="auto" w:fill="auto"/>
          </w:tcPr>
          <w:p w14:paraId="143DDA1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3E3827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A0FC8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CSI feedback will be based CSI-RS without codebook subset restriction (or on CRS).</w:t>
            </w:r>
          </w:p>
        </w:tc>
        <w:tc>
          <w:tcPr>
            <w:tcW w:w="2064" w:type="dxa"/>
            <w:shd w:val="clear" w:color="auto" w:fill="auto"/>
          </w:tcPr>
          <w:p w14:paraId="7A86BB8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1DD4194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6CDABBB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5F5BA8" w14:textId="77777777" w:rsidR="004D6961" w:rsidRPr="004D6961" w:rsidRDefault="004D6961" w:rsidP="004D6961">
            <w:pPr>
              <w:keepNext/>
              <w:keepLines/>
              <w:rPr>
                <w:rFonts w:ascii="Arial" w:eastAsiaTheme="minorEastAsia" w:hAnsi="Arial"/>
                <w:sz w:val="18"/>
                <w:highlight w:val="yellow"/>
                <w:lang w:eastAsia="en-US"/>
              </w:rPr>
            </w:pPr>
          </w:p>
        </w:tc>
        <w:tc>
          <w:tcPr>
            <w:tcW w:w="1907" w:type="dxa"/>
            <w:shd w:val="clear" w:color="auto" w:fill="auto"/>
          </w:tcPr>
          <w:p w14:paraId="4B4BF44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58BF3C50" w14:textId="77777777" w:rsidTr="004D6961">
        <w:tc>
          <w:tcPr>
            <w:tcW w:w="1838" w:type="dxa"/>
            <w:vMerge/>
            <w:shd w:val="clear" w:color="auto" w:fill="auto"/>
          </w:tcPr>
          <w:p w14:paraId="51DF0CF2"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7500861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1-36</w:t>
            </w:r>
          </w:p>
        </w:tc>
        <w:tc>
          <w:tcPr>
            <w:tcW w:w="1539" w:type="dxa"/>
            <w:shd w:val="clear" w:color="auto" w:fill="auto"/>
          </w:tcPr>
          <w:p w14:paraId="3025FD7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ETWS/CMAS indication in connected mode for non-BL UE in CEmodeA</w:t>
            </w:r>
          </w:p>
        </w:tc>
        <w:tc>
          <w:tcPr>
            <w:tcW w:w="2497" w:type="dxa"/>
            <w:shd w:val="clear" w:color="auto" w:fill="auto"/>
          </w:tcPr>
          <w:p w14:paraId="3C78E27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ETWS/CMAS indication in connected mode for non-BL UE in CEmodeA</w:t>
            </w:r>
          </w:p>
        </w:tc>
        <w:tc>
          <w:tcPr>
            <w:tcW w:w="1977" w:type="dxa"/>
            <w:shd w:val="clear" w:color="auto" w:fill="auto"/>
          </w:tcPr>
          <w:p w14:paraId="0493F5B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3B45960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799D8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4116CF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0B8D708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4C22EB78"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72B0412B"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6EC10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D76FC6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28FCA86E" w14:textId="77777777" w:rsidTr="004D6961">
        <w:tc>
          <w:tcPr>
            <w:tcW w:w="1838" w:type="dxa"/>
            <w:vMerge/>
            <w:shd w:val="clear" w:color="auto" w:fill="auto"/>
          </w:tcPr>
          <w:p w14:paraId="3B79AAFF"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45A1BB9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1-37</w:t>
            </w:r>
          </w:p>
        </w:tc>
        <w:tc>
          <w:tcPr>
            <w:tcW w:w="1539" w:type="dxa"/>
            <w:shd w:val="clear" w:color="auto" w:fill="auto"/>
          </w:tcPr>
          <w:p w14:paraId="68A7AB6F"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ETWS/CMAS indication in connected mode for non-BL UE in CEmodeB</w:t>
            </w:r>
          </w:p>
        </w:tc>
        <w:tc>
          <w:tcPr>
            <w:tcW w:w="2497" w:type="dxa"/>
            <w:shd w:val="clear" w:color="auto" w:fill="auto"/>
          </w:tcPr>
          <w:p w14:paraId="0368B80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ETWS/CMAS indication in connected mode for non-BL UE in CEmodeB</w:t>
            </w:r>
          </w:p>
        </w:tc>
        <w:tc>
          <w:tcPr>
            <w:tcW w:w="1977" w:type="dxa"/>
            <w:shd w:val="clear" w:color="auto" w:fill="auto"/>
          </w:tcPr>
          <w:p w14:paraId="63681A2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2BBFA2C2"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1D3B17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614CC70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UE will need to be released to idle mode before it can receive the ETWS/CMAS indication.</w:t>
            </w:r>
          </w:p>
        </w:tc>
        <w:tc>
          <w:tcPr>
            <w:tcW w:w="2064" w:type="dxa"/>
            <w:shd w:val="clear" w:color="auto" w:fill="auto"/>
          </w:tcPr>
          <w:p w14:paraId="597D11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E234AD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1AF9ED4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10F620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462F8B3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13FD3EA" w14:textId="77777777" w:rsidTr="004D6961">
        <w:tc>
          <w:tcPr>
            <w:tcW w:w="1838" w:type="dxa"/>
            <w:vMerge/>
            <w:shd w:val="clear" w:color="auto" w:fill="auto"/>
          </w:tcPr>
          <w:p w14:paraId="7FD6550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5C890246"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1-38</w:t>
            </w:r>
          </w:p>
        </w:tc>
        <w:tc>
          <w:tcPr>
            <w:tcW w:w="1539" w:type="dxa"/>
            <w:shd w:val="clear" w:color="auto" w:fill="auto"/>
          </w:tcPr>
          <w:p w14:paraId="0F2926B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MPDCCH in CEmodeA</w:t>
            </w:r>
          </w:p>
        </w:tc>
        <w:tc>
          <w:tcPr>
            <w:tcW w:w="2497" w:type="dxa"/>
            <w:shd w:val="clear" w:color="auto" w:fill="auto"/>
          </w:tcPr>
          <w:p w14:paraId="38BE70C0"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MPDCCH in CEmodeA</w:t>
            </w:r>
          </w:p>
        </w:tc>
        <w:tc>
          <w:tcPr>
            <w:tcW w:w="1977" w:type="dxa"/>
            <w:shd w:val="clear" w:color="auto" w:fill="auto"/>
          </w:tcPr>
          <w:p w14:paraId="7CF859C7"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5E9913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9EC6B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hint="eastAsia"/>
                <w:sz w:val="18"/>
              </w:rPr>
              <w:t>N/A</w:t>
            </w:r>
          </w:p>
        </w:tc>
        <w:tc>
          <w:tcPr>
            <w:tcW w:w="1777" w:type="dxa"/>
          </w:tcPr>
          <w:p w14:paraId="333A1C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77247F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563EB37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3E7841B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267EB126"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55ECF3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3F879C7" w14:textId="77777777" w:rsidTr="004D6961">
        <w:tc>
          <w:tcPr>
            <w:tcW w:w="1838" w:type="dxa"/>
            <w:vMerge/>
            <w:shd w:val="clear" w:color="auto" w:fill="auto"/>
          </w:tcPr>
          <w:p w14:paraId="08B15934"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16B7E5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1-39</w:t>
            </w:r>
          </w:p>
        </w:tc>
        <w:tc>
          <w:tcPr>
            <w:tcW w:w="1539" w:type="dxa"/>
            <w:shd w:val="clear" w:color="auto" w:fill="auto"/>
          </w:tcPr>
          <w:p w14:paraId="27E39B6A"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MPDCCH in CEmodeB</w:t>
            </w:r>
          </w:p>
        </w:tc>
        <w:tc>
          <w:tcPr>
            <w:tcW w:w="2497" w:type="dxa"/>
            <w:shd w:val="clear" w:color="auto" w:fill="auto"/>
          </w:tcPr>
          <w:p w14:paraId="61CDFFB2"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MPDCCH in CEmodeB</w:t>
            </w:r>
          </w:p>
        </w:tc>
        <w:tc>
          <w:tcPr>
            <w:tcW w:w="1977" w:type="dxa"/>
            <w:shd w:val="clear" w:color="auto" w:fill="auto"/>
          </w:tcPr>
          <w:p w14:paraId="36D72B1D"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779DD8CA"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7D92B4B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002CC48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MPDCCH reception will rely only on symbols transmitted in the LTE data region.</w:t>
            </w:r>
          </w:p>
        </w:tc>
        <w:tc>
          <w:tcPr>
            <w:tcW w:w="2064" w:type="dxa"/>
            <w:shd w:val="clear" w:color="auto" w:fill="auto"/>
          </w:tcPr>
          <w:p w14:paraId="507B367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21E6715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2097F319"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0055D8A8"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78655EF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0E6F7123" w14:textId="77777777" w:rsidTr="004D6961">
        <w:tc>
          <w:tcPr>
            <w:tcW w:w="1838" w:type="dxa"/>
            <w:vMerge/>
            <w:shd w:val="clear" w:color="auto" w:fill="auto"/>
          </w:tcPr>
          <w:p w14:paraId="4E64A5ED"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63E5EC0"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1-40</w:t>
            </w:r>
          </w:p>
        </w:tc>
        <w:tc>
          <w:tcPr>
            <w:tcW w:w="1539" w:type="dxa"/>
            <w:shd w:val="clear" w:color="auto" w:fill="auto"/>
          </w:tcPr>
          <w:p w14:paraId="21C5A39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PDSCH in CEmodeA</w:t>
            </w:r>
          </w:p>
        </w:tc>
        <w:tc>
          <w:tcPr>
            <w:tcW w:w="2497" w:type="dxa"/>
            <w:shd w:val="clear" w:color="auto" w:fill="auto"/>
          </w:tcPr>
          <w:p w14:paraId="3620FE3E"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PDSCH in CEmodeA</w:t>
            </w:r>
          </w:p>
        </w:tc>
        <w:tc>
          <w:tcPr>
            <w:tcW w:w="1977" w:type="dxa"/>
            <w:shd w:val="clear" w:color="auto" w:fill="auto"/>
          </w:tcPr>
          <w:p w14:paraId="2AC66113"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CEmodeA</w:t>
            </w:r>
          </w:p>
        </w:tc>
        <w:tc>
          <w:tcPr>
            <w:tcW w:w="1262" w:type="dxa"/>
            <w:shd w:val="clear" w:color="auto" w:fill="auto"/>
          </w:tcPr>
          <w:p w14:paraId="1786D37F"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2A6C6E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1CD61E47"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5D543DDE"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03D650B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4FE2E82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4EF1D792"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2EE7D1F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65DB2555" w14:textId="77777777" w:rsidTr="004D6961">
        <w:tc>
          <w:tcPr>
            <w:tcW w:w="1838" w:type="dxa"/>
            <w:vMerge/>
            <w:shd w:val="clear" w:color="auto" w:fill="auto"/>
          </w:tcPr>
          <w:p w14:paraId="64541538"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uto"/>
          </w:tcPr>
          <w:p w14:paraId="08BEE674"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1-41</w:t>
            </w:r>
          </w:p>
        </w:tc>
        <w:tc>
          <w:tcPr>
            <w:tcW w:w="1539" w:type="dxa"/>
            <w:shd w:val="clear" w:color="auto" w:fill="auto"/>
          </w:tcPr>
          <w:p w14:paraId="1E9BB334"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LTE control region use for PDSCH in CEmodeB</w:t>
            </w:r>
          </w:p>
        </w:tc>
        <w:tc>
          <w:tcPr>
            <w:tcW w:w="2497" w:type="dxa"/>
            <w:shd w:val="clear" w:color="auto" w:fill="auto"/>
          </w:tcPr>
          <w:p w14:paraId="56369B2B"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1. LTE control region use for PDSCH in CEmodeB</w:t>
            </w:r>
          </w:p>
        </w:tc>
        <w:tc>
          <w:tcPr>
            <w:tcW w:w="1977" w:type="dxa"/>
            <w:shd w:val="clear" w:color="auto" w:fill="auto"/>
          </w:tcPr>
          <w:p w14:paraId="07EBB331" w14:textId="77777777" w:rsidR="004D6961" w:rsidRPr="004D6961" w:rsidRDefault="004D6961" w:rsidP="004D6961">
            <w:pPr>
              <w:keepNext/>
              <w:keepLines/>
              <w:rPr>
                <w:rFonts w:ascii="Arial" w:eastAsiaTheme="minorEastAsia" w:hAnsi="Arial"/>
                <w:sz w:val="18"/>
                <w:lang w:eastAsia="en-US"/>
              </w:rPr>
            </w:pPr>
            <w:r w:rsidRPr="004D6961">
              <w:rPr>
                <w:rFonts w:ascii="Arial" w:eastAsiaTheme="minorEastAsia" w:hAnsi="Arial"/>
                <w:sz w:val="18"/>
                <w:lang w:eastAsia="en-US"/>
              </w:rPr>
              <w:t>CEmodeB</w:t>
            </w:r>
          </w:p>
        </w:tc>
        <w:tc>
          <w:tcPr>
            <w:tcW w:w="1262" w:type="dxa"/>
            <w:shd w:val="clear" w:color="auto" w:fill="auto"/>
          </w:tcPr>
          <w:p w14:paraId="784607DC"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338" w:type="dxa"/>
            <w:shd w:val="clear" w:color="auto" w:fill="auto"/>
          </w:tcPr>
          <w:p w14:paraId="31A8717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1777" w:type="dxa"/>
          </w:tcPr>
          <w:p w14:paraId="2614D2E5"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PDSCH reception will rely only on symbols transmitted in the LTE data region.</w:t>
            </w:r>
          </w:p>
        </w:tc>
        <w:tc>
          <w:tcPr>
            <w:tcW w:w="2064" w:type="dxa"/>
            <w:shd w:val="clear" w:color="auto" w:fill="auto"/>
          </w:tcPr>
          <w:p w14:paraId="07EB62AD"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Per UE</w:t>
            </w:r>
          </w:p>
        </w:tc>
        <w:tc>
          <w:tcPr>
            <w:tcW w:w="1416" w:type="dxa"/>
            <w:shd w:val="clear" w:color="auto" w:fill="auto"/>
          </w:tcPr>
          <w:p w14:paraId="6C35454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Yes</w:t>
            </w:r>
          </w:p>
        </w:tc>
        <w:tc>
          <w:tcPr>
            <w:tcW w:w="1414" w:type="dxa"/>
            <w:shd w:val="clear" w:color="auto" w:fill="auto"/>
          </w:tcPr>
          <w:p w14:paraId="52AF00F1"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N/A</w:t>
            </w:r>
          </w:p>
        </w:tc>
        <w:tc>
          <w:tcPr>
            <w:tcW w:w="2620" w:type="dxa"/>
            <w:shd w:val="clear" w:color="auto" w:fill="auto"/>
          </w:tcPr>
          <w:p w14:paraId="1EC40315"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uto"/>
          </w:tcPr>
          <w:p w14:paraId="60B6F4D3" w14:textId="77777777" w:rsidR="004D6961" w:rsidRPr="004D6961" w:rsidRDefault="004D6961" w:rsidP="004D6961">
            <w:pPr>
              <w:keepNext/>
              <w:keepLines/>
              <w:rPr>
                <w:rFonts w:ascii="Arial" w:eastAsiaTheme="minorEastAsia" w:hAnsi="Arial"/>
                <w:sz w:val="18"/>
              </w:rPr>
            </w:pPr>
            <w:r w:rsidRPr="004D6961">
              <w:rPr>
                <w:rFonts w:ascii="Arial" w:eastAsiaTheme="minorEastAsia" w:hAnsi="Arial"/>
                <w:sz w:val="18"/>
              </w:rPr>
              <w:t>Optional with capability signalling</w:t>
            </w:r>
          </w:p>
        </w:tc>
      </w:tr>
      <w:tr w:rsidR="004D6961" w:rsidRPr="004D6961" w14:paraId="49DF72F6" w14:textId="77777777" w:rsidTr="004D6961">
        <w:tc>
          <w:tcPr>
            <w:tcW w:w="1838" w:type="dxa"/>
            <w:shd w:val="clear" w:color="auto" w:fill="A6A6A6" w:themeFill="background1" w:themeFillShade="A6"/>
          </w:tcPr>
          <w:p w14:paraId="23341030" w14:textId="77777777" w:rsidR="004D6961" w:rsidRPr="004D6961" w:rsidRDefault="004D6961" w:rsidP="004D6961">
            <w:pPr>
              <w:keepNext/>
              <w:keepLines/>
              <w:rPr>
                <w:rFonts w:ascii="Arial" w:eastAsiaTheme="minorEastAsia" w:hAnsi="Arial"/>
                <w:sz w:val="18"/>
                <w:lang w:eastAsia="en-US"/>
              </w:rPr>
            </w:pPr>
          </w:p>
        </w:tc>
        <w:tc>
          <w:tcPr>
            <w:tcW w:w="731" w:type="dxa"/>
            <w:shd w:val="clear" w:color="auto" w:fill="A6A6A6" w:themeFill="background1" w:themeFillShade="A6"/>
          </w:tcPr>
          <w:p w14:paraId="1F5DC0E7" w14:textId="77777777" w:rsidR="004D6961" w:rsidRPr="004D6961" w:rsidRDefault="004D6961" w:rsidP="004D6961">
            <w:pPr>
              <w:keepNext/>
              <w:keepLines/>
              <w:rPr>
                <w:rFonts w:ascii="Arial" w:eastAsiaTheme="minorEastAsia" w:hAnsi="Arial"/>
                <w:sz w:val="18"/>
              </w:rPr>
            </w:pPr>
          </w:p>
        </w:tc>
        <w:tc>
          <w:tcPr>
            <w:tcW w:w="1539" w:type="dxa"/>
            <w:shd w:val="clear" w:color="auto" w:fill="A6A6A6" w:themeFill="background1" w:themeFillShade="A6"/>
          </w:tcPr>
          <w:p w14:paraId="6ABE31FC" w14:textId="77777777" w:rsidR="004D6961" w:rsidRPr="004D6961" w:rsidRDefault="004D6961" w:rsidP="004D6961">
            <w:pPr>
              <w:keepNext/>
              <w:keepLines/>
              <w:rPr>
                <w:rFonts w:ascii="Arial" w:eastAsiaTheme="minorEastAsia" w:hAnsi="Arial"/>
                <w:sz w:val="18"/>
                <w:lang w:eastAsia="en-US"/>
              </w:rPr>
            </w:pPr>
          </w:p>
        </w:tc>
        <w:tc>
          <w:tcPr>
            <w:tcW w:w="2497" w:type="dxa"/>
            <w:shd w:val="clear" w:color="auto" w:fill="A6A6A6" w:themeFill="background1" w:themeFillShade="A6"/>
          </w:tcPr>
          <w:p w14:paraId="1D90891C" w14:textId="77777777" w:rsidR="004D6961" w:rsidRPr="004D6961" w:rsidRDefault="004D6961" w:rsidP="004D6961">
            <w:pPr>
              <w:keepNext/>
              <w:keepLines/>
              <w:rPr>
                <w:rFonts w:ascii="Arial" w:eastAsiaTheme="minorEastAsia" w:hAnsi="Arial"/>
                <w:sz w:val="18"/>
                <w:lang w:eastAsia="en-US"/>
              </w:rPr>
            </w:pPr>
          </w:p>
        </w:tc>
        <w:tc>
          <w:tcPr>
            <w:tcW w:w="1977" w:type="dxa"/>
            <w:shd w:val="clear" w:color="auto" w:fill="A6A6A6" w:themeFill="background1" w:themeFillShade="A6"/>
          </w:tcPr>
          <w:p w14:paraId="4CE8B49D" w14:textId="77777777" w:rsidR="004D6961" w:rsidRPr="004D6961" w:rsidRDefault="004D6961" w:rsidP="004D6961">
            <w:pPr>
              <w:keepNext/>
              <w:keepLines/>
              <w:rPr>
                <w:rFonts w:ascii="Arial" w:eastAsiaTheme="minorEastAsia" w:hAnsi="Arial"/>
                <w:sz w:val="18"/>
                <w:lang w:eastAsia="en-US"/>
              </w:rPr>
            </w:pPr>
          </w:p>
        </w:tc>
        <w:tc>
          <w:tcPr>
            <w:tcW w:w="1262" w:type="dxa"/>
            <w:shd w:val="clear" w:color="auto" w:fill="A6A6A6" w:themeFill="background1" w:themeFillShade="A6"/>
          </w:tcPr>
          <w:p w14:paraId="1665C2C7" w14:textId="77777777" w:rsidR="004D6961" w:rsidRPr="004D6961" w:rsidRDefault="004D6961" w:rsidP="004D6961">
            <w:pPr>
              <w:keepNext/>
              <w:keepLines/>
              <w:rPr>
                <w:rFonts w:ascii="Arial" w:eastAsiaTheme="minorEastAsia" w:hAnsi="Arial"/>
                <w:sz w:val="18"/>
              </w:rPr>
            </w:pPr>
          </w:p>
        </w:tc>
        <w:tc>
          <w:tcPr>
            <w:tcW w:w="1338" w:type="dxa"/>
            <w:shd w:val="clear" w:color="auto" w:fill="A6A6A6" w:themeFill="background1" w:themeFillShade="A6"/>
          </w:tcPr>
          <w:p w14:paraId="58EE1AAB" w14:textId="77777777" w:rsidR="004D6961" w:rsidRPr="004D6961" w:rsidRDefault="004D6961" w:rsidP="004D6961">
            <w:pPr>
              <w:keepNext/>
              <w:keepLines/>
              <w:rPr>
                <w:rFonts w:ascii="Arial" w:eastAsiaTheme="minorEastAsia" w:hAnsi="Arial"/>
                <w:sz w:val="18"/>
              </w:rPr>
            </w:pPr>
          </w:p>
        </w:tc>
        <w:tc>
          <w:tcPr>
            <w:tcW w:w="1777" w:type="dxa"/>
            <w:shd w:val="clear" w:color="auto" w:fill="A6A6A6" w:themeFill="background1" w:themeFillShade="A6"/>
          </w:tcPr>
          <w:p w14:paraId="4181EBCF" w14:textId="77777777" w:rsidR="004D6961" w:rsidRPr="004D6961" w:rsidRDefault="004D6961" w:rsidP="004D6961">
            <w:pPr>
              <w:keepNext/>
              <w:keepLines/>
              <w:rPr>
                <w:rFonts w:ascii="Arial" w:eastAsiaTheme="minorEastAsia" w:hAnsi="Arial"/>
                <w:sz w:val="18"/>
              </w:rPr>
            </w:pPr>
          </w:p>
        </w:tc>
        <w:tc>
          <w:tcPr>
            <w:tcW w:w="2064" w:type="dxa"/>
            <w:shd w:val="clear" w:color="auto" w:fill="A6A6A6" w:themeFill="background1" w:themeFillShade="A6"/>
          </w:tcPr>
          <w:p w14:paraId="30404E4D" w14:textId="77777777" w:rsidR="004D6961" w:rsidRPr="004D6961" w:rsidRDefault="004D6961" w:rsidP="004D6961">
            <w:pPr>
              <w:keepNext/>
              <w:keepLines/>
              <w:rPr>
                <w:rFonts w:ascii="Arial" w:eastAsiaTheme="minorEastAsia" w:hAnsi="Arial"/>
                <w:sz w:val="18"/>
              </w:rPr>
            </w:pPr>
          </w:p>
        </w:tc>
        <w:tc>
          <w:tcPr>
            <w:tcW w:w="1416" w:type="dxa"/>
            <w:shd w:val="clear" w:color="auto" w:fill="A6A6A6" w:themeFill="background1" w:themeFillShade="A6"/>
          </w:tcPr>
          <w:p w14:paraId="2E089B3E" w14:textId="77777777" w:rsidR="004D6961" w:rsidRPr="004D6961" w:rsidRDefault="004D6961" w:rsidP="004D6961">
            <w:pPr>
              <w:keepNext/>
              <w:keepLines/>
              <w:rPr>
                <w:rFonts w:ascii="Arial" w:eastAsiaTheme="minorEastAsia" w:hAnsi="Arial"/>
                <w:sz w:val="18"/>
              </w:rPr>
            </w:pPr>
          </w:p>
        </w:tc>
        <w:tc>
          <w:tcPr>
            <w:tcW w:w="1414" w:type="dxa"/>
            <w:shd w:val="clear" w:color="auto" w:fill="A6A6A6" w:themeFill="background1" w:themeFillShade="A6"/>
          </w:tcPr>
          <w:p w14:paraId="1B386700" w14:textId="77777777" w:rsidR="004D6961" w:rsidRPr="004D6961" w:rsidRDefault="004D6961" w:rsidP="004D6961">
            <w:pPr>
              <w:keepNext/>
              <w:keepLines/>
              <w:rPr>
                <w:rFonts w:ascii="Arial" w:eastAsiaTheme="minorEastAsia" w:hAnsi="Arial"/>
                <w:sz w:val="18"/>
              </w:rPr>
            </w:pPr>
          </w:p>
        </w:tc>
        <w:tc>
          <w:tcPr>
            <w:tcW w:w="2620" w:type="dxa"/>
            <w:shd w:val="clear" w:color="auto" w:fill="A6A6A6" w:themeFill="background1" w:themeFillShade="A6"/>
          </w:tcPr>
          <w:p w14:paraId="5DD43DCB" w14:textId="77777777" w:rsidR="004D6961" w:rsidRPr="004D6961" w:rsidRDefault="004D6961" w:rsidP="004D6961">
            <w:pPr>
              <w:keepNext/>
              <w:keepLines/>
              <w:rPr>
                <w:rFonts w:ascii="Arial" w:eastAsiaTheme="minorEastAsia" w:hAnsi="Arial"/>
                <w:sz w:val="18"/>
                <w:lang w:eastAsia="en-US"/>
              </w:rPr>
            </w:pPr>
          </w:p>
        </w:tc>
        <w:tc>
          <w:tcPr>
            <w:tcW w:w="1907" w:type="dxa"/>
            <w:shd w:val="clear" w:color="auto" w:fill="A6A6A6" w:themeFill="background1" w:themeFillShade="A6"/>
          </w:tcPr>
          <w:p w14:paraId="325389EF" w14:textId="77777777" w:rsidR="004D6961" w:rsidRPr="004D6961" w:rsidRDefault="004D6961" w:rsidP="004D6961">
            <w:pPr>
              <w:keepNext/>
              <w:keepLines/>
              <w:rPr>
                <w:rFonts w:ascii="Arial" w:eastAsiaTheme="minorEastAsia" w:hAnsi="Arial"/>
                <w:sz w:val="18"/>
              </w:rPr>
            </w:pPr>
          </w:p>
        </w:tc>
      </w:tr>
    </w:tbl>
    <w:p w14:paraId="349BFB34" w14:textId="77777777" w:rsidR="004D6961" w:rsidRPr="00B431E0" w:rsidRDefault="004D6961" w:rsidP="0072585D">
      <w:pPr>
        <w:spacing w:afterLines="50" w:after="120"/>
        <w:jc w:val="both"/>
        <w:rPr>
          <w:rFonts w:eastAsia="MS Mincho"/>
          <w:sz w:val="22"/>
        </w:rPr>
      </w:pPr>
    </w:p>
    <w:sectPr w:rsidR="004D6961"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D95C6" w14:textId="77777777" w:rsidR="00F80C8F" w:rsidRDefault="00F80C8F">
      <w:r>
        <w:separator/>
      </w:r>
    </w:p>
  </w:endnote>
  <w:endnote w:type="continuationSeparator" w:id="0">
    <w:p w14:paraId="6F8A4B1D" w14:textId="77777777" w:rsidR="00F80C8F" w:rsidRDefault="00F80C8F">
      <w:r>
        <w:continuationSeparator/>
      </w:r>
    </w:p>
  </w:endnote>
  <w:endnote w:type="continuationNotice" w:id="1">
    <w:p w14:paraId="2163AE7C" w14:textId="77777777" w:rsidR="00F80C8F" w:rsidRDefault="00F80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0C0B69" w:rsidRPr="00000924" w:rsidRDefault="000C0B6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0C0B69" w:rsidRPr="00000924" w:rsidRDefault="000C0B6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980A" w14:textId="77777777" w:rsidR="00F80C8F" w:rsidRDefault="00F80C8F">
      <w:r>
        <w:separator/>
      </w:r>
    </w:p>
  </w:footnote>
  <w:footnote w:type="continuationSeparator" w:id="0">
    <w:p w14:paraId="38E98495" w14:textId="77777777" w:rsidR="00F80C8F" w:rsidRDefault="00F80C8F">
      <w:r>
        <w:continuationSeparator/>
      </w:r>
    </w:p>
  </w:footnote>
  <w:footnote w:type="continuationNotice" w:id="1">
    <w:p w14:paraId="40998298" w14:textId="77777777" w:rsidR="00F80C8F" w:rsidRDefault="00F80C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278DD"/>
    <w:multiLevelType w:val="hybridMultilevel"/>
    <w:tmpl w:val="0B0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760F21"/>
    <w:multiLevelType w:val="multilevel"/>
    <w:tmpl w:val="16FAF5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2"/>
  </w:num>
  <w:num w:numId="4">
    <w:abstractNumId w:val="0"/>
  </w:num>
  <w:num w:numId="5">
    <w:abstractNumId w:val="1"/>
  </w:num>
  <w:num w:numId="6">
    <w:abstractNumId w:val="4"/>
  </w:num>
  <w:num w:numId="7">
    <w:abstractNumId w:val="9"/>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5"/>
  </w:num>
  <w:num w:numId="13">
    <w:abstractNumId w:val="2"/>
  </w:num>
  <w:num w:numId="14">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II">
    <w15:presenceInfo w15:providerId="None" w15:userId="QC II"/>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C5D"/>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6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B76"/>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B92"/>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2C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02"/>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4E8"/>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0C94"/>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0E33"/>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56"/>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AB7"/>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FC1"/>
    <w:rsid w:val="003A20C4"/>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961"/>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D15"/>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8C3"/>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6DE"/>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68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1F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2D59"/>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97BAD"/>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0C"/>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1E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3EF"/>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B97"/>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AE1"/>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A2C"/>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BD5"/>
    <w:rsid w:val="00E43DB0"/>
    <w:rsid w:val="00E4413C"/>
    <w:rsid w:val="00E44392"/>
    <w:rsid w:val="00E444A4"/>
    <w:rsid w:val="00E44668"/>
    <w:rsid w:val="00E44ABB"/>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6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8B5"/>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64"/>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86D"/>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0C8F"/>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5A2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paragraph" w:customStyle="1" w:styleId="Proposal">
    <w:name w:val="Proposal"/>
    <w:basedOn w:val="BodyText"/>
    <w:qFormat/>
    <w:rsid w:val="002B0C94"/>
    <w:pPr>
      <w:numPr>
        <w:numId w:val="12"/>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7071976">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4921">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6616950">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9AD2BB92-C72B-4DF0-BC4C-942F65AB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4405</Words>
  <Characters>25109</Characters>
  <Application>Microsoft Office Word</Application>
  <DocSecurity>0</DocSecurity>
  <Lines>209</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Beale, Martin</cp:lastModifiedBy>
  <cp:revision>3</cp:revision>
  <cp:lastPrinted>2017-08-09T04:40:00Z</cp:lastPrinted>
  <dcterms:created xsi:type="dcterms:W3CDTF">2020-05-26T09:49:00Z</dcterms:created>
  <dcterms:modified xsi:type="dcterms:W3CDTF">2020-05-26T10:00:00Z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