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4F145" w14:textId="16034470" w:rsidR="00D2575C" w:rsidRPr="00CE0424" w:rsidRDefault="00D2575C" w:rsidP="00D2575C">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900C85">
        <w:t>1</w:t>
      </w:r>
      <w:r>
        <w:t>-e</w:t>
      </w:r>
      <w:r w:rsidRPr="00CE0424">
        <w:tab/>
      </w:r>
      <w:r w:rsidRPr="00672663">
        <w:rPr>
          <w:sz w:val="32"/>
          <w:szCs w:val="32"/>
        </w:rPr>
        <w:t>Tdoc R1-20</w:t>
      </w:r>
      <w:r w:rsidR="00672663" w:rsidRPr="00672663">
        <w:rPr>
          <w:sz w:val="32"/>
          <w:szCs w:val="32"/>
        </w:rPr>
        <w:t>0</w:t>
      </w:r>
      <w:r w:rsidR="00694ABE">
        <w:rPr>
          <w:sz w:val="32"/>
          <w:szCs w:val="32"/>
        </w:rPr>
        <w:t>xxxx</w:t>
      </w:r>
    </w:p>
    <w:p w14:paraId="37589346" w14:textId="04C6F38A" w:rsidR="00D2575C" w:rsidRPr="00CE0424" w:rsidRDefault="00D2575C" w:rsidP="00D2575C">
      <w:pPr>
        <w:pStyle w:val="3GPPHeader"/>
      </w:pPr>
      <w:r>
        <w:t>e-Meeting</w:t>
      </w:r>
      <w:r w:rsidRPr="009027D4">
        <w:t>, 2</w:t>
      </w:r>
      <w:r w:rsidR="00900C85">
        <w:t>5</w:t>
      </w:r>
      <w:r w:rsidRPr="009B02A0">
        <w:rPr>
          <w:vertAlign w:val="superscript"/>
        </w:rPr>
        <w:t>th</w:t>
      </w:r>
      <w:r>
        <w:t xml:space="preserve"> </w:t>
      </w:r>
      <w:r w:rsidR="00900C85">
        <w:t xml:space="preserve">May </w:t>
      </w:r>
      <w:r>
        <w:t xml:space="preserve">– </w:t>
      </w:r>
      <w:r w:rsidR="00900C85">
        <w:t>5</w:t>
      </w:r>
      <w:r w:rsidRPr="009B02A0">
        <w:rPr>
          <w:vertAlign w:val="superscript"/>
        </w:rPr>
        <w:t>th</w:t>
      </w:r>
      <w:r w:rsidR="00900C85">
        <w:rPr>
          <w:vertAlign w:val="superscript"/>
        </w:rPr>
        <w:t xml:space="preserve"> </w:t>
      </w:r>
      <w:r w:rsidR="00900C85">
        <w:t>June,</w:t>
      </w:r>
      <w:r>
        <w:t xml:space="preserve"> </w:t>
      </w:r>
      <w:r w:rsidRPr="009027D4">
        <w:t>2020</w:t>
      </w:r>
    </w:p>
    <w:p w14:paraId="5CE5E37F" w14:textId="77777777" w:rsidR="00E90E49" w:rsidRPr="00CE0424" w:rsidRDefault="00E90E49" w:rsidP="00357380">
      <w:pPr>
        <w:pStyle w:val="3GPPHeader"/>
      </w:pPr>
    </w:p>
    <w:p w14:paraId="7A555DD8" w14:textId="5A755DA6" w:rsidR="00E90E49" w:rsidRPr="008F1C4E" w:rsidRDefault="00E90E49" w:rsidP="00311702">
      <w:pPr>
        <w:pStyle w:val="3GPPHeader"/>
        <w:rPr>
          <w:sz w:val="22"/>
          <w:lang w:val="sv-FI"/>
        </w:rPr>
      </w:pPr>
      <w:r w:rsidRPr="008F1C4E">
        <w:rPr>
          <w:sz w:val="22"/>
          <w:lang w:val="sv-FI"/>
        </w:rPr>
        <w:t>Agenda Item:</w:t>
      </w:r>
      <w:r w:rsidRPr="008F1C4E">
        <w:rPr>
          <w:sz w:val="22"/>
          <w:lang w:val="sv-FI"/>
        </w:rPr>
        <w:tab/>
      </w:r>
      <w:r w:rsidR="005C5E0F">
        <w:rPr>
          <w:sz w:val="22"/>
          <w:lang w:val="sv-FI"/>
        </w:rPr>
        <w:t>6.1</w:t>
      </w:r>
    </w:p>
    <w:p w14:paraId="37FE1816" w14:textId="331AC30E" w:rsidR="00E90E49" w:rsidRPr="00CE0424" w:rsidRDefault="003D3C45" w:rsidP="00F64C2B">
      <w:pPr>
        <w:pStyle w:val="3GPPHeader"/>
        <w:rPr>
          <w:sz w:val="22"/>
        </w:rPr>
      </w:pPr>
      <w:r>
        <w:rPr>
          <w:sz w:val="22"/>
        </w:rPr>
        <w:t>Source:</w:t>
      </w:r>
      <w:r w:rsidR="00E90E49" w:rsidRPr="00CE0424">
        <w:rPr>
          <w:sz w:val="22"/>
        </w:rPr>
        <w:tab/>
      </w:r>
      <w:r w:rsidR="005C5E0F">
        <w:rPr>
          <w:sz w:val="22"/>
        </w:rPr>
        <w:t>Ad-Hoc Chair (</w:t>
      </w:r>
      <w:r w:rsidR="00F64C2B" w:rsidRPr="00CE0424">
        <w:rPr>
          <w:sz w:val="22"/>
        </w:rPr>
        <w:t>Ericsson</w:t>
      </w:r>
      <w:r w:rsidR="005C5E0F">
        <w:rPr>
          <w:sz w:val="22"/>
        </w:rPr>
        <w:t>)</w:t>
      </w:r>
    </w:p>
    <w:p w14:paraId="29EEDE22" w14:textId="34345691" w:rsidR="00E90E49" w:rsidRPr="00CE0424" w:rsidRDefault="003D3C45" w:rsidP="00F37323">
      <w:pPr>
        <w:pStyle w:val="3GPPHeader"/>
        <w:ind w:left="1710" w:hanging="1710"/>
        <w:rPr>
          <w:sz w:val="22"/>
        </w:rPr>
      </w:pPr>
      <w:r>
        <w:rPr>
          <w:sz w:val="22"/>
        </w:rPr>
        <w:t>Title:</w:t>
      </w:r>
      <w:r w:rsidR="00E90E49" w:rsidRPr="00CE0424">
        <w:rPr>
          <w:sz w:val="22"/>
        </w:rPr>
        <w:tab/>
      </w:r>
      <w:bookmarkStart w:id="0" w:name="_Hlk41170113"/>
      <w:r w:rsidR="00694ABE">
        <w:rPr>
          <w:sz w:val="22"/>
        </w:rPr>
        <w:t xml:space="preserve">Summary of Email Discussion on PRACH Collision Handling for NB-IoT </w:t>
      </w:r>
      <w:bookmarkEnd w:id="0"/>
      <w:r w:rsidR="00694ABE">
        <w:rPr>
          <w:sz w:val="22"/>
        </w:rPr>
        <w:t>in RAN1#101-e</w:t>
      </w:r>
    </w:p>
    <w:p w14:paraId="4BCC8588" w14:textId="77777777" w:rsidR="00E90E49" w:rsidRPr="00CE0424" w:rsidRDefault="00E90E49" w:rsidP="00D546FF">
      <w:pPr>
        <w:pStyle w:val="3GPPHeader"/>
        <w:rPr>
          <w:sz w:val="22"/>
        </w:rPr>
      </w:pPr>
      <w:r w:rsidRPr="00CE0424">
        <w:rPr>
          <w:sz w:val="22"/>
        </w:rPr>
        <w:t>Document for:</w:t>
      </w:r>
      <w:r w:rsidRPr="00CE0424">
        <w:rPr>
          <w:sz w:val="22"/>
        </w:rPr>
        <w:tab/>
      </w:r>
      <w:r w:rsidRPr="009027D4">
        <w:rPr>
          <w:sz w:val="22"/>
        </w:rPr>
        <w:t>Discussion, Decision</w:t>
      </w:r>
    </w:p>
    <w:p w14:paraId="6899538F" w14:textId="77777777" w:rsidR="00917469" w:rsidRPr="00CE0424" w:rsidRDefault="00917469" w:rsidP="00917469">
      <w:pPr>
        <w:pStyle w:val="Heading1"/>
      </w:pPr>
      <w:r>
        <w:t>1</w:t>
      </w:r>
      <w:r>
        <w:tab/>
      </w:r>
      <w:r w:rsidRPr="00CE0424">
        <w:t>Introduction</w:t>
      </w:r>
    </w:p>
    <w:p w14:paraId="278D9448" w14:textId="77777777" w:rsidR="00694ABE" w:rsidRDefault="00917469" w:rsidP="00917469">
      <w:pPr>
        <w:pStyle w:val="BodyText"/>
      </w:pPr>
      <w:r>
        <w:t xml:space="preserve">This document </w:t>
      </w:r>
      <w:r w:rsidR="00694ABE">
        <w:t>documents the inputs and the conclusions of the following email discussion assigned for RAN1#101-e.</w:t>
      </w:r>
    </w:p>
    <w:p w14:paraId="700D50FF" w14:textId="28F3D309" w:rsidR="00694ABE" w:rsidRPr="00694ABE" w:rsidRDefault="00694ABE" w:rsidP="00694ABE">
      <w:pPr>
        <w:rPr>
          <w:rFonts w:ascii="Calibri" w:hAnsi="Calibri" w:cs="Calibri"/>
        </w:rPr>
      </w:pPr>
      <w:r>
        <w:rPr>
          <w:highlight w:val="cyan"/>
        </w:rPr>
        <w:t>[101-e-LTE-6.1CRs-01] Email discussion/approval of clarification on PRACH collision handling for NB-IoT (R1-2004006) by 5/28 – Havish (Ericsson)</w:t>
      </w:r>
    </w:p>
    <w:p w14:paraId="669CF9DF" w14:textId="209912F8" w:rsidR="00972E06" w:rsidRDefault="00917469" w:rsidP="00972E06">
      <w:pPr>
        <w:pStyle w:val="Heading1"/>
      </w:pPr>
      <w:r>
        <w:t>2</w:t>
      </w:r>
      <w:r>
        <w:tab/>
      </w:r>
      <w:r w:rsidR="00694ABE">
        <w:t>Discussion</w:t>
      </w:r>
    </w:p>
    <w:p w14:paraId="1BEC4597" w14:textId="7762B2EC" w:rsidR="00694ABE" w:rsidRDefault="00694ABE" w:rsidP="00196BA0">
      <w:pPr>
        <w:rPr>
          <w:rFonts w:ascii="Arial" w:hAnsi="Arial" w:cs="Arial"/>
          <w:lang w:val="en-GB" w:eastAsia="ja-JP"/>
        </w:rPr>
      </w:pPr>
      <w:r>
        <w:rPr>
          <w:rFonts w:ascii="Arial" w:hAnsi="Arial" w:cs="Arial"/>
          <w:lang w:val="en-GB" w:eastAsia="ja-JP"/>
        </w:rPr>
        <w:t>The inputs on R1-2004006 are captured in the table below.</w:t>
      </w:r>
    </w:p>
    <w:p w14:paraId="2076F13C" w14:textId="0E115B0C" w:rsidR="00694ABE" w:rsidRDefault="00694ABE" w:rsidP="00196BA0">
      <w:pPr>
        <w:rPr>
          <w:rFonts w:ascii="Arial" w:hAnsi="Arial" w:cs="Arial"/>
          <w:lang w:val="en-GB" w:eastAsia="ja-JP"/>
        </w:rPr>
      </w:pPr>
    </w:p>
    <w:tbl>
      <w:tblPr>
        <w:tblW w:w="0" w:type="auto"/>
        <w:tblInd w:w="7" w:type="dxa"/>
        <w:tblCellMar>
          <w:left w:w="0" w:type="dxa"/>
          <w:right w:w="0" w:type="dxa"/>
        </w:tblCellMar>
        <w:tblLook w:val="04A0" w:firstRow="1" w:lastRow="0" w:firstColumn="1" w:lastColumn="0" w:noHBand="0" w:noVBand="1"/>
      </w:tblPr>
      <w:tblGrid>
        <w:gridCol w:w="1988"/>
        <w:gridCol w:w="7634"/>
      </w:tblGrid>
      <w:tr w:rsidR="00694ABE" w14:paraId="0DD087C4" w14:textId="77777777" w:rsidTr="00694ABE">
        <w:trPr>
          <w:trHeight w:val="133"/>
        </w:trPr>
        <w:tc>
          <w:tcPr>
            <w:tcW w:w="2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629C9A" w14:textId="77777777" w:rsidR="00694ABE" w:rsidRDefault="00694ABE">
            <w:pPr>
              <w:pStyle w:val="NormalWeb"/>
              <w:rPr>
                <w:rFonts w:ascii="Arial" w:hAnsi="Arial" w:cs="Arial"/>
                <w:sz w:val="21"/>
                <w:szCs w:val="21"/>
              </w:rPr>
            </w:pPr>
            <w:r>
              <w:rPr>
                <w:rFonts w:ascii="Arial" w:hAnsi="Arial" w:cs="Arial"/>
                <w:sz w:val="21"/>
                <w:szCs w:val="21"/>
              </w:rPr>
              <w:t>Company</w:t>
            </w:r>
          </w:p>
        </w:tc>
        <w:tc>
          <w:tcPr>
            <w:tcW w:w="1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E9897" w14:textId="77777777" w:rsidR="00694ABE" w:rsidRDefault="00694ABE">
            <w:pPr>
              <w:pStyle w:val="NormalWeb"/>
              <w:rPr>
                <w:rFonts w:ascii="Arial" w:hAnsi="Arial" w:cs="Arial"/>
                <w:sz w:val="21"/>
                <w:szCs w:val="21"/>
              </w:rPr>
            </w:pPr>
            <w:r>
              <w:rPr>
                <w:rFonts w:ascii="Arial" w:hAnsi="Arial" w:cs="Arial"/>
                <w:sz w:val="21"/>
                <w:szCs w:val="21"/>
              </w:rPr>
              <w:t>Comments</w:t>
            </w:r>
          </w:p>
        </w:tc>
      </w:tr>
      <w:tr w:rsidR="00694ABE" w14:paraId="677B810A" w14:textId="77777777" w:rsidTr="00694ABE">
        <w:trPr>
          <w:trHeight w:val="12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51272" w14:textId="77777777" w:rsidR="00694ABE" w:rsidRDefault="00694ABE">
            <w:pPr>
              <w:pStyle w:val="NormalWeb"/>
              <w:rPr>
                <w:rFonts w:ascii="Arial" w:hAnsi="Arial" w:cs="Arial"/>
                <w:sz w:val="21"/>
                <w:szCs w:val="21"/>
              </w:rPr>
            </w:pPr>
            <w:r>
              <w:rPr>
                <w:rFonts w:ascii="Arial" w:hAnsi="Arial" w:cs="Arial"/>
                <w:sz w:val="21"/>
                <w:szCs w:val="21"/>
              </w:rPr>
              <w:t>ZTE</w:t>
            </w:r>
          </w:p>
        </w:tc>
        <w:tc>
          <w:tcPr>
            <w:tcW w:w="12641" w:type="dxa"/>
            <w:tcBorders>
              <w:top w:val="nil"/>
              <w:left w:val="nil"/>
              <w:bottom w:val="single" w:sz="8" w:space="0" w:color="auto"/>
              <w:right w:val="single" w:sz="8" w:space="0" w:color="auto"/>
            </w:tcBorders>
            <w:tcMar>
              <w:top w:w="0" w:type="dxa"/>
              <w:left w:w="108" w:type="dxa"/>
              <w:bottom w:w="0" w:type="dxa"/>
              <w:right w:w="108" w:type="dxa"/>
            </w:tcMar>
            <w:hideMark/>
          </w:tcPr>
          <w:p w14:paraId="3BD14CC9" w14:textId="77777777" w:rsidR="00694ABE" w:rsidRDefault="00694ABE">
            <w:pPr>
              <w:pStyle w:val="NormalWeb"/>
              <w:rPr>
                <w:rFonts w:ascii="Arial" w:hAnsi="Arial" w:cs="Arial"/>
                <w:sz w:val="21"/>
                <w:szCs w:val="21"/>
              </w:rPr>
            </w:pPr>
            <w:r>
              <w:rPr>
                <w:rFonts w:ascii="Arial" w:hAnsi="Arial" w:cs="Arial"/>
                <w:sz w:val="21"/>
                <w:szCs w:val="21"/>
              </w:rPr>
              <w:t>From our understanding, the agreement on collision of NPRACH opportunities of different coverage levels in RAN1 #84bis meeting was based on subframe level. Current spec is aligned with the agreement. So, there is no need to change the spec or agreement. </w:t>
            </w:r>
          </w:p>
        </w:tc>
      </w:tr>
      <w:tr w:rsidR="00694ABE" w14:paraId="78015B35" w14:textId="77777777" w:rsidTr="00694ABE">
        <w:trPr>
          <w:trHeight w:val="53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23FD7" w14:textId="77777777" w:rsidR="00694ABE" w:rsidRDefault="00694ABE">
            <w:pPr>
              <w:pStyle w:val="NormalWeb"/>
              <w:rPr>
                <w:rFonts w:ascii="Arial" w:hAnsi="Arial" w:cs="Arial"/>
                <w:sz w:val="21"/>
                <w:szCs w:val="21"/>
              </w:rPr>
            </w:pPr>
            <w:r>
              <w:rPr>
                <w:rFonts w:ascii="Arial" w:hAnsi="Arial" w:cs="Arial"/>
                <w:color w:val="0070C0"/>
                <w:sz w:val="21"/>
                <w:szCs w:val="21"/>
              </w:rPr>
              <w:t>Ericsson</w:t>
            </w:r>
          </w:p>
        </w:tc>
        <w:tc>
          <w:tcPr>
            <w:tcW w:w="12641" w:type="dxa"/>
            <w:tcBorders>
              <w:top w:val="nil"/>
              <w:left w:val="nil"/>
              <w:bottom w:val="single" w:sz="8" w:space="0" w:color="auto"/>
              <w:right w:val="single" w:sz="8" w:space="0" w:color="auto"/>
            </w:tcBorders>
            <w:tcMar>
              <w:top w:w="0" w:type="dxa"/>
              <w:left w:w="108" w:type="dxa"/>
              <w:bottom w:w="0" w:type="dxa"/>
              <w:right w:w="108" w:type="dxa"/>
            </w:tcMar>
            <w:hideMark/>
          </w:tcPr>
          <w:p w14:paraId="3F27E177" w14:textId="77777777" w:rsidR="00694ABE" w:rsidRDefault="00694ABE">
            <w:pPr>
              <w:pStyle w:val="NormalWeb"/>
              <w:rPr>
                <w:rFonts w:ascii="Arial" w:hAnsi="Arial" w:cs="Arial"/>
                <w:sz w:val="21"/>
                <w:szCs w:val="21"/>
              </w:rPr>
            </w:pPr>
            <w:r>
              <w:rPr>
                <w:rFonts w:ascii="Arial" w:hAnsi="Arial" w:cs="Arial"/>
                <w:color w:val="0070C0"/>
                <w:sz w:val="21"/>
                <w:szCs w:val="21"/>
              </w:rPr>
              <w:t>NB-IoT was specified in Rel-13 according with Observation 1 (i.e., “collision is determined on subframe level”), which was clearly described in the specs. Therefore, we don’t see a need to change or confirm anything.</w:t>
            </w:r>
          </w:p>
        </w:tc>
      </w:tr>
      <w:tr w:rsidR="00694ABE" w14:paraId="0E79308B" w14:textId="77777777" w:rsidTr="00694ABE">
        <w:trPr>
          <w:trHeight w:val="53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4FD4F" w14:textId="77777777" w:rsidR="00694ABE" w:rsidRDefault="00694ABE">
            <w:pPr>
              <w:pStyle w:val="NormalWeb"/>
              <w:rPr>
                <w:rFonts w:ascii="Arial" w:hAnsi="Arial" w:cs="Arial"/>
                <w:color w:val="0070C0"/>
                <w:sz w:val="21"/>
                <w:szCs w:val="21"/>
              </w:rPr>
            </w:pPr>
            <w:r>
              <w:rPr>
                <w:rFonts w:ascii="Arial" w:hAnsi="Arial" w:cs="Arial"/>
                <w:color w:val="0070C0"/>
                <w:sz w:val="21"/>
                <w:szCs w:val="21"/>
              </w:rPr>
              <w:t>Huawei, HiSilicon</w:t>
            </w:r>
          </w:p>
        </w:tc>
        <w:tc>
          <w:tcPr>
            <w:tcW w:w="12641" w:type="dxa"/>
            <w:tcBorders>
              <w:top w:val="nil"/>
              <w:left w:val="nil"/>
              <w:bottom w:val="single" w:sz="8" w:space="0" w:color="auto"/>
              <w:right w:val="single" w:sz="8" w:space="0" w:color="auto"/>
            </w:tcBorders>
            <w:tcMar>
              <w:top w:w="0" w:type="dxa"/>
              <w:left w:w="108" w:type="dxa"/>
              <w:bottom w:w="0" w:type="dxa"/>
              <w:right w:w="108" w:type="dxa"/>
            </w:tcMar>
          </w:tcPr>
          <w:p w14:paraId="2B469FAF" w14:textId="77777777" w:rsidR="00694ABE" w:rsidRDefault="00694ABE">
            <w:pPr>
              <w:jc w:val="both"/>
              <w:rPr>
                <w:rFonts w:ascii="Calibri" w:hAnsi="Calibri" w:cs="Calibri"/>
                <w:color w:val="1F497D"/>
                <w:sz w:val="21"/>
                <w:szCs w:val="21"/>
              </w:rPr>
            </w:pPr>
            <w:r>
              <w:rPr>
                <w:color w:val="1F497D"/>
                <w:sz w:val="21"/>
                <w:szCs w:val="21"/>
              </w:rPr>
              <w:t xml:space="preserve">NPRACH to NPRACH collision handling is captured in RAN2 spec, while in RAN1 spec the UE just transmit the NPRACH subcarrier selected by MAC or other procedures. </w:t>
            </w:r>
          </w:p>
          <w:p w14:paraId="4F68CA33" w14:textId="77777777" w:rsidR="00694ABE" w:rsidRDefault="00694ABE">
            <w:pPr>
              <w:jc w:val="both"/>
              <w:rPr>
                <w:color w:val="1F497D"/>
                <w:sz w:val="21"/>
                <w:szCs w:val="21"/>
              </w:rPr>
            </w:pPr>
            <w:r>
              <w:rPr>
                <w:color w:val="1F497D"/>
                <w:sz w:val="21"/>
                <w:szCs w:val="21"/>
              </w:rPr>
              <w:t xml:space="preserve">In 36.321, the collision handling is captured in procedures that we should look at from procedure point of view: the </w:t>
            </w:r>
            <w:r>
              <w:rPr>
                <w:color w:val="1F497D"/>
                <w:sz w:val="21"/>
                <w:szCs w:val="21"/>
                <w:highlight w:val="green"/>
              </w:rPr>
              <w:t>first</w:t>
            </w:r>
            <w:r>
              <w:rPr>
                <w:color w:val="1F497D"/>
                <w:sz w:val="21"/>
                <w:szCs w:val="21"/>
              </w:rPr>
              <w:t xml:space="preserve"> step, UE selects the preamble group; the </w:t>
            </w:r>
            <w:r>
              <w:rPr>
                <w:color w:val="1F497D"/>
                <w:sz w:val="21"/>
                <w:szCs w:val="21"/>
                <w:highlight w:val="cyan"/>
              </w:rPr>
              <w:t>second</w:t>
            </w:r>
            <w:r>
              <w:rPr>
                <w:color w:val="1F497D"/>
                <w:sz w:val="21"/>
                <w:szCs w:val="21"/>
              </w:rPr>
              <w:t xml:space="preserve"> step, UE selects randomly the preamble (subcarrier); the </w:t>
            </w:r>
            <w:r>
              <w:rPr>
                <w:color w:val="1F497D"/>
                <w:sz w:val="21"/>
                <w:szCs w:val="21"/>
                <w:highlight w:val="magenta"/>
              </w:rPr>
              <w:t>third</w:t>
            </w:r>
            <w:r>
              <w:rPr>
                <w:color w:val="1F497D"/>
                <w:sz w:val="21"/>
                <w:szCs w:val="21"/>
              </w:rPr>
              <w:t xml:space="preserve"> step, UE performs the collision handling that if for the selected NPRACH the subframe is occupied by higher EC NPRACH resources, it will not be used. Therefore, if the selected NPRACH doesn’t collide with any RE of the NPRACH resources of a higher EC, the selected NPRACH will be transmitted in that subframe.</w:t>
            </w:r>
          </w:p>
          <w:p w14:paraId="0221E744" w14:textId="77777777" w:rsidR="00694ABE" w:rsidRDefault="00694ABE">
            <w:pPr>
              <w:ind w:left="630"/>
              <w:jc w:val="both"/>
              <w:rPr>
                <w:color w:val="1F497D"/>
              </w:rPr>
            </w:pPr>
          </w:p>
          <w:p w14:paraId="69B1BBEC" w14:textId="77777777" w:rsidR="00694ABE" w:rsidRDefault="00694ABE">
            <w:pPr>
              <w:ind w:leftChars="300" w:left="660"/>
              <w:jc w:val="both"/>
              <w:rPr>
                <w:i/>
                <w:iCs/>
                <w:color w:val="1F497D"/>
                <w:sz w:val="21"/>
                <w:szCs w:val="21"/>
              </w:rPr>
            </w:pPr>
            <w:r>
              <w:rPr>
                <w:color w:val="1F497D"/>
                <w:sz w:val="21"/>
                <w:szCs w:val="21"/>
              </w:rPr>
              <w:t xml:space="preserve">     </w:t>
            </w:r>
            <w:r>
              <w:rPr>
                <w:i/>
                <w:iCs/>
                <w:color w:val="1F497D"/>
                <w:sz w:val="21"/>
                <w:szCs w:val="21"/>
              </w:rPr>
              <w:t>(copied from 36.321)</w:t>
            </w:r>
          </w:p>
          <w:p w14:paraId="62832A9F" w14:textId="77777777" w:rsidR="00694ABE" w:rsidRDefault="00694ABE">
            <w:pPr>
              <w:keepNext/>
              <w:overflowPunct w:val="0"/>
              <w:autoSpaceDE w:val="0"/>
              <w:autoSpaceDN w:val="0"/>
              <w:spacing w:before="120" w:after="180"/>
              <w:ind w:leftChars="500" w:left="2234" w:hanging="1134"/>
              <w:rPr>
                <w:rFonts w:ascii="Arial" w:hAnsi="Arial" w:cs="Arial"/>
                <w:sz w:val="28"/>
                <w:szCs w:val="28"/>
                <w:lang w:val="en-GB" w:eastAsia="ja-JP"/>
              </w:rPr>
            </w:pPr>
            <w:r>
              <w:rPr>
                <w:rFonts w:ascii="Arial" w:hAnsi="Arial" w:cs="Arial"/>
                <w:sz w:val="28"/>
                <w:szCs w:val="28"/>
                <w:lang w:val="en-GB" w:eastAsia="ja-JP"/>
              </w:rPr>
              <w:lastRenderedPageBreak/>
              <w:t>5.1.2       Random Access Resource selection</w:t>
            </w:r>
          </w:p>
          <w:p w14:paraId="5D06F718" w14:textId="77777777" w:rsidR="00694ABE" w:rsidRDefault="00694ABE">
            <w:pPr>
              <w:overflowPunct w:val="0"/>
              <w:autoSpaceDE w:val="0"/>
              <w:autoSpaceDN w:val="0"/>
              <w:spacing w:after="180"/>
              <w:ind w:leftChars="500" w:left="1100"/>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Random Access Resource </w:t>
            </w:r>
            <w:r>
              <w:rPr>
                <w:rFonts w:ascii="Times New Roman" w:hAnsi="Times New Roman" w:cs="Times New Roman"/>
                <w:sz w:val="20"/>
                <w:szCs w:val="20"/>
                <w:lang w:val="en-GB"/>
              </w:rPr>
              <w:t xml:space="preserve">selection </w:t>
            </w:r>
            <w:r>
              <w:rPr>
                <w:rFonts w:ascii="Times New Roman" w:hAnsi="Times New Roman" w:cs="Times New Roman"/>
                <w:sz w:val="20"/>
                <w:szCs w:val="20"/>
                <w:lang w:val="en-GB" w:eastAsia="ja-JP"/>
              </w:rPr>
              <w:t>procedure shall be performed as follows:</w:t>
            </w:r>
          </w:p>
          <w:p w14:paraId="6F422BAF" w14:textId="77777777" w:rsidR="00694ABE" w:rsidRDefault="00694ABE">
            <w:pPr>
              <w:overflowPunct w:val="0"/>
              <w:autoSpaceDE w:val="0"/>
              <w:autoSpaceDN w:val="0"/>
              <w:spacing w:after="180"/>
              <w:ind w:leftChars="300" w:left="660"/>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w:t>
            </w:r>
          </w:p>
          <w:p w14:paraId="5892BBDA" w14:textId="77777777" w:rsidR="00694ABE" w:rsidRDefault="00694ABE">
            <w:pPr>
              <w:overflowPunct w:val="0"/>
              <w:autoSpaceDE w:val="0"/>
              <w:autoSpaceDN w:val="0"/>
              <w:spacing w:after="180"/>
              <w:ind w:leftChars="635" w:left="1681"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else the Random Access Preamble shall be selected by the MAC entity as follows:</w:t>
            </w:r>
          </w:p>
          <w:p w14:paraId="103D8DF6"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p w14:paraId="247BE232"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For NB-IoT, select the PRACH resource corresponding to the selected enhanced coverage level, and </w:t>
            </w:r>
            <w:r>
              <w:rPr>
                <w:rFonts w:ascii="Times New Roman" w:hAnsi="Times New Roman" w:cs="Times New Roman"/>
                <w:sz w:val="20"/>
                <w:szCs w:val="20"/>
                <w:highlight w:val="green"/>
                <w:lang w:val="en-GB" w:eastAsia="ja-JP"/>
              </w:rPr>
              <w:t>select the Random Access Preambles group</w:t>
            </w:r>
            <w:r>
              <w:rPr>
                <w:rFonts w:ascii="Times New Roman" w:hAnsi="Times New Roman" w:cs="Times New Roman"/>
                <w:sz w:val="20"/>
                <w:szCs w:val="20"/>
                <w:lang w:val="en-GB" w:eastAsia="zh-TW"/>
              </w:rPr>
              <w:t xml:space="preserve"> corresponding</w:t>
            </w:r>
            <w:r>
              <w:rPr>
                <w:rFonts w:ascii="Times New Roman" w:hAnsi="Times New Roman" w:cs="Times New Roman"/>
                <w:sz w:val="20"/>
                <w:szCs w:val="20"/>
                <w:lang w:val="en-GB" w:eastAsia="ja-JP"/>
              </w:rPr>
              <w:t xml:space="preserve"> to the PRACH resource and the support for multi-tone Msg3 transmission. A UE supporting multi-tone Msg3 shall only select the single-tone Msg3 Random Access </w:t>
            </w:r>
          </w:p>
          <w:p w14:paraId="3FA16B1C"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p w14:paraId="2E96EDEF"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randomly select a Random Access Preamble</w:t>
            </w:r>
            <w:r>
              <w:rPr>
                <w:rFonts w:ascii="Times New Roman" w:hAnsi="Times New Roman" w:cs="Times New Roman"/>
                <w:sz w:val="20"/>
                <w:szCs w:val="20"/>
                <w:lang w:val="en-GB" w:eastAsia="ja-JP"/>
              </w:rPr>
              <w:t xml:space="preserve"> within the selected group. The random function shall be such that each of the allowed selections can be chosen with equal probability;</w:t>
            </w:r>
          </w:p>
          <w:p w14:paraId="6F32BEB7" w14:textId="77777777" w:rsidR="00694ABE" w:rsidRDefault="00694ABE">
            <w:pPr>
              <w:overflowPunct w:val="0"/>
              <w:autoSpaceDE w:val="0"/>
              <w:autoSpaceDN w:val="0"/>
              <w:spacing w:after="180"/>
              <w:ind w:leftChars="770" w:left="197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p w14:paraId="08CB6AF8" w14:textId="77777777" w:rsidR="00694ABE" w:rsidRDefault="00694ABE">
            <w:pPr>
              <w:overflowPunct w:val="0"/>
              <w:autoSpaceDE w:val="0"/>
              <w:autoSpaceDN w:val="0"/>
              <w:spacing w:after="180"/>
              <w:ind w:leftChars="635" w:left="1681"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magenta"/>
                <w:lang w:val="en-GB" w:eastAsia="ja-JP"/>
              </w:rPr>
              <w:t>determine the next available subframe containing PRACH permitted by the restrictions</w:t>
            </w:r>
            <w:r>
              <w:rPr>
                <w:rFonts w:ascii="Times New Roman" w:hAnsi="Times New Roman" w:cs="Times New Roman"/>
                <w:sz w:val="20"/>
                <w:szCs w:val="20"/>
                <w:lang w:val="en-GB" w:eastAsia="ja-JP"/>
              </w:rPr>
              <w:t xml:space="preserve"> given by the </w:t>
            </w:r>
            <w:r>
              <w:rPr>
                <w:rFonts w:ascii="Times New Roman" w:hAnsi="Times New Roman" w:cs="Times New Roman"/>
                <w:i/>
                <w:iCs/>
                <w:sz w:val="20"/>
                <w:szCs w:val="20"/>
                <w:lang w:val="en-GB" w:eastAsia="ja-JP"/>
              </w:rPr>
              <w:t xml:space="preserve">prach-ConfigIndex </w:t>
            </w:r>
            <w:r>
              <w:rPr>
                <w:rFonts w:ascii="Times New Roman" w:hAnsi="Times New Roman" w:cs="Times New Roman"/>
                <w:sz w:val="20"/>
                <w:szCs w:val="20"/>
                <w:lang w:val="en-GB" w:eastAsia="ja-JP"/>
              </w:rPr>
              <w:t>(except for NB-IoT)</w:t>
            </w:r>
            <w:r>
              <w:rPr>
                <w:rFonts w:ascii="Times New Roman" w:hAnsi="Times New Roman" w:cs="Times New Roman"/>
                <w:i/>
                <w:iCs/>
                <w:sz w:val="20"/>
                <w:szCs w:val="20"/>
                <w:lang w:val="en-GB" w:eastAsia="ja-JP"/>
              </w:rPr>
              <w:t>,</w:t>
            </w:r>
            <w:r>
              <w:rPr>
                <w:rFonts w:ascii="Times New Roman" w:hAnsi="Times New Roman" w:cs="Times New Roman"/>
                <w:sz w:val="20"/>
                <w:szCs w:val="20"/>
                <w:lang w:val="en-GB" w:eastAsia="ja-JP"/>
              </w:rPr>
              <w:t xml:space="preserve"> the PRACH Mask Index (except for NB-IoT, see subclause 7.3), physical layer timing requirements [2] and in case of NB-IoT, the subframes occupied by PRACH resources related to a higher enhanced coverage level (a MAC entity may take into account the possible occurrence of measurement gaps when determining the next available PRACH subframe);</w:t>
            </w:r>
          </w:p>
          <w:p w14:paraId="7ED36290" w14:textId="77777777" w:rsidR="00694ABE" w:rsidRDefault="00694ABE">
            <w:pPr>
              <w:pStyle w:val="NormalWeb"/>
              <w:rPr>
                <w:rFonts w:ascii="Arial" w:hAnsi="Arial" w:cs="Arial"/>
                <w:color w:val="0070C0"/>
                <w:sz w:val="21"/>
                <w:szCs w:val="21"/>
                <w:lang w:val="en-GB"/>
              </w:rPr>
            </w:pPr>
          </w:p>
        </w:tc>
      </w:tr>
      <w:tr w:rsidR="00694ABE" w14:paraId="07478D70" w14:textId="77777777" w:rsidTr="00694ABE">
        <w:trPr>
          <w:trHeight w:val="534"/>
        </w:trPr>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EC48" w14:textId="77777777" w:rsidR="00694ABE" w:rsidRDefault="00694ABE">
            <w:pPr>
              <w:pStyle w:val="NormalWeb"/>
              <w:rPr>
                <w:rFonts w:ascii="Arial" w:hAnsi="Arial" w:cs="Arial"/>
                <w:color w:val="0070C0"/>
                <w:sz w:val="21"/>
                <w:szCs w:val="21"/>
              </w:rPr>
            </w:pPr>
            <w:r>
              <w:rPr>
                <w:rFonts w:ascii="Arial" w:hAnsi="Arial" w:cs="Arial"/>
                <w:color w:val="0070C0"/>
                <w:sz w:val="21"/>
                <w:szCs w:val="21"/>
              </w:rPr>
              <w:lastRenderedPageBreak/>
              <w:t>Mediatek</w:t>
            </w:r>
          </w:p>
        </w:tc>
        <w:tc>
          <w:tcPr>
            <w:tcW w:w="12641" w:type="dxa"/>
            <w:tcBorders>
              <w:top w:val="nil"/>
              <w:left w:val="nil"/>
              <w:bottom w:val="single" w:sz="8" w:space="0" w:color="auto"/>
              <w:right w:val="single" w:sz="8" w:space="0" w:color="auto"/>
            </w:tcBorders>
            <w:tcMar>
              <w:top w:w="0" w:type="dxa"/>
              <w:left w:w="108" w:type="dxa"/>
              <w:bottom w:w="0" w:type="dxa"/>
              <w:right w:w="108" w:type="dxa"/>
            </w:tcMar>
            <w:hideMark/>
          </w:tcPr>
          <w:p w14:paraId="1440714F" w14:textId="77777777" w:rsidR="00694ABE" w:rsidRDefault="00694ABE">
            <w:pPr>
              <w:jc w:val="both"/>
              <w:rPr>
                <w:rFonts w:ascii="Calibri" w:hAnsi="Calibri" w:cs="Calibri"/>
                <w:color w:val="1F497D"/>
                <w:sz w:val="21"/>
                <w:szCs w:val="21"/>
              </w:rPr>
            </w:pPr>
            <w:r>
              <w:rPr>
                <w:color w:val="1F497D"/>
                <w:sz w:val="21"/>
                <w:szCs w:val="21"/>
              </w:rPr>
              <w:t>Huawei and Hi-silicon’s understanding from the procedure view makes sense, furthermore, we think if the network can’t avoid NPRACH resource collusion between different CE levels, the RE based collusion is beneficial to the make UE has more RACH opportunities i.e. lower and higher CE levels could coexist in same sub-frame.  we prefer to proposal 2.</w:t>
            </w:r>
          </w:p>
        </w:tc>
      </w:tr>
      <w:tr w:rsidR="00694ABE" w14:paraId="72049D1E" w14:textId="77777777" w:rsidTr="000E14C8">
        <w:trPr>
          <w:trHeight w:val="534"/>
        </w:trPr>
        <w:tc>
          <w:tcPr>
            <w:tcW w:w="299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F09BBD5" w14:textId="77777777" w:rsidR="00694ABE" w:rsidRDefault="00694ABE">
            <w:pPr>
              <w:pStyle w:val="NormalWeb"/>
              <w:rPr>
                <w:rFonts w:ascii="Arial" w:hAnsi="Arial" w:cs="Arial"/>
                <w:color w:val="0070C0"/>
                <w:sz w:val="21"/>
                <w:szCs w:val="21"/>
              </w:rPr>
            </w:pPr>
            <w:r>
              <w:rPr>
                <w:rFonts w:ascii="Arial" w:hAnsi="Arial" w:cs="Arial"/>
                <w:color w:val="0070C0"/>
                <w:sz w:val="21"/>
                <w:szCs w:val="21"/>
              </w:rPr>
              <w:t>Nokia, NSB</w:t>
            </w:r>
          </w:p>
        </w:tc>
        <w:tc>
          <w:tcPr>
            <w:tcW w:w="12641" w:type="dxa"/>
            <w:tcBorders>
              <w:top w:val="nil"/>
              <w:left w:val="nil"/>
              <w:bottom w:val="single" w:sz="4" w:space="0" w:color="auto"/>
              <w:right w:val="single" w:sz="8" w:space="0" w:color="auto"/>
            </w:tcBorders>
            <w:tcMar>
              <w:top w:w="0" w:type="dxa"/>
              <w:left w:w="108" w:type="dxa"/>
              <w:bottom w:w="0" w:type="dxa"/>
              <w:right w:w="108" w:type="dxa"/>
            </w:tcMar>
            <w:hideMark/>
          </w:tcPr>
          <w:p w14:paraId="1377B26C" w14:textId="77777777" w:rsidR="00694ABE" w:rsidRDefault="00694ABE">
            <w:pPr>
              <w:jc w:val="both"/>
              <w:rPr>
                <w:rFonts w:ascii="Calibri" w:hAnsi="Calibri" w:cs="Calibri"/>
                <w:color w:val="1F497D"/>
                <w:sz w:val="21"/>
                <w:szCs w:val="21"/>
              </w:rPr>
            </w:pPr>
            <w:r>
              <w:rPr>
                <w:color w:val="1F497D"/>
                <w:sz w:val="21"/>
                <w:szCs w:val="21"/>
              </w:rPr>
              <w:t>We share similar views as ZTE and Ericsson. We have clear understanding here (i.e. collision is determined on subframe level) and the specification is also clear in our view. Therefore, there is no need to change the spec or clarify RAN1 understanding.</w:t>
            </w:r>
          </w:p>
        </w:tc>
      </w:tr>
      <w:tr w:rsidR="000E14C8" w14:paraId="6334B3D7" w14:textId="77777777" w:rsidTr="000E14C8">
        <w:trPr>
          <w:trHeight w:val="534"/>
        </w:trPr>
        <w:tc>
          <w:tcPr>
            <w:tcW w:w="2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DE54F" w14:textId="2A338C4E" w:rsidR="000E14C8" w:rsidRDefault="000E14C8">
            <w:pPr>
              <w:pStyle w:val="NormalWeb"/>
              <w:rPr>
                <w:rFonts w:ascii="Arial" w:hAnsi="Arial" w:cs="Arial"/>
                <w:color w:val="0070C0"/>
                <w:sz w:val="21"/>
                <w:szCs w:val="21"/>
              </w:rPr>
            </w:pPr>
            <w:r>
              <w:rPr>
                <w:rFonts w:ascii="Arial" w:hAnsi="Arial" w:cs="Arial"/>
                <w:color w:val="0070C0"/>
                <w:sz w:val="21"/>
                <w:szCs w:val="21"/>
              </w:rPr>
              <w:t>Mediatek</w:t>
            </w:r>
            <w:r>
              <w:rPr>
                <w:rFonts w:ascii="Arial" w:hAnsi="Arial" w:cs="Arial"/>
                <w:color w:val="0070C0"/>
                <w:sz w:val="21"/>
                <w:szCs w:val="21"/>
              </w:rPr>
              <w:t>2</w:t>
            </w:r>
          </w:p>
        </w:tc>
        <w:tc>
          <w:tcPr>
            <w:tcW w:w="12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51F04" w14:textId="77777777" w:rsidR="000E14C8" w:rsidRDefault="000E14C8" w:rsidP="000E14C8">
            <w:pPr>
              <w:rPr>
                <w:color w:val="1F497D"/>
              </w:rPr>
            </w:pPr>
            <w:r>
              <w:rPr>
                <w:color w:val="1F497D"/>
              </w:rPr>
              <w:t xml:space="preserve">Although there are 3 / 5 companies think that no change is needed for spec, the understanding of Huawei still makes sense. </w:t>
            </w:r>
          </w:p>
          <w:p w14:paraId="7DB3B11E" w14:textId="77777777" w:rsidR="000E14C8" w:rsidRDefault="000E14C8" w:rsidP="000E14C8">
            <w:pPr>
              <w:rPr>
                <w:color w:val="1F497D"/>
              </w:rPr>
            </w:pPr>
            <w:r>
              <w:rPr>
                <w:color w:val="1F497D"/>
              </w:rPr>
              <w:t>We could imagine that in the future newcomers may think this issue as Huawei mentioned and encounter same confusion.  For their convenience, we should do something to make it more clear.</w:t>
            </w:r>
            <w:bookmarkStart w:id="1" w:name="_GoBack"/>
            <w:bookmarkEnd w:id="1"/>
          </w:p>
          <w:p w14:paraId="719ED5D7" w14:textId="77777777" w:rsidR="000E14C8" w:rsidRDefault="000E14C8" w:rsidP="000E14C8">
            <w:pPr>
              <w:rPr>
                <w:color w:val="1F497D"/>
              </w:rPr>
            </w:pPr>
            <w:r>
              <w:rPr>
                <w:color w:val="1F497D"/>
              </w:rPr>
              <w:t xml:space="preserve">The proposal 1  maybe is  appropriate  because the meaning of </w:t>
            </w:r>
            <w:r>
              <w:rPr>
                <w:rFonts w:eastAsia="MS Mincho"/>
                <w:i/>
              </w:rPr>
              <w:t xml:space="preserve">NPRACH opportunities </w:t>
            </w:r>
            <w:r>
              <w:rPr>
                <w:color w:val="1F497D"/>
              </w:rPr>
              <w:t xml:space="preserve">isn’t  unambiguous enough. Any other better suggestions are welcome. </w:t>
            </w:r>
          </w:p>
          <w:p w14:paraId="72F2AF1C" w14:textId="77777777" w:rsidR="000E14C8" w:rsidRDefault="000E14C8">
            <w:pPr>
              <w:jc w:val="both"/>
              <w:rPr>
                <w:color w:val="1F497D"/>
                <w:sz w:val="21"/>
                <w:szCs w:val="21"/>
              </w:rPr>
            </w:pPr>
          </w:p>
        </w:tc>
      </w:tr>
    </w:tbl>
    <w:p w14:paraId="4ADEA371" w14:textId="77777777" w:rsidR="00694ABE" w:rsidRDefault="00694ABE" w:rsidP="00196BA0">
      <w:pPr>
        <w:rPr>
          <w:rFonts w:ascii="Arial" w:hAnsi="Arial" w:cs="Arial"/>
          <w:lang w:val="en-GB" w:eastAsia="ja-JP"/>
        </w:rPr>
      </w:pPr>
    </w:p>
    <w:p w14:paraId="23E8A5F6" w14:textId="5E429813" w:rsidR="006E1C82" w:rsidRPr="00917469" w:rsidRDefault="00524FE4" w:rsidP="00917469">
      <w:pPr>
        <w:pStyle w:val="Heading1"/>
      </w:pPr>
      <w:r>
        <w:t>3</w:t>
      </w:r>
      <w:r>
        <w:tab/>
      </w:r>
      <w:r w:rsidR="00C01F33" w:rsidRPr="00CE0424">
        <w:t>Conclusion</w:t>
      </w:r>
    </w:p>
    <w:p w14:paraId="4833A24B" w14:textId="43B14702" w:rsidR="003A7EF3" w:rsidRDefault="00524FE4" w:rsidP="00CE0424">
      <w:pPr>
        <w:pStyle w:val="BodyText"/>
      </w:pPr>
      <w:r>
        <w:t>.</w:t>
      </w:r>
      <w:bookmarkStart w:id="2" w:name="_In-sequence_SDU_delivery"/>
      <w:bookmarkEnd w:id="2"/>
    </w:p>
    <w:p w14:paraId="3712C2F5" w14:textId="65CDEF44" w:rsidR="00626917" w:rsidRDefault="00626917" w:rsidP="00CE0424">
      <w:pPr>
        <w:pStyle w:val="BodyText"/>
      </w:pPr>
    </w:p>
    <w:p w14:paraId="2C8C50B4" w14:textId="621A4B5D" w:rsidR="00626917" w:rsidRPr="00917469" w:rsidRDefault="00626917" w:rsidP="00626917">
      <w:pPr>
        <w:pStyle w:val="Heading1"/>
      </w:pPr>
      <w:r>
        <w:t>4</w:t>
      </w:r>
      <w:r>
        <w:tab/>
        <w:t>References</w:t>
      </w:r>
    </w:p>
    <w:p w14:paraId="1E00E734" w14:textId="4360129B" w:rsidR="00626917" w:rsidRPr="00D05FB4" w:rsidRDefault="00626917" w:rsidP="00626917">
      <w:pPr>
        <w:pStyle w:val="BodyText"/>
        <w:ind w:left="564" w:hanging="564"/>
        <w:rPr>
          <w:b/>
          <w:bCs/>
        </w:rPr>
      </w:pPr>
      <w:r>
        <w:t>[1]</w:t>
      </w:r>
      <w:r>
        <w:tab/>
        <w:t>R1-2004</w:t>
      </w:r>
      <w:r w:rsidR="00332BC1">
        <w:t>006</w:t>
      </w:r>
      <w:r>
        <w:tab/>
      </w:r>
      <w:r w:rsidR="00332BC1" w:rsidRPr="00332BC1">
        <w:t>Clarification on PRACH resource collision Handling for NB-IoT</w:t>
      </w:r>
      <w:r>
        <w:t xml:space="preserve">, </w:t>
      </w:r>
      <w:r w:rsidR="00332BC1">
        <w:t>Mediatek Inc.</w:t>
      </w:r>
    </w:p>
    <w:p w14:paraId="286101BC" w14:textId="77777777" w:rsidR="00626917" w:rsidRPr="00D05FB4" w:rsidRDefault="00626917" w:rsidP="00CE0424">
      <w:pPr>
        <w:pStyle w:val="BodyText"/>
        <w:rPr>
          <w:b/>
          <w:bCs/>
        </w:rPr>
      </w:pPr>
    </w:p>
    <w:sectPr w:rsidR="00626917" w:rsidRPr="00D05FB4" w:rsidSect="00C473A5">
      <w:headerReference w:type="even" r:id="rId8"/>
      <w:footerReference w:type="default" r:id="rId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2D03D" w14:textId="77777777" w:rsidR="00D07759" w:rsidRDefault="00D07759">
      <w:r>
        <w:separator/>
      </w:r>
    </w:p>
  </w:endnote>
  <w:endnote w:type="continuationSeparator" w:id="0">
    <w:p w14:paraId="43BC0D6F" w14:textId="77777777" w:rsidR="00D07759" w:rsidRDefault="00D0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5682" w14:textId="77777777" w:rsidR="005C5E0F" w:rsidRDefault="005C5E0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71AB">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71AB">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B43F2" w14:textId="77777777" w:rsidR="00D07759" w:rsidRDefault="00D07759">
      <w:r>
        <w:separator/>
      </w:r>
    </w:p>
  </w:footnote>
  <w:footnote w:type="continuationSeparator" w:id="0">
    <w:p w14:paraId="1EA2DEAF" w14:textId="77777777" w:rsidR="00D07759" w:rsidRDefault="00D07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4E89" w14:textId="77777777" w:rsidR="005C5E0F" w:rsidRDefault="005C5E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2F274"/>
    <w:lvl w:ilvl="0">
      <w:start w:val="1"/>
      <w:numFmt w:val="decimal"/>
      <w:lvlText w:val="%1."/>
      <w:lvlJc w:val="left"/>
      <w:pPr>
        <w:tabs>
          <w:tab w:val="num" w:pos="1492"/>
        </w:tabs>
        <w:ind w:left="1492" w:hanging="360"/>
      </w:pPr>
    </w:lvl>
  </w:abstractNum>
  <w:abstractNum w:abstractNumId="1">
    <w:nsid w:val="FFFFFF7D"/>
    <w:multiLevelType w:val="singleLevel"/>
    <w:tmpl w:val="9B20963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7A4762"/>
    <w:multiLevelType w:val="hybridMultilevel"/>
    <w:tmpl w:val="5F04A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2F772A5"/>
    <w:multiLevelType w:val="hybridMultilevel"/>
    <w:tmpl w:val="AD2A9B78"/>
    <w:lvl w:ilvl="0" w:tplc="9CF87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210B8D"/>
    <w:multiLevelType w:val="hybridMultilevel"/>
    <w:tmpl w:val="AD90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1642527"/>
    <w:multiLevelType w:val="hybridMultilevel"/>
    <w:tmpl w:val="02C0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6B03C38"/>
    <w:multiLevelType w:val="hybridMultilevel"/>
    <w:tmpl w:val="C7CE9C56"/>
    <w:lvl w:ilvl="0" w:tplc="ACD62CB6">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3E3BF0"/>
    <w:multiLevelType w:val="hybridMultilevel"/>
    <w:tmpl w:val="333CEF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49C95630"/>
    <w:multiLevelType w:val="hybridMultilevel"/>
    <w:tmpl w:val="74A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D9D383B"/>
    <w:multiLevelType w:val="hybridMultilevel"/>
    <w:tmpl w:val="B76C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A747C"/>
    <w:multiLevelType w:val="hybridMultilevel"/>
    <w:tmpl w:val="2EDC3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743FCB"/>
    <w:multiLevelType w:val="multilevel"/>
    <w:tmpl w:val="18168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5B0AE9"/>
    <w:multiLevelType w:val="multilevel"/>
    <w:tmpl w:val="7F5B0A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9"/>
  </w:num>
  <w:num w:numId="3">
    <w:abstractNumId w:val="21"/>
  </w:num>
  <w:num w:numId="4">
    <w:abstractNumId w:val="22"/>
  </w:num>
  <w:num w:numId="5">
    <w:abstractNumId w:val="15"/>
  </w:num>
  <w:num w:numId="6">
    <w:abstractNumId w:val="25"/>
  </w:num>
  <w:num w:numId="7">
    <w:abstractNumId w:val="35"/>
  </w:num>
  <w:num w:numId="8">
    <w:abstractNumId w:val="16"/>
  </w:num>
  <w:num w:numId="9">
    <w:abstractNumId w:val="14"/>
  </w:num>
  <w:num w:numId="10">
    <w:abstractNumId w:val="2"/>
  </w:num>
  <w:num w:numId="11">
    <w:abstractNumId w:val="1"/>
  </w:num>
  <w:num w:numId="12">
    <w:abstractNumId w:val="0"/>
  </w:num>
  <w:num w:numId="13">
    <w:abstractNumId w:val="32"/>
  </w:num>
  <w:num w:numId="14">
    <w:abstractNumId w:val="34"/>
  </w:num>
  <w:num w:numId="15">
    <w:abstractNumId w:val="23"/>
  </w:num>
  <w:num w:numId="16">
    <w:abstractNumId w:val="36"/>
  </w:num>
  <w:num w:numId="17">
    <w:abstractNumId w:val="11"/>
  </w:num>
  <w:num w:numId="18">
    <w:abstractNumId w:val="13"/>
  </w:num>
  <w:num w:numId="19">
    <w:abstractNumId w:val="9"/>
  </w:num>
  <w:num w:numId="20">
    <w:abstractNumId w:val="40"/>
  </w:num>
  <w:num w:numId="21">
    <w:abstractNumId w:val="17"/>
  </w:num>
  <w:num w:numId="22">
    <w:abstractNumId w:val="39"/>
  </w:num>
  <w:num w:numId="23">
    <w:abstractNumId w:val="8"/>
  </w:num>
  <w:num w:numId="24">
    <w:abstractNumId w:val="4"/>
  </w:num>
  <w:num w:numId="25">
    <w:abstractNumId w:val="6"/>
  </w:num>
  <w:num w:numId="26">
    <w:abstractNumId w:val="30"/>
  </w:num>
  <w:num w:numId="27">
    <w:abstractNumId w:val="42"/>
  </w:num>
  <w:num w:numId="28">
    <w:abstractNumId w:val="12"/>
  </w:num>
  <w:num w:numId="29">
    <w:abstractNumId w:val="26"/>
  </w:num>
  <w:num w:numId="30">
    <w:abstractNumId w:val="10"/>
  </w:num>
  <w:num w:numId="31">
    <w:abstractNumId w:val="33"/>
  </w:num>
  <w:num w:numId="32">
    <w:abstractNumId w:val="20"/>
  </w:num>
  <w:num w:numId="33">
    <w:abstractNumId w:val="27"/>
  </w:num>
  <w:num w:numId="34">
    <w:abstractNumId w:val="37"/>
  </w:num>
  <w:num w:numId="35">
    <w:abstractNumId w:val="1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4"/>
  </w:num>
  <w:num w:numId="40">
    <w:abstractNumId w:val="3"/>
  </w:num>
  <w:num w:numId="41">
    <w:abstractNumId w:val="28"/>
  </w:num>
  <w:num w:numId="42">
    <w:abstractNumId w:val="43"/>
  </w:num>
  <w:num w:numId="43">
    <w:abstractNumId w:val="7"/>
  </w:num>
  <w:num w:numId="44">
    <w:abstractNumId w:val="31"/>
  </w:num>
  <w:num w:numId="45">
    <w:abstractNumId w:val="38"/>
  </w:num>
  <w:num w:numId="46">
    <w:abstractNumId w:val="41"/>
  </w:num>
  <w:num w:numId="4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D4"/>
    <w:rsid w:val="000006E1"/>
    <w:rsid w:val="00002A37"/>
    <w:rsid w:val="0000564C"/>
    <w:rsid w:val="00006446"/>
    <w:rsid w:val="00006896"/>
    <w:rsid w:val="00007CDC"/>
    <w:rsid w:val="00011B28"/>
    <w:rsid w:val="00015D15"/>
    <w:rsid w:val="0002564D"/>
    <w:rsid w:val="00025ECA"/>
    <w:rsid w:val="00032265"/>
    <w:rsid w:val="000325B8"/>
    <w:rsid w:val="00034C15"/>
    <w:rsid w:val="00036BA1"/>
    <w:rsid w:val="000422E2"/>
    <w:rsid w:val="00042F22"/>
    <w:rsid w:val="000444EF"/>
    <w:rsid w:val="00052A07"/>
    <w:rsid w:val="000534E3"/>
    <w:rsid w:val="0005606A"/>
    <w:rsid w:val="00057117"/>
    <w:rsid w:val="000616E7"/>
    <w:rsid w:val="00062327"/>
    <w:rsid w:val="0006487E"/>
    <w:rsid w:val="00065E1A"/>
    <w:rsid w:val="00077E5F"/>
    <w:rsid w:val="0008036A"/>
    <w:rsid w:val="00081AE6"/>
    <w:rsid w:val="000855EB"/>
    <w:rsid w:val="00085B52"/>
    <w:rsid w:val="000866F2"/>
    <w:rsid w:val="0009009F"/>
    <w:rsid w:val="00091557"/>
    <w:rsid w:val="000924C1"/>
    <w:rsid w:val="000924F0"/>
    <w:rsid w:val="00092FE5"/>
    <w:rsid w:val="00093474"/>
    <w:rsid w:val="0009510F"/>
    <w:rsid w:val="000A1B7B"/>
    <w:rsid w:val="000A3188"/>
    <w:rsid w:val="000A56F2"/>
    <w:rsid w:val="000B2719"/>
    <w:rsid w:val="000B3A8F"/>
    <w:rsid w:val="000B4AB9"/>
    <w:rsid w:val="000B58C3"/>
    <w:rsid w:val="000B61E9"/>
    <w:rsid w:val="000C165A"/>
    <w:rsid w:val="000C2B8D"/>
    <w:rsid w:val="000C2E19"/>
    <w:rsid w:val="000D0D07"/>
    <w:rsid w:val="000D4797"/>
    <w:rsid w:val="000E0527"/>
    <w:rsid w:val="000E14C8"/>
    <w:rsid w:val="000E1E92"/>
    <w:rsid w:val="000F06D6"/>
    <w:rsid w:val="000F0EB1"/>
    <w:rsid w:val="000F1106"/>
    <w:rsid w:val="000F3BE9"/>
    <w:rsid w:val="000F3F6C"/>
    <w:rsid w:val="000F5C37"/>
    <w:rsid w:val="000F6DF3"/>
    <w:rsid w:val="000F7BF2"/>
    <w:rsid w:val="001005FF"/>
    <w:rsid w:val="00103128"/>
    <w:rsid w:val="00105827"/>
    <w:rsid w:val="001062FB"/>
    <w:rsid w:val="001063E6"/>
    <w:rsid w:val="001072C6"/>
    <w:rsid w:val="00110AE0"/>
    <w:rsid w:val="00113CF4"/>
    <w:rsid w:val="001153EA"/>
    <w:rsid w:val="00115643"/>
    <w:rsid w:val="00116765"/>
    <w:rsid w:val="001219F5"/>
    <w:rsid w:val="00121A20"/>
    <w:rsid w:val="0012377F"/>
    <w:rsid w:val="00124314"/>
    <w:rsid w:val="00126B4A"/>
    <w:rsid w:val="00132FD0"/>
    <w:rsid w:val="001344C0"/>
    <w:rsid w:val="001346FA"/>
    <w:rsid w:val="00135252"/>
    <w:rsid w:val="0013759C"/>
    <w:rsid w:val="00137AB5"/>
    <w:rsid w:val="00137F0B"/>
    <w:rsid w:val="00151E23"/>
    <w:rsid w:val="001526E0"/>
    <w:rsid w:val="001551B5"/>
    <w:rsid w:val="001659C1"/>
    <w:rsid w:val="00173A8E"/>
    <w:rsid w:val="0017502C"/>
    <w:rsid w:val="0018143F"/>
    <w:rsid w:val="00181FF8"/>
    <w:rsid w:val="00190AC1"/>
    <w:rsid w:val="0019341A"/>
    <w:rsid w:val="00196BA0"/>
    <w:rsid w:val="00197DF9"/>
    <w:rsid w:val="001A1987"/>
    <w:rsid w:val="001A2564"/>
    <w:rsid w:val="001A6173"/>
    <w:rsid w:val="001A6CBA"/>
    <w:rsid w:val="001B0D97"/>
    <w:rsid w:val="001B5A5D"/>
    <w:rsid w:val="001C1CE5"/>
    <w:rsid w:val="001C3D2A"/>
    <w:rsid w:val="001D51BA"/>
    <w:rsid w:val="001D53E7"/>
    <w:rsid w:val="001D6342"/>
    <w:rsid w:val="001D6D53"/>
    <w:rsid w:val="001D7309"/>
    <w:rsid w:val="001E58E2"/>
    <w:rsid w:val="001E7AED"/>
    <w:rsid w:val="001F3916"/>
    <w:rsid w:val="001F54C5"/>
    <w:rsid w:val="001F662C"/>
    <w:rsid w:val="001F7074"/>
    <w:rsid w:val="00200490"/>
    <w:rsid w:val="00201F3A"/>
    <w:rsid w:val="00203F96"/>
    <w:rsid w:val="002043ED"/>
    <w:rsid w:val="002069B2"/>
    <w:rsid w:val="00207FA3"/>
    <w:rsid w:val="00213A55"/>
    <w:rsid w:val="00214DA8"/>
    <w:rsid w:val="00215423"/>
    <w:rsid w:val="002158FA"/>
    <w:rsid w:val="00220600"/>
    <w:rsid w:val="002224DB"/>
    <w:rsid w:val="00223FCB"/>
    <w:rsid w:val="002252C3"/>
    <w:rsid w:val="00225C54"/>
    <w:rsid w:val="00230765"/>
    <w:rsid w:val="00230D18"/>
    <w:rsid w:val="002319E4"/>
    <w:rsid w:val="00235632"/>
    <w:rsid w:val="00235872"/>
    <w:rsid w:val="00236AB7"/>
    <w:rsid w:val="00241559"/>
    <w:rsid w:val="002435B3"/>
    <w:rsid w:val="00244F0A"/>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1DC2"/>
    <w:rsid w:val="002B24D6"/>
    <w:rsid w:val="002B4A6B"/>
    <w:rsid w:val="002C41E6"/>
    <w:rsid w:val="002D071A"/>
    <w:rsid w:val="002D34B2"/>
    <w:rsid w:val="002D48B0"/>
    <w:rsid w:val="002D5B37"/>
    <w:rsid w:val="002D7637"/>
    <w:rsid w:val="002E17F2"/>
    <w:rsid w:val="002E7CAE"/>
    <w:rsid w:val="002F0BBD"/>
    <w:rsid w:val="002F13E4"/>
    <w:rsid w:val="002F2771"/>
    <w:rsid w:val="002F37A9"/>
    <w:rsid w:val="00301CE6"/>
    <w:rsid w:val="0030256B"/>
    <w:rsid w:val="0030501F"/>
    <w:rsid w:val="00307BA1"/>
    <w:rsid w:val="00311702"/>
    <w:rsid w:val="00311E82"/>
    <w:rsid w:val="0031308A"/>
    <w:rsid w:val="00313A87"/>
    <w:rsid w:val="00313FD6"/>
    <w:rsid w:val="003143BD"/>
    <w:rsid w:val="00315363"/>
    <w:rsid w:val="00316A65"/>
    <w:rsid w:val="003203ED"/>
    <w:rsid w:val="00322C9F"/>
    <w:rsid w:val="00324D23"/>
    <w:rsid w:val="00331751"/>
    <w:rsid w:val="00332BC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581B"/>
    <w:rsid w:val="003F6BBE"/>
    <w:rsid w:val="003F7A9F"/>
    <w:rsid w:val="004000E8"/>
    <w:rsid w:val="00402E2B"/>
    <w:rsid w:val="004042A2"/>
    <w:rsid w:val="0040512B"/>
    <w:rsid w:val="00405CA5"/>
    <w:rsid w:val="00406E74"/>
    <w:rsid w:val="00407CD3"/>
    <w:rsid w:val="00410134"/>
    <w:rsid w:val="00410B72"/>
    <w:rsid w:val="00410F18"/>
    <w:rsid w:val="0041263E"/>
    <w:rsid w:val="00413AAC"/>
    <w:rsid w:val="00413E92"/>
    <w:rsid w:val="00421105"/>
    <w:rsid w:val="00422AA4"/>
    <w:rsid w:val="00423026"/>
    <w:rsid w:val="004242F4"/>
    <w:rsid w:val="00427248"/>
    <w:rsid w:val="00437447"/>
    <w:rsid w:val="00441A92"/>
    <w:rsid w:val="004431DC"/>
    <w:rsid w:val="00444F56"/>
    <w:rsid w:val="00446488"/>
    <w:rsid w:val="004517AA"/>
    <w:rsid w:val="00451E60"/>
    <w:rsid w:val="00452CAC"/>
    <w:rsid w:val="00457565"/>
    <w:rsid w:val="00457B71"/>
    <w:rsid w:val="0046035E"/>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2EB1"/>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FE4"/>
    <w:rsid w:val="00534B59"/>
    <w:rsid w:val="00536759"/>
    <w:rsid w:val="00537C62"/>
    <w:rsid w:val="00546970"/>
    <w:rsid w:val="00554E19"/>
    <w:rsid w:val="0056121F"/>
    <w:rsid w:val="00572505"/>
    <w:rsid w:val="00582809"/>
    <w:rsid w:val="005877C3"/>
    <w:rsid w:val="0058798C"/>
    <w:rsid w:val="005900FA"/>
    <w:rsid w:val="005935A4"/>
    <w:rsid w:val="005948C2"/>
    <w:rsid w:val="00595DCA"/>
    <w:rsid w:val="0059662C"/>
    <w:rsid w:val="0059779B"/>
    <w:rsid w:val="005A209A"/>
    <w:rsid w:val="005A662D"/>
    <w:rsid w:val="005B1409"/>
    <w:rsid w:val="005B1E6A"/>
    <w:rsid w:val="005B35D7"/>
    <w:rsid w:val="005B392A"/>
    <w:rsid w:val="005B3AA3"/>
    <w:rsid w:val="005B6F83"/>
    <w:rsid w:val="005C4A20"/>
    <w:rsid w:val="005C53CE"/>
    <w:rsid w:val="005C5E0F"/>
    <w:rsid w:val="005C74FB"/>
    <w:rsid w:val="005D0E84"/>
    <w:rsid w:val="005D1602"/>
    <w:rsid w:val="005E385F"/>
    <w:rsid w:val="005E5B81"/>
    <w:rsid w:val="005F2CB1"/>
    <w:rsid w:val="005F3025"/>
    <w:rsid w:val="005F618C"/>
    <w:rsid w:val="005F70BD"/>
    <w:rsid w:val="00600C9A"/>
    <w:rsid w:val="0060283C"/>
    <w:rsid w:val="00604F14"/>
    <w:rsid w:val="00611B83"/>
    <w:rsid w:val="00613257"/>
    <w:rsid w:val="00620A71"/>
    <w:rsid w:val="00620D80"/>
    <w:rsid w:val="006234A6"/>
    <w:rsid w:val="00626917"/>
    <w:rsid w:val="00630001"/>
    <w:rsid w:val="006311B3"/>
    <w:rsid w:val="0063284C"/>
    <w:rsid w:val="00632893"/>
    <w:rsid w:val="006345A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50F"/>
    <w:rsid w:val="00670922"/>
    <w:rsid w:val="00670BE1"/>
    <w:rsid w:val="0067218F"/>
    <w:rsid w:val="00672663"/>
    <w:rsid w:val="006741F2"/>
    <w:rsid w:val="00674CC3"/>
    <w:rsid w:val="00675C72"/>
    <w:rsid w:val="006771F9"/>
    <w:rsid w:val="006776D7"/>
    <w:rsid w:val="00681003"/>
    <w:rsid w:val="006817C9"/>
    <w:rsid w:val="00683ECE"/>
    <w:rsid w:val="006928A6"/>
    <w:rsid w:val="00694AB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CBD"/>
    <w:rsid w:val="0070447F"/>
    <w:rsid w:val="00704EDB"/>
    <w:rsid w:val="00706101"/>
    <w:rsid w:val="00707072"/>
    <w:rsid w:val="00707D61"/>
    <w:rsid w:val="00712287"/>
    <w:rsid w:val="00712772"/>
    <w:rsid w:val="007148D3"/>
    <w:rsid w:val="00715B9A"/>
    <w:rsid w:val="007257D0"/>
    <w:rsid w:val="00726EA6"/>
    <w:rsid w:val="00727208"/>
    <w:rsid w:val="00727680"/>
    <w:rsid w:val="00733E5C"/>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4EE7"/>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6FFA"/>
    <w:rsid w:val="007C75A1"/>
    <w:rsid w:val="007C77A5"/>
    <w:rsid w:val="007D04E5"/>
    <w:rsid w:val="007D5901"/>
    <w:rsid w:val="007D7526"/>
    <w:rsid w:val="007E4610"/>
    <w:rsid w:val="007E4715"/>
    <w:rsid w:val="007E505B"/>
    <w:rsid w:val="007E7091"/>
    <w:rsid w:val="007F201E"/>
    <w:rsid w:val="00803FAE"/>
    <w:rsid w:val="0080605F"/>
    <w:rsid w:val="00807786"/>
    <w:rsid w:val="00811FCB"/>
    <w:rsid w:val="00813A72"/>
    <w:rsid w:val="008158D6"/>
    <w:rsid w:val="00817196"/>
    <w:rsid w:val="008235DB"/>
    <w:rsid w:val="00824AB4"/>
    <w:rsid w:val="00825C42"/>
    <w:rsid w:val="00825D25"/>
    <w:rsid w:val="00827D6F"/>
    <w:rsid w:val="008371AB"/>
    <w:rsid w:val="008376AC"/>
    <w:rsid w:val="00842769"/>
    <w:rsid w:val="008444E8"/>
    <w:rsid w:val="00844E80"/>
    <w:rsid w:val="00846FE7"/>
    <w:rsid w:val="00856911"/>
    <w:rsid w:val="008677FD"/>
    <w:rsid w:val="008706D4"/>
    <w:rsid w:val="00870F8A"/>
    <w:rsid w:val="008718F2"/>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39AD"/>
    <w:rsid w:val="008B51A0"/>
    <w:rsid w:val="008B592A"/>
    <w:rsid w:val="008B7B5C"/>
    <w:rsid w:val="008C0C99"/>
    <w:rsid w:val="008C2017"/>
    <w:rsid w:val="008C4958"/>
    <w:rsid w:val="008C4BAA"/>
    <w:rsid w:val="008C54B9"/>
    <w:rsid w:val="008C6AE8"/>
    <w:rsid w:val="008C7573"/>
    <w:rsid w:val="008D00A5"/>
    <w:rsid w:val="008D34F1"/>
    <w:rsid w:val="008D39D8"/>
    <w:rsid w:val="008D6D1A"/>
    <w:rsid w:val="008E065E"/>
    <w:rsid w:val="008E0927"/>
    <w:rsid w:val="008E1909"/>
    <w:rsid w:val="008F1C4E"/>
    <w:rsid w:val="008F1EAB"/>
    <w:rsid w:val="008F33DC"/>
    <w:rsid w:val="008F477F"/>
    <w:rsid w:val="008F5A60"/>
    <w:rsid w:val="00900C85"/>
    <w:rsid w:val="009010E5"/>
    <w:rsid w:val="00902350"/>
    <w:rsid w:val="009027D4"/>
    <w:rsid w:val="0090336B"/>
    <w:rsid w:val="009053AA"/>
    <w:rsid w:val="00906939"/>
    <w:rsid w:val="00910B7D"/>
    <w:rsid w:val="00911DFB"/>
    <w:rsid w:val="009139D9"/>
    <w:rsid w:val="00914AD8"/>
    <w:rsid w:val="00916079"/>
    <w:rsid w:val="00917469"/>
    <w:rsid w:val="00917CE9"/>
    <w:rsid w:val="00920BF2"/>
    <w:rsid w:val="00922010"/>
    <w:rsid w:val="00931BD9"/>
    <w:rsid w:val="00934085"/>
    <w:rsid w:val="0093450F"/>
    <w:rsid w:val="009368F3"/>
    <w:rsid w:val="00937D69"/>
    <w:rsid w:val="0094023A"/>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2E06"/>
    <w:rsid w:val="0097603D"/>
    <w:rsid w:val="00976949"/>
    <w:rsid w:val="00980477"/>
    <w:rsid w:val="00985253"/>
    <w:rsid w:val="009853B3"/>
    <w:rsid w:val="00990630"/>
    <w:rsid w:val="00990E37"/>
    <w:rsid w:val="00991761"/>
    <w:rsid w:val="00994DCA"/>
    <w:rsid w:val="00995262"/>
    <w:rsid w:val="009960EC"/>
    <w:rsid w:val="009970DD"/>
    <w:rsid w:val="009A0FBA"/>
    <w:rsid w:val="009A1601"/>
    <w:rsid w:val="009A3BB6"/>
    <w:rsid w:val="009A462D"/>
    <w:rsid w:val="009A5CBA"/>
    <w:rsid w:val="009A6A6A"/>
    <w:rsid w:val="009B1F30"/>
    <w:rsid w:val="009B3AC2"/>
    <w:rsid w:val="009B4DF4"/>
    <w:rsid w:val="009B564E"/>
    <w:rsid w:val="009B7558"/>
    <w:rsid w:val="009B7E87"/>
    <w:rsid w:val="009C0169"/>
    <w:rsid w:val="009C403E"/>
    <w:rsid w:val="009D04EE"/>
    <w:rsid w:val="009D4FF0"/>
    <w:rsid w:val="009D703C"/>
    <w:rsid w:val="009D718F"/>
    <w:rsid w:val="009E068F"/>
    <w:rsid w:val="009E14E0"/>
    <w:rsid w:val="009E35DB"/>
    <w:rsid w:val="009E47A3"/>
    <w:rsid w:val="009F08F3"/>
    <w:rsid w:val="009F344F"/>
    <w:rsid w:val="00A031D8"/>
    <w:rsid w:val="00A048A8"/>
    <w:rsid w:val="00A04F49"/>
    <w:rsid w:val="00A100A7"/>
    <w:rsid w:val="00A11EF0"/>
    <w:rsid w:val="00A13E54"/>
    <w:rsid w:val="00A14F53"/>
    <w:rsid w:val="00A17F63"/>
    <w:rsid w:val="00A2193B"/>
    <w:rsid w:val="00A2351A"/>
    <w:rsid w:val="00A264A9"/>
    <w:rsid w:val="00A26DCF"/>
    <w:rsid w:val="00A27785"/>
    <w:rsid w:val="00A30187"/>
    <w:rsid w:val="00A3448A"/>
    <w:rsid w:val="00A36297"/>
    <w:rsid w:val="00A41E2B"/>
    <w:rsid w:val="00A45B74"/>
    <w:rsid w:val="00A52E1D"/>
    <w:rsid w:val="00A5605E"/>
    <w:rsid w:val="00A61499"/>
    <w:rsid w:val="00A62A77"/>
    <w:rsid w:val="00A63483"/>
    <w:rsid w:val="00A63CA2"/>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4CD2"/>
    <w:rsid w:val="00B2763F"/>
    <w:rsid w:val="00B27AAC"/>
    <w:rsid w:val="00B30929"/>
    <w:rsid w:val="00B372AA"/>
    <w:rsid w:val="00B40445"/>
    <w:rsid w:val="00B409E0"/>
    <w:rsid w:val="00B41888"/>
    <w:rsid w:val="00B45A52"/>
    <w:rsid w:val="00B46175"/>
    <w:rsid w:val="00B548B7"/>
    <w:rsid w:val="00B615F1"/>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7E6"/>
    <w:rsid w:val="00BF3279"/>
    <w:rsid w:val="00BF74C7"/>
    <w:rsid w:val="00C015F1"/>
    <w:rsid w:val="00C01F33"/>
    <w:rsid w:val="00C02CC6"/>
    <w:rsid w:val="00C040F7"/>
    <w:rsid w:val="00C044AB"/>
    <w:rsid w:val="00C05706"/>
    <w:rsid w:val="00C068A1"/>
    <w:rsid w:val="00C07377"/>
    <w:rsid w:val="00C10478"/>
    <w:rsid w:val="00C12107"/>
    <w:rsid w:val="00C14D4B"/>
    <w:rsid w:val="00C154BB"/>
    <w:rsid w:val="00C174F9"/>
    <w:rsid w:val="00C279B5"/>
    <w:rsid w:val="00C27C45"/>
    <w:rsid w:val="00C3719D"/>
    <w:rsid w:val="00C37CB2"/>
    <w:rsid w:val="00C4514B"/>
    <w:rsid w:val="00C473A5"/>
    <w:rsid w:val="00C54995"/>
    <w:rsid w:val="00C54D41"/>
    <w:rsid w:val="00C56440"/>
    <w:rsid w:val="00C60783"/>
    <w:rsid w:val="00C63642"/>
    <w:rsid w:val="00C64672"/>
    <w:rsid w:val="00C70697"/>
    <w:rsid w:val="00C72093"/>
    <w:rsid w:val="00C72EF4"/>
    <w:rsid w:val="00C744FE"/>
    <w:rsid w:val="00C75D2F"/>
    <w:rsid w:val="00C767BE"/>
    <w:rsid w:val="00C76E3C"/>
    <w:rsid w:val="00C81568"/>
    <w:rsid w:val="00C85A2D"/>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FB4"/>
    <w:rsid w:val="00D06FB8"/>
    <w:rsid w:val="00D07759"/>
    <w:rsid w:val="00D10249"/>
    <w:rsid w:val="00D115C3"/>
    <w:rsid w:val="00D11897"/>
    <w:rsid w:val="00D13135"/>
    <w:rsid w:val="00D13E4E"/>
    <w:rsid w:val="00D216A5"/>
    <w:rsid w:val="00D239A7"/>
    <w:rsid w:val="00D23F47"/>
    <w:rsid w:val="00D2575C"/>
    <w:rsid w:val="00D36E71"/>
    <w:rsid w:val="00D37D87"/>
    <w:rsid w:val="00D40B33"/>
    <w:rsid w:val="00D42ACC"/>
    <w:rsid w:val="00D4318F"/>
    <w:rsid w:val="00D438BF"/>
    <w:rsid w:val="00D43CE9"/>
    <w:rsid w:val="00D440F8"/>
    <w:rsid w:val="00D510A6"/>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6E7"/>
    <w:rsid w:val="00DB377D"/>
    <w:rsid w:val="00DC2D36"/>
    <w:rsid w:val="00DC53EF"/>
    <w:rsid w:val="00DE2885"/>
    <w:rsid w:val="00DE5608"/>
    <w:rsid w:val="00DE58D0"/>
    <w:rsid w:val="00DE654F"/>
    <w:rsid w:val="00DF0B6E"/>
    <w:rsid w:val="00DF15E0"/>
    <w:rsid w:val="00DF37A0"/>
    <w:rsid w:val="00DF4147"/>
    <w:rsid w:val="00E069BE"/>
    <w:rsid w:val="00E110E7"/>
    <w:rsid w:val="00E11B20"/>
    <w:rsid w:val="00E17FA2"/>
    <w:rsid w:val="00E22330"/>
    <w:rsid w:val="00E30B5A"/>
    <w:rsid w:val="00E3123D"/>
    <w:rsid w:val="00E31461"/>
    <w:rsid w:val="00E31D43"/>
    <w:rsid w:val="00E32608"/>
    <w:rsid w:val="00E34188"/>
    <w:rsid w:val="00E348B7"/>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FFE"/>
    <w:rsid w:val="00EA7A41"/>
    <w:rsid w:val="00EB077B"/>
    <w:rsid w:val="00EB4EA2"/>
    <w:rsid w:val="00EC24D5"/>
    <w:rsid w:val="00EC27C6"/>
    <w:rsid w:val="00EC4207"/>
    <w:rsid w:val="00EC52AD"/>
    <w:rsid w:val="00EC5653"/>
    <w:rsid w:val="00EC71CE"/>
    <w:rsid w:val="00ED1006"/>
    <w:rsid w:val="00EE5A3A"/>
    <w:rsid w:val="00EF18FE"/>
    <w:rsid w:val="00EF5787"/>
    <w:rsid w:val="00EF60D0"/>
    <w:rsid w:val="00F0528D"/>
    <w:rsid w:val="00F06C67"/>
    <w:rsid w:val="00F06DFD"/>
    <w:rsid w:val="00F071D1"/>
    <w:rsid w:val="00F07533"/>
    <w:rsid w:val="00F10629"/>
    <w:rsid w:val="00F11F4F"/>
    <w:rsid w:val="00F15FA5"/>
    <w:rsid w:val="00F209B7"/>
    <w:rsid w:val="00F2376F"/>
    <w:rsid w:val="00F243D8"/>
    <w:rsid w:val="00F25D7D"/>
    <w:rsid w:val="00F30828"/>
    <w:rsid w:val="00F313D6"/>
    <w:rsid w:val="00F37323"/>
    <w:rsid w:val="00F40F0C"/>
    <w:rsid w:val="00F438AA"/>
    <w:rsid w:val="00F4766C"/>
    <w:rsid w:val="00F5060E"/>
    <w:rsid w:val="00F507D1"/>
    <w:rsid w:val="00F519CE"/>
    <w:rsid w:val="00F51ADA"/>
    <w:rsid w:val="00F60203"/>
    <w:rsid w:val="00F607C5"/>
    <w:rsid w:val="00F60DEA"/>
    <w:rsid w:val="00F61472"/>
    <w:rsid w:val="00F6302A"/>
    <w:rsid w:val="00F63950"/>
    <w:rsid w:val="00F64C2B"/>
    <w:rsid w:val="00F651BE"/>
    <w:rsid w:val="00F65418"/>
    <w:rsid w:val="00F67F53"/>
    <w:rsid w:val="00F703BE"/>
    <w:rsid w:val="00F71F69"/>
    <w:rsid w:val="00F72B72"/>
    <w:rsid w:val="00F7438F"/>
    <w:rsid w:val="00F74BB9"/>
    <w:rsid w:val="00F75582"/>
    <w:rsid w:val="00F76EFA"/>
    <w:rsid w:val="00F804BE"/>
    <w:rsid w:val="00F817CE"/>
    <w:rsid w:val="00F84492"/>
    <w:rsid w:val="00F8456C"/>
    <w:rsid w:val="00F859D8"/>
    <w:rsid w:val="00F865B2"/>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2F13"/>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8C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4C8"/>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uiPriority w:val="9"/>
    <w:qFormat/>
    <w:rsid w:val="008D00A5"/>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8D00A5"/>
    <w:pPr>
      <w:spacing w:before="120"/>
      <w:outlineLvl w:val="2"/>
    </w:pPr>
    <w:rPr>
      <w:sz w:val="28"/>
    </w:rPr>
  </w:style>
  <w:style w:type="paragraph" w:styleId="Heading4">
    <w:name w:val="heading 4"/>
    <w:basedOn w:val="Heading3"/>
    <w:next w:val="Normal"/>
    <w:link w:val="Heading4Char"/>
    <w:uiPriority w:val="9"/>
    <w:qFormat/>
    <w:rsid w:val="008D00A5"/>
    <w:pPr>
      <w:ind w:left="1418" w:hanging="1418"/>
      <w:outlineLvl w:val="3"/>
    </w:pPr>
    <w:rPr>
      <w:sz w:val="24"/>
    </w:rPr>
  </w:style>
  <w:style w:type="paragraph" w:styleId="Heading5">
    <w:name w:val="heading 5"/>
    <w:basedOn w:val="Heading4"/>
    <w:next w:val="Normal"/>
    <w:link w:val="Heading5Char"/>
    <w:uiPriority w:val="9"/>
    <w:qFormat/>
    <w:rsid w:val="008D00A5"/>
    <w:pPr>
      <w:ind w:left="1701" w:hanging="1701"/>
      <w:outlineLvl w:val="4"/>
    </w:pPr>
    <w:rPr>
      <w:sz w:val="22"/>
    </w:rPr>
  </w:style>
  <w:style w:type="paragraph" w:styleId="Heading6">
    <w:name w:val="heading 6"/>
    <w:basedOn w:val="H6"/>
    <w:next w:val="Normal"/>
    <w:link w:val="Heading6Char"/>
    <w:uiPriority w:val="9"/>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E14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14C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uiPriority w:val="9"/>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uiPriority w:val="9"/>
    <w:rsid w:val="008D00A5"/>
    <w:rPr>
      <w:rFonts w:ascii="Arial" w:hAnsi="Arial"/>
      <w:sz w:val="32"/>
      <w:lang w:eastAsia="ja-JP"/>
    </w:rPr>
  </w:style>
  <w:style w:type="character" w:customStyle="1" w:styleId="Heading3Char">
    <w:name w:val="Heading 3 Char"/>
    <w:link w:val="Heading3"/>
    <w:uiPriority w:val="9"/>
    <w:rsid w:val="008D00A5"/>
    <w:rPr>
      <w:rFonts w:ascii="Arial" w:hAnsi="Arial"/>
      <w:sz w:val="28"/>
      <w:lang w:eastAsia="ja-JP"/>
    </w:rPr>
  </w:style>
  <w:style w:type="character" w:customStyle="1" w:styleId="Heading4Char">
    <w:name w:val="Heading 4 Char"/>
    <w:link w:val="Heading4"/>
    <w:uiPriority w:val="9"/>
    <w:rsid w:val="008D00A5"/>
    <w:rPr>
      <w:rFonts w:ascii="Arial" w:hAnsi="Arial"/>
      <w:sz w:val="24"/>
      <w:lang w:eastAsia="ja-JP"/>
    </w:rPr>
  </w:style>
  <w:style w:type="character" w:customStyle="1" w:styleId="Heading5Char">
    <w:name w:val="Heading 5 Char"/>
    <w:link w:val="Heading5"/>
    <w:uiPriority w:val="9"/>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uiPriority w:val="9"/>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Title">
    <w:name w:val="Title"/>
    <w:basedOn w:val="Normal"/>
    <w:next w:val="Normal"/>
    <w:link w:val="TitleChar"/>
    <w:uiPriority w:val="10"/>
    <w:qFormat/>
    <w:rsid w:val="00917469"/>
    <w:pPr>
      <w:keepNext/>
      <w:keepLines/>
      <w:spacing w:before="480" w:after="120"/>
    </w:pPr>
    <w:rPr>
      <w:b/>
      <w:sz w:val="72"/>
      <w:szCs w:val="72"/>
    </w:rPr>
  </w:style>
  <w:style w:type="character" w:customStyle="1" w:styleId="TitleChar">
    <w:name w:val="Title Char"/>
    <w:basedOn w:val="DefaultParagraphFont"/>
    <w:link w:val="Title"/>
    <w:uiPriority w:val="10"/>
    <w:rsid w:val="00917469"/>
    <w:rPr>
      <w:rFonts w:asciiTheme="minorHAnsi" w:eastAsiaTheme="minorHAnsi" w:hAnsiTheme="minorHAnsi" w:cstheme="minorBidi"/>
      <w:b/>
      <w:sz w:val="72"/>
      <w:szCs w:val="72"/>
      <w:lang w:val="en-US" w:eastAsia="en-US"/>
    </w:rPr>
  </w:style>
  <w:style w:type="paragraph" w:styleId="Subtitle">
    <w:name w:val="Subtitle"/>
    <w:basedOn w:val="Normal"/>
    <w:next w:val="Normal"/>
    <w:link w:val="SubtitleChar"/>
    <w:uiPriority w:val="11"/>
    <w:qFormat/>
    <w:rsid w:val="0091746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17469"/>
    <w:rPr>
      <w:rFonts w:ascii="Georgia" w:eastAsia="Georgia" w:hAnsi="Georgia" w:cs="Georgia"/>
      <w:i/>
      <w:color w:val="666666"/>
      <w:sz w:val="48"/>
      <w:szCs w:val="48"/>
      <w:lang w:val="en-US" w:eastAsia="en-US"/>
    </w:rPr>
  </w:style>
  <w:style w:type="character" w:customStyle="1" w:styleId="UnresolvedMention">
    <w:name w:val="Unresolved Mention"/>
    <w:basedOn w:val="DefaultParagraphFont"/>
    <w:uiPriority w:val="99"/>
    <w:semiHidden/>
    <w:unhideWhenUsed/>
    <w:rsid w:val="00917469"/>
    <w:rPr>
      <w:color w:val="605E5C"/>
      <w:shd w:val="clear" w:color="auto" w:fill="E1DFDD"/>
    </w:rPr>
  </w:style>
  <w:style w:type="character" w:customStyle="1" w:styleId="ReferenceChar">
    <w:name w:val="Reference Char"/>
    <w:link w:val="Reference"/>
    <w:qFormat/>
    <w:locked/>
    <w:rsid w:val="002B4A6B"/>
    <w:rPr>
      <w:rFonts w:ascii="Arial" w:eastAsiaTheme="minorHAnsi" w:hAnsi="Arial" w:cstheme="minorBidi"/>
      <w:sz w:val="22"/>
      <w:szCs w:val="22"/>
      <w:lang w:val="en-US" w:eastAsia="zh-CN"/>
    </w:rPr>
  </w:style>
  <w:style w:type="character" w:customStyle="1" w:styleId="TACChar">
    <w:name w:val="TAC Char"/>
    <w:link w:val="TAC"/>
    <w:qFormat/>
    <w:locked/>
    <w:rsid w:val="0093450F"/>
    <w:rPr>
      <w:rFonts w:ascii="Arial" w:eastAsiaTheme="minorHAnsi" w:hAnsi="Arial" w:cstheme="minorBidi"/>
      <w:sz w:val="18"/>
      <w:szCs w:val="22"/>
      <w:lang w:val="x-none" w:eastAsia="x-none"/>
    </w:rPr>
  </w:style>
  <w:style w:type="character" w:styleId="PlaceholderText">
    <w:name w:val="Placeholder Text"/>
    <w:basedOn w:val="DefaultParagraphFont"/>
    <w:uiPriority w:val="99"/>
    <w:semiHidden/>
    <w:rsid w:val="009A6A6A"/>
    <w:rPr>
      <w:color w:val="808080"/>
    </w:rPr>
  </w:style>
  <w:style w:type="paragraph" w:customStyle="1" w:styleId="textintend3">
    <w:name w:val="text intend 3"/>
    <w:basedOn w:val="Normal"/>
    <w:rsid w:val="00110AE0"/>
    <w:pPr>
      <w:numPr>
        <w:numId w:val="41"/>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normalpuce">
    <w:name w:val="normal puce"/>
    <w:basedOn w:val="Normal"/>
    <w:rsid w:val="00110AE0"/>
    <w:pPr>
      <w:widowControl w:val="0"/>
      <w:numPr>
        <w:numId w:val="42"/>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RAN1bullet3">
    <w:name w:val="RAN1 bullet3"/>
    <w:basedOn w:val="Normal"/>
    <w:qFormat/>
    <w:rsid w:val="00D510A6"/>
    <w:pPr>
      <w:numPr>
        <w:ilvl w:val="2"/>
        <w:numId w:val="46"/>
      </w:numPr>
      <w:tabs>
        <w:tab w:val="left" w:pos="1440"/>
      </w:tabs>
      <w:spacing w:after="0" w:line="240" w:lineRule="auto"/>
    </w:pPr>
    <w:rPr>
      <w:rFonts w:ascii="Times" w:eastAsia="Batang" w:hAnsi="Times" w:cs="Times New Roman"/>
      <w:sz w:val="20"/>
      <w:szCs w:val="20"/>
    </w:rPr>
  </w:style>
  <w:style w:type="paragraph" w:customStyle="1" w:styleId="a">
    <w:name w:val="佐藤２"/>
    <w:basedOn w:val="Normal"/>
    <w:rsid w:val="00D510A6"/>
    <w:pPr>
      <w:numPr>
        <w:numId w:val="47"/>
      </w:numPr>
      <w:spacing w:after="180" w:line="240" w:lineRule="auto"/>
    </w:pPr>
    <w:rPr>
      <w:rFonts w:ascii="Times New Roman" w:eastAsia="MS Gothic" w:hAnsi="Times New Roman" w:cs="Times New Roman"/>
      <w:sz w:val="24"/>
      <w:szCs w:val="20"/>
      <w:lang w:val="en-GB" w:eastAsia="ja-JP"/>
    </w:rPr>
  </w:style>
  <w:style w:type="paragraph" w:styleId="NormalWeb">
    <w:name w:val="Normal (Web)"/>
    <w:basedOn w:val="Normal"/>
    <w:uiPriority w:val="99"/>
    <w:unhideWhenUsed/>
    <w:rsid w:val="00694AB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868">
      <w:bodyDiv w:val="1"/>
      <w:marLeft w:val="0"/>
      <w:marRight w:val="0"/>
      <w:marTop w:val="0"/>
      <w:marBottom w:val="0"/>
      <w:divBdr>
        <w:top w:val="none" w:sz="0" w:space="0" w:color="auto"/>
        <w:left w:val="none" w:sz="0" w:space="0" w:color="auto"/>
        <w:bottom w:val="none" w:sz="0" w:space="0" w:color="auto"/>
        <w:right w:val="none" w:sz="0" w:space="0" w:color="auto"/>
      </w:divBdr>
    </w:div>
    <w:div w:id="278344473">
      <w:bodyDiv w:val="1"/>
      <w:marLeft w:val="0"/>
      <w:marRight w:val="0"/>
      <w:marTop w:val="0"/>
      <w:marBottom w:val="0"/>
      <w:divBdr>
        <w:top w:val="none" w:sz="0" w:space="0" w:color="auto"/>
        <w:left w:val="none" w:sz="0" w:space="0" w:color="auto"/>
        <w:bottom w:val="none" w:sz="0" w:space="0" w:color="auto"/>
        <w:right w:val="none" w:sz="0" w:space="0" w:color="auto"/>
      </w:divBdr>
    </w:div>
    <w:div w:id="292057275">
      <w:bodyDiv w:val="1"/>
      <w:marLeft w:val="0"/>
      <w:marRight w:val="0"/>
      <w:marTop w:val="0"/>
      <w:marBottom w:val="0"/>
      <w:divBdr>
        <w:top w:val="none" w:sz="0" w:space="0" w:color="auto"/>
        <w:left w:val="none" w:sz="0" w:space="0" w:color="auto"/>
        <w:bottom w:val="none" w:sz="0" w:space="0" w:color="auto"/>
        <w:right w:val="none" w:sz="0" w:space="0" w:color="auto"/>
      </w:divBdr>
    </w:div>
    <w:div w:id="1061055282">
      <w:bodyDiv w:val="1"/>
      <w:marLeft w:val="0"/>
      <w:marRight w:val="0"/>
      <w:marTop w:val="0"/>
      <w:marBottom w:val="0"/>
      <w:divBdr>
        <w:top w:val="none" w:sz="0" w:space="0" w:color="auto"/>
        <w:left w:val="none" w:sz="0" w:space="0" w:color="auto"/>
        <w:bottom w:val="none" w:sz="0" w:space="0" w:color="auto"/>
        <w:right w:val="none" w:sz="0" w:space="0" w:color="auto"/>
      </w:divBdr>
    </w:div>
    <w:div w:id="1247543398">
      <w:bodyDiv w:val="1"/>
      <w:marLeft w:val="0"/>
      <w:marRight w:val="0"/>
      <w:marTop w:val="0"/>
      <w:marBottom w:val="0"/>
      <w:divBdr>
        <w:top w:val="none" w:sz="0" w:space="0" w:color="auto"/>
        <w:left w:val="none" w:sz="0" w:space="0" w:color="auto"/>
        <w:bottom w:val="none" w:sz="0" w:space="0" w:color="auto"/>
        <w:right w:val="none" w:sz="0" w:space="0" w:color="auto"/>
      </w:divBdr>
    </w:div>
    <w:div w:id="1571309958">
      <w:bodyDiv w:val="1"/>
      <w:marLeft w:val="0"/>
      <w:marRight w:val="0"/>
      <w:marTop w:val="0"/>
      <w:marBottom w:val="0"/>
      <w:divBdr>
        <w:top w:val="none" w:sz="0" w:space="0" w:color="auto"/>
        <w:left w:val="none" w:sz="0" w:space="0" w:color="auto"/>
        <w:bottom w:val="none" w:sz="0" w:space="0" w:color="auto"/>
        <w:right w:val="none" w:sz="0" w:space="0" w:color="auto"/>
      </w:divBdr>
    </w:div>
    <w:div w:id="1767460752">
      <w:bodyDiv w:val="1"/>
      <w:marLeft w:val="0"/>
      <w:marRight w:val="0"/>
      <w:marTop w:val="0"/>
      <w:marBottom w:val="0"/>
      <w:divBdr>
        <w:top w:val="none" w:sz="0" w:space="0" w:color="auto"/>
        <w:left w:val="none" w:sz="0" w:space="0" w:color="auto"/>
        <w:bottom w:val="none" w:sz="0" w:space="0" w:color="auto"/>
        <w:right w:val="none" w:sz="0" w:space="0" w:color="auto"/>
      </w:divBdr>
    </w:div>
    <w:div w:id="1869096457">
      <w:bodyDiv w:val="1"/>
      <w:marLeft w:val="0"/>
      <w:marRight w:val="0"/>
      <w:marTop w:val="0"/>
      <w:marBottom w:val="0"/>
      <w:divBdr>
        <w:top w:val="none" w:sz="0" w:space="0" w:color="auto"/>
        <w:left w:val="none" w:sz="0" w:space="0" w:color="auto"/>
        <w:bottom w:val="none" w:sz="0" w:space="0" w:color="auto"/>
        <w:right w:val="none" w:sz="0" w:space="0" w:color="auto"/>
      </w:divBdr>
    </w:div>
    <w:div w:id="2064517620">
      <w:bodyDiv w:val="1"/>
      <w:marLeft w:val="0"/>
      <w:marRight w:val="0"/>
      <w:marTop w:val="0"/>
      <w:marBottom w:val="0"/>
      <w:divBdr>
        <w:top w:val="none" w:sz="0" w:space="0" w:color="auto"/>
        <w:left w:val="none" w:sz="0" w:space="0" w:color="auto"/>
        <w:bottom w:val="none" w:sz="0" w:space="0" w:color="auto"/>
        <w:right w:val="none" w:sz="0" w:space="0" w:color="auto"/>
      </w:divBdr>
    </w:div>
    <w:div w:id="21282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9DA3-CEB6-4413-88B1-29FCD0AC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2020-05-27T11:00:00Z</dcterms:created>
  <dcterms:modified xsi:type="dcterms:W3CDTF">2020-05-27T11:00:00Z</dcterms:modified>
  <cp:category/>
</cp:coreProperties>
</file>