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等线"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等线" w:hAnsi="Times New Roman" w:cs="Times New Roman" w:hint="eastAsia"/>
              </w:rPr>
            </w:pPr>
            <w:r>
              <w:rPr>
                <w:rFonts w:ascii="Times New Roman" w:eastAsia="等线" w:hAnsi="Times New Roman" w:cs="Times New Roman" w:hint="eastAsia"/>
              </w:rPr>
              <w:t>W</w:t>
            </w:r>
            <w:r>
              <w:rPr>
                <w:rFonts w:ascii="Times New Roman" w:eastAsia="等线" w:hAnsi="Times New Roman" w:cs="Times New Roman"/>
              </w:rPr>
              <w:t>e think Alt A-3 is sufficient here. If there is any problem, it can be resolved by a solution for issue B below.</w:t>
            </w:r>
          </w:p>
        </w:tc>
      </w:tr>
      <w:tr w:rsidR="00741589" w14:paraId="11108449" w14:textId="77777777" w:rsidTr="00E902BF">
        <w:tc>
          <w:tcPr>
            <w:tcW w:w="1696" w:type="dxa"/>
          </w:tcPr>
          <w:p w14:paraId="557A9C35" w14:textId="77777777" w:rsidR="00741589" w:rsidRPr="00E902BF" w:rsidRDefault="00741589" w:rsidP="00741589">
            <w:pPr>
              <w:wordWrap/>
              <w:spacing w:line="276" w:lineRule="auto"/>
              <w:rPr>
                <w:rFonts w:ascii="Times New Roman" w:hAnsi="Times New Roman" w:cs="Times New Roman"/>
              </w:rPr>
            </w:pPr>
          </w:p>
        </w:tc>
        <w:tc>
          <w:tcPr>
            <w:tcW w:w="7230" w:type="dxa"/>
          </w:tcPr>
          <w:p w14:paraId="5BC78A46" w14:textId="77777777" w:rsidR="00741589" w:rsidRPr="00E902BF" w:rsidRDefault="00741589" w:rsidP="00741589">
            <w:pPr>
              <w:wordWrap/>
              <w:spacing w:line="276" w:lineRule="auto"/>
              <w:rPr>
                <w:rFonts w:ascii="Times New Roman" w:hAnsi="Times New Roman" w:cs="Times New Roman"/>
              </w:rPr>
            </w:pPr>
          </w:p>
        </w:tc>
      </w:tr>
      <w:tr w:rsidR="00741589" w14:paraId="1EEE8FC2" w14:textId="77777777" w:rsidTr="00E902BF">
        <w:tc>
          <w:tcPr>
            <w:tcW w:w="1696" w:type="dxa"/>
          </w:tcPr>
          <w:p w14:paraId="41AFAABA" w14:textId="77777777" w:rsidR="00741589" w:rsidRPr="00E902BF" w:rsidRDefault="00741589" w:rsidP="00741589">
            <w:pPr>
              <w:wordWrap/>
              <w:spacing w:line="276" w:lineRule="auto"/>
              <w:rPr>
                <w:rFonts w:ascii="Times New Roman" w:hAnsi="Times New Roman" w:cs="Times New Roman"/>
              </w:rPr>
            </w:pPr>
          </w:p>
        </w:tc>
        <w:tc>
          <w:tcPr>
            <w:tcW w:w="7230" w:type="dxa"/>
          </w:tcPr>
          <w:p w14:paraId="0B3582FB" w14:textId="77777777" w:rsidR="00741589" w:rsidRPr="00E902BF" w:rsidRDefault="00741589" w:rsidP="00741589">
            <w:pPr>
              <w:wordWrap/>
              <w:spacing w:line="276" w:lineRule="auto"/>
              <w:rPr>
                <w:rFonts w:ascii="Times New Roman" w:hAnsi="Times New Roman" w:cs="Times New Roman"/>
              </w:rPr>
            </w:pPr>
            <w:bookmarkStart w:id="0" w:name="_GoBack"/>
            <w:bookmarkEnd w:id="0"/>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a3"/>
        <w:numPr>
          <w:ilvl w:val="1"/>
          <w:numId w:val="2"/>
        </w:numPr>
        <w:spacing w:line="276" w:lineRule="auto"/>
        <w:ind w:leftChars="0"/>
        <w:rPr>
          <w:rFonts w:ascii="Times New Roman" w:hAnsi="Times New Roman" w:cs="Times New Roman"/>
        </w:rPr>
      </w:pPr>
      <w:r w:rsidRPr="00B07E51">
        <w:rPr>
          <w:rFonts w:ascii="Times New Roman" w:hAnsi="Times New Roman" w:cs="Times New Roman"/>
        </w:rPr>
        <w:t>[LGE], [Ericsson], [Spreadtrum], [NEC]</w:t>
      </w:r>
    </w:p>
    <w:p w14:paraId="07143993" w14:textId="77777777" w:rsid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 xml:space="preserve">PSCCH/2nd-stage SCI is sufficient. In addition, when sufficient PSCCH/2nd-stage SCI could lead to quite small number of REs for SL-SCH. If multiple sub-channels are used in typical case, the motivation of Alt B-2 will be </w:t>
            </w:r>
            <w:r>
              <w:rPr>
                <w:rFonts w:ascii="Times New Roman" w:eastAsia="Yu Mincho" w:hAnsi="Times New Roman" w:cs="Times New Roman"/>
                <w:lang w:eastAsia="ja-JP"/>
              </w:rPr>
              <w:lastRenderedPageBreak/>
              <w:t>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lastRenderedPageBreak/>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等线"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等线" w:hAnsi="Times New Roman" w:cs="Times New Roman" w:hint="eastAsia"/>
              </w:rPr>
            </w:pPr>
            <w:r>
              <w:rPr>
                <w:rFonts w:ascii="Times New Roman" w:eastAsia="等线" w:hAnsi="Times New Roman" w:cs="Times New Roman" w:hint="eastAsia"/>
              </w:rPr>
              <w:t>F</w:t>
            </w:r>
            <w:r>
              <w:rPr>
                <w:rFonts w:ascii="Times New Roman" w:eastAsia="等线" w:hAnsi="Times New Roman" w:cs="Times New Roman"/>
              </w:rPr>
              <w:t>ine with Alt B-1.</w:t>
            </w:r>
          </w:p>
        </w:tc>
      </w:tr>
      <w:tr w:rsidR="00741589" w14:paraId="570A1787" w14:textId="77777777" w:rsidTr="00E958D4">
        <w:tc>
          <w:tcPr>
            <w:tcW w:w="1696" w:type="dxa"/>
          </w:tcPr>
          <w:p w14:paraId="124EE6D5" w14:textId="77777777" w:rsidR="00741589" w:rsidRPr="00E902BF" w:rsidRDefault="00741589" w:rsidP="00741589">
            <w:pPr>
              <w:wordWrap/>
              <w:spacing w:line="276" w:lineRule="auto"/>
              <w:rPr>
                <w:rFonts w:ascii="Times New Roman" w:hAnsi="Times New Roman" w:cs="Times New Roman"/>
              </w:rPr>
            </w:pPr>
          </w:p>
        </w:tc>
        <w:tc>
          <w:tcPr>
            <w:tcW w:w="7230" w:type="dxa"/>
          </w:tcPr>
          <w:p w14:paraId="77FA43DB" w14:textId="77777777" w:rsidR="00741589" w:rsidRPr="00E902BF" w:rsidRDefault="00741589" w:rsidP="00741589">
            <w:pPr>
              <w:wordWrap/>
              <w:spacing w:line="276" w:lineRule="auto"/>
              <w:rPr>
                <w:rFonts w:ascii="Times New Roman" w:hAnsi="Times New Roman" w:cs="Times New Roman"/>
              </w:rPr>
            </w:pPr>
          </w:p>
        </w:tc>
      </w:tr>
      <w:tr w:rsidR="00741589" w14:paraId="2DA7BAAA" w14:textId="77777777" w:rsidTr="00E958D4">
        <w:tc>
          <w:tcPr>
            <w:tcW w:w="1696" w:type="dxa"/>
          </w:tcPr>
          <w:p w14:paraId="39357055" w14:textId="77777777" w:rsidR="00741589" w:rsidRPr="00E902BF" w:rsidRDefault="00741589" w:rsidP="00741589">
            <w:pPr>
              <w:wordWrap/>
              <w:spacing w:line="276" w:lineRule="auto"/>
              <w:rPr>
                <w:rFonts w:ascii="Times New Roman" w:hAnsi="Times New Roman" w:cs="Times New Roman"/>
              </w:rPr>
            </w:pPr>
          </w:p>
        </w:tc>
        <w:tc>
          <w:tcPr>
            <w:tcW w:w="7230" w:type="dxa"/>
          </w:tcPr>
          <w:p w14:paraId="522341FF" w14:textId="77777777" w:rsidR="00741589" w:rsidRPr="00E902BF" w:rsidRDefault="00741589" w:rsidP="00741589">
            <w:pPr>
              <w:wordWrap/>
              <w:spacing w:line="276" w:lineRule="auto"/>
              <w:rPr>
                <w:rFonts w:ascii="Times New Roman" w:hAnsi="Times New Roman" w:cs="Times New Roman"/>
              </w:rPr>
            </w:pPr>
          </w:p>
        </w:tc>
      </w:tr>
    </w:tbl>
    <w:p w14:paraId="16B0DC3C" w14:textId="77777777" w:rsidR="0050138D"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AF9A" w14:textId="77777777" w:rsidR="002E5B34" w:rsidRDefault="002E5B34" w:rsidP="00DF18D0">
      <w:pPr>
        <w:spacing w:after="0" w:line="240" w:lineRule="auto"/>
      </w:pPr>
      <w:r>
        <w:separator/>
      </w:r>
    </w:p>
  </w:endnote>
  <w:endnote w:type="continuationSeparator" w:id="0">
    <w:p w14:paraId="56E2FA76" w14:textId="77777777" w:rsidR="002E5B34" w:rsidRDefault="002E5B34"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FBE55" w14:textId="77777777" w:rsidR="002E5B34" w:rsidRDefault="002E5B34" w:rsidP="00DF18D0">
      <w:pPr>
        <w:spacing w:after="0" w:line="240" w:lineRule="auto"/>
      </w:pPr>
      <w:r>
        <w:separator/>
      </w:r>
    </w:p>
  </w:footnote>
  <w:footnote w:type="continuationSeparator" w:id="0">
    <w:p w14:paraId="09000C53" w14:textId="77777777" w:rsidR="002E5B34" w:rsidRDefault="002E5B34"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A26CF"/>
    <w:rsid w:val="000A5BA2"/>
    <w:rsid w:val="000E7820"/>
    <w:rsid w:val="00195131"/>
    <w:rsid w:val="001F0D15"/>
    <w:rsid w:val="00207B83"/>
    <w:rsid w:val="00232239"/>
    <w:rsid w:val="00255928"/>
    <w:rsid w:val="00264D6E"/>
    <w:rsid w:val="002D110D"/>
    <w:rsid w:val="002E5B34"/>
    <w:rsid w:val="003164DB"/>
    <w:rsid w:val="003B079A"/>
    <w:rsid w:val="00437FAF"/>
    <w:rsid w:val="004A3A8C"/>
    <w:rsid w:val="004B58F4"/>
    <w:rsid w:val="004C331C"/>
    <w:rsid w:val="0050138D"/>
    <w:rsid w:val="00517BC3"/>
    <w:rsid w:val="0054361C"/>
    <w:rsid w:val="00584C05"/>
    <w:rsid w:val="005939F8"/>
    <w:rsid w:val="005955F7"/>
    <w:rsid w:val="005963AC"/>
    <w:rsid w:val="005C2E73"/>
    <w:rsid w:val="0066354D"/>
    <w:rsid w:val="00693B2F"/>
    <w:rsid w:val="006D3182"/>
    <w:rsid w:val="006D389E"/>
    <w:rsid w:val="006F16D2"/>
    <w:rsid w:val="00741589"/>
    <w:rsid w:val="0074173A"/>
    <w:rsid w:val="00777CA8"/>
    <w:rsid w:val="007C5BB0"/>
    <w:rsid w:val="00814E88"/>
    <w:rsid w:val="0081510A"/>
    <w:rsid w:val="00862CDF"/>
    <w:rsid w:val="00893E35"/>
    <w:rsid w:val="008E3F83"/>
    <w:rsid w:val="008E4E24"/>
    <w:rsid w:val="00952DC4"/>
    <w:rsid w:val="009A28AC"/>
    <w:rsid w:val="009C145C"/>
    <w:rsid w:val="009C5C64"/>
    <w:rsid w:val="00A3335B"/>
    <w:rsid w:val="00A95498"/>
    <w:rsid w:val="00B07E51"/>
    <w:rsid w:val="00B836D5"/>
    <w:rsid w:val="00BC4E4C"/>
    <w:rsid w:val="00BF671F"/>
    <w:rsid w:val="00D95952"/>
    <w:rsid w:val="00DF18D0"/>
    <w:rsid w:val="00E24370"/>
    <w:rsid w:val="00E60980"/>
    <w:rsid w:val="00E83D19"/>
    <w:rsid w:val="00E902BF"/>
    <w:rsid w:val="00EA2D09"/>
    <w:rsid w:val="00EB2981"/>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a6"/>
    <w:uiPriority w:val="99"/>
    <w:unhideWhenUsed/>
    <w:rsid w:val="00DF18D0"/>
    <w:pPr>
      <w:tabs>
        <w:tab w:val="center" w:pos="4513"/>
        <w:tab w:val="right" w:pos="9026"/>
      </w:tabs>
      <w:snapToGrid w:val="0"/>
    </w:pPr>
  </w:style>
  <w:style w:type="character" w:customStyle="1" w:styleId="a6">
    <w:name w:val="页眉 字符"/>
    <w:basedOn w:val="a0"/>
    <w:link w:val="a5"/>
    <w:uiPriority w:val="99"/>
    <w:rsid w:val="00DF18D0"/>
  </w:style>
  <w:style w:type="paragraph" w:styleId="a7">
    <w:name w:val="footer"/>
    <w:basedOn w:val="a"/>
    <w:link w:val="a8"/>
    <w:uiPriority w:val="99"/>
    <w:unhideWhenUsed/>
    <w:rsid w:val="00DF18D0"/>
    <w:pPr>
      <w:tabs>
        <w:tab w:val="center" w:pos="4513"/>
        <w:tab w:val="right" w:pos="9026"/>
      </w:tabs>
      <w:snapToGrid w:val="0"/>
    </w:pPr>
  </w:style>
  <w:style w:type="character" w:customStyle="1" w:styleId="a8">
    <w:name w:val="页脚 字符"/>
    <w:basedOn w:val="a0"/>
    <w:link w:val="a7"/>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4741</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Luochao</cp:lastModifiedBy>
  <cp:revision>2</cp:revision>
  <dcterms:created xsi:type="dcterms:W3CDTF">2020-04-21T02:51:00Z</dcterms:created>
  <dcterms:modified xsi:type="dcterms:W3CDTF">2020-04-21T02:51:00Z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