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FE" w:rsidRDefault="00DC512F">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[100b-e-NR-5G_V2X_NRSL-PHYstructure-01] </w:t>
      </w:r>
    </w:p>
    <w:p w:rsidR="00A14CFE" w:rsidRDefault="00DC512F">
      <w:pPr>
        <w:spacing w:line="276" w:lineRule="auto"/>
        <w:rPr>
          <w:rFonts w:ascii="Times New Roman" w:hAnsi="Times New Roman" w:cs="Times New Roman"/>
          <w:sz w:val="24"/>
        </w:rPr>
      </w:pPr>
      <w:r>
        <w:rPr>
          <w:rFonts w:ascii="Times New Roman" w:hAnsi="Times New Roman" w:cs="Times New Roman"/>
          <w:sz w:val="24"/>
        </w:rPr>
        <w:t>Email discussion/approval regarding TBS determination for PSSCH</w:t>
      </w:r>
    </w:p>
    <w:p w:rsidR="00A14CFE" w:rsidRDefault="00DC512F">
      <w:pPr>
        <w:spacing w:line="276" w:lineRule="auto"/>
        <w:rPr>
          <w:rFonts w:ascii="Times New Roman" w:hAnsi="Times New Roman" w:cs="Times New Roman"/>
        </w:rPr>
      </w:pPr>
      <w:r>
        <w:rPr>
          <w:rFonts w:ascii="Times New Roman" w:hAnsi="Times New Roman" w:cs="Times New Roman"/>
        </w:rPr>
        <w:t xml:space="preserve"> </w:t>
      </w:r>
    </w:p>
    <w:p w:rsidR="00A14CFE" w:rsidRDefault="00DC512F">
      <w:pPr>
        <w:widowControl/>
        <w:shd w:val="clear" w:color="auto" w:fill="FFFFFF"/>
        <w:spacing w:before="75" w:after="75" w:line="276" w:lineRule="auto"/>
        <w:jc w:val="left"/>
        <w:rPr>
          <w:rFonts w:ascii="Times New Roman" w:eastAsia="Malgun Gothic" w:hAnsi="Times New Roman" w:cs="Times New Roman"/>
          <w:kern w:val="0"/>
          <w:sz w:val="22"/>
          <w:szCs w:val="21"/>
        </w:rPr>
      </w:pPr>
      <w:r>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Pr>
          <w:rFonts w:ascii="Times New Roman" w:eastAsia="Malgun Gothic" w:hAnsi="Times New Roman" w:cs="Times New Roman"/>
          <w:kern w:val="0"/>
          <w:sz w:val="22"/>
          <w:szCs w:val="21"/>
          <w:highlight w:val="cyan"/>
          <w:lang w:eastAsia="en-US"/>
        </w:rPr>
        <w:br/>
        <w:t>   - A. How to deal with PSFCH overhead</w:t>
      </w:r>
      <w:r>
        <w:rPr>
          <w:rFonts w:ascii="Times New Roman" w:eastAsia="Malgun Gothic" w:hAnsi="Times New Roman" w:cs="Times New Roman"/>
          <w:kern w:val="0"/>
          <w:sz w:val="22"/>
          <w:szCs w:val="21"/>
          <w:highlight w:val="cyan"/>
          <w:lang w:eastAsia="en-US"/>
        </w:rPr>
        <w:br/>
        <w:t>   - B. How to deal with PSSCH DMRS overhead</w:t>
      </w:r>
      <w:r>
        <w:rPr>
          <w:rFonts w:ascii="Times New Roman" w:eastAsia="Malgun Gothic" w:hAnsi="Times New Roman" w:cs="Times New Roman"/>
          <w:kern w:val="0"/>
          <w:sz w:val="22"/>
          <w:szCs w:val="21"/>
          <w:highlight w:val="cyan"/>
          <w:lang w:eastAsia="en-US"/>
        </w:rPr>
        <w:br/>
        <w:t>   - C. How to deal with 2nd SCI overhead</w:t>
      </w:r>
      <w:r>
        <w:rPr>
          <w:rFonts w:ascii="Times New Roman" w:eastAsia="Malgun Gothic" w:hAnsi="Times New Roman" w:cs="Times New Roman"/>
          <w:kern w:val="0"/>
          <w:sz w:val="22"/>
          <w:szCs w:val="21"/>
          <w:highlight w:val="cyan"/>
          <w:lang w:eastAsia="en-US"/>
        </w:rPr>
        <w:br/>
        <w:t>   - D. How to deal with CSI-RS/PT-RS</w:t>
      </w:r>
      <w:r>
        <w:rPr>
          <w:rFonts w:ascii="Times New Roman" w:eastAsia="Malgun Gothic" w:hAnsi="Times New Roman" w:cs="Times New Roman"/>
          <w:kern w:val="0"/>
          <w:sz w:val="22"/>
          <w:szCs w:val="21"/>
          <w:highlight w:val="cyan"/>
          <w:lang w:eastAsia="en-US"/>
        </w:rPr>
        <w:br/>
        <w:t>   - E. Whether/how to use indication of sl_xOverhead</w:t>
      </w:r>
    </w:p>
    <w:p w:rsidR="00A14CFE" w:rsidRDefault="00DC512F">
      <w:pPr>
        <w:widowControl/>
        <w:shd w:val="clear" w:color="auto" w:fill="FFFFFF"/>
        <w:spacing w:before="75" w:after="75" w:line="276" w:lineRule="auto"/>
        <w:jc w:val="left"/>
        <w:rPr>
          <w:rFonts w:ascii="Times New Roman" w:eastAsia="Malgun Gothic" w:hAnsi="Times New Roman" w:cs="Times New Roman"/>
          <w:kern w:val="0"/>
          <w:sz w:val="22"/>
          <w:szCs w:val="21"/>
          <w:lang w:eastAsia="en-US"/>
        </w:rPr>
      </w:pPr>
      <w:r>
        <w:rPr>
          <w:rFonts w:ascii="Times New Roman" w:eastAsia="Malgun Gothic" w:hAnsi="Times New Roman" w:cs="Times New Roman"/>
          <w:kern w:val="0"/>
          <w:sz w:val="22"/>
          <w:szCs w:val="21"/>
          <w:highlight w:val="cyan"/>
          <w:lang w:eastAsia="en-US"/>
        </w:rPr>
        <w:t>till 4/27, with potential TP till 4/30 – Jeongho (SS)</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This document has the following questions.</w:t>
      </w:r>
    </w:p>
    <w:p w:rsidR="00A14CFE" w:rsidRDefault="00DC512F">
      <w:pPr>
        <w:spacing w:line="276" w:lineRule="auto"/>
        <w:rPr>
          <w:rFonts w:ascii="Times New Roman" w:hAnsi="Times New Roman" w:cs="Times New Roman"/>
        </w:rPr>
      </w:pPr>
      <w:r>
        <w:rPr>
          <w:rFonts w:ascii="Times New Roman" w:hAnsi="Times New Roman" w:cs="Times New Roman"/>
        </w:rPr>
        <w:t>A. How to deal with PSFCH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 How to deal with PSSCH DMRS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C. How to deal with the 2nd SCI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D. How to deal with SL CSI-RS and PT-RS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E. Whether and how to define/use high layer parameter sl_xOverhead for determination of TBS for PSSCH?</w:t>
      </w:r>
    </w:p>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DC512F">
      <w:pPr>
        <w:pStyle w:val="Heading1"/>
        <w:rPr>
          <w:rFonts w:ascii="Times New Roman" w:hAnsi="Times New Roman" w:cs="Times New Roman"/>
          <w:b/>
          <w:sz w:val="24"/>
          <w:u w:val="single"/>
        </w:rPr>
      </w:pPr>
      <w:r>
        <w:rPr>
          <w:rFonts w:ascii="Times New Roman" w:hAnsi="Times New Roman" w:cs="Times New Roman"/>
          <w:b/>
          <w:sz w:val="24"/>
          <w:u w:val="single"/>
        </w:rPr>
        <w:t>A. How to deal with PSFCH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A-1. The number of PSSCH symbols are based on the slot having the PSSCH (i.e., dynamically changed)</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[LGE], [Panasonic]</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A-2. The number of PSSCH symbols are obtained as the average on the all slots in the resource pool. (e.g., if N=2, then the average value can be 3 symbols divided by 2, where 3 symbols includes additional gap symbol and 2 PSFCH symbols). </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[ZTE, Sanechips], [Nokia, NSB], [CATT]</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A-3. The overhead due to PSFCH is indicated by the corresponding 1st SCI.</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[OPPO], [Ericsson](based on the initial Tx)</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A-4. The overhead due to PSFCH is indicated by the corresponding 2nd SCI.</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[Qualcomm]</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A-5. The number of PSSCH symbols are obtained as the maximum on the all slots in the resource pool.  (i.e. always assume there is PSFCH in the slot) (e.g., if N=2, then the overhead value is 3 symbols, where 3 symbols includes additional gap symbol and 2 PSFCH symbols).</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lastRenderedPageBreak/>
        <w:t>[vivo], [Spreadtrum]</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A-6. A pre-configured parameter is used for the actual overhead for PSFCH. (</w:t>
      </w:r>
      <w:r>
        <w:rPr>
          <w:rFonts w:ascii="Times New Roman" w:hAnsi="Times New Roman" w:cs="Times New Roman"/>
          <w:highlight w:val="yellow"/>
        </w:rPr>
        <w:t>FFS</w:t>
      </w:r>
      <w:r>
        <w:rPr>
          <w:rFonts w:ascii="Times New Roman" w:hAnsi="Times New Roman" w:cs="Times New Roman"/>
        </w:rPr>
        <w:t>: the pre-configured parameter can be the same as “sl_xOverhead” or separate from it.</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[Intel], [Apple], [NEC]</w:t>
      </w:r>
      <w:r>
        <w:rPr>
          <w:rFonts w:ascii="Times New Roman" w:eastAsia="Yu Mincho" w:hAnsi="Times New Roman" w:cs="Times New Roman"/>
          <w:lang w:eastAsia="ja-JP"/>
        </w:rPr>
        <w:t xml:space="preserve">, </w:t>
      </w:r>
      <w:r>
        <w:rPr>
          <w:rFonts w:ascii="Times New Roman" w:eastAsia="Yu Mincho" w:hAnsi="Times New Roman" w:cs="Times New Roman"/>
          <w:color w:val="FF0000"/>
          <w:u w:val="single"/>
          <w:lang w:eastAsia="ja-JP"/>
        </w:rPr>
        <w:t>[</w:t>
      </w:r>
      <w:r>
        <w:rPr>
          <w:rFonts w:ascii="Times New Roman" w:hAnsi="Times New Roman" w:cs="Times New Roman"/>
          <w:color w:val="FF0000"/>
          <w:u w:val="single"/>
        </w:rPr>
        <w:t>NTT DCM]</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number of PSSCH symbols are obtained as the average on the all slots in the resource pool. (e.g., if N=2, then the average value can be 3 symbols divided by 2, where 3 symbols includes additional gap symbol and 2 PSFCH symbols).</w:t>
      </w:r>
    </w:p>
    <w:p w:rsidR="00A14CFE" w:rsidRDefault="00DC512F">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 When sharing views, please share you views on FFS, if there is, to be discussed together.</w:t>
      </w:r>
    </w:p>
    <w:tbl>
      <w:tblPr>
        <w:tblStyle w:val="TableGrid"/>
        <w:tblW w:w="8926" w:type="dxa"/>
        <w:tblLook w:val="04A0" w:firstRow="1" w:lastRow="0" w:firstColumn="1" w:lastColumn="0" w:noHBand="0" w:noVBand="1"/>
      </w:tblPr>
      <w:tblGrid>
        <w:gridCol w:w="1696"/>
        <w:gridCol w:w="7230"/>
      </w:tblGrid>
      <w:tr w:rsidR="00A14CFE" w:rsidTr="00715488">
        <w:tc>
          <w:tcPr>
            <w:tcW w:w="1695"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715488">
        <w:tc>
          <w:tcPr>
            <w:tcW w:w="169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Motivation of ‘average’ is unclear for us. In our understanding, overhead that is dynamically changed should be considered by </w:t>
            </w:r>
            <w:r>
              <w:rPr>
                <w:rFonts w:ascii="Times New Roman" w:hAnsi="Times New Roman" w:cs="Times New Roman"/>
              </w:rPr>
              <w:t>xOverhead. This is principle in Uu. The same principle should be adopted for SL.</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In our contribution, we support Alt A-6. Our company is added in the above.</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Agree. This enables the number of PSFCH symbols to reflect the PSFCH configuration (PSFCH periodicity {0, 1, 2 ,4}) in the resource pool, and therefore allows PSFCH overhead to be counted as close to the target values for the transmission of a TB and its retransmission(s), whilst avoiding introduction of additional L1 signaling overhead.</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PS. The proposal should refer to PS</w:t>
            </w:r>
            <w:r>
              <w:rPr>
                <w:rFonts w:ascii="Times New Roman" w:hAnsi="Times New Roman" w:cs="Times New Roman"/>
                <w:color w:val="FF0000"/>
              </w:rPr>
              <w:t>F</w:t>
            </w:r>
            <w:r>
              <w:rPr>
                <w:rFonts w:ascii="Times New Roman" w:hAnsi="Times New Roman" w:cs="Times New Roman"/>
              </w:rPr>
              <w:t>CH, instead of PSSCH.</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are supportive A-1.</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Following figure shows the actual coding rate error for A-2/B-3/C-1/D-1. According to the figure, the actual coding rate error is still large when A-3 is supported. </w:t>
            </w:r>
          </w:p>
          <w:p w:rsidR="00A14CFE" w:rsidRDefault="00DC512F">
            <w:pPr>
              <w:spacing w:after="0" w:line="276" w:lineRule="auto"/>
              <w:jc w:val="left"/>
              <w:rPr>
                <w:rFonts w:ascii="Times New Roman" w:eastAsia="等线" w:hAnsi="Times New Roman" w:cs="Times New Roman"/>
              </w:rPr>
            </w:pPr>
            <w:r>
              <w:rPr>
                <w:noProof/>
              </w:rPr>
              <w:lastRenderedPageBreak/>
              <w:drawing>
                <wp:inline distT="0" distB="0" distL="0" distR="0">
                  <wp:extent cx="2875915" cy="2367280"/>
                  <wp:effectExtent l="0" t="0" r="0" b="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pic:cNvPicPr>
                            <a:picLocks noChangeAspect="1" noChangeArrowheads="1"/>
                          </pic:cNvPicPr>
                        </pic:nvPicPr>
                        <pic:blipFill>
                          <a:blip r:embed="rId10" cstate="print"/>
                          <a:stretch>
                            <a:fillRect/>
                          </a:stretch>
                        </pic:blipFill>
                        <pic:spPr bwMode="auto">
                          <a:xfrm>
                            <a:off x="0" y="0"/>
                            <a:ext cx="2875915" cy="2367280"/>
                          </a:xfrm>
                          <a:prstGeom prst="rect">
                            <a:avLst/>
                          </a:prstGeom>
                        </pic:spPr>
                      </pic:pic>
                    </a:graphicData>
                  </a:graphic>
                </wp:inline>
              </w:drawing>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the TBS calculated from transmissions of the same TB in slots containing PSFCH would be different to the once in slots without PSFCH. </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The average number of PSFCH over all slots is acceptable</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are not convinced with a fractional number of PSFCH symbols, if averaging is taken. Our thinking is as follows:</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If PSFCH periodicity is 0 slot, then the number of PSFCH symbols is equal to 0.</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Pr>
                <w:rFonts w:ascii="Times New Roman" w:hAnsi="Times New Roman" w:cs="Times New Roman"/>
                <w:b/>
                <w:bCs/>
              </w:rPr>
              <w:t>integer</w:t>
            </w:r>
            <w:r>
              <w:rPr>
                <w:rFonts w:ascii="Times New Roman" w:hAnsi="Times New Roman" w:cs="Times New Roman"/>
              </w:rPr>
              <w:t xml:space="preserve"> value between 0 and 3.</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In our view, this (pre)configured integer value is different from xoverhead, which is counted per RB or per sub-channel. </w:t>
            </w:r>
          </w:p>
        </w:tc>
      </w:tr>
      <w:tr w:rsidR="00A14CFE" w:rsidTr="00715488">
        <w:tc>
          <w:tcPr>
            <w:tcW w:w="1695" w:type="dxa"/>
            <w:shd w:val="clear" w:color="auto" w:fill="auto"/>
          </w:tcPr>
          <w:p w:rsidR="00A14CFE" w:rsidRDefault="00DC512F">
            <w:pPr>
              <w:spacing w:after="0" w:line="276" w:lineRule="auto"/>
              <w:jc w:val="left"/>
              <w:rPr>
                <w:rFonts w:ascii="Times New Roman" w:eastAsia="宋体" w:hAnsi="Times New Roman" w:cs="Times New Roman"/>
              </w:rPr>
            </w:pPr>
            <w:r>
              <w:rPr>
                <w:rFonts w:ascii="Times New Roman" w:eastAsia="宋体" w:hAnsi="Times New Roman" w:cs="Times New Roman"/>
              </w:rPr>
              <w:t>CATT</w:t>
            </w:r>
          </w:p>
        </w:tc>
        <w:tc>
          <w:tcPr>
            <w:tcW w:w="7231" w:type="dxa"/>
            <w:shd w:val="clear" w:color="auto" w:fill="auto"/>
          </w:tcPr>
          <w:p w:rsidR="00A14CFE" w:rsidRDefault="00DC512F">
            <w:pPr>
              <w:spacing w:after="0" w:line="276" w:lineRule="auto"/>
              <w:jc w:val="left"/>
              <w:rPr>
                <w:rFonts w:ascii="Times New Roman" w:eastAsia="等线" w:hAnsi="Times New Roman" w:cs="Times New Roman"/>
              </w:rPr>
            </w:pPr>
            <w:r>
              <w:rPr>
                <w:rFonts w:ascii="Times New Roman" w:hAnsi="Times New Roman" w:cs="Times New Roman"/>
              </w:rPr>
              <w:t xml:space="preserve">Agree. </w:t>
            </w:r>
          </w:p>
          <w:p w:rsidR="00A14CFE" w:rsidRDefault="00DC512F">
            <w:pPr>
              <w:spacing w:after="0" w:line="276" w:lineRule="auto"/>
              <w:jc w:val="left"/>
              <w:rPr>
                <w:rFonts w:ascii="Times New Roman" w:eastAsia="等线" w:hAnsi="Times New Roman" w:cs="Times New Roman"/>
              </w:rPr>
            </w:pPr>
            <w:r>
              <w:rPr>
                <w:rFonts w:ascii="Times New Roman" w:hAnsi="Times New Roman" w:cs="Times New Roman"/>
              </w:rPr>
              <w:t>As the PSFCH</w:t>
            </w:r>
            <w:r>
              <w:rPr>
                <w:rFonts w:ascii="Times New Roman" w:eastAsia="等线" w:hAnsi="Times New Roman" w:cs="Times New Roman"/>
              </w:rPr>
              <w:t xml:space="preserve"> overhead is varied slot by slot due to the PSFCH configuration, it should be considered as a reference overhead to keep the same TB size between transmission and retransmission. Furthermore, the average is the closest to the actual value without extra fields in SCI.</w:t>
            </w:r>
          </w:p>
        </w:tc>
      </w:tr>
      <w:tr w:rsidR="00A14CFE" w:rsidTr="00715488">
        <w:tc>
          <w:tcPr>
            <w:tcW w:w="1695" w:type="dxa"/>
            <w:shd w:val="clear" w:color="auto" w:fill="auto"/>
          </w:tcPr>
          <w:p w:rsidR="00A14CFE" w:rsidRDefault="00DC512F">
            <w:pPr>
              <w:spacing w:after="0" w:line="276" w:lineRule="auto"/>
              <w:jc w:val="left"/>
              <w:rPr>
                <w:rFonts w:ascii="Times New Roman" w:eastAsia="宋体" w:hAnsi="Times New Roman" w:cs="Times New Roman"/>
              </w:rPr>
            </w:pPr>
            <w:r>
              <w:rPr>
                <w:rFonts w:ascii="Times New Roman" w:eastAsia="宋体" w:hAnsi="Times New Roman" w:cs="Times New Roman"/>
              </w:rPr>
              <w:t>Ericsson</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Proposal 1 is not agreeable to us. In our view, using the PSFCH overhead in the slot of the initial transmission of a TB is the most reasonable approach. The indication can be in the 1</w:t>
            </w:r>
            <w:r>
              <w:rPr>
                <w:rFonts w:ascii="Times New Roman" w:hAnsi="Times New Roman" w:cs="Times New Roman"/>
                <w:vertAlign w:val="superscript"/>
              </w:rPr>
              <w:t>st</w:t>
            </w:r>
            <w:r>
              <w:rPr>
                <w:rFonts w:ascii="Times New Roman" w:hAnsi="Times New Roman" w:cs="Times New Roman"/>
              </w:rPr>
              <w:t xml:space="preserve"> or 2</w:t>
            </w:r>
            <w:r>
              <w:rPr>
                <w:rFonts w:ascii="Times New Roman" w:hAnsi="Times New Roman" w:cs="Times New Roman"/>
                <w:vertAlign w:val="superscript"/>
              </w:rPr>
              <w:t>nd</w:t>
            </w:r>
            <w:r>
              <w:rPr>
                <w:rFonts w:ascii="Times New Roman" w:hAnsi="Times New Roman" w:cs="Times New Roman"/>
              </w:rPr>
              <w:t xml:space="preserve"> SCI (to facilitate the case the initial transmission is missed.) We think that Alt-1, Alt-3, Alt-4 are essentially the same with minor differences.</w:t>
            </w:r>
          </w:p>
        </w:tc>
      </w:tr>
      <w:tr w:rsidR="00715488" w:rsidTr="00715488">
        <w:tc>
          <w:tcPr>
            <w:tcW w:w="1695" w:type="dxa"/>
            <w:shd w:val="clear" w:color="auto" w:fill="auto"/>
          </w:tcPr>
          <w:p w:rsidR="00715488" w:rsidRDefault="00715488" w:rsidP="00715488">
            <w:pPr>
              <w:spacing w:after="0" w:line="276" w:lineRule="auto"/>
              <w:jc w:val="left"/>
            </w:pPr>
            <w:r>
              <w:rPr>
                <w:rFonts w:ascii="Times New Roman" w:eastAsia="宋体" w:hAnsi="Times New Roman" w:cs="Times New Roman"/>
              </w:rPr>
              <w:t>TCL</w:t>
            </w:r>
          </w:p>
        </w:tc>
        <w:tc>
          <w:tcPr>
            <w:tcW w:w="7231" w:type="dxa"/>
            <w:shd w:val="clear" w:color="auto" w:fill="auto"/>
          </w:tcPr>
          <w:p w:rsidR="00715488" w:rsidRDefault="00715488" w:rsidP="00715488">
            <w:pPr>
              <w:spacing w:after="0" w:line="276" w:lineRule="auto"/>
              <w:jc w:val="left"/>
            </w:pPr>
            <w:r>
              <w:rPr>
                <w:rFonts w:ascii="Times New Roman" w:eastAsia="宋体" w:hAnsi="Times New Roman" w:cs="Times New Roman"/>
              </w:rPr>
              <w:t>The proposal is acceptable to us.</w:t>
            </w:r>
          </w:p>
          <w:p w:rsidR="00715488" w:rsidRDefault="00715488" w:rsidP="00715488">
            <w:pPr>
              <w:spacing w:after="0" w:line="276" w:lineRule="auto"/>
              <w:jc w:val="left"/>
            </w:pPr>
            <w:r>
              <w:rPr>
                <w:rFonts w:ascii="Times New Roman" w:eastAsia="宋体" w:hAnsi="Times New Roman" w:cs="Times New Roman"/>
              </w:rPr>
              <w:t>A dynamic approach like Alt-1, Alt-2 or Alt-3 is also fine.</w:t>
            </w:r>
          </w:p>
        </w:tc>
      </w:tr>
      <w:tr w:rsidR="00715488" w:rsidTr="000D0600">
        <w:tc>
          <w:tcPr>
            <w:tcW w:w="1695" w:type="dxa"/>
            <w:tcBorders>
              <w:top w:val="nil"/>
              <w:bottom w:val="single" w:sz="4" w:space="0" w:color="auto"/>
            </w:tcBorders>
            <w:shd w:val="clear" w:color="auto" w:fill="auto"/>
          </w:tcPr>
          <w:p w:rsidR="00715488" w:rsidRDefault="00715488" w:rsidP="00715488">
            <w:pPr>
              <w:spacing w:line="276" w:lineRule="auto"/>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rsidR="00715488" w:rsidRDefault="00715488" w:rsidP="00715488">
            <w:pPr>
              <w:spacing w:line="276" w:lineRule="auto"/>
              <w:rPr>
                <w:rFonts w:ascii="Times New Roman" w:hAnsi="Times New Roman" w:cs="Times New Roman"/>
              </w:rPr>
            </w:pPr>
            <w:r>
              <w:rPr>
                <w:rFonts w:ascii="Times New Roman" w:hAnsi="Times New Roman" w:cs="Times New Roman"/>
              </w:rPr>
              <w:t>We support A-1 to minimize the target coding rate error as LGE’s comments.</w:t>
            </w:r>
          </w:p>
        </w:tc>
      </w:tr>
      <w:tr w:rsidR="000D30ED" w:rsidTr="00427717">
        <w:tc>
          <w:tcPr>
            <w:tcW w:w="1696" w:type="dxa"/>
          </w:tcPr>
          <w:p w:rsidR="000D30ED" w:rsidRPr="00E656A9" w:rsidRDefault="000D30ED" w:rsidP="00427717">
            <w:pPr>
              <w:spacing w:line="276" w:lineRule="auto"/>
              <w:rPr>
                <w:rFonts w:ascii="Times New Roman" w:eastAsia="宋体" w:hAnsi="Times New Roman" w:cs="Times New Roman"/>
              </w:rPr>
            </w:pPr>
            <w:r>
              <w:rPr>
                <w:rFonts w:ascii="Times New Roman" w:eastAsia="宋体" w:hAnsi="Times New Roman" w:cs="Times New Roman" w:hint="eastAsia"/>
              </w:rPr>
              <w:t>ZTE, Sanechips</w:t>
            </w:r>
          </w:p>
        </w:tc>
        <w:tc>
          <w:tcPr>
            <w:tcW w:w="7230" w:type="dxa"/>
          </w:tcPr>
          <w:p w:rsidR="000D30ED" w:rsidRPr="00E656A9" w:rsidRDefault="000D30ED" w:rsidP="00427717">
            <w:pPr>
              <w:spacing w:line="276" w:lineRule="auto"/>
              <w:rPr>
                <w:rFonts w:ascii="Times New Roman" w:eastAsia="宋体" w:hAnsi="Times New Roman" w:cs="Times New Roman"/>
              </w:rPr>
            </w:pPr>
            <w:r>
              <w:rPr>
                <w:rFonts w:ascii="Times New Roman" w:eastAsia="宋体" w:hAnsi="Times New Roman" w:cs="Times New Roman" w:hint="eastAsia"/>
              </w:rPr>
              <w:t>Agreed. As analyzed in R1-2001577, the PSFCH overhead could be accounted for as an average across all slots within a resource pool.</w:t>
            </w:r>
          </w:p>
        </w:tc>
      </w:tr>
      <w:tr w:rsidR="000D0600" w:rsidTr="000D0600">
        <w:tc>
          <w:tcPr>
            <w:tcW w:w="1695" w:type="dxa"/>
            <w:tcBorders>
              <w:top w:val="single" w:sz="4" w:space="0" w:color="auto"/>
            </w:tcBorders>
            <w:shd w:val="clear" w:color="auto" w:fill="auto"/>
          </w:tcPr>
          <w:p w:rsidR="000D0600" w:rsidRPr="000D30ED" w:rsidRDefault="000F1505" w:rsidP="00715488">
            <w:pPr>
              <w:spacing w:line="276" w:lineRule="auto"/>
              <w:rPr>
                <w:rFonts w:ascii="Times New Roman" w:hAnsi="Times New Roman" w:cs="Times New Roman"/>
              </w:rPr>
            </w:pPr>
            <w:r>
              <w:rPr>
                <w:rFonts w:ascii="Times New Roman" w:hAnsi="Times New Roman" w:cs="Times New Roman" w:hint="eastAsia"/>
              </w:rPr>
              <w:t>MediaTek</w:t>
            </w:r>
          </w:p>
        </w:tc>
        <w:tc>
          <w:tcPr>
            <w:tcW w:w="7231" w:type="dxa"/>
            <w:tcBorders>
              <w:top w:val="single" w:sz="4" w:space="0" w:color="auto"/>
            </w:tcBorders>
            <w:shd w:val="clear" w:color="auto" w:fill="auto"/>
          </w:tcPr>
          <w:p w:rsidR="000F1505" w:rsidRDefault="006E1CE0" w:rsidP="000F1505">
            <w:pPr>
              <w:spacing w:line="276" w:lineRule="auto"/>
              <w:rPr>
                <w:rFonts w:ascii="Times New Roman" w:hAnsi="Times New Roman" w:cs="Times New Roman"/>
              </w:rPr>
            </w:pPr>
            <w:r>
              <w:rPr>
                <w:rFonts w:ascii="Times New Roman" w:hAnsi="Times New Roman" w:cs="Times New Roman"/>
              </w:rPr>
              <w:t xml:space="preserve">Proposal 1 may limit the peak data rate for the resource pool with PSFCH resources. Even though UE has the chance to select the resources without PSFCH resource for </w:t>
            </w:r>
            <w:r w:rsidR="00C53474">
              <w:rPr>
                <w:rFonts w:ascii="Times New Roman" w:hAnsi="Times New Roman" w:cs="Times New Roman"/>
              </w:rPr>
              <w:t xml:space="preserve">achieving </w:t>
            </w:r>
            <w:r>
              <w:rPr>
                <w:rFonts w:ascii="Times New Roman" w:hAnsi="Times New Roman" w:cs="Times New Roman"/>
              </w:rPr>
              <w:t xml:space="preserve">the peak/higher data rate, TBS </w:t>
            </w:r>
            <w:r w:rsidR="00C53474">
              <w:rPr>
                <w:rFonts w:ascii="Times New Roman" w:hAnsi="Times New Roman" w:cs="Times New Roman"/>
              </w:rPr>
              <w:t xml:space="preserve">will still be </w:t>
            </w:r>
            <w:r>
              <w:rPr>
                <w:rFonts w:ascii="Times New Roman" w:hAnsi="Times New Roman" w:cs="Times New Roman"/>
              </w:rPr>
              <w:t xml:space="preserve">limited by the assumed average </w:t>
            </w:r>
            <w:r w:rsidR="00C53474">
              <w:rPr>
                <w:rFonts w:ascii="Times New Roman" w:hAnsi="Times New Roman" w:cs="Times New Roman"/>
              </w:rPr>
              <w:lastRenderedPageBreak/>
              <w:t>PSFCH overhead rather than the zero PFSCH overhead.</w:t>
            </w:r>
            <w:bookmarkStart w:id="0" w:name="_GoBack"/>
            <w:bookmarkEnd w:id="0"/>
          </w:p>
          <w:p w:rsidR="000F1505" w:rsidRDefault="000F1505" w:rsidP="000F1505">
            <w:pPr>
              <w:spacing w:line="276" w:lineRule="auto"/>
              <w:rPr>
                <w:rFonts w:ascii="Times New Roman" w:hAnsi="Times New Roman" w:cs="Times New Roman"/>
              </w:rPr>
            </w:pPr>
          </w:p>
        </w:tc>
      </w:tr>
    </w:tbl>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DC512F">
      <w:pPr>
        <w:pStyle w:val="Heading1"/>
        <w:rPr>
          <w:rFonts w:ascii="Times New Roman" w:hAnsi="Times New Roman" w:cs="Times New Roman"/>
          <w:b/>
          <w:sz w:val="24"/>
          <w:u w:val="single"/>
        </w:rPr>
      </w:pPr>
      <w:r>
        <w:rPr>
          <w:rFonts w:ascii="Times New Roman" w:hAnsi="Times New Roman" w:cs="Times New Roman"/>
          <w:b/>
          <w:sz w:val="24"/>
          <w:u w:val="single"/>
        </w:rPr>
        <w:t>B. How to deal with PSSCH DMRS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B-1. Consider the reference DMRS overhead as configured. (i.e., there is a new RRC parameter to indicate) </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[Intel], [Apple]</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B-2. Include DMRS overhead in sl_xOverhead  </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[LGE], [Ericsson], [Spreadtrum], [NEC]</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B-3. Actual number of REs for DMRS (i.e. reuse Rel-15 NR Uu) (</w:t>
      </w:r>
      <w:r>
        <w:rPr>
          <w:rFonts w:ascii="Times New Roman" w:hAnsi="Times New Roman" w:cs="Times New Roman"/>
          <w:highlight w:val="yellow"/>
        </w:rPr>
        <w:t>FFS</w:t>
      </w:r>
      <w:r>
        <w:rPr>
          <w:rFonts w:ascii="Times New Roman" w:hAnsi="Times New Roman" w:cs="Times New Roman"/>
        </w:rPr>
        <w:t>: actual number of REs, or number of Res per PRBs for PSSCH times the number of DMRS symbols, this is to be discussed together due to PSCCH overlap.)</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[ZTE, Sanechips], [vivo], [OPPO], [NTT DCM], [Qualcomm], [Mitsubishi]</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B-4. Actual number of REs for DMRS, and UE indicates the same DMRS pattern between initial transmission and retransmission.</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[vivo]</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B-5. Assume the maximum density among configured patterns </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[CATT]</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2. The actual number of REs for PSSCH DMRS is used for PSSCH TBS determination.</w:t>
      </w:r>
    </w:p>
    <w:p w:rsidR="00A14CFE" w:rsidRDefault="00DC512F">
      <w:pPr>
        <w:spacing w:line="276" w:lineRule="auto"/>
        <w:rPr>
          <w:rFonts w:ascii="Times New Roman" w:hAnsi="Times New Roman" w:cs="Times New Roman"/>
        </w:rPr>
      </w:pPr>
      <w:r>
        <w:rPr>
          <w:rFonts w:ascii="Times New Roman" w:hAnsi="Times New Roman" w:cs="Times New Roman"/>
        </w:rPr>
        <w:t xml:space="preserve">Please share your views if Proposal 2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26" w:type="dxa"/>
        <w:tblLook w:val="04A0" w:firstRow="1" w:lastRow="0" w:firstColumn="1" w:lastColumn="0" w:noHBand="0" w:noVBand="1"/>
      </w:tblPr>
      <w:tblGrid>
        <w:gridCol w:w="1696"/>
        <w:gridCol w:w="7230"/>
      </w:tblGrid>
      <w:tr w:rsidR="00A14CFE" w:rsidTr="00715488">
        <w:tc>
          <w:tcPr>
            <w:tcW w:w="1695"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715488">
        <w:tc>
          <w:tcPr>
            <w:tcW w:w="169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DCOOMO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actual number of REs should be subtracted. That is, PSCCH overlap should be considered for the subtraction. Otherwise, subtracted amount is not the actual number of REs for DM-RS. Motivation of Alt B-3 is lost in this case.</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rsidR="00A14CFE" w:rsidRDefault="00DC512F">
            <w:pPr>
              <w:spacing w:after="0"/>
              <w:jc w:val="left"/>
              <w:rPr>
                <w:rFonts w:ascii="Times New Roman" w:eastAsia="宋体" w:hAnsi="Times New Roman" w:cs="Times New Roman"/>
              </w:rPr>
            </w:pPr>
            <w:r>
              <w:rPr>
                <w:rFonts w:ascii="Times New Roman" w:eastAsia="宋体" w:hAnsi="Times New Roman" w:cs="Times New Roman"/>
              </w:rPr>
              <w:t>The number of PSSCH symbols varies for the transmission of a TB and its retransmission(s) dependent on presence of PSFCH in a slot subject to PSSCH DMRS table in TS38.211. Allowing changes of DMRS is beneficial for retransmission reliability. In order for same TBS for (re-)transmissions of TB, averaging DMRS configuration based on can be used as a reference DMRS overhead in time domain.</w:t>
            </w:r>
          </w:p>
          <w:p w:rsidR="00A14CFE" w:rsidRDefault="00A14CFE">
            <w:pPr>
              <w:spacing w:after="0"/>
              <w:jc w:val="left"/>
              <w:rPr>
                <w:rFonts w:ascii="Times New Roman" w:eastAsia="宋体"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 xml:space="preserve">On the other hand, in frequency domain, since PSCCH and PSSCH DMRS can be FDMed, the number of REs among PRBs are not same. Instead of using </w:t>
            </w:r>
            <m:oMath>
              <m:sSubSup>
                <m:sSubSupPr>
                  <m:ctrlPr>
                    <w:rPr>
                      <w:rFonts w:ascii="Cambria Math" w:hAnsi="Cambria Math"/>
                    </w:rPr>
                  </m:ctrlPr>
                </m:sSubSupPr>
                <m:e>
                  <m:r>
                    <w:rPr>
                      <w:rFonts w:ascii="Cambria Math" w:hAnsi="Cambria Math"/>
                    </w:rPr>
                    <m:t>N</m:t>
                  </m:r>
                </m:e>
                <m:sub>
                  <m:r>
                    <m:rPr>
                      <m:scr m:val="fraktur"/>
                    </m:rPr>
                    <w:rPr>
                      <w:rFonts w:ascii="Cambria Math" w:hAnsi="Cambria Math"/>
                    </w:rPr>
                    <m:t>R</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oMath>
            <w:r>
              <w:rPr>
                <w:rFonts w:ascii="Times New Roman" w:hAnsi="Times New Roman" w:cs="Times New Roman"/>
              </w:rPr>
              <w:t xml:space="preserve">, calculation of REs per i-th PRB is more appreciate, i.e.  </w:t>
            </w: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PRB</m:t>
                      </m:r>
                    </m:sub>
                  </m:sSub>
                </m:sup>
                <m:e>
                  <m:sSubSup>
                    <m:sSubSupPr>
                      <m:ctrlPr>
                        <w:rPr>
                          <w:rFonts w:ascii="Cambria Math" w:hAnsi="Cambria Math"/>
                        </w:rPr>
                      </m:ctrlPr>
                    </m:sSubSupPr>
                    <m:e>
                      <m:r>
                        <w:rPr>
                          <w:rFonts w:ascii="Cambria Math" w:hAnsi="Cambria Math"/>
                        </w:rPr>
                        <m:t>N</m:t>
                      </m:r>
                    </m:e>
                    <m:sub>
                      <m:r>
                        <m:rPr>
                          <m:scr m:val="fraktur"/>
                        </m:rPr>
                        <w:rPr>
                          <w:rFonts w:ascii="Cambria Math" w:hAnsi="Cambria Math"/>
                        </w:rPr>
                        <m:t>R,</m:t>
                      </m:r>
                      <m:r>
                        <w:rPr>
                          <w:rFonts w:ascii="Cambria Math" w:hAnsi="Cambria Math"/>
                        </w:rPr>
                        <m:t>i</m:t>
                      </m:r>
                    </m:sub>
                    <m:sup>
                      <m:r>
                        <w:rPr>
                          <w:rFonts w:ascii="Cambria Math" w:hAnsi="Cambria Math"/>
                        </w:rPr>
                        <m:t>'</m:t>
                      </m:r>
                    </m:sup>
                  </m:sSubSup>
                </m:e>
              </m:nary>
            </m:oMath>
            <w:r>
              <w:rPr>
                <w:rFonts w:ascii="Times New Roman" w:hAnsi="Times New Roman" w:cs="Times New Roman"/>
              </w:rPr>
              <w:t xml:space="preserve"> to capture the variation of REs per PRB.</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Unlike NR Uu link, in NR sidelink, PSSCH DMRS can be FDMed with PSCCH depending on the number of allocated sub-channels, the number of PSSCH symbols, and the indicated DMRS pattern. In other words, even thouhg the same number of sub-channels and the same DMRS patterns are indicated between initial transmission and retransmission, when initial transmission occurs in PSFCH-slot and retransmission occurs in non-PSFCH-slot, the number of REs for PSSCH DMRS could be different.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rsidR="00A14CFE" w:rsidRDefault="00DC512F">
            <w:pPr>
              <w:spacing w:after="0" w:line="276" w:lineRule="auto"/>
              <w:jc w:val="left"/>
              <w:rPr>
                <w:rFonts w:ascii="Times New Roman" w:eastAsia="等线" w:hAnsi="Times New Roman" w:cs="Times New Roman"/>
              </w:rPr>
            </w:pPr>
            <w:r>
              <w:rPr>
                <w:noProof/>
              </w:rPr>
              <w:drawing>
                <wp:inline distT="0" distB="0" distL="0" distR="0">
                  <wp:extent cx="2824480" cy="2325370"/>
                  <wp:effectExtent l="0" t="0" r="0" b="0"/>
                  <wp:docPr id="2"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pic:cNvPicPr>
                            <a:picLocks noChangeAspect="1" noChangeArrowheads="1"/>
                          </pic:cNvPicPr>
                        </pic:nvPicPr>
                        <pic:blipFill>
                          <a:blip r:embed="rId11" cstate="print"/>
                          <a:stretch>
                            <a:fillRect/>
                          </a:stretch>
                        </pic:blipFill>
                        <pic:spPr bwMode="auto">
                          <a:xfrm>
                            <a:off x="0" y="0"/>
                            <a:ext cx="2824480" cy="2325370"/>
                          </a:xfrm>
                          <a:prstGeom prst="rect">
                            <a:avLst/>
                          </a:prstGeom>
                        </pic:spPr>
                      </pic:pic>
                    </a:graphicData>
                  </a:graphic>
                </wp:inline>
              </w:drawing>
            </w:r>
          </w:p>
          <w:p w:rsidR="00A14CFE" w:rsidRDefault="00DC512F">
            <w:pPr>
              <w:spacing w:after="0" w:line="276" w:lineRule="auto"/>
              <w:jc w:val="left"/>
              <w:rPr>
                <w:rFonts w:ascii="Times New Roman" w:eastAsia="等线" w:hAnsi="Times New Roman" w:cs="Times New Roman"/>
              </w:rPr>
            </w:pPr>
            <w:r>
              <w:rPr>
                <w:noProof/>
              </w:rPr>
              <w:drawing>
                <wp:inline distT="0" distB="0" distL="0" distR="0">
                  <wp:extent cx="2880995" cy="1700530"/>
                  <wp:effectExtent l="0" t="0" r="0" b="0"/>
                  <wp:docPr id="3"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pic:cNvPicPr>
                            <a:picLocks noChangeAspect="1" noChangeArrowheads="1"/>
                          </pic:cNvPicPr>
                        </pic:nvPicPr>
                        <pic:blipFill>
                          <a:blip r:embed="rId12" cstate="print"/>
                          <a:stretch>
                            <a:fillRect/>
                          </a:stretch>
                        </pic:blipFill>
                        <pic:spPr bwMode="auto">
                          <a:xfrm>
                            <a:off x="0" y="0"/>
                            <a:ext cx="2880995" cy="1700530"/>
                          </a:xfrm>
                          <a:prstGeom prst="rect">
                            <a:avLst/>
                          </a:prstGeom>
                        </pic:spPr>
                      </pic:pic>
                    </a:graphicData>
                  </a:graphic>
                </wp:inline>
              </w:drawing>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Disagree, this proposal would result in different TBS of transmissions of the same TB for the case that a different PSSCH DMRS density is used, or that the PSFCH is not present in all slots. It is dependent on the presence of the PSFCH as the PSSCH DMRS overhead is dependent on it. This discussion needs to be related to the RRC configuration of the PSSCH DMRS time density for the cases w/o PSFCH.</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B-3: actual number of DMRS RES, assuming that no PSFCH or PSCCH is present</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Not agree.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Also, as mentioned by other companies that PSSCH DMRS can be FDMed with PSCCH, the actual number of REs for PSSCH DMRS need to be counted separately symbol by symbol, based on the reference number of PSSCH DMRS symbols.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We support Alt B-1, but does not mean a new RRC parameter is introduced to indicate the number of PSSCH DMRS symbols. Instead, the reference number of PSSCH DRMS symbols depends on the reference number of PSFCH symbols.</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rsidR="00A14CFE" w:rsidRDefault="00DC512F">
            <w:pPr>
              <w:spacing w:after="0" w:line="276" w:lineRule="auto"/>
              <w:jc w:val="left"/>
              <w:rPr>
                <w:rFonts w:ascii="Times New Roman" w:eastAsia="等线" w:hAnsi="Times New Roman" w:cs="Times New Roman"/>
              </w:rPr>
            </w:pPr>
            <w:r>
              <w:rPr>
                <w:rFonts w:ascii="Times New Roman" w:hAnsi="Times New Roman" w:cs="Times New Roman"/>
              </w:rPr>
              <w:t xml:space="preserve">Disagree.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Under the influence of PSFCH resource, the overhead of same PSSCH DMRS pattern in a slot with PSFCH and a slot without PSFCH can be different. The actual number of REs for PSSCH DMRS can’t be directly used for PSSCH TBS determination. </w:t>
            </w:r>
          </w:p>
          <w:p w:rsidR="00A14CFE" w:rsidRDefault="00DC512F">
            <w:pPr>
              <w:spacing w:after="0" w:line="276" w:lineRule="auto"/>
              <w:jc w:val="left"/>
              <w:rPr>
                <w:rFonts w:ascii="Times New Roman" w:eastAsia="等线" w:hAnsi="Times New Roman" w:cs="Times New Roman"/>
              </w:rPr>
            </w:pPr>
            <w:r>
              <w:rPr>
                <w:rFonts w:ascii="Times New Roman" w:eastAsia="等线" w:hAnsi="Times New Roman" w:cs="Times New Roman"/>
              </w:rPr>
              <w:t>The reference overhead of PSSCH DMRS is more acceptable. As the rule to select DMRS patterns has not been decided, and a (pre-)configured resource pool can be used for all of unicast, groupcast, and broadcast for a given UE, the maximum density DMRS pattern should be always used for broadcast and groupcast(type-1) which are more common scenarios. So we prefer to use the maximum density as the PSSCH DMRS overhead.</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Although our preference is including DMRS overhead in N_oh, we could be fine with the proposal.</w:t>
            </w:r>
          </w:p>
        </w:tc>
      </w:tr>
      <w:tr w:rsidR="00715488" w:rsidTr="00715488">
        <w:tc>
          <w:tcPr>
            <w:tcW w:w="1695" w:type="dxa"/>
            <w:shd w:val="clear" w:color="auto" w:fill="auto"/>
          </w:tcPr>
          <w:p w:rsidR="00715488" w:rsidRDefault="00715488" w:rsidP="00715488">
            <w:pPr>
              <w:spacing w:after="0" w:line="276" w:lineRule="auto"/>
              <w:jc w:val="left"/>
            </w:pPr>
            <w:r>
              <w:rPr>
                <w:rFonts w:ascii="Times New Roman" w:hAnsi="Times New Roman" w:cs="Times New Roman"/>
              </w:rPr>
              <w:t>TCL</w:t>
            </w:r>
          </w:p>
        </w:tc>
        <w:tc>
          <w:tcPr>
            <w:tcW w:w="7231" w:type="dxa"/>
            <w:shd w:val="clear" w:color="auto" w:fill="auto"/>
          </w:tcPr>
          <w:p w:rsidR="00715488" w:rsidRDefault="00715488" w:rsidP="00715488">
            <w:pPr>
              <w:spacing w:after="0" w:line="276" w:lineRule="auto"/>
              <w:jc w:val="left"/>
            </w:pPr>
            <w:r>
              <w:rPr>
                <w:rFonts w:ascii="Times New Roman" w:hAnsi="Times New Roman" w:cs="Times New Roman"/>
              </w:rPr>
              <w:t>We agree with this proposal.</w:t>
            </w:r>
          </w:p>
        </w:tc>
      </w:tr>
      <w:tr w:rsidR="000D0600" w:rsidTr="00427717">
        <w:tc>
          <w:tcPr>
            <w:tcW w:w="1695" w:type="dxa"/>
            <w:tcBorders>
              <w:top w:val="single" w:sz="4" w:space="0" w:color="auto"/>
            </w:tcBorders>
            <w:shd w:val="clear" w:color="auto" w:fill="auto"/>
          </w:tcPr>
          <w:p w:rsidR="000D0600" w:rsidRPr="00715488" w:rsidRDefault="000D0600" w:rsidP="00427717">
            <w:pPr>
              <w:spacing w:after="0" w:line="276" w:lineRule="auto"/>
              <w:jc w:val="left"/>
              <w:rPr>
                <w:rFonts w:ascii="Times New Roman" w:hAnsi="Times New Roman" w:cs="Times New Roman"/>
              </w:rPr>
            </w:pPr>
            <w:r w:rsidRPr="00715488">
              <w:rPr>
                <w:rFonts w:ascii="Times New Roman" w:hAnsi="Times New Roman" w:cs="Times New Roman"/>
              </w:rPr>
              <w:t>Sharp</w:t>
            </w:r>
          </w:p>
        </w:tc>
        <w:tc>
          <w:tcPr>
            <w:tcW w:w="7231" w:type="dxa"/>
            <w:tcBorders>
              <w:top w:val="single" w:sz="4" w:space="0" w:color="auto"/>
            </w:tcBorders>
            <w:shd w:val="clear" w:color="auto" w:fill="auto"/>
          </w:tcPr>
          <w:p w:rsidR="000D0600" w:rsidRPr="00715488" w:rsidRDefault="000D0600" w:rsidP="00427717">
            <w:pPr>
              <w:spacing w:after="0" w:line="276" w:lineRule="auto"/>
              <w:jc w:val="left"/>
              <w:rPr>
                <w:rFonts w:ascii="Times New Roman" w:hAnsi="Times New Roman" w:cs="Times New Roman"/>
              </w:rPr>
            </w:pPr>
            <w:r w:rsidRPr="00715488">
              <w:rPr>
                <w:rFonts w:ascii="Times New Roman" w:hAnsi="Times New Roman" w:cs="Times New Roman"/>
              </w:rPr>
              <w:t>Agree with proposal 2.</w:t>
            </w:r>
          </w:p>
        </w:tc>
      </w:tr>
      <w:tr w:rsidR="00712D0D" w:rsidTr="00427717">
        <w:tc>
          <w:tcPr>
            <w:tcW w:w="1696" w:type="dxa"/>
          </w:tcPr>
          <w:p w:rsidR="00712D0D" w:rsidRPr="009C51BF" w:rsidRDefault="00712D0D" w:rsidP="00427717">
            <w:pPr>
              <w:spacing w:line="276" w:lineRule="auto"/>
              <w:rPr>
                <w:rFonts w:ascii="Times New Roman" w:eastAsia="宋体" w:hAnsi="Times New Roman" w:cs="Times New Roman"/>
              </w:rPr>
            </w:pPr>
            <w:r>
              <w:rPr>
                <w:rFonts w:ascii="Times New Roman" w:eastAsia="宋体" w:hAnsi="Times New Roman" w:cs="Times New Roman" w:hint="eastAsia"/>
              </w:rPr>
              <w:t>ZTE, Sanechips</w:t>
            </w:r>
          </w:p>
        </w:tc>
        <w:tc>
          <w:tcPr>
            <w:tcW w:w="7230" w:type="dxa"/>
          </w:tcPr>
          <w:p w:rsidR="00712D0D" w:rsidRPr="00D00175" w:rsidRDefault="00712D0D" w:rsidP="00427717">
            <w:pPr>
              <w:spacing w:line="276" w:lineRule="auto"/>
              <w:rPr>
                <w:rFonts w:ascii="Times New Roman" w:eastAsia="宋体" w:hAnsi="Times New Roman" w:cs="Times New Roman"/>
              </w:rPr>
            </w:pPr>
            <w:r>
              <w:rPr>
                <w:rFonts w:ascii="Times New Roman" w:eastAsia="宋体" w:hAnsi="Times New Roman" w:cs="Times New Roman" w:hint="eastAsia"/>
              </w:rPr>
              <w:t>Agreed. Regarding the FFS part we think the exact number of DMRS should be accounted for, meaning the DMRS overhead may vary symbol by symbol depending on whether PSCCH is present.</w:t>
            </w:r>
          </w:p>
        </w:tc>
      </w:tr>
      <w:tr w:rsidR="00715488" w:rsidTr="00715488">
        <w:tc>
          <w:tcPr>
            <w:tcW w:w="1695" w:type="dxa"/>
            <w:tcBorders>
              <w:top w:val="nil"/>
            </w:tcBorders>
            <w:shd w:val="clear" w:color="auto" w:fill="auto"/>
          </w:tcPr>
          <w:p w:rsidR="00715488" w:rsidRPr="00712D0D" w:rsidRDefault="006E1CE0" w:rsidP="00715488">
            <w:pPr>
              <w:spacing w:after="0" w:line="276" w:lineRule="auto"/>
              <w:jc w:val="left"/>
              <w:rPr>
                <w:rFonts w:ascii="Times New Roman" w:hAnsi="Times New Roman" w:cs="Times New Roman"/>
              </w:rPr>
            </w:pPr>
            <w:r>
              <w:rPr>
                <w:rFonts w:ascii="Times New Roman" w:hAnsi="Times New Roman" w:cs="Times New Roman"/>
              </w:rPr>
              <w:t>MediaTek</w:t>
            </w:r>
          </w:p>
        </w:tc>
        <w:tc>
          <w:tcPr>
            <w:tcW w:w="7231" w:type="dxa"/>
            <w:tcBorders>
              <w:top w:val="nil"/>
            </w:tcBorders>
            <w:shd w:val="clear" w:color="auto" w:fill="auto"/>
          </w:tcPr>
          <w:p w:rsidR="00715488" w:rsidRPr="00715488" w:rsidRDefault="006E1CE0" w:rsidP="00C53474">
            <w:pPr>
              <w:spacing w:after="0" w:line="276" w:lineRule="auto"/>
              <w:jc w:val="left"/>
              <w:rPr>
                <w:rFonts w:ascii="Times New Roman" w:hAnsi="Times New Roman" w:cs="Times New Roman"/>
              </w:rPr>
            </w:pPr>
            <w:r>
              <w:rPr>
                <w:rFonts w:ascii="Times New Roman" w:hAnsi="Times New Roman" w:cs="Times New Roman"/>
              </w:rPr>
              <w:t>Disagree. If the average PSFCH overhead is adopted, then the average DMRS overhead should be applied as well for the same reason. It is not preferred to use the different approaches</w:t>
            </w:r>
            <w:r w:rsidR="00C53474">
              <w:rPr>
                <w:rFonts w:ascii="Times New Roman" w:hAnsi="Times New Roman" w:cs="Times New Roman"/>
              </w:rPr>
              <w:t xml:space="preserve"> to determine PSFCH overhead and DMRS overhead</w:t>
            </w:r>
            <w:r>
              <w:rPr>
                <w:rFonts w:ascii="Times New Roman" w:hAnsi="Times New Roman" w:cs="Times New Roman"/>
              </w:rPr>
              <w:t xml:space="preserve">. </w:t>
            </w:r>
            <w:r w:rsidR="00C53474">
              <w:rPr>
                <w:rFonts w:ascii="Times New Roman" w:hAnsi="Times New Roman" w:cs="Times New Roman"/>
              </w:rPr>
              <w:t xml:space="preserve">To be noted, </w:t>
            </w:r>
            <w:r>
              <w:rPr>
                <w:rFonts w:ascii="Times New Roman" w:hAnsi="Times New Roman" w:cs="Times New Roman"/>
              </w:rPr>
              <w:t>DMRS symbols are mainly impacted by the presence of PSFCH.</w:t>
            </w:r>
          </w:p>
        </w:tc>
      </w:tr>
    </w:tbl>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DC512F">
      <w:pPr>
        <w:pStyle w:val="Heading1"/>
        <w:rPr>
          <w:rFonts w:ascii="Times New Roman" w:hAnsi="Times New Roman" w:cs="Times New Roman"/>
          <w:b/>
          <w:sz w:val="24"/>
          <w:u w:val="single"/>
        </w:rPr>
      </w:pPr>
      <w:r>
        <w:rPr>
          <w:rFonts w:ascii="Times New Roman" w:hAnsi="Times New Roman" w:cs="Times New Roman"/>
          <w:b/>
          <w:sz w:val="24"/>
          <w:u w:val="single"/>
        </w:rPr>
        <w:lastRenderedPageBreak/>
        <w:t>C. How to deal with the 2nd SCI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C-1. Consider the actual number of REs occupied by the 2nd SCI (</w:t>
      </w:r>
      <w:r>
        <w:rPr>
          <w:rFonts w:ascii="Times New Roman" w:hAnsi="Times New Roman" w:cs="Times New Roman"/>
          <w:highlight w:val="yellow"/>
        </w:rPr>
        <w:t>FFS</w:t>
      </w:r>
      <w:r>
        <w:rPr>
          <w:rFonts w:ascii="Times New Roman" w:hAnsi="Times New Roman" w:cs="Times New Roman"/>
        </w:rPr>
        <w:t>: whether to use of averaged or reference beta offset for 2nd SCI, or use the exactly same number of Res occupied by the 2nd SCI)</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[OPPO], [CATT], [Ericsson], [NEC], [NTT DCM], [Qualcomm], [Apple], [Intel]</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highlight w:val="yellow"/>
        </w:rPr>
        <w:t>FFS</w:t>
      </w:r>
      <w:r>
        <w:rPr>
          <w:rFonts w:ascii="Times New Roman" w:hAnsi="Times New Roman" w:cs="Times New Roman"/>
        </w:rPr>
        <w:t>: how to resolve chicken-and-egg problem with the number of coded symbols of the 2nd SCI</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C-2. Consider the reference number of REs for occupied by the 2nd SCI</w:t>
      </w:r>
      <w:r>
        <w:rPr>
          <w:rFonts w:ascii="Times New Roman" w:hAnsi="Times New Roman" w:cs="Times New Roman"/>
        </w:rPr>
        <w:tab/>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[Nokia, NSB]</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C-3. Introduce higher layer parameter, e.g., </w:t>
      </w:r>
      <w:r>
        <w:rPr>
          <w:rFonts w:ascii="Times New Roman" w:hAnsi="Times New Roman" w:cs="Times New Roman"/>
          <w:i/>
        </w:rPr>
        <w:t>sl_xOverhead</w:t>
      </w:r>
      <w:r>
        <w:rPr>
          <w:rFonts w:ascii="Times New Roman" w:hAnsi="Times New Roman" w:cs="Times New Roman"/>
        </w:rPr>
        <w:t xml:space="preserve"> </w:t>
      </w:r>
    </w:p>
    <w:p w:rsidR="00A14CFE" w:rsidRDefault="00DC512F">
      <w:pPr>
        <w:pStyle w:val="ListParagraph"/>
        <w:numPr>
          <w:ilvl w:val="1"/>
          <w:numId w:val="1"/>
        </w:numPr>
        <w:spacing w:line="276" w:lineRule="auto"/>
        <w:rPr>
          <w:rFonts w:ascii="Times New Roman" w:hAnsi="Times New Roman" w:cs="Times New Roman"/>
          <w:lang w:val="de-DE"/>
        </w:rPr>
      </w:pPr>
      <w:r>
        <w:rPr>
          <w:rFonts w:ascii="Times New Roman" w:hAnsi="Times New Roman" w:cs="Times New Roman"/>
          <w:lang w:val="de-DE"/>
        </w:rPr>
        <w:t>[ZTE, Sanechips], [vivo], [LGE], [Spreadtrum]</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C-4. Assume zero overhead</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[Futurewei], [Panasonic]</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3. The actual number of REs occupied by the 2nd SCI is used for PSSCH TBS determination.</w:t>
      </w:r>
    </w:p>
    <w:p w:rsidR="00A14CFE" w:rsidRDefault="00DC512F">
      <w:pPr>
        <w:spacing w:line="276" w:lineRule="auto"/>
        <w:rPr>
          <w:rFonts w:ascii="Times New Roman" w:hAnsi="Times New Roman" w:cs="Times New Roman"/>
        </w:rPr>
      </w:pPr>
      <w:r>
        <w:rPr>
          <w:rFonts w:ascii="Times New Roman" w:hAnsi="Times New Roman" w:cs="Times New Roman"/>
        </w:rPr>
        <w:t xml:space="preserve">Please share your views if Proposal 3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26" w:type="dxa"/>
        <w:tblLook w:val="04A0" w:firstRow="1" w:lastRow="0" w:firstColumn="1" w:lastColumn="0" w:noHBand="0" w:noVBand="1"/>
      </w:tblPr>
      <w:tblGrid>
        <w:gridCol w:w="1695"/>
        <w:gridCol w:w="7231"/>
      </w:tblGrid>
      <w:tr w:rsidR="00A14CFE" w:rsidTr="003305F6">
        <w:tc>
          <w:tcPr>
            <w:tcW w:w="1695"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3305F6">
        <w:tc>
          <w:tcPr>
            <w:tcW w:w="169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the following.</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our preference to resolve the chicken-egg problem is to update rate-matching formula. The current formula uses TBS. If the formula is updated as independent to TBS like UCI on PUSCH without UL-SCH, the issue is resolved. We understand that this means reverting the previous agreement. If there is objection, we are OK to support Alt C-3.</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In our memory, rate-matching formula like UCI on PUSCH without UL-SCH was closed to be supported, but the formula was updated before reaching agreements without sufficient analysis. Now we have problem, then we hope that reverting is agreeable..</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rsidR="00A14CFE" w:rsidRDefault="00DC512F">
            <w:pPr>
              <w:pStyle w:val="ListParagraph"/>
              <w:numPr>
                <w:ilvl w:val="0"/>
                <w:numId w:val="2"/>
              </w:numPr>
              <w:spacing w:after="0"/>
              <w:jc w:val="left"/>
              <w:rPr>
                <w:rFonts w:ascii="Times New Roman" w:hAnsi="Times New Roman" w:cs="Times New Roman"/>
              </w:rPr>
            </w:pPr>
            <w:r>
              <w:rPr>
                <w:rFonts w:ascii="Times New Roman" w:eastAsia="宋体" w:hAnsi="Times New Roman" w:cs="Times New Roman"/>
              </w:rPr>
              <w:t>The circular dependency between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rsidR="00A14CFE" w:rsidRDefault="00DC512F">
            <w:pPr>
              <w:pStyle w:val="ListParagraph"/>
              <w:numPr>
                <w:ilvl w:val="0"/>
                <w:numId w:val="2"/>
              </w:numPr>
              <w:spacing w:after="0"/>
              <w:jc w:val="left"/>
              <w:rPr>
                <w:rFonts w:ascii="Times New Roman" w:eastAsia="宋体" w:hAnsi="Times New Roman" w:cs="Times New Roman"/>
              </w:rPr>
            </w:pPr>
            <w:r>
              <w:rPr>
                <w:rFonts w:ascii="Times New Roman" w:eastAsia="宋体" w:hAnsi="Times New Roman" w:cs="Times New Roman"/>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rsidR="00A14CFE" w:rsidRDefault="00DC512F">
            <w:pPr>
              <w:spacing w:after="0" w:line="276" w:lineRule="auto"/>
              <w:jc w:val="left"/>
              <w:rPr>
                <w:rFonts w:ascii="Times New Roman" w:hAnsi="Times New Roman" w:cs="Times New Roman"/>
              </w:rPr>
            </w:pPr>
            <w:r>
              <w:rPr>
                <w:rFonts w:ascii="Times New Roman" w:eastAsia="宋体" w:hAnsi="Times New Roman" w:cs="Times New Roman"/>
              </w:rPr>
              <w:t>Thus, the 2</w:t>
            </w:r>
            <w:r>
              <w:rPr>
                <w:rFonts w:ascii="Times New Roman" w:eastAsia="宋体" w:hAnsi="Times New Roman" w:cs="Times New Roman"/>
                <w:vertAlign w:val="superscript"/>
              </w:rPr>
              <w:t>nd</w:t>
            </w:r>
            <w:r>
              <w:rPr>
                <w:rFonts w:ascii="Times New Roman" w:eastAsia="宋体" w:hAnsi="Times New Roman" w:cs="Times New Roman"/>
              </w:rPr>
              <w:t>-stage SCI overhead is determined based on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symbols number (after removal of TBS constraint) by using averaging beta-offset values as provided by </w:t>
            </w:r>
            <w:r>
              <w:rPr>
                <w:rFonts w:ascii="Times New Roman" w:eastAsia="宋体" w:hAnsi="Times New Roman" w:cs="Times New Roman"/>
                <w:i/>
              </w:rPr>
              <w:t>SL-BetaOffsets</w:t>
            </w:r>
            <w:r>
              <w:rPr>
                <w:rFonts w:ascii="Times New Roman" w:eastAsia="宋体" w:hAnsi="Times New Roman" w:cs="Times New Roman"/>
              </w:rPr>
              <w:t xml:space="preserve">, i.e. </w:t>
            </w:r>
            <m:oMath>
              <m:nary>
                <m:naryPr>
                  <m:chr m:val="∑"/>
                  <m:ctrlPr>
                    <w:rPr>
                      <w:rFonts w:ascii="Cambria Math" w:hAnsi="Cambria Math"/>
                    </w:rPr>
                  </m:ctrlPr>
                </m:naryPr>
                <m:sub>
                  <m:r>
                    <w:rPr>
                      <w:rFonts w:ascii="Cambria Math" w:hAnsi="Cambria Math"/>
                    </w:rPr>
                    <m:t>i=1</m:t>
                  </m:r>
                </m:sub>
                <m:sup>
                  <m:r>
                    <w:rPr>
                      <w:rFonts w:ascii="Cambria Math" w:hAnsi="Cambria Math"/>
                    </w:rPr>
                    <m:t>4</m:t>
                  </m:r>
                </m:sup>
                <m:e>
                  <m:f>
                    <m:fPr>
                      <m:type m:val="lin"/>
                      <m:ctrlPr>
                        <w:rPr>
                          <w:rFonts w:ascii="Cambria Math" w:hAnsi="Cambria Math"/>
                        </w:rPr>
                      </m:ctrlPr>
                    </m:fPr>
                    <m:num>
                      <m:sSubSup>
                        <m:sSubSupPr>
                          <m:ctrlPr>
                            <w:rPr>
                              <w:rFonts w:ascii="Cambria Math" w:hAnsi="Cambria Math"/>
                            </w:rPr>
                          </m:ctrlPr>
                        </m:sSubSupPr>
                        <m:e>
                          <m:r>
                            <w:rPr>
                              <w:rFonts w:ascii="Cambria Math" w:hAnsi="Cambria Math"/>
                            </w:rPr>
                            <m:t>β</m:t>
                          </m:r>
                        </m:e>
                        <m:sub>
                          <m:r>
                            <w:rPr>
                              <w:rFonts w:ascii="Cambria Math" w:hAnsi="Cambria Math"/>
                            </w:rPr>
                            <m:t>i</m:t>
                          </m:r>
                        </m:sub>
                        <m:sup>
                          <m:r>
                            <w:rPr>
                              <w:rFonts w:ascii="Cambria Math" w:hAnsi="Cambria Math"/>
                            </w:rPr>
                            <m:t>SCI2</m:t>
                          </m:r>
                        </m:sup>
                      </m:sSubSup>
                    </m:num>
                    <m:den>
                      <m:r>
                        <w:rPr>
                          <w:rFonts w:ascii="Cambria Math" w:hAnsi="Cambria Math"/>
                        </w:rPr>
                        <m:t>4</m:t>
                      </m:r>
                    </m:den>
                  </m:f>
                </m:e>
              </m:nary>
            </m:oMath>
            <w:r>
              <w:rPr>
                <w:rFonts w:ascii="Times New Roman" w:eastAsia="宋体" w:hAnsi="Times New Roman" w:cs="Times New Roman"/>
                <w:iCs/>
              </w:rPr>
              <w:t>.</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The number of REs for 2nd-SCI would be dependent on MCS (regardless of whether TBS is directly used or not), the value of beta, the 2nd-SCI payload size, </w:t>
            </w:r>
            <w:r>
              <w:rPr>
                <w:rFonts w:ascii="Times New Roman" w:hAnsi="Times New Roman" w:cs="Times New Roman"/>
              </w:rPr>
              <w:lastRenderedPageBreak/>
              <w:t xml:space="preserve">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In short, it would be difficult to fix the number of REs for the 2nd-SCI even though the value of beta offset is fixed.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rsidR="00A14CFE" w:rsidRDefault="00DC512F">
            <w:pPr>
              <w:spacing w:after="0" w:line="276" w:lineRule="auto"/>
              <w:jc w:val="left"/>
              <w:rPr>
                <w:rFonts w:ascii="Times New Roman" w:eastAsia="等线" w:hAnsi="Times New Roman" w:cs="Times New Roman"/>
              </w:rPr>
            </w:pPr>
            <w:r>
              <w:rPr>
                <w:noProof/>
              </w:rPr>
              <w:drawing>
                <wp:inline distT="0" distB="0" distL="0" distR="0">
                  <wp:extent cx="2824480" cy="232537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1" cstate="print"/>
                          <a:stretch>
                            <a:fillRect/>
                          </a:stretch>
                        </pic:blipFill>
                        <pic:spPr bwMode="auto">
                          <a:xfrm>
                            <a:off x="0" y="0"/>
                            <a:ext cx="2824480" cy="232537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noProof/>
              </w:rPr>
              <w:drawing>
                <wp:inline distT="0" distB="0" distL="0" distR="0">
                  <wp:extent cx="2880995" cy="170053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2" cstate="print"/>
                          <a:stretch>
                            <a:fillRect/>
                          </a:stretch>
                        </pic:blipFill>
                        <pic:spPr bwMode="auto">
                          <a:xfrm>
                            <a:off x="0" y="0"/>
                            <a:ext cx="2880995" cy="1700530"/>
                          </a:xfrm>
                          <a:prstGeom prst="rect">
                            <a:avLst/>
                          </a:prstGeom>
                        </pic:spPr>
                      </pic:pic>
                    </a:graphicData>
                  </a:graphic>
                </wp:inline>
              </w:drawing>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Agree, the actual spectral efficiency should be as close as possible to the nominal one given defined by the MCS table. This means it needs to be ensured that the 2</w:t>
            </w:r>
            <w:r>
              <w:rPr>
                <w:rFonts w:ascii="Times New Roman" w:hAnsi="Times New Roman" w:cs="Times New Roman"/>
                <w:vertAlign w:val="superscript"/>
              </w:rPr>
              <w:t>nd</w:t>
            </w:r>
            <w:r>
              <w:rPr>
                <w:rFonts w:ascii="Times New Roman" w:hAnsi="Times New Roman" w:cs="Times New Roman"/>
              </w:rPr>
              <w:t xml:space="preserve"> stage PSCCH REs are always the same across different transmissions of the same TB, as otherwise the resulting TBS would be different. </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C-4: assume zero overhead for 2</w:t>
            </w:r>
            <w:r>
              <w:rPr>
                <w:rFonts w:ascii="Times New Roman" w:hAnsi="Times New Roman" w:cs="Times New Roman"/>
                <w:vertAlign w:val="superscript"/>
              </w:rPr>
              <w:t>nd</w:t>
            </w:r>
            <w:r>
              <w:rPr>
                <w:rFonts w:ascii="Times New Roman" w:hAnsi="Times New Roman" w:cs="Times New Roman"/>
              </w:rPr>
              <w:t xml:space="preserve"> SCI. We are not convinced that using the actual number of REs will ensure same TBS across (re-)transmissions.</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prefer to introduce a reference 2</w:t>
            </w:r>
            <w:r>
              <w:rPr>
                <w:rFonts w:ascii="Times New Roman" w:hAnsi="Times New Roman" w:cs="Times New Roman"/>
                <w:vertAlign w:val="superscript"/>
              </w:rPr>
              <w:t>nd</w:t>
            </w:r>
            <w:r>
              <w:rPr>
                <w:rFonts w:ascii="Times New Roman" w:hAnsi="Times New Roman" w:cs="Times New Roman"/>
              </w:rPr>
              <w:t xml:space="preserve"> SCI overhead calculation formula, just for the purpose of TBS calculation. This reference formula does not depend on TBS, but depends on target coding rate, QPSK modulation for 2</w:t>
            </w:r>
            <w:r>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Also, in the calculation of upper bound on the total allowed number of REs that are used for 2</w:t>
            </w:r>
            <w:r>
              <w:rPr>
                <w:rFonts w:ascii="Times New Roman" w:hAnsi="Times New Roman" w:cs="Times New Roman"/>
                <w:vertAlign w:val="superscript"/>
              </w:rPr>
              <w:t>nd</w:t>
            </w:r>
            <w:r>
              <w:rPr>
                <w:rFonts w:ascii="Times New Roman" w:hAnsi="Times New Roman" w:cs="Times New Roman"/>
              </w:rPr>
              <w:t xml:space="preserve"> SCI transmission (i.e., </w:t>
            </w:r>
            <m:oMath>
              <m:r>
                <w:rPr>
                  <w:rFonts w:ascii="Cambria Math" w:hAnsi="Cambria Math"/>
                </w:rPr>
                <m:t>⌈α</m:t>
              </m:r>
              <m:nary>
                <m:naryPr>
                  <m:chr m:val="∑"/>
                  <m:ctrlPr>
                    <w:rPr>
                      <w:rFonts w:ascii="Cambria Math" w:hAnsi="Cambria Math"/>
                    </w:rPr>
                  </m:ctrlPr>
                </m:naryPr>
                <m:sub>
                  <m:r>
                    <w:rPr>
                      <w:rFonts w:ascii="Cambria Math" w:hAnsi="Cambria Math"/>
                    </w:rPr>
                    <m:t>l=0</m:t>
                  </m:r>
                </m:sub>
                <m:sup>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r>
                    <w:rPr>
                      <w:rFonts w:ascii="Cambria Math" w:hAnsi="Cambria Math"/>
                    </w:rPr>
                    <m:t>-1</m:t>
                  </m:r>
                </m:sup>
                <m:e>
                  <m:sSubSup>
                    <m:sSubSupPr>
                      <m:ctrlPr>
                        <w:rPr>
                          <w:rFonts w:ascii="Cambria Math" w:hAnsi="Cambria Math"/>
                        </w:rPr>
                      </m:ctrlPr>
                    </m:sSubSupPr>
                    <m:e>
                      <m:r>
                        <w:rPr>
                          <w:rFonts w:ascii="Cambria Math" w:hAnsi="Cambria Math"/>
                        </w:rPr>
                        <m:t>M</m:t>
                      </m:r>
                    </m:e>
                    <m:sub>
                      <m:r>
                        <w:rPr>
                          <w:rFonts w:ascii="Cambria Math" w:hAnsi="Cambria Math"/>
                        </w:rPr>
                        <m:t>sc</m:t>
                      </m:r>
                    </m:sub>
                    <m:sup>
                      <m:r>
                        <w:rPr>
                          <w:rFonts w:ascii="Cambria Math" w:hAnsi="Cambria Math"/>
                        </w:rPr>
                        <m:t>SCI2</m:t>
                      </m:r>
                    </m:sup>
                  </m:sSubSup>
                  <m:d>
                    <m:dPr>
                      <m:ctrlPr>
                        <w:rPr>
                          <w:rFonts w:ascii="Cambria Math" w:hAnsi="Cambria Math"/>
                        </w:rPr>
                      </m:ctrlPr>
                    </m:dPr>
                    <m:e>
                      <m:r>
                        <w:rPr>
                          <w:rFonts w:ascii="Cambria Math" w:hAnsi="Cambria Math"/>
                        </w:rPr>
                        <m:t>l</m:t>
                      </m:r>
                    </m:e>
                  </m:d>
                </m:e>
              </m:nary>
              <m:r>
                <w:rPr>
                  <w:rFonts w:ascii="Cambria Math" w:hAnsi="Cambria Math"/>
                </w:rPr>
                <m:t>⌉</m:t>
              </m:r>
            </m:oMath>
            <w:r>
              <w:rPr>
                <w:rFonts w:ascii="Times New Roman" w:hAnsi="Times New Roman" w:cs="Times New Roman"/>
              </w:rPr>
              <w:t>, the number of allocated symbols</w:t>
            </w:r>
            <w:r>
              <w:rPr>
                <w:rFonts w:ascii="Times New Roman" w:hAnsi="Times New Roman" w:cs="Times New Roman"/>
                <w:iCs/>
                <w:color w:val="000000" w:themeColor="text1"/>
              </w:rPr>
              <w:t xml:space="preserve"> for PSSCH except AGC symbol (i.e., </w:t>
            </w:r>
            <m:oMath>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oMath>
            <w:r>
              <w:rPr>
                <w:rFonts w:ascii="Times New Roman" w:hAnsi="Times New Roman" w:cs="Times New Roman"/>
                <w:iCs/>
                <w:color w:val="000000" w:themeColor="text1"/>
              </w:rPr>
              <w:t xml:space="preserve">) should also consider the reference number of PSFCH symbols, such that initial transmission and retransmission(s) have the same value. </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CATT</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Agree.</w:t>
            </w:r>
          </w:p>
          <w:p w:rsidR="00A14CFE" w:rsidRDefault="00DC512F">
            <w:pPr>
              <w:spacing w:after="0" w:line="276" w:lineRule="auto"/>
              <w:jc w:val="left"/>
              <w:rPr>
                <w:rFonts w:ascii="Times New Roman" w:eastAsia="等线" w:hAnsi="Times New Roman" w:cs="Times New Roman"/>
              </w:rPr>
            </w:pPr>
            <w:r>
              <w:rPr>
                <w:rFonts w:ascii="Times New Roman" w:eastAsia="等线" w:hAnsi="Times New Roman" w:cs="Times New Roman"/>
              </w:rPr>
              <w:t>But the Rate matching of 2</w:t>
            </w:r>
            <w:r>
              <w:rPr>
                <w:rFonts w:ascii="Times New Roman" w:eastAsia="等线" w:hAnsi="Times New Roman" w:cs="Times New Roman"/>
                <w:vertAlign w:val="superscript"/>
              </w:rPr>
              <w:t>nd</w:t>
            </w:r>
            <w:r>
              <w:rPr>
                <w:rFonts w:ascii="Times New Roman" w:eastAsia="等线" w:hAnsi="Times New Roman" w:cs="Times New Roman"/>
              </w:rPr>
              <w:t>-stage SCI should be discussed first. The number of coded modulation symbols for 2nd SCI transmission is determined by the TBS in the current version of TS 38.212.</w:t>
            </w:r>
            <w:r>
              <w:t xml:space="preserve"> </w:t>
            </w:r>
            <w:r>
              <w:rPr>
                <w:rFonts w:ascii="Times New Roman" w:eastAsia="等线" w:hAnsi="Times New Roman" w:cs="Times New Roman"/>
              </w:rPr>
              <w:t>If 2nd SCI resource determination can be independent to TBS, and the number of modulation symbols for 2nd SCI is unchanged during initial transmission and re-transmissions, using the actual overhead of 2nd SCI for TBS determination will be perfectly reasonable.</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Ericsson </w:t>
            </w:r>
          </w:p>
        </w:tc>
        <w:tc>
          <w:tcPr>
            <w:tcW w:w="7231" w:type="dxa"/>
            <w:shd w:val="clear" w:color="auto" w:fill="auto"/>
          </w:tcPr>
          <w:p w:rsidR="00A14CFE" w:rsidRDefault="00DC512F">
            <w:pPr>
              <w:spacing w:after="0"/>
              <w:jc w:val="left"/>
              <w:rPr>
                <w:rFonts w:ascii="Times New Roman" w:hAnsi="Times New Roman" w:cs="Times New Roman"/>
              </w:rPr>
            </w:pPr>
            <w:r>
              <w:rPr>
                <w:rFonts w:ascii="Times New Roman" w:hAnsi="Times New Roman" w:cs="Times New Roman"/>
              </w:rPr>
              <w:t xml:space="preserve">Agree. </w:t>
            </w:r>
          </w:p>
          <w:p w:rsidR="00A14CFE" w:rsidRDefault="00DC512F">
            <w:pPr>
              <w:spacing w:after="0"/>
              <w:jc w:val="left"/>
              <w:rPr>
                <w:rFonts w:ascii="Times New Roman" w:hAnsi="Times New Roman" w:cs="Times New Roman"/>
              </w:rPr>
            </w:pPr>
            <w:r>
              <w:rPr>
                <w:rFonts w:ascii="Times New Roman" w:eastAsia="宋体" w:hAnsi="Times New Roman" w:cs="Times New Roman"/>
              </w:rPr>
              <w:t>- The circular dependency between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In our view the number of coded modulation symbols for the 2</w:t>
            </w:r>
            <w:r>
              <w:rPr>
                <w:rFonts w:ascii="Times New Roman" w:hAnsi="Times New Roman" w:cs="Times New Roman"/>
                <w:vertAlign w:val="superscript"/>
              </w:rPr>
              <w:t>nd</w:t>
            </w:r>
            <w:r>
              <w:rPr>
                <w:rFonts w:ascii="Times New Roman" w:hAnsi="Times New Roman" w:cs="Times New Roman"/>
              </w:rPr>
              <w:t xml:space="preserve"> SCI does not need to remain the same across rext of the same TB. This is to maintain the same TBS across the retx, by changing MCS of the shared channel, the beta_offset and gamma values.</w:t>
            </w:r>
          </w:p>
        </w:tc>
      </w:tr>
      <w:tr w:rsidR="003305F6" w:rsidTr="003305F6">
        <w:tc>
          <w:tcPr>
            <w:tcW w:w="1695" w:type="dxa"/>
            <w:shd w:val="clear" w:color="auto" w:fill="auto"/>
          </w:tcPr>
          <w:p w:rsidR="003305F6" w:rsidRDefault="003305F6" w:rsidP="003305F6">
            <w:pPr>
              <w:spacing w:after="0" w:line="276" w:lineRule="auto"/>
              <w:jc w:val="left"/>
            </w:pPr>
            <w:r>
              <w:rPr>
                <w:rFonts w:ascii="Times New Roman" w:hAnsi="Times New Roman" w:cs="Times New Roman"/>
              </w:rPr>
              <w:t>TCL</w:t>
            </w:r>
          </w:p>
        </w:tc>
        <w:tc>
          <w:tcPr>
            <w:tcW w:w="7231" w:type="dxa"/>
            <w:shd w:val="clear" w:color="auto" w:fill="auto"/>
          </w:tcPr>
          <w:p w:rsidR="003305F6" w:rsidRDefault="003305F6" w:rsidP="003305F6">
            <w:pPr>
              <w:spacing w:after="0" w:line="276" w:lineRule="auto"/>
              <w:jc w:val="left"/>
            </w:pPr>
            <w:r>
              <w:rPr>
                <w:rFonts w:ascii="Times New Roman" w:hAnsi="Times New Roman" w:cs="Times New Roman"/>
              </w:rPr>
              <w:t>Agree.</w:t>
            </w:r>
          </w:p>
        </w:tc>
      </w:tr>
      <w:tr w:rsidR="003305F6" w:rsidTr="003305F6">
        <w:tc>
          <w:tcPr>
            <w:tcW w:w="1695" w:type="dxa"/>
            <w:tcBorders>
              <w:top w:val="nil"/>
            </w:tcBorders>
            <w:shd w:val="clear" w:color="auto" w:fill="auto"/>
          </w:tcPr>
          <w:p w:rsidR="003305F6" w:rsidRDefault="003305F6" w:rsidP="003305F6">
            <w:pPr>
              <w:spacing w:line="276" w:lineRule="auto"/>
              <w:rPr>
                <w:rFonts w:ascii="Times New Roman" w:hAnsi="Times New Roman" w:cs="Times New Roman"/>
              </w:rPr>
            </w:pPr>
            <w:r>
              <w:rPr>
                <w:rFonts w:ascii="Times New Roman" w:hAnsi="Times New Roman" w:cs="Times New Roman"/>
              </w:rPr>
              <w:t>Sharp</w:t>
            </w:r>
          </w:p>
        </w:tc>
        <w:tc>
          <w:tcPr>
            <w:tcW w:w="7231" w:type="dxa"/>
            <w:tcBorders>
              <w:top w:val="nil"/>
            </w:tcBorders>
            <w:shd w:val="clear" w:color="auto" w:fill="auto"/>
          </w:tcPr>
          <w:p w:rsidR="003305F6" w:rsidRDefault="003305F6" w:rsidP="003305F6">
            <w:pPr>
              <w:spacing w:line="276" w:lineRule="auto"/>
              <w:rPr>
                <w:rFonts w:ascii="Times New Roman" w:hAnsi="Times New Roman" w:cs="Times New Roman"/>
              </w:rPr>
            </w:pPr>
            <w:r>
              <w:rPr>
                <w:rFonts w:ascii="Times New Roman" w:hAnsi="Times New Roman" w:cs="Times New Roman"/>
              </w:rPr>
              <w:t>We support C-3/C-4. We agree with LGE’s comment that it is hard to ensure the very same number of REs between initial and retransmission, e.g. as a matter of MCS adjustment, etc. Besides, to ensure the same TBS between initial transmission and retransmission, TBS determination in NR Uu includes other quantization procedures and there are entries in MCS table specially for retransmission (e.g. indexes 28-31 in Table 5.1.3.1-2), hence, similar mechanism can be adopted for NR SL.</w:t>
            </w:r>
          </w:p>
        </w:tc>
      </w:tr>
      <w:tr w:rsidR="00912E69" w:rsidRPr="0009787E" w:rsidTr="00427717">
        <w:tc>
          <w:tcPr>
            <w:tcW w:w="1695" w:type="dxa"/>
            <w:tcBorders>
              <w:top w:val="nil"/>
            </w:tcBorders>
            <w:shd w:val="clear" w:color="auto" w:fill="auto"/>
          </w:tcPr>
          <w:p w:rsidR="00912E69" w:rsidRPr="00FF2169" w:rsidRDefault="00912E69" w:rsidP="00427717">
            <w:pPr>
              <w:spacing w:line="276" w:lineRule="auto"/>
              <w:rPr>
                <w:rFonts w:ascii="Times New Roman" w:eastAsia="宋体" w:hAnsi="Times New Roman" w:cs="Times New Roman"/>
              </w:rPr>
            </w:pPr>
            <w:r>
              <w:rPr>
                <w:rFonts w:ascii="Times New Roman" w:eastAsia="宋体" w:hAnsi="Times New Roman" w:cs="Times New Roman" w:hint="eastAsia"/>
              </w:rPr>
              <w:t>ZTE, Sanechips</w:t>
            </w:r>
          </w:p>
        </w:tc>
        <w:tc>
          <w:tcPr>
            <w:tcW w:w="7231" w:type="dxa"/>
            <w:tcBorders>
              <w:top w:val="nil"/>
            </w:tcBorders>
            <w:shd w:val="clear" w:color="auto" w:fill="auto"/>
          </w:tcPr>
          <w:p w:rsidR="00912E69" w:rsidRDefault="00912E69"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We see two alternatives to account for the 2nd SCI overhead in TBS. Our preference is to use the high layer parameter sl_xoverhead whose value range, taking 2nd SCI overhead into account, has been provided in R1-2001577. Alternatively, if actual REs of 2nd SCI should be calculated as proposed, we would prefer to calculate the number as follows, where </w:t>
            </w:r>
            <w:r w:rsidRPr="00BE67F7">
              <w:rPr>
                <w:rFonts w:ascii="Times New Roman" w:eastAsia="宋体" w:hAnsi="Times New Roman" w:cs="Times New Roman" w:hint="eastAsia"/>
                <w:i/>
              </w:rPr>
              <w:t>Q</w:t>
            </w:r>
            <w:r w:rsidRPr="00BE67F7">
              <w:rPr>
                <w:rFonts w:ascii="Times New Roman" w:eastAsia="宋体" w:hAnsi="Times New Roman" w:cs="Times New Roman" w:hint="eastAsia"/>
                <w:i/>
                <w:vertAlign w:val="subscript"/>
              </w:rPr>
              <w:t>m</w:t>
            </w:r>
            <w:r>
              <w:rPr>
                <w:rFonts w:ascii="Times New Roman" w:eastAsia="宋体" w:hAnsi="Times New Roman" w:cs="Times New Roman" w:hint="eastAsia"/>
              </w:rPr>
              <w:t xml:space="preserve"> is the modulation order of the 2nd SCI</w:t>
            </w:r>
          </w:p>
          <w:p w:rsidR="00912E69" w:rsidRPr="00C33081" w:rsidRDefault="00912E69" w:rsidP="00427717">
            <w:pPr>
              <w:pStyle w:val="EQ"/>
              <w:rPr>
                <w:rFonts w:ascii="Malgun Gothic" w:eastAsia="Malgun Gothic" w:hAnsi="Malgun Gothic"/>
                <w:sz w:val="24"/>
                <w:szCs w:val="24"/>
                <w:lang w:val="fr-FR" w:eastAsia="ko-KR"/>
              </w:rPr>
            </w:pPr>
            <w:r w:rsidRPr="00912E69">
              <w:rPr>
                <w:rFonts w:ascii="Cambria Math" w:hAnsi="Cambria Math"/>
                <w:lang w:val="fr-FR"/>
              </w:rPr>
              <w:br/>
            </w:r>
            <m:oMathPara>
              <m:oMathParaPr>
                <m:jc m:val="center"/>
              </m:oMathParaP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num>
                          <m:den>
                            <m:r>
                              <w:rPr>
                                <w:rFonts w:ascii="Cambria Math" w:hAnsi="Cambria Math"/>
                                <w:lang w:val="fr-FR" w:eastAsia="ko-KR"/>
                              </w:rPr>
                              <m:t>Qm⋅</m:t>
                            </m:r>
                            <m:r>
                              <w:rPr>
                                <w:rFonts w:ascii="Cambria Math" w:hAnsi="Cambria Math"/>
                                <w:lang w:eastAsia="ko-KR"/>
                              </w:rPr>
                              <m:t>R</m:t>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rsidR="00912E69" w:rsidRPr="0098744B" w:rsidRDefault="00912E69" w:rsidP="00427717">
            <w:pPr>
              <w:spacing w:line="276" w:lineRule="auto"/>
              <w:rPr>
                <w:rFonts w:ascii="Times New Roman" w:hAnsi="Times New Roman" w:cs="Times New Roman"/>
                <w:lang w:val="fr-FR"/>
              </w:rPr>
            </w:pPr>
          </w:p>
        </w:tc>
      </w:tr>
      <w:tr w:rsidR="006E6695" w:rsidRPr="00912E69" w:rsidTr="006E6695">
        <w:tc>
          <w:tcPr>
            <w:tcW w:w="1695" w:type="dxa"/>
          </w:tcPr>
          <w:p w:rsidR="006E6695" w:rsidRPr="00912E69" w:rsidRDefault="00E058BC" w:rsidP="00427717">
            <w:pPr>
              <w:spacing w:after="0" w:line="276" w:lineRule="auto"/>
              <w:jc w:val="left"/>
              <w:rPr>
                <w:rFonts w:ascii="Times New Roman" w:hAnsi="Times New Roman" w:cs="Times New Roman"/>
                <w:lang w:val="fr-FR"/>
              </w:rPr>
            </w:pPr>
            <w:r>
              <w:rPr>
                <w:rFonts w:ascii="Times New Roman" w:hAnsi="Times New Roman" w:cs="Times New Roman"/>
                <w:lang w:val="fr-FR"/>
              </w:rPr>
              <w:t>MediaTek</w:t>
            </w:r>
          </w:p>
        </w:tc>
        <w:tc>
          <w:tcPr>
            <w:tcW w:w="7231" w:type="dxa"/>
          </w:tcPr>
          <w:p w:rsidR="006E6695" w:rsidRPr="00E058BC" w:rsidRDefault="00E058BC" w:rsidP="00E058BC">
            <w:pPr>
              <w:spacing w:after="0" w:line="276" w:lineRule="auto"/>
              <w:jc w:val="left"/>
              <w:rPr>
                <w:rFonts w:ascii="Times New Roman" w:hAnsi="Times New Roman" w:cs="Times New Roman"/>
              </w:rPr>
            </w:pPr>
            <w:r>
              <w:rPr>
                <w:rFonts w:ascii="Times New Roman" w:hAnsi="Times New Roman" w:cs="Times New Roman"/>
              </w:rPr>
              <w:t xml:space="preserve">We may firstly remove the dependency between </w:t>
            </w:r>
            <w:r w:rsidRPr="00E058BC">
              <w:rPr>
                <w:rFonts w:ascii="Times New Roman" w:hAnsi="Times New Roman" w:cs="Times New Roman"/>
              </w:rPr>
              <w:t>2nd-stage SCI modulated symbol</w:t>
            </w:r>
            <w:r>
              <w:rPr>
                <w:rFonts w:ascii="Times New Roman" w:hAnsi="Times New Roman" w:cs="Times New Roman"/>
              </w:rPr>
              <w:t>s</w:t>
            </w:r>
            <w:r w:rsidRPr="00E058BC">
              <w:rPr>
                <w:rFonts w:ascii="Times New Roman" w:hAnsi="Times New Roman" w:cs="Times New Roman"/>
              </w:rPr>
              <w:t xml:space="preserve"> and TBS</w:t>
            </w:r>
            <w:r>
              <w:rPr>
                <w:rFonts w:ascii="Times New Roman" w:hAnsi="Times New Roman" w:cs="Times New Roman"/>
              </w:rPr>
              <w:t>. Then it can be based on the averaged 2</w:t>
            </w:r>
            <w:r w:rsidRPr="00E058BC">
              <w:rPr>
                <w:rFonts w:ascii="Times New Roman" w:hAnsi="Times New Roman" w:cs="Times New Roman"/>
                <w:vertAlign w:val="superscript"/>
              </w:rPr>
              <w:t>nd</w:t>
            </w:r>
            <w:r>
              <w:rPr>
                <w:rFonts w:ascii="Times New Roman" w:hAnsi="Times New Roman" w:cs="Times New Roman"/>
              </w:rPr>
              <w:t xml:space="preserve"> SCI overhead for TBS determination.</w:t>
            </w:r>
          </w:p>
        </w:tc>
      </w:tr>
    </w:tbl>
    <w:p w:rsidR="00A14CFE" w:rsidRPr="00912E69" w:rsidRDefault="00A14CFE">
      <w:pPr>
        <w:spacing w:line="276" w:lineRule="auto"/>
        <w:rPr>
          <w:rFonts w:ascii="Times New Roman" w:hAnsi="Times New Roman" w:cs="Times New Roman"/>
          <w:lang w:val="fr-FR"/>
        </w:rPr>
      </w:pPr>
    </w:p>
    <w:p w:rsidR="00A14CFE" w:rsidRPr="00912E69" w:rsidRDefault="00A14CFE">
      <w:pPr>
        <w:spacing w:line="276" w:lineRule="auto"/>
        <w:rPr>
          <w:rFonts w:ascii="Times New Roman" w:hAnsi="Times New Roman" w:cs="Times New Roman"/>
          <w:lang w:val="fr-FR"/>
        </w:rPr>
      </w:pPr>
    </w:p>
    <w:p w:rsidR="00A14CFE" w:rsidRPr="00912E69" w:rsidRDefault="00A14CFE">
      <w:pPr>
        <w:spacing w:line="276" w:lineRule="auto"/>
        <w:rPr>
          <w:rFonts w:ascii="Times New Roman" w:hAnsi="Times New Roman" w:cs="Times New Roman"/>
          <w:lang w:val="fr-FR"/>
        </w:rPr>
      </w:pPr>
    </w:p>
    <w:p w:rsidR="00A14CFE" w:rsidRPr="00912E69" w:rsidRDefault="00A14CFE">
      <w:pPr>
        <w:spacing w:line="276" w:lineRule="auto"/>
        <w:rPr>
          <w:rFonts w:ascii="Times New Roman" w:hAnsi="Times New Roman" w:cs="Times New Roman"/>
          <w:lang w:val="fr-FR"/>
        </w:rPr>
      </w:pPr>
    </w:p>
    <w:p w:rsidR="00A14CFE" w:rsidRDefault="00DC512F">
      <w:pPr>
        <w:pStyle w:val="Heading1"/>
        <w:rPr>
          <w:rFonts w:ascii="Times New Roman" w:hAnsi="Times New Roman" w:cs="Times New Roman"/>
          <w:b/>
          <w:sz w:val="24"/>
          <w:u w:val="single"/>
        </w:rPr>
      </w:pPr>
      <w:r>
        <w:rPr>
          <w:rFonts w:ascii="Times New Roman" w:hAnsi="Times New Roman" w:cs="Times New Roman"/>
          <w:b/>
          <w:sz w:val="24"/>
          <w:u w:val="single"/>
        </w:rPr>
        <w:lastRenderedPageBreak/>
        <w:t>D. How to deal with SL CSI-RS and PT-RS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D-1. Introduce higher layer parameter, e.g., </w:t>
      </w:r>
      <w:r>
        <w:rPr>
          <w:rFonts w:ascii="Times New Roman" w:hAnsi="Times New Roman" w:cs="Times New Roman"/>
          <w:i/>
        </w:rPr>
        <w:t>sl_xOverhead</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[Huawei, HiSilicon], [ZTE, Sanechips], [OPPO], [Nokia, NSB], [LGE], [Intel], [CATT], [Ericsson], [Spreadtrum], [NEC], [Qualcomm], </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D-2. Assume always present</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[Futurewei], [Mitsubishi] (only for CSI-RS)</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D-3. Consider actual number of REs </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[Futurewei] (only for PT-RS), [Apple], [Mitsubishi] (only for PT-RS)</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4. Introduce and use the higher layer parameter sl_xOverhead</w:t>
      </w:r>
      <w:r>
        <w:rPr>
          <w:rFonts w:ascii="Times New Roman" w:hAnsi="Times New Roman" w:cs="Times New Roman"/>
          <w:i/>
          <w:u w:val="single"/>
        </w:rPr>
        <w:t xml:space="preserve"> t</w:t>
      </w:r>
      <w:r>
        <w:rPr>
          <w:rFonts w:ascii="Times New Roman" w:hAnsi="Times New Roman" w:cs="Times New Roman"/>
          <w:i/>
          <w:sz w:val="22"/>
          <w:u w:val="single"/>
        </w:rPr>
        <w:t>o handle the overhead due to SL CSI-RS and PT-RS PSSCH TBS determination.</w:t>
      </w:r>
    </w:p>
    <w:p w:rsidR="00A14CFE" w:rsidRDefault="00DC512F">
      <w:pPr>
        <w:spacing w:line="276" w:lineRule="auto"/>
        <w:rPr>
          <w:rFonts w:ascii="Times New Roman" w:hAnsi="Times New Roman" w:cs="Times New Roman"/>
        </w:rPr>
      </w:pPr>
      <w:r>
        <w:rPr>
          <w:rFonts w:ascii="Times New Roman" w:hAnsi="Times New Roman" w:cs="Times New Roman"/>
        </w:rPr>
        <w:t xml:space="preserve">Please share your views if Proposal 4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35" w:type="dxa"/>
        <w:tblLook w:val="04A0" w:firstRow="1" w:lastRow="0" w:firstColumn="1" w:lastColumn="0" w:noHBand="0" w:noVBand="1"/>
      </w:tblPr>
      <w:tblGrid>
        <w:gridCol w:w="1705"/>
        <w:gridCol w:w="7230"/>
      </w:tblGrid>
      <w:tr w:rsidR="00A14CFE" w:rsidTr="001443B6">
        <w:tc>
          <w:tcPr>
            <w:tcW w:w="1705"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0"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1443B6">
        <w:tc>
          <w:tcPr>
            <w:tcW w:w="170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0"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adding ‘at least’ before SL CSI-RS since other overhead could be included as well, which is dependent on discussions for A/B/C.)</w:t>
            </w:r>
          </w:p>
        </w:tc>
      </w:tr>
      <w:tr w:rsidR="00A14CFE" w:rsidTr="001443B6">
        <w:tc>
          <w:tcPr>
            <w:tcW w:w="1705" w:type="dxa"/>
            <w:shd w:val="clear" w:color="auto" w:fill="auto"/>
          </w:tcPr>
          <w:p w:rsidR="00A14CFE" w:rsidRDefault="00DC512F">
            <w:pPr>
              <w:spacing w:after="0" w:line="276" w:lineRule="auto"/>
              <w:jc w:val="left"/>
              <w:rPr>
                <w:rFonts w:ascii="Times New Roman" w:eastAsia="等线" w:hAnsi="Times New Roman" w:cs="Times New Roman"/>
              </w:rPr>
            </w:pPr>
            <w:r>
              <w:rPr>
                <w:rFonts w:ascii="Times New Roman" w:hAnsi="Times New Roman" w:cs="Times New Roman"/>
              </w:rPr>
              <w:t>Huawei, HiSilicon</w:t>
            </w:r>
          </w:p>
        </w:tc>
        <w:tc>
          <w:tcPr>
            <w:tcW w:w="7230" w:type="dxa"/>
            <w:shd w:val="clear" w:color="auto" w:fill="auto"/>
          </w:tcPr>
          <w:p w:rsidR="00A14CFE" w:rsidRDefault="00DC512F">
            <w:pPr>
              <w:pStyle w:val="ListParagraph"/>
              <w:numPr>
                <w:ilvl w:val="0"/>
                <w:numId w:val="3"/>
              </w:numPr>
              <w:spacing w:after="0" w:line="240" w:lineRule="auto"/>
              <w:jc w:val="left"/>
              <w:rPr>
                <w:rFonts w:ascii="Times New Roman" w:eastAsia="宋体" w:hAnsi="Times New Roman" w:cs="Times New Roman"/>
              </w:rPr>
            </w:pPr>
            <w:r>
              <w:rPr>
                <w:rFonts w:ascii="Times New Roman" w:eastAsia="宋体" w:hAnsi="Times New Roman" w:cs="Times New Roman"/>
              </w:rPr>
              <w:t xml:space="preserve">PT-RS RE mapping can be changed for a transmission and its retransmission caused by changes of PSSCH DMRS pattern, i.e. can vary per PSSCH per UE. </w:t>
            </w:r>
          </w:p>
          <w:p w:rsidR="00A14CFE" w:rsidRDefault="00DC512F">
            <w:pPr>
              <w:pStyle w:val="ListParagraph"/>
              <w:numPr>
                <w:ilvl w:val="0"/>
                <w:numId w:val="3"/>
              </w:numPr>
              <w:spacing w:after="0" w:line="240" w:lineRule="auto"/>
              <w:jc w:val="left"/>
              <w:rPr>
                <w:rFonts w:ascii="Times New Roman" w:eastAsia="宋体" w:hAnsi="Times New Roman" w:cs="Times New Roman"/>
              </w:rPr>
            </w:pPr>
            <w:r>
              <w:rPr>
                <w:rFonts w:ascii="Times New Roman" w:eastAsia="宋体" w:hAnsi="Times New Roman" w:cs="Times New Roman"/>
              </w:rPr>
              <w:t xml:space="preserve">Given that a TB can be (re-)transmitted up to 32 times, it is not necessary to restrict CSI-RS to be present or absent in every (re-)transmission. </w:t>
            </w:r>
          </w:p>
          <w:p w:rsidR="00A14CFE" w:rsidRDefault="00DC512F">
            <w:pPr>
              <w:spacing w:after="0" w:line="240" w:lineRule="auto"/>
              <w:jc w:val="left"/>
              <w:rPr>
                <w:rFonts w:ascii="Times New Roman" w:eastAsia="等线" w:hAnsi="Times New Roman" w:cs="Times New Roman"/>
              </w:rPr>
            </w:pPr>
            <w:r>
              <w:rPr>
                <w:rFonts w:ascii="Times New Roman" w:eastAsia="宋体" w:hAnsi="Times New Roman" w:cs="Times New Roman"/>
                <w:szCs w:val="20"/>
              </w:rPr>
              <w:t xml:space="preserve">Thus, SL-CSI-RS and SL-PT-RS overhead, a fairly small number of REs, similarly as Uu, can be accounted for by introducing a higher layer parameter </w:t>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ascii="Times New Roman" w:eastAsia="宋体" w:hAnsi="Times New Roman" w:cs="Times New Roman"/>
                <w:szCs w:val="20"/>
              </w:rPr>
              <w:t xml:space="preserve"> (pre-)configured per resource pool</w:t>
            </w:r>
            <w:r>
              <w:rPr>
                <w:rFonts w:ascii="Times New Roman" w:eastAsia="宋体" w:hAnsi="Times New Roman" w:cs="Times New Roman"/>
              </w:rPr>
              <w:t>.</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are supportive of introducing sl_xOverhead for TBS determination. We think the sl_xOverhead can be used to represent the overhead of PSSCH DMRS, 2</w:t>
            </w:r>
            <w:r>
              <w:rPr>
                <w:rFonts w:ascii="Times New Roman" w:hAnsi="Times New Roman" w:cs="Times New Roman"/>
                <w:vertAlign w:val="superscript"/>
              </w:rPr>
              <w:t>nd</w:t>
            </w:r>
            <w:r>
              <w:rPr>
                <w:rFonts w:ascii="Times New Roman" w:hAnsi="Times New Roman" w:cs="Times New Roman"/>
              </w:rPr>
              <w:t xml:space="preserve">-SCI, SL CSI-RS, and PT-RS.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Following figures are to compare the set of proposals in the FL summary and our proposal.</w:t>
            </w:r>
          </w:p>
          <w:p w:rsidR="00A14CFE" w:rsidRDefault="00DC512F">
            <w:pPr>
              <w:spacing w:after="0" w:line="276" w:lineRule="auto"/>
              <w:jc w:val="left"/>
              <w:rPr>
                <w:rFonts w:ascii="Times New Roman" w:hAnsi="Times New Roman" w:cs="Times New Roman"/>
              </w:rPr>
            </w:pPr>
            <w:r>
              <w:rPr>
                <w:rFonts w:ascii="Times New Roman" w:hAnsi="Times New Roman" w:cs="Times New Roman"/>
              </w:rPr>
              <w:t>Actual coding rate error for A-2/B-3/C-1/D-1 (the set of proposals in the FL summary) is as follows:</w:t>
            </w:r>
          </w:p>
          <w:p w:rsidR="00A14CFE" w:rsidRDefault="00DC512F">
            <w:pPr>
              <w:spacing w:after="0" w:line="276" w:lineRule="auto"/>
              <w:jc w:val="left"/>
              <w:rPr>
                <w:rFonts w:ascii="Times New Roman" w:hAnsi="Times New Roman" w:cs="Times New Roman"/>
              </w:rPr>
            </w:pPr>
            <w:r>
              <w:rPr>
                <w:noProof/>
              </w:rPr>
              <w:lastRenderedPageBreak/>
              <w:drawing>
                <wp:inline distT="0" distB="0" distL="0" distR="0">
                  <wp:extent cx="2875915" cy="2367280"/>
                  <wp:effectExtent l="0" t="0" r="0" b="0"/>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pic:cNvPicPr>
                            <a:picLocks noChangeAspect="1" noChangeArrowheads="1"/>
                          </pic:cNvPicPr>
                        </pic:nvPicPr>
                        <pic:blipFill>
                          <a:blip r:embed="rId10" cstate="print"/>
                          <a:stretch>
                            <a:fillRect/>
                          </a:stretch>
                        </pic:blipFill>
                        <pic:spPr bwMode="auto">
                          <a:xfrm>
                            <a:off x="0" y="0"/>
                            <a:ext cx="2875915" cy="236728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Actual coding rate error for A-1/B-2/C-3/D-1 is as follows:</w:t>
            </w:r>
          </w:p>
          <w:p w:rsidR="00A14CFE" w:rsidRDefault="00DC512F">
            <w:pPr>
              <w:spacing w:after="0" w:line="276" w:lineRule="auto"/>
              <w:jc w:val="left"/>
              <w:rPr>
                <w:rFonts w:ascii="Times New Roman" w:hAnsi="Times New Roman" w:cs="Times New Roman"/>
              </w:rPr>
            </w:pPr>
            <w:r>
              <w:rPr>
                <w:noProof/>
              </w:rPr>
              <w:drawing>
                <wp:inline distT="0" distB="0" distL="0" distR="0">
                  <wp:extent cx="2824480" cy="2325370"/>
                  <wp:effectExtent l="0" t="0" r="0" b="0"/>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pic:cNvPicPr>
                            <a:picLocks noChangeAspect="1" noChangeArrowheads="1"/>
                          </pic:cNvPicPr>
                        </pic:nvPicPr>
                        <pic:blipFill>
                          <a:blip r:embed="rId11" cstate="print"/>
                          <a:stretch>
                            <a:fillRect/>
                          </a:stretch>
                        </pic:blipFill>
                        <pic:spPr bwMode="auto">
                          <a:xfrm>
                            <a:off x="0" y="0"/>
                            <a:ext cx="2824480" cy="232537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The probability mass function of the number of cases with the same TBS across a variety of combination of the existence of SL-CSI, the different density of PT-RS, the different density of DMRS, different MCS, the different number of sub-channels for PSSCH, the different number of REs for 2</w:t>
            </w:r>
            <w:r>
              <w:rPr>
                <w:rFonts w:ascii="Times New Roman" w:hAnsi="Times New Roman" w:cs="Times New Roman"/>
                <w:vertAlign w:val="superscript"/>
              </w:rPr>
              <w:t>nd</w:t>
            </w:r>
            <w:r>
              <w:rPr>
                <w:rFonts w:ascii="Times New Roman" w:hAnsi="Times New Roman" w:cs="Times New Roman"/>
              </w:rPr>
              <w:t xml:space="preserve">-SCI. </w:t>
            </w:r>
          </w:p>
          <w:p w:rsidR="00A14CFE" w:rsidRDefault="00DC512F">
            <w:pPr>
              <w:spacing w:after="0" w:line="276" w:lineRule="auto"/>
              <w:jc w:val="left"/>
              <w:rPr>
                <w:rFonts w:ascii="Times New Roman" w:hAnsi="Times New Roman" w:cs="Times New Roman"/>
              </w:rPr>
            </w:pPr>
            <w:r>
              <w:rPr>
                <w:noProof/>
              </w:rPr>
              <w:drawing>
                <wp:inline distT="0" distB="0" distL="0" distR="0">
                  <wp:extent cx="2880995" cy="1700530"/>
                  <wp:effectExtent l="0" t="0" r="0" b="0"/>
                  <wp:docPr id="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pic:cNvPicPr>
                            <a:picLocks noChangeAspect="1" noChangeArrowheads="1"/>
                          </pic:cNvPicPr>
                        </pic:nvPicPr>
                        <pic:blipFill>
                          <a:blip r:embed="rId12" cstate="print"/>
                          <a:stretch>
                            <a:fillRect/>
                          </a:stretch>
                        </pic:blipFill>
                        <pic:spPr bwMode="auto">
                          <a:xfrm>
                            <a:off x="0" y="0"/>
                            <a:ext cx="2880995" cy="170053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Orange color is A-2/B-3/C-1/E-1, and red color is A-1/B-2/C-3/E-1.</w:t>
            </w:r>
          </w:p>
          <w:p w:rsidR="00A14CFE" w:rsidRDefault="00DC512F">
            <w:pPr>
              <w:spacing w:after="0" w:line="276" w:lineRule="auto"/>
              <w:jc w:val="left"/>
              <w:rPr>
                <w:rFonts w:ascii="Times New Roman" w:hAnsi="Times New Roman" w:cs="Times New Roman"/>
              </w:rPr>
            </w:pPr>
            <w:r>
              <w:rPr>
                <w:rFonts w:ascii="Times New Roman" w:hAnsi="Times New Roman" w:cs="Times New Roman"/>
              </w:rPr>
              <w:t>According to the analysis, both scheme can ensure enabling the same TBS between initial transmission and retransmission, but the actual coding rate error of A-1/B-2/C-3/E-1 is much better than that of A-2/B-3/C-1/E-1.</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Intel</w:t>
            </w:r>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Partly agree. If PT-RS are configured a corresponding overhead should be configured for the TBS calculation. Due to the dynamic presence of the CSI-RS they cannot be considered in the TBS calculation.</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Futurewei</w:t>
            </w:r>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sl-xoverhead can be avoided. </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CATT</w:t>
            </w:r>
          </w:p>
        </w:tc>
        <w:tc>
          <w:tcPr>
            <w:tcW w:w="7230" w:type="dxa"/>
            <w:shd w:val="clear" w:color="auto" w:fill="auto"/>
          </w:tcPr>
          <w:p w:rsidR="00A14CFE" w:rsidRDefault="00DC512F">
            <w:pPr>
              <w:pStyle w:val="BodyText"/>
              <w:spacing w:before="120" w:after="0" w:line="240" w:lineRule="auto"/>
              <w:jc w:val="left"/>
              <w:rPr>
                <w:rFonts w:eastAsia="等线"/>
                <w:lang w:eastAsia="zh-CN"/>
              </w:rPr>
            </w:pPr>
            <w:r>
              <w:rPr>
                <w:rFonts w:eastAsiaTheme="minorEastAsia"/>
                <w:lang w:eastAsia="zh-CN"/>
              </w:rPr>
              <w:t>For CSI-RS</w:t>
            </w:r>
            <w:r>
              <w:rPr>
                <w:rFonts w:eastAsia="等线"/>
                <w:lang w:eastAsia="zh-CN"/>
              </w:rPr>
              <w:t xml:space="preserve">, only 2 REs per PRB, it can be assumed always presence or not. </w:t>
            </w:r>
          </w:p>
          <w:p w:rsidR="00A14CFE" w:rsidRDefault="00DC512F">
            <w:pPr>
              <w:pStyle w:val="BodyText"/>
              <w:spacing w:before="120" w:after="0" w:line="240" w:lineRule="auto"/>
              <w:jc w:val="left"/>
              <w:rPr>
                <w:rFonts w:eastAsia="等线"/>
                <w:lang w:eastAsia="zh-CN"/>
              </w:rPr>
            </w:pPr>
            <w:r>
              <w:rPr>
                <w:rFonts w:eastAsia="等线"/>
                <w:lang w:eastAsia="zh-CN"/>
              </w:rPr>
              <w:t xml:space="preserve">For PT-RS, it is more accurate to calculate the actual number of PT-RS REs based on </w:t>
            </w:r>
            <w:r>
              <w:rPr>
                <w:rFonts w:eastAsiaTheme="minorEastAsia"/>
                <w:lang w:eastAsia="zh-CN"/>
              </w:rPr>
              <w:t xml:space="preserve">the transmission bandwidth and MCS </w:t>
            </w:r>
            <w:r>
              <w:rPr>
                <w:rFonts w:eastAsia="等线"/>
                <w:lang w:eastAsia="zh-CN"/>
              </w:rPr>
              <w:t xml:space="preserve">with the assumption </w:t>
            </w:r>
            <w:r>
              <w:rPr>
                <w:rFonts w:eastAsiaTheme="minorEastAsia"/>
                <w:lang w:eastAsia="zh-CN"/>
              </w:rPr>
              <w:t>that non-PSFCH</w:t>
            </w:r>
            <w:r>
              <w:rPr>
                <w:rFonts w:eastAsia="等线"/>
                <w:lang w:eastAsia="zh-CN"/>
              </w:rPr>
              <w:t xml:space="preserve"> symbols are used. </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Ericsson</w:t>
            </w:r>
          </w:p>
        </w:tc>
        <w:tc>
          <w:tcPr>
            <w:tcW w:w="7230" w:type="dxa"/>
            <w:shd w:val="clear" w:color="auto" w:fill="auto"/>
          </w:tcPr>
          <w:p w:rsidR="00A14CFE" w:rsidRDefault="00DC512F">
            <w:pPr>
              <w:pStyle w:val="BodyText"/>
              <w:spacing w:before="120" w:after="0" w:line="240" w:lineRule="auto"/>
              <w:jc w:val="left"/>
              <w:rPr>
                <w:rFonts w:eastAsiaTheme="minorEastAsia"/>
                <w:lang w:eastAsia="zh-CN"/>
              </w:rPr>
            </w:pPr>
            <w:r>
              <w:rPr>
                <w:lang w:eastAsia="zh-CN"/>
              </w:rPr>
              <w:t>Agree.</w:t>
            </w:r>
          </w:p>
        </w:tc>
      </w:tr>
      <w:tr w:rsidR="00DC7F6F" w:rsidTr="001443B6">
        <w:tc>
          <w:tcPr>
            <w:tcW w:w="1705" w:type="dxa"/>
            <w:shd w:val="clear" w:color="auto" w:fill="auto"/>
          </w:tcPr>
          <w:p w:rsidR="00DC7F6F" w:rsidRDefault="00DC7F6F" w:rsidP="00DC7F6F">
            <w:pPr>
              <w:spacing w:after="0" w:line="276" w:lineRule="auto"/>
              <w:jc w:val="left"/>
            </w:pPr>
            <w:r>
              <w:rPr>
                <w:rFonts w:ascii="Times New Roman" w:hAnsi="Times New Roman" w:cs="Times New Roman"/>
              </w:rPr>
              <w:t>TCL</w:t>
            </w:r>
          </w:p>
        </w:tc>
        <w:tc>
          <w:tcPr>
            <w:tcW w:w="7230" w:type="dxa"/>
            <w:shd w:val="clear" w:color="auto" w:fill="auto"/>
          </w:tcPr>
          <w:p w:rsidR="00DC7F6F" w:rsidRDefault="00DC7F6F" w:rsidP="00DC7F6F">
            <w:pPr>
              <w:spacing w:after="0" w:line="276" w:lineRule="auto"/>
              <w:jc w:val="left"/>
            </w:pPr>
            <w:r>
              <w:rPr>
                <w:rFonts w:ascii="Times New Roman" w:hAnsi="Times New Roman" w:cs="Times New Roman"/>
              </w:rPr>
              <w:t xml:space="preserve">Agree, similarly to Uu this can be accounted for in </w:t>
            </w:r>
            <w:r>
              <w:rPr>
                <w:rFonts w:ascii="Times New Roman" w:hAnsi="Times New Roman" w:cs="Times New Roman"/>
                <w:i/>
                <w:iCs/>
              </w:rPr>
              <w:t>sl_xOverhead</w:t>
            </w:r>
            <w:r>
              <w:rPr>
                <w:rFonts w:ascii="Times New Roman" w:hAnsi="Times New Roman" w:cs="Times New Roman"/>
              </w:rPr>
              <w:t>.</w:t>
            </w:r>
          </w:p>
        </w:tc>
      </w:tr>
      <w:tr w:rsidR="00DC7F6F" w:rsidTr="001443B6">
        <w:tc>
          <w:tcPr>
            <w:tcW w:w="1705" w:type="dxa"/>
            <w:tcBorders>
              <w:top w:val="nil"/>
            </w:tcBorders>
            <w:shd w:val="clear" w:color="auto" w:fill="auto"/>
          </w:tcPr>
          <w:p w:rsidR="00DC7F6F" w:rsidRPr="00DC7F6F" w:rsidRDefault="00DC7F6F" w:rsidP="00DC7F6F">
            <w:pPr>
              <w:spacing w:after="0" w:line="276" w:lineRule="auto"/>
              <w:jc w:val="left"/>
              <w:rPr>
                <w:rFonts w:ascii="Times New Roman" w:hAnsi="Times New Roman" w:cs="Times New Roman"/>
              </w:rPr>
            </w:pPr>
            <w:r w:rsidRPr="00DC7F6F">
              <w:rPr>
                <w:rFonts w:ascii="Times New Roman" w:hAnsi="Times New Roman" w:cs="Times New Roman"/>
              </w:rPr>
              <w:t>Sharp</w:t>
            </w:r>
          </w:p>
        </w:tc>
        <w:tc>
          <w:tcPr>
            <w:tcW w:w="7230" w:type="dxa"/>
            <w:tcBorders>
              <w:top w:val="nil"/>
            </w:tcBorders>
            <w:shd w:val="clear" w:color="auto" w:fill="auto"/>
          </w:tcPr>
          <w:p w:rsidR="00DC7F6F" w:rsidRPr="00DC7F6F" w:rsidRDefault="00DC7F6F" w:rsidP="00DC7F6F">
            <w:pPr>
              <w:spacing w:after="0" w:line="276" w:lineRule="auto"/>
              <w:jc w:val="left"/>
              <w:rPr>
                <w:rFonts w:ascii="Times New Roman" w:hAnsi="Times New Roman" w:cs="Times New Roman"/>
              </w:rPr>
            </w:pPr>
            <w:r w:rsidRPr="00DC7F6F">
              <w:rPr>
                <w:rFonts w:ascii="Times New Roman" w:hAnsi="Times New Roman" w:cs="Times New Roman"/>
              </w:rPr>
              <w:t>We support D-3. The actual REs number for both SL CSI-RS and PT-RS can be determined by UE.</w:t>
            </w:r>
          </w:p>
        </w:tc>
      </w:tr>
      <w:tr w:rsidR="001443B6" w:rsidTr="00427717">
        <w:tc>
          <w:tcPr>
            <w:tcW w:w="1705" w:type="dxa"/>
          </w:tcPr>
          <w:p w:rsidR="001443B6" w:rsidRPr="00515395" w:rsidRDefault="001443B6" w:rsidP="00427717">
            <w:pPr>
              <w:spacing w:line="276" w:lineRule="auto"/>
              <w:rPr>
                <w:rFonts w:ascii="Times New Roman" w:eastAsia="宋体" w:hAnsi="Times New Roman" w:cs="Times New Roman"/>
              </w:rPr>
            </w:pPr>
            <w:r>
              <w:rPr>
                <w:rFonts w:ascii="Times New Roman" w:eastAsia="宋体" w:hAnsi="Times New Roman" w:cs="Times New Roman" w:hint="eastAsia"/>
              </w:rPr>
              <w:t>ZTE, Sanechips</w:t>
            </w:r>
          </w:p>
        </w:tc>
        <w:tc>
          <w:tcPr>
            <w:tcW w:w="7230" w:type="dxa"/>
          </w:tcPr>
          <w:p w:rsidR="001443B6" w:rsidRPr="00515395" w:rsidRDefault="001443B6"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Agreed. Uu logical could be re-used in this aspect as analyzed in R1-2001577 </w:t>
            </w:r>
          </w:p>
        </w:tc>
      </w:tr>
      <w:tr w:rsidR="00AF6E4E" w:rsidRPr="008906A4" w:rsidTr="001443B6">
        <w:tc>
          <w:tcPr>
            <w:tcW w:w="1705" w:type="dxa"/>
          </w:tcPr>
          <w:p w:rsidR="00AF6E4E" w:rsidRPr="008906A4" w:rsidRDefault="00E058BC" w:rsidP="00427717">
            <w:pPr>
              <w:spacing w:after="0" w:line="276" w:lineRule="auto"/>
              <w:jc w:val="left"/>
              <w:rPr>
                <w:rFonts w:ascii="Times New Roman" w:hAnsi="Times New Roman" w:cs="Times New Roman"/>
                <w:lang w:val="fr-FR"/>
              </w:rPr>
            </w:pPr>
            <w:r>
              <w:rPr>
                <w:rFonts w:ascii="Times New Roman" w:hAnsi="Times New Roman" w:cs="Times New Roman"/>
                <w:lang w:val="fr-FR"/>
              </w:rPr>
              <w:t>MediaTek</w:t>
            </w:r>
          </w:p>
        </w:tc>
        <w:tc>
          <w:tcPr>
            <w:tcW w:w="7230" w:type="dxa"/>
          </w:tcPr>
          <w:p w:rsidR="00AF6E4E" w:rsidRPr="00E058BC" w:rsidRDefault="00E058BC" w:rsidP="00E058BC">
            <w:pPr>
              <w:spacing w:after="0" w:line="276" w:lineRule="auto"/>
              <w:jc w:val="left"/>
              <w:rPr>
                <w:rFonts w:ascii="Times New Roman" w:hAnsi="Times New Roman" w:cs="Times New Roman"/>
              </w:rPr>
            </w:pPr>
            <w:r>
              <w:rPr>
                <w:rFonts w:ascii="Times New Roman" w:hAnsi="Times New Roman" w:cs="Times New Roman"/>
              </w:rPr>
              <w:t xml:space="preserve">Agree to some extent. If such signaling is introduced anyway, it can be extended to take into account any other overhead. That is, it is not necessary only for the overhead of CSI-RS/PT-RS.  </w:t>
            </w:r>
          </w:p>
        </w:tc>
      </w:tr>
    </w:tbl>
    <w:p w:rsidR="00A14CFE" w:rsidRPr="008906A4" w:rsidRDefault="00A14CFE">
      <w:pPr>
        <w:spacing w:line="276" w:lineRule="auto"/>
        <w:rPr>
          <w:rFonts w:ascii="Times New Roman" w:hAnsi="Times New Roman" w:cs="Times New Roman"/>
          <w:lang w:val="fr-FR"/>
        </w:rPr>
      </w:pPr>
    </w:p>
    <w:p w:rsidR="00A14CFE" w:rsidRPr="008906A4" w:rsidRDefault="00A14CFE">
      <w:pPr>
        <w:spacing w:line="276" w:lineRule="auto"/>
        <w:rPr>
          <w:rFonts w:ascii="Times New Roman" w:hAnsi="Times New Roman" w:cs="Times New Roman"/>
          <w:lang w:val="fr-FR"/>
        </w:rPr>
      </w:pPr>
    </w:p>
    <w:p w:rsidR="00A14CFE" w:rsidRPr="008906A4" w:rsidRDefault="00A14CFE">
      <w:pPr>
        <w:spacing w:line="276" w:lineRule="auto"/>
        <w:rPr>
          <w:rFonts w:ascii="Times New Roman" w:hAnsi="Times New Roman" w:cs="Times New Roman"/>
          <w:lang w:val="fr-FR"/>
        </w:rPr>
      </w:pPr>
    </w:p>
    <w:p w:rsidR="00A14CFE" w:rsidRDefault="00DC512F">
      <w:pPr>
        <w:pStyle w:val="Heading1"/>
        <w:rPr>
          <w:rFonts w:ascii="Times New Roman" w:hAnsi="Times New Roman" w:cs="Times New Roman"/>
          <w:b/>
          <w:sz w:val="24"/>
          <w:u w:val="single"/>
        </w:rPr>
      </w:pPr>
      <w:r>
        <w:rPr>
          <w:rFonts w:ascii="Times New Roman" w:hAnsi="Times New Roman" w:cs="Times New Roman"/>
          <w:b/>
          <w:sz w:val="24"/>
          <w:u w:val="single"/>
        </w:rPr>
        <w:t xml:space="preserve">E. Whether and how to define/use high layer parameter </w:t>
      </w:r>
      <w:r>
        <w:rPr>
          <w:rFonts w:ascii="Times New Roman" w:hAnsi="Times New Roman" w:cs="Times New Roman"/>
          <w:b/>
          <w:i/>
          <w:sz w:val="24"/>
          <w:u w:val="single"/>
        </w:rPr>
        <w:t>sl_xOverhead</w:t>
      </w:r>
      <w:r>
        <w:rPr>
          <w:rFonts w:ascii="Times New Roman" w:hAnsi="Times New Roman" w:cs="Times New Roman"/>
          <w:b/>
          <w:sz w:val="24"/>
          <w:u w:val="single"/>
        </w:rPr>
        <w:t xml:space="preserve"> for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E-1. Define </w:t>
      </w:r>
      <w:r>
        <w:rPr>
          <w:rFonts w:ascii="Times New Roman" w:hAnsi="Times New Roman" w:cs="Times New Roman"/>
          <w:i/>
        </w:rPr>
        <w:t>sl_xOverhead</w:t>
      </w:r>
      <w:r>
        <w:rPr>
          <w:rFonts w:ascii="Times New Roman" w:hAnsi="Times New Roman" w:cs="Times New Roman"/>
        </w:rPr>
        <w:t xml:space="preserve"> and (pre-)configure this parameter per resource pool</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E-2. Define </w:t>
      </w:r>
      <w:r>
        <w:rPr>
          <w:rFonts w:ascii="Times New Roman" w:hAnsi="Times New Roman" w:cs="Times New Roman"/>
          <w:i/>
        </w:rPr>
        <w:t>sl_xOverhead</w:t>
      </w:r>
      <w:r>
        <w:rPr>
          <w:rFonts w:ascii="Times New Roman" w:hAnsi="Times New Roman" w:cs="Times New Roman"/>
        </w:rPr>
        <w:t xml:space="preserve"> and indicate this parameter by the 1st SCI</w:t>
      </w:r>
    </w:p>
    <w:p w:rsidR="00A14CFE" w:rsidRDefault="00DC512F">
      <w:pPr>
        <w:pStyle w:val="ListParagraph"/>
        <w:numPr>
          <w:ilvl w:val="1"/>
          <w:numId w:val="1"/>
        </w:numPr>
        <w:spacing w:line="276" w:lineRule="auto"/>
        <w:rPr>
          <w:rFonts w:ascii="Times New Roman" w:hAnsi="Times New Roman" w:cs="Times New Roman"/>
        </w:rPr>
      </w:pPr>
      <w:r>
        <w:rPr>
          <w:rFonts w:ascii="Times New Roman" w:hAnsi="Times New Roman" w:cs="Times New Roman"/>
        </w:rPr>
        <w:t>[LGE]</w:t>
      </w:r>
    </w:p>
    <w:p w:rsidR="00A14CFE" w:rsidRDefault="00DC512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E-3. Not define </w:t>
      </w:r>
      <w:r>
        <w:rPr>
          <w:rFonts w:ascii="Times New Roman" w:hAnsi="Times New Roman" w:cs="Times New Roman"/>
          <w:i/>
        </w:rPr>
        <w:t>sl_xOverhead</w:t>
      </w:r>
    </w:p>
    <w:p w:rsidR="00A14CFE" w:rsidRDefault="00DC512F">
      <w:pPr>
        <w:spacing w:line="276" w:lineRule="auto"/>
        <w:rPr>
          <w:rFonts w:ascii="Times New Roman" w:hAnsi="Times New Roman" w:cs="Times New Roman"/>
        </w:rPr>
      </w:pPr>
      <w:r>
        <w:rPr>
          <w:rFonts w:ascii="Times New Roman" w:hAnsi="Times New Roman" w:cs="Times New Roman"/>
        </w:rPr>
        <w:t>Please share your views on this issue.</w:t>
      </w:r>
    </w:p>
    <w:tbl>
      <w:tblPr>
        <w:tblStyle w:val="TableGrid"/>
        <w:tblW w:w="8926" w:type="dxa"/>
        <w:tblLook w:val="04A0" w:firstRow="1" w:lastRow="0" w:firstColumn="1" w:lastColumn="0" w:noHBand="0" w:noVBand="1"/>
      </w:tblPr>
      <w:tblGrid>
        <w:gridCol w:w="1696"/>
        <w:gridCol w:w="7230"/>
      </w:tblGrid>
      <w:tr w:rsidR="00A14CFE" w:rsidTr="00F9115E">
        <w:tc>
          <w:tcPr>
            <w:tcW w:w="1695"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eastAsia="Yu Mincho" w:hAnsi="Times New Roman" w:cs="Times New Roman"/>
                <w:lang w:eastAsia="ja-JP"/>
              </w:rPr>
              <w:t>NTT DOCOMO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Alt E-1.</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rsidR="00A14CFE" w:rsidRDefault="00DC512F">
            <w:pPr>
              <w:tabs>
                <w:tab w:val="left" w:pos="1102"/>
              </w:tabs>
              <w:spacing w:after="0" w:line="276" w:lineRule="auto"/>
              <w:jc w:val="left"/>
              <w:rPr>
                <w:rFonts w:ascii="Times New Roman" w:hAnsi="Times New Roman" w:cs="Times New Roman"/>
              </w:rPr>
            </w:pPr>
            <w:r>
              <w:rPr>
                <w:rFonts w:ascii="Times New Roman" w:hAnsi="Times New Roman" w:cs="Times New Roman"/>
              </w:rPr>
              <w:t>This seems better handled by deriving from other proposals.</w:t>
            </w:r>
          </w:p>
          <w:p w:rsidR="00A14CFE" w:rsidRDefault="0010483C">
            <w:pPr>
              <w:tabs>
                <w:tab w:val="left" w:pos="1102"/>
              </w:tabs>
              <w:spacing w:after="0" w:line="276" w:lineRule="auto"/>
              <w:jc w:val="left"/>
              <w:rPr>
                <w:rFonts w:ascii="Times New Roman" w:hAnsi="Times New Roman" w:cs="Times New Roman"/>
              </w:rPr>
            </w:pP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00DC512F">
              <w:rPr>
                <w:rFonts w:ascii="Times New Roman" w:hAnsi="Times New Roman" w:cs="Times New Roman"/>
              </w:rPr>
              <w:t xml:space="preserve"> is only needed for </w:t>
            </w:r>
            <w:r w:rsidR="00DC512F">
              <w:rPr>
                <w:rFonts w:ascii="Times New Roman" w:eastAsia="宋体" w:hAnsi="Times New Roman" w:cs="Times New Roman"/>
                <w:szCs w:val="20"/>
              </w:rPr>
              <w:t>SL-CSI-RS and SL-PT-RS as (pre-)configured per resource pool, similarly as in NR Uu.</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are supportive of E-2.</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Unlike NR Uu link, PSCCH will be always confined within PSSCH transmission, and PT-RS will not be mapped on the resources used for PSCCH. In this case, the suitable value of sl_xOverhead would be different across different number of allocated sub-channels for the PSSCH 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Furthermore, when we consider sl_xOverhead is used to represent PSSCH DMRS and/or 2</w:t>
            </w:r>
            <w:r>
              <w:rPr>
                <w:rFonts w:ascii="Times New Roman" w:hAnsi="Times New Roman" w:cs="Times New Roman"/>
                <w:vertAlign w:val="superscript"/>
              </w:rPr>
              <w:t>nd</w:t>
            </w:r>
            <w:r>
              <w:rPr>
                <w:rFonts w:ascii="Times New Roman" w:hAnsi="Times New Roman" w:cs="Times New Roman"/>
              </w:rPr>
              <w:t xml:space="preserve">-SCI in addition to CSI-RS and PTRS, this trend will be strengthened.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According to our analysis, the total sum of overhead for 2</w:t>
            </w:r>
            <w:r>
              <w:rPr>
                <w:rFonts w:ascii="Times New Roman" w:hAnsi="Times New Roman" w:cs="Times New Roman"/>
                <w:vertAlign w:val="superscript"/>
              </w:rPr>
              <w:t>nd</w:t>
            </w:r>
            <w:r>
              <w:rPr>
                <w:rFonts w:ascii="Times New Roman" w:hAnsi="Times New Roman" w:cs="Times New Roman"/>
              </w:rPr>
              <w:t xml:space="preserve">-SCI, PSSCH DMRS, </w:t>
            </w:r>
            <w:r>
              <w:rPr>
                <w:rFonts w:ascii="Times New Roman" w:hAnsi="Times New Roman" w:cs="Times New Roman"/>
              </w:rPr>
              <w:lastRenderedPageBreak/>
              <w:t xml:space="preserve">SL CSI-RS, and PT-RS is shown in following figure. </w:t>
            </w:r>
          </w:p>
          <w:p w:rsidR="00A14CFE" w:rsidRDefault="00DC512F">
            <w:pPr>
              <w:spacing w:after="0" w:line="276" w:lineRule="auto"/>
              <w:jc w:val="left"/>
              <w:rPr>
                <w:rFonts w:ascii="Times New Roman" w:hAnsi="Times New Roman" w:cs="Times New Roman"/>
              </w:rPr>
            </w:pPr>
            <w:r>
              <w:rPr>
                <w:noProof/>
              </w:rPr>
              <w:drawing>
                <wp:inline distT="0" distB="0" distL="0" distR="0">
                  <wp:extent cx="3581400" cy="2765425"/>
                  <wp:effectExtent l="0" t="0" r="0" b="0"/>
                  <wp:docPr id="9"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pic:cNvPicPr>
                            <a:picLocks noChangeAspect="1" noChangeArrowheads="1"/>
                          </pic:cNvPicPr>
                        </pic:nvPicPr>
                        <pic:blipFill>
                          <a:blip r:embed="rId13" cstate="print"/>
                          <a:stretch>
                            <a:fillRect/>
                          </a:stretch>
                        </pic:blipFill>
                        <pic:spPr bwMode="auto">
                          <a:xfrm>
                            <a:off x="0" y="0"/>
                            <a:ext cx="3581400" cy="2765425"/>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In this case, it would be beneficial to further reduce the actual coding rate error that SCI indicate the value of sl_xOverhead. </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E-3: no need to define such a parameter: see answers to previous questions</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We prefer Alt. E-3.  </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Ale. E-3.</w:t>
            </w:r>
          </w:p>
          <w:p w:rsidR="00A14CFE" w:rsidRDefault="00DC512F">
            <w:pPr>
              <w:spacing w:after="0" w:line="276" w:lineRule="auto"/>
              <w:jc w:val="left"/>
              <w:rPr>
                <w:rFonts w:ascii="Times New Roman" w:eastAsia="等线" w:hAnsi="Times New Roman" w:cs="Times New Roman"/>
              </w:rPr>
            </w:pPr>
            <w:r>
              <w:rPr>
                <w:rFonts w:ascii="Times New Roman" w:eastAsia="等线" w:hAnsi="Times New Roman" w:cs="Times New Roman"/>
              </w:rPr>
              <w:t xml:space="preserve">Same as for previous answer. </w:t>
            </w:r>
          </w:p>
        </w:tc>
      </w:tr>
      <w:tr w:rsidR="00A14CFE" w:rsidTr="00F9115E">
        <w:trPr>
          <w:trHeight w:val="281"/>
        </w:trPr>
        <w:tc>
          <w:tcPr>
            <w:tcW w:w="1695" w:type="dxa"/>
            <w:shd w:val="clear" w:color="auto" w:fill="auto"/>
          </w:tcPr>
          <w:p w:rsidR="00A14CFE" w:rsidRDefault="00DC512F">
            <w:pPr>
              <w:spacing w:after="0" w:line="276" w:lineRule="auto"/>
              <w:jc w:val="left"/>
              <w:rPr>
                <w:rFonts w:ascii="Times New Roman" w:hAnsi="Times New Roman" w:cs="Times New Roman"/>
              </w:rPr>
            </w:pPr>
            <w:bookmarkStart w:id="1" w:name="__DdeLink__1329_4225417646"/>
            <w:r>
              <w:rPr>
                <w:rFonts w:ascii="Times New Roman" w:hAnsi="Times New Roman" w:cs="Times New Roman"/>
              </w:rPr>
              <w:t>Ericsson</w:t>
            </w:r>
            <w:bookmarkEnd w:id="1"/>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Alt E-1</w:t>
            </w:r>
          </w:p>
        </w:tc>
      </w:tr>
      <w:tr w:rsidR="00F9115E" w:rsidTr="00F9115E">
        <w:trPr>
          <w:trHeight w:val="281"/>
        </w:trPr>
        <w:tc>
          <w:tcPr>
            <w:tcW w:w="1695" w:type="dxa"/>
            <w:shd w:val="clear" w:color="auto" w:fill="auto"/>
          </w:tcPr>
          <w:p w:rsidR="00F9115E" w:rsidRDefault="00F9115E" w:rsidP="00F9115E">
            <w:pPr>
              <w:spacing w:after="0" w:line="276" w:lineRule="auto"/>
              <w:jc w:val="left"/>
            </w:pPr>
            <w:r>
              <w:rPr>
                <w:rFonts w:ascii="Times New Roman" w:hAnsi="Times New Roman" w:cs="Times New Roman"/>
              </w:rPr>
              <w:t>TCL</w:t>
            </w:r>
          </w:p>
        </w:tc>
        <w:tc>
          <w:tcPr>
            <w:tcW w:w="7231" w:type="dxa"/>
            <w:shd w:val="clear" w:color="auto" w:fill="auto"/>
          </w:tcPr>
          <w:p w:rsidR="00F9115E" w:rsidRDefault="00F9115E" w:rsidP="00F9115E">
            <w:pPr>
              <w:spacing w:after="0" w:line="276" w:lineRule="auto"/>
              <w:jc w:val="left"/>
            </w:pPr>
            <w:r>
              <w:rPr>
                <w:rFonts w:ascii="Times New Roman" w:hAnsi="Times New Roman" w:cs="Times New Roman"/>
              </w:rPr>
              <w:t>Alt E-1</w:t>
            </w:r>
          </w:p>
        </w:tc>
      </w:tr>
      <w:tr w:rsidR="00F9115E" w:rsidTr="00F9115E">
        <w:trPr>
          <w:trHeight w:val="281"/>
        </w:trPr>
        <w:tc>
          <w:tcPr>
            <w:tcW w:w="1695" w:type="dxa"/>
            <w:tcBorders>
              <w:top w:val="nil"/>
            </w:tcBorders>
            <w:shd w:val="clear" w:color="auto" w:fill="auto"/>
          </w:tcPr>
          <w:p w:rsidR="00F9115E" w:rsidRPr="00F9115E" w:rsidRDefault="00F9115E" w:rsidP="00F9115E">
            <w:pPr>
              <w:spacing w:after="0" w:line="276" w:lineRule="auto"/>
              <w:jc w:val="left"/>
              <w:rPr>
                <w:rFonts w:ascii="Times New Roman" w:hAnsi="Times New Roman" w:cs="Times New Roman"/>
              </w:rPr>
            </w:pPr>
            <w:r w:rsidRPr="00F9115E">
              <w:rPr>
                <w:rFonts w:ascii="Times New Roman" w:hAnsi="Times New Roman" w:cs="Times New Roman"/>
              </w:rPr>
              <w:t>Sharp</w:t>
            </w:r>
          </w:p>
        </w:tc>
        <w:tc>
          <w:tcPr>
            <w:tcW w:w="7231" w:type="dxa"/>
            <w:tcBorders>
              <w:top w:val="nil"/>
            </w:tcBorders>
            <w:shd w:val="clear" w:color="auto" w:fill="auto"/>
          </w:tcPr>
          <w:p w:rsidR="00F9115E" w:rsidRPr="00F9115E" w:rsidRDefault="00F9115E" w:rsidP="00F9115E">
            <w:pPr>
              <w:spacing w:after="0" w:line="276" w:lineRule="auto"/>
              <w:jc w:val="left"/>
              <w:rPr>
                <w:rFonts w:ascii="Times New Roman" w:hAnsi="Times New Roman" w:cs="Times New Roman"/>
              </w:rPr>
            </w:pPr>
            <w:r w:rsidRPr="00F9115E">
              <w:rPr>
                <w:rFonts w:ascii="Times New Roman" w:hAnsi="Times New Roman" w:cs="Times New Roman"/>
              </w:rPr>
              <w:t>We support E-3 if C-4 agreed and E-1 if C-3 agreed.</w:t>
            </w:r>
          </w:p>
        </w:tc>
      </w:tr>
      <w:tr w:rsidR="00DC0D82" w:rsidTr="00427717">
        <w:tc>
          <w:tcPr>
            <w:tcW w:w="1696" w:type="dxa"/>
          </w:tcPr>
          <w:p w:rsidR="00DC0D82" w:rsidRPr="008C2DE1" w:rsidRDefault="00DC0D82" w:rsidP="00427717">
            <w:pPr>
              <w:spacing w:line="276" w:lineRule="auto"/>
              <w:rPr>
                <w:rFonts w:ascii="Times New Roman" w:eastAsia="宋体" w:hAnsi="Times New Roman" w:cs="Times New Roman"/>
              </w:rPr>
            </w:pPr>
            <w:r>
              <w:rPr>
                <w:rFonts w:ascii="Times New Roman" w:eastAsia="宋体" w:hAnsi="Times New Roman" w:cs="Times New Roman" w:hint="eastAsia"/>
              </w:rPr>
              <w:t>ZTE, Sanechips</w:t>
            </w:r>
          </w:p>
        </w:tc>
        <w:tc>
          <w:tcPr>
            <w:tcW w:w="7230" w:type="dxa"/>
          </w:tcPr>
          <w:p w:rsidR="00DC0D82" w:rsidRPr="008C2DE1" w:rsidRDefault="00DC0D82" w:rsidP="00427717">
            <w:pPr>
              <w:spacing w:line="276" w:lineRule="auto"/>
              <w:rPr>
                <w:rFonts w:ascii="Times New Roman" w:eastAsia="宋体" w:hAnsi="Times New Roman" w:cs="Times New Roman"/>
              </w:rPr>
            </w:pPr>
            <w:r>
              <w:rPr>
                <w:rFonts w:ascii="Times New Roman" w:eastAsia="宋体" w:hAnsi="Times New Roman" w:cs="Times New Roman" w:hint="eastAsia"/>
              </w:rPr>
              <w:t>Alt E-1</w:t>
            </w:r>
          </w:p>
        </w:tc>
      </w:tr>
      <w:tr w:rsidR="00AF6E4E" w:rsidRPr="00715488" w:rsidTr="00AF6E4E">
        <w:tc>
          <w:tcPr>
            <w:tcW w:w="1695" w:type="dxa"/>
          </w:tcPr>
          <w:p w:rsidR="00AF6E4E" w:rsidRPr="00715488" w:rsidRDefault="00E058BC" w:rsidP="00427717">
            <w:pPr>
              <w:spacing w:after="0" w:line="276" w:lineRule="auto"/>
              <w:jc w:val="left"/>
              <w:rPr>
                <w:rFonts w:ascii="Times New Roman" w:hAnsi="Times New Roman" w:cs="Times New Roman"/>
              </w:rPr>
            </w:pPr>
            <w:r>
              <w:rPr>
                <w:rFonts w:ascii="Times New Roman" w:hAnsi="Times New Roman" w:cs="Times New Roman"/>
              </w:rPr>
              <w:t>MediaTek</w:t>
            </w:r>
          </w:p>
        </w:tc>
        <w:tc>
          <w:tcPr>
            <w:tcW w:w="7231" w:type="dxa"/>
          </w:tcPr>
          <w:p w:rsidR="00AF6E4E" w:rsidRPr="00715488" w:rsidRDefault="00E058BC" w:rsidP="00427717">
            <w:pPr>
              <w:spacing w:after="0" w:line="276" w:lineRule="auto"/>
              <w:jc w:val="left"/>
              <w:rPr>
                <w:rFonts w:ascii="Times New Roman" w:hAnsi="Times New Roman" w:cs="Times New Roman"/>
              </w:rPr>
            </w:pPr>
            <w:r>
              <w:rPr>
                <w:rFonts w:ascii="Times New Roman" w:hAnsi="Times New Roman" w:cs="Times New Roman"/>
              </w:rPr>
              <w:t>Alt E-1</w:t>
            </w:r>
          </w:p>
        </w:tc>
      </w:tr>
    </w:tbl>
    <w:p w:rsidR="00A14CFE" w:rsidRDefault="00A14CFE">
      <w:pPr>
        <w:spacing w:line="276" w:lineRule="auto"/>
        <w:rPr>
          <w:rFonts w:ascii="Times New Roman" w:hAnsi="Times New Roman" w:cs="Times New Roman"/>
        </w:rPr>
      </w:pPr>
    </w:p>
    <w:p w:rsidR="00A14CFE" w:rsidRDefault="00A14CFE">
      <w:pPr>
        <w:spacing w:line="276" w:lineRule="auto"/>
      </w:pPr>
    </w:p>
    <w:sectPr w:rsidR="00A14CFE" w:rsidSect="000D0600">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3C" w:rsidRDefault="0010483C" w:rsidP="00715488">
      <w:pPr>
        <w:spacing w:after="0" w:line="240" w:lineRule="auto"/>
      </w:pPr>
      <w:r>
        <w:separator/>
      </w:r>
    </w:p>
  </w:endnote>
  <w:endnote w:type="continuationSeparator" w:id="0">
    <w:p w:rsidR="0010483C" w:rsidRDefault="0010483C" w:rsidP="0071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3C" w:rsidRDefault="0010483C" w:rsidP="00715488">
      <w:pPr>
        <w:spacing w:after="0" w:line="240" w:lineRule="auto"/>
      </w:pPr>
      <w:r>
        <w:separator/>
      </w:r>
    </w:p>
  </w:footnote>
  <w:footnote w:type="continuationSeparator" w:id="0">
    <w:p w:rsidR="0010483C" w:rsidRDefault="0010483C" w:rsidP="00715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27A2"/>
    <w:multiLevelType w:val="multilevel"/>
    <w:tmpl w:val="74DA6FF8"/>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41BD3E86"/>
    <w:multiLevelType w:val="multilevel"/>
    <w:tmpl w:val="9148230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6B626AC4"/>
    <w:multiLevelType w:val="multilevel"/>
    <w:tmpl w:val="436E3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C72E91"/>
    <w:multiLevelType w:val="multilevel"/>
    <w:tmpl w:val="7F880DCA"/>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FE"/>
    <w:rsid w:val="000D0600"/>
    <w:rsid w:val="000D30ED"/>
    <w:rsid w:val="000F1505"/>
    <w:rsid w:val="0010483C"/>
    <w:rsid w:val="001443B6"/>
    <w:rsid w:val="003305F6"/>
    <w:rsid w:val="00334958"/>
    <w:rsid w:val="006E1CE0"/>
    <w:rsid w:val="006E6695"/>
    <w:rsid w:val="00712D0D"/>
    <w:rsid w:val="00715488"/>
    <w:rsid w:val="008906A4"/>
    <w:rsid w:val="00912E69"/>
    <w:rsid w:val="00A14CFE"/>
    <w:rsid w:val="00AF6E4E"/>
    <w:rsid w:val="00B436FB"/>
    <w:rsid w:val="00C53474"/>
    <w:rsid w:val="00DC0D82"/>
    <w:rsid w:val="00DC512F"/>
    <w:rsid w:val="00DC7F6F"/>
    <w:rsid w:val="00E058BC"/>
    <w:rsid w:val="00F9115E"/>
    <w:rsid w:val="00FB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40ACB8-8A69-4B8C-90C3-C3552EE7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FA5"/>
    <w:pPr>
      <w:widowControl w:val="0"/>
      <w:spacing w:after="160" w:line="259" w:lineRule="auto"/>
      <w:jc w:val="both"/>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3E35"/>
    <w:rPr>
      <w:rFonts w:asciiTheme="majorHAnsi" w:eastAsiaTheme="majorEastAsia" w:hAnsiTheme="majorHAnsi" w:cstheme="majorBidi"/>
      <w:sz w:val="28"/>
      <w:szCs w:val="28"/>
    </w:rPr>
  </w:style>
  <w:style w:type="character" w:customStyle="1" w:styleId="HeaderChar">
    <w:name w:val="Header Char"/>
    <w:basedOn w:val="DefaultParagraphFont"/>
    <w:link w:val="Header"/>
    <w:uiPriority w:val="99"/>
    <w:qFormat/>
    <w:rsid w:val="0027742F"/>
  </w:style>
  <w:style w:type="character" w:customStyle="1" w:styleId="FooterChar">
    <w:name w:val="Footer Char"/>
    <w:basedOn w:val="DefaultParagraphFont"/>
    <w:link w:val="Footer"/>
    <w:uiPriority w:val="99"/>
    <w:qFormat/>
    <w:rsid w:val="0027742F"/>
  </w:style>
  <w:style w:type="character" w:customStyle="1" w:styleId="BalloonTextChar">
    <w:name w:val="Balloon Text Char"/>
    <w:basedOn w:val="DefaultParagraphFont"/>
    <w:link w:val="BalloonText"/>
    <w:uiPriority w:val="99"/>
    <w:semiHidden/>
    <w:qFormat/>
    <w:rsid w:val="005D323A"/>
    <w:rPr>
      <w:sz w:val="18"/>
      <w:szCs w:val="18"/>
    </w:rPr>
  </w:style>
  <w:style w:type="character" w:customStyle="1" w:styleId="BodyTextChar">
    <w:name w:val="Body Text Char"/>
    <w:basedOn w:val="DefaultParagraphFont"/>
    <w:link w:val="BodyText"/>
    <w:qFormat/>
    <w:rsid w:val="00AF0493"/>
    <w:rPr>
      <w:rFonts w:ascii="Times New Roman" w:eastAsia="MS Mincho" w:hAnsi="Times New Roman" w:cs="Times New Roman"/>
      <w:kern w:val="0"/>
      <w:szCs w:val="20"/>
      <w:lang w:eastAsia="en-US"/>
    </w:rPr>
  </w:style>
  <w:style w:type="character" w:customStyle="1" w:styleId="ListLabel1">
    <w:name w:val="ListLabel 1"/>
    <w:qFormat/>
    <w:rsid w:val="00FB3FA5"/>
    <w:rPr>
      <w:rFonts w:eastAsia="Malgun Gothic" w:cs="Times New Roman"/>
    </w:rPr>
  </w:style>
  <w:style w:type="character" w:customStyle="1" w:styleId="ListLabel2">
    <w:name w:val="ListLabel 2"/>
    <w:qFormat/>
    <w:rsid w:val="00FB3FA5"/>
    <w:rPr>
      <w:rFonts w:ascii="Times New Roman" w:hAnsi="Times New Roman" w:cs="Symbol"/>
    </w:rPr>
  </w:style>
  <w:style w:type="character" w:customStyle="1" w:styleId="ListLabel3">
    <w:name w:val="ListLabel 3"/>
    <w:qFormat/>
    <w:rsid w:val="00FB3FA5"/>
    <w:rPr>
      <w:rFonts w:ascii="Times New Roman" w:hAnsi="Times New Roman" w:cs="Wingdings"/>
    </w:rPr>
  </w:style>
  <w:style w:type="character" w:customStyle="1" w:styleId="ListLabel4">
    <w:name w:val="ListLabel 4"/>
    <w:qFormat/>
    <w:rsid w:val="00FB3FA5"/>
    <w:rPr>
      <w:rFonts w:cs="Wingdings"/>
    </w:rPr>
  </w:style>
  <w:style w:type="character" w:customStyle="1" w:styleId="ListLabel5">
    <w:name w:val="ListLabel 5"/>
    <w:qFormat/>
    <w:rsid w:val="00FB3FA5"/>
    <w:rPr>
      <w:rFonts w:cs="Wingdings"/>
    </w:rPr>
  </w:style>
  <w:style w:type="character" w:customStyle="1" w:styleId="ListLabel6">
    <w:name w:val="ListLabel 6"/>
    <w:qFormat/>
    <w:rsid w:val="00FB3FA5"/>
    <w:rPr>
      <w:rFonts w:cs="Wingdings"/>
    </w:rPr>
  </w:style>
  <w:style w:type="character" w:customStyle="1" w:styleId="ListLabel7">
    <w:name w:val="ListLabel 7"/>
    <w:qFormat/>
    <w:rsid w:val="00FB3FA5"/>
    <w:rPr>
      <w:rFonts w:cs="Wingdings"/>
    </w:rPr>
  </w:style>
  <w:style w:type="character" w:customStyle="1" w:styleId="ListLabel8">
    <w:name w:val="ListLabel 8"/>
    <w:qFormat/>
    <w:rsid w:val="00FB3FA5"/>
    <w:rPr>
      <w:rFonts w:cs="Wingdings"/>
    </w:rPr>
  </w:style>
  <w:style w:type="character" w:customStyle="1" w:styleId="ListLabel9">
    <w:name w:val="ListLabel 9"/>
    <w:qFormat/>
    <w:rsid w:val="00FB3FA5"/>
    <w:rPr>
      <w:rFonts w:cs="Wingdings"/>
    </w:rPr>
  </w:style>
  <w:style w:type="character" w:customStyle="1" w:styleId="ListLabel10">
    <w:name w:val="ListLabel 10"/>
    <w:qFormat/>
    <w:rsid w:val="00FB3FA5"/>
    <w:rPr>
      <w:rFonts w:cs="Wingdings"/>
    </w:rPr>
  </w:style>
  <w:style w:type="character" w:customStyle="1" w:styleId="ListLabel11">
    <w:name w:val="ListLabel 11"/>
    <w:qFormat/>
    <w:rsid w:val="00FB3FA5"/>
    <w:rPr>
      <w:rFonts w:ascii="Times New Roman" w:hAnsi="Times New Roman" w:cs="Symbol"/>
    </w:rPr>
  </w:style>
  <w:style w:type="character" w:customStyle="1" w:styleId="ListLabel12">
    <w:name w:val="ListLabel 12"/>
    <w:qFormat/>
    <w:rsid w:val="00FB3FA5"/>
    <w:rPr>
      <w:rFonts w:cs="Wingdings"/>
    </w:rPr>
  </w:style>
  <w:style w:type="character" w:customStyle="1" w:styleId="ListLabel13">
    <w:name w:val="ListLabel 13"/>
    <w:qFormat/>
    <w:rsid w:val="00FB3FA5"/>
    <w:rPr>
      <w:rFonts w:cs="Wingdings"/>
    </w:rPr>
  </w:style>
  <w:style w:type="character" w:customStyle="1" w:styleId="ListLabel14">
    <w:name w:val="ListLabel 14"/>
    <w:qFormat/>
    <w:rsid w:val="00FB3FA5"/>
    <w:rPr>
      <w:rFonts w:cs="Wingdings"/>
    </w:rPr>
  </w:style>
  <w:style w:type="character" w:customStyle="1" w:styleId="ListLabel15">
    <w:name w:val="ListLabel 15"/>
    <w:qFormat/>
    <w:rsid w:val="00FB3FA5"/>
    <w:rPr>
      <w:rFonts w:cs="Wingdings"/>
    </w:rPr>
  </w:style>
  <w:style w:type="character" w:customStyle="1" w:styleId="ListLabel16">
    <w:name w:val="ListLabel 16"/>
    <w:qFormat/>
    <w:rsid w:val="00FB3FA5"/>
    <w:rPr>
      <w:rFonts w:cs="Wingdings"/>
    </w:rPr>
  </w:style>
  <w:style w:type="character" w:customStyle="1" w:styleId="ListLabel17">
    <w:name w:val="ListLabel 17"/>
    <w:qFormat/>
    <w:rsid w:val="00FB3FA5"/>
    <w:rPr>
      <w:rFonts w:cs="Wingdings"/>
    </w:rPr>
  </w:style>
  <w:style w:type="character" w:customStyle="1" w:styleId="ListLabel18">
    <w:name w:val="ListLabel 18"/>
    <w:qFormat/>
    <w:rsid w:val="00FB3FA5"/>
    <w:rPr>
      <w:rFonts w:cs="Wingdings"/>
    </w:rPr>
  </w:style>
  <w:style w:type="character" w:customStyle="1" w:styleId="ListLabel19">
    <w:name w:val="ListLabel 19"/>
    <w:qFormat/>
    <w:rsid w:val="00FB3FA5"/>
    <w:rPr>
      <w:rFonts w:cs="Wingdings"/>
    </w:rPr>
  </w:style>
  <w:style w:type="character" w:customStyle="1" w:styleId="ListLabel20">
    <w:name w:val="ListLabel 20"/>
    <w:qFormat/>
    <w:rsid w:val="00FB3FA5"/>
    <w:rPr>
      <w:rFonts w:ascii="Times New Roman" w:hAnsi="Times New Roman" w:cs="Symbol"/>
    </w:rPr>
  </w:style>
  <w:style w:type="character" w:customStyle="1" w:styleId="ListLabel21">
    <w:name w:val="ListLabel 21"/>
    <w:qFormat/>
    <w:rsid w:val="00FB3FA5"/>
    <w:rPr>
      <w:rFonts w:cs="Wingdings"/>
    </w:rPr>
  </w:style>
  <w:style w:type="character" w:customStyle="1" w:styleId="ListLabel22">
    <w:name w:val="ListLabel 22"/>
    <w:qFormat/>
    <w:rsid w:val="00FB3FA5"/>
    <w:rPr>
      <w:rFonts w:cs="Wingdings"/>
    </w:rPr>
  </w:style>
  <w:style w:type="character" w:customStyle="1" w:styleId="ListLabel23">
    <w:name w:val="ListLabel 23"/>
    <w:qFormat/>
    <w:rsid w:val="00FB3FA5"/>
    <w:rPr>
      <w:rFonts w:cs="Wingdings"/>
    </w:rPr>
  </w:style>
  <w:style w:type="character" w:customStyle="1" w:styleId="ListLabel24">
    <w:name w:val="ListLabel 24"/>
    <w:qFormat/>
    <w:rsid w:val="00FB3FA5"/>
    <w:rPr>
      <w:rFonts w:cs="Wingdings"/>
    </w:rPr>
  </w:style>
  <w:style w:type="character" w:customStyle="1" w:styleId="ListLabel25">
    <w:name w:val="ListLabel 25"/>
    <w:qFormat/>
    <w:rsid w:val="00FB3FA5"/>
    <w:rPr>
      <w:rFonts w:cs="Wingdings"/>
    </w:rPr>
  </w:style>
  <w:style w:type="character" w:customStyle="1" w:styleId="ListLabel26">
    <w:name w:val="ListLabel 26"/>
    <w:qFormat/>
    <w:rsid w:val="00FB3FA5"/>
    <w:rPr>
      <w:rFonts w:cs="Wingdings"/>
    </w:rPr>
  </w:style>
  <w:style w:type="character" w:customStyle="1" w:styleId="ListLabel27">
    <w:name w:val="ListLabel 27"/>
    <w:qFormat/>
    <w:rsid w:val="00FB3FA5"/>
    <w:rPr>
      <w:rFonts w:cs="Wingdings"/>
    </w:rPr>
  </w:style>
  <w:style w:type="character" w:customStyle="1" w:styleId="ListLabel28">
    <w:name w:val="ListLabel 28"/>
    <w:qFormat/>
    <w:rsid w:val="00FB3FA5"/>
    <w:rPr>
      <w:rFonts w:cs="Wingdings"/>
    </w:rPr>
  </w:style>
  <w:style w:type="paragraph" w:customStyle="1" w:styleId="Heading">
    <w:name w:val="Heading"/>
    <w:basedOn w:val="Normal"/>
    <w:next w:val="BodyText"/>
    <w:qFormat/>
    <w:rsid w:val="00FB3FA5"/>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rsid w:val="00AF0493"/>
    <w:pPr>
      <w:widowControl/>
      <w:spacing w:after="120" w:line="276" w:lineRule="auto"/>
    </w:pPr>
    <w:rPr>
      <w:rFonts w:ascii="Times New Roman" w:eastAsia="MS Mincho" w:hAnsi="Times New Roman" w:cs="Times New Roman"/>
      <w:kern w:val="0"/>
      <w:szCs w:val="20"/>
      <w:lang w:eastAsia="en-US"/>
    </w:rPr>
  </w:style>
  <w:style w:type="paragraph" w:styleId="List">
    <w:name w:val="List"/>
    <w:basedOn w:val="BodyText"/>
    <w:rsid w:val="00FB3FA5"/>
    <w:rPr>
      <w:rFonts w:cs="Lohit Devanagari"/>
    </w:rPr>
  </w:style>
  <w:style w:type="paragraph" w:styleId="Caption">
    <w:name w:val="caption"/>
    <w:basedOn w:val="Normal"/>
    <w:qFormat/>
    <w:rsid w:val="00FB3FA5"/>
    <w:pPr>
      <w:suppressLineNumbers/>
      <w:spacing w:before="120" w:after="120"/>
    </w:pPr>
    <w:rPr>
      <w:rFonts w:cs="Lohit Devanagari"/>
      <w:i/>
      <w:iCs/>
      <w:sz w:val="24"/>
      <w:szCs w:val="24"/>
    </w:rPr>
  </w:style>
  <w:style w:type="paragraph" w:customStyle="1" w:styleId="Index">
    <w:name w:val="Index"/>
    <w:basedOn w:val="Normal"/>
    <w:qFormat/>
    <w:rsid w:val="00FB3FA5"/>
    <w:pPr>
      <w:suppressLineNumbers/>
    </w:pPr>
    <w:rPr>
      <w:rFonts w:cs="Lohit Devanagari"/>
    </w:rPr>
  </w:style>
  <w:style w:type="paragraph" w:styleId="ListParagraph">
    <w:name w:val="List Paragraph"/>
    <w:basedOn w:val="Normal"/>
    <w:uiPriority w:val="34"/>
    <w:qFormat/>
    <w:rsid w:val="00195131"/>
    <w:pPr>
      <w:ind w:left="800"/>
    </w:pPr>
  </w:style>
  <w:style w:type="paragraph" w:styleId="Header">
    <w:name w:val="header"/>
    <w:basedOn w:val="Normal"/>
    <w:link w:val="HeaderChar"/>
    <w:uiPriority w:val="99"/>
    <w:unhideWhenUsed/>
    <w:rsid w:val="0027742F"/>
    <w:pPr>
      <w:tabs>
        <w:tab w:val="center" w:pos="4513"/>
        <w:tab w:val="right" w:pos="9026"/>
      </w:tabs>
      <w:snapToGrid w:val="0"/>
    </w:pPr>
  </w:style>
  <w:style w:type="paragraph" w:styleId="Footer">
    <w:name w:val="footer"/>
    <w:basedOn w:val="Normal"/>
    <w:link w:val="FooterChar"/>
    <w:uiPriority w:val="99"/>
    <w:unhideWhenUsed/>
    <w:rsid w:val="0027742F"/>
    <w:pPr>
      <w:tabs>
        <w:tab w:val="center" w:pos="4513"/>
        <w:tab w:val="right" w:pos="9026"/>
      </w:tabs>
      <w:snapToGrid w:val="0"/>
    </w:pPr>
  </w:style>
  <w:style w:type="paragraph" w:styleId="BalloonText">
    <w:name w:val="Balloon Text"/>
    <w:basedOn w:val="Normal"/>
    <w:link w:val="BalloonTextChar"/>
    <w:uiPriority w:val="99"/>
    <w:semiHidden/>
    <w:unhideWhenUsed/>
    <w:qFormat/>
    <w:rsid w:val="005D323A"/>
    <w:pPr>
      <w:spacing w:after="0" w:line="240" w:lineRule="auto"/>
    </w:pPr>
    <w:rPr>
      <w:sz w:val="18"/>
      <w:szCs w:val="18"/>
    </w:rPr>
  </w:style>
  <w:style w:type="table" w:styleId="TableGrid">
    <w:name w:val="Table Grid"/>
    <w:basedOn w:val="TableNormal"/>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uiPriority w:val="99"/>
    <w:qFormat/>
    <w:rsid w:val="008906A4"/>
    <w:pPr>
      <w:keepLines/>
      <w:widowControl/>
      <w:tabs>
        <w:tab w:val="center" w:pos="4536"/>
        <w:tab w:val="right" w:pos="9072"/>
      </w:tabs>
      <w:spacing w:after="180" w:line="240" w:lineRule="auto"/>
      <w:jc w:val="left"/>
    </w:pPr>
    <w:rPr>
      <w:rFonts w:ascii="Times New Roman" w:eastAsia="Times New Roman" w:hAnsi="Times New Roman" w:cs="Times New Roman"/>
      <w:noProof/>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Tao Chen (陈滔)</cp:lastModifiedBy>
  <cp:revision>4</cp:revision>
  <dcterms:created xsi:type="dcterms:W3CDTF">2020-04-22T04:59:00Z</dcterms:created>
  <dcterms:modified xsi:type="dcterms:W3CDTF">2020-04-22T13:37:00Z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91b89514-d2cc-4e02-ac54-e837b5c735e1</vt:lpwstr>
  </property>
</Properties>
</file>