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676E" w:rsidRDefault="00D3606F">
      <w:pPr>
        <w:spacing w:line="276" w:lineRule="auto"/>
        <w:rPr>
          <w:rFonts w:ascii="Times New Roman" w:hAnsi="Times New Roman" w:cs="Times New Roman"/>
          <w:sz w:val="24"/>
        </w:rPr>
      </w:pPr>
      <w:r>
        <w:rPr>
          <w:rFonts w:ascii="Times New Roman" w:hAnsi="Times New Roman" w:cs="Times New Roman"/>
          <w:sz w:val="24"/>
        </w:rPr>
        <w:t xml:space="preserve">[100b-e-NR-5G_V2X_NRSL-PHYstructure-01] </w:t>
      </w:r>
    </w:p>
    <w:p w:rsidR="00FA676E" w:rsidRDefault="00D3606F">
      <w:pPr>
        <w:spacing w:line="276" w:lineRule="auto"/>
        <w:rPr>
          <w:rFonts w:ascii="Times New Roman" w:hAnsi="Times New Roman" w:cs="Times New Roman"/>
          <w:sz w:val="24"/>
        </w:rPr>
      </w:pPr>
      <w:r>
        <w:rPr>
          <w:rFonts w:ascii="Times New Roman" w:hAnsi="Times New Roman" w:cs="Times New Roman"/>
          <w:sz w:val="24"/>
        </w:rPr>
        <w:t>Email discussion/approval regarding TBS determination for PSSCH</w:t>
      </w:r>
    </w:p>
    <w:p w:rsidR="00FA676E" w:rsidRDefault="00D3606F">
      <w:pPr>
        <w:spacing w:line="276" w:lineRule="auto"/>
        <w:rPr>
          <w:rFonts w:ascii="Times New Roman" w:hAnsi="Times New Roman" w:cs="Times New Roman"/>
        </w:rPr>
      </w:pPr>
      <w:r>
        <w:rPr>
          <w:rFonts w:ascii="Times New Roman" w:hAnsi="Times New Roman" w:cs="Times New Roman"/>
        </w:rPr>
        <w:t xml:space="preserve"> </w:t>
      </w:r>
    </w:p>
    <w:p w:rsidR="00FA676E" w:rsidRDefault="00D3606F">
      <w:pPr>
        <w:widowControl/>
        <w:shd w:val="clear" w:color="auto" w:fill="FFFFFF"/>
        <w:spacing w:before="75" w:after="75" w:line="276" w:lineRule="auto"/>
        <w:jc w:val="left"/>
        <w:rPr>
          <w:rFonts w:ascii="Times New Roman" w:eastAsia="Malgun Gothic" w:hAnsi="Times New Roman" w:cs="Times New Roman"/>
          <w:kern w:val="0"/>
          <w:sz w:val="22"/>
          <w:szCs w:val="21"/>
        </w:rPr>
      </w:pPr>
      <w:r>
        <w:rPr>
          <w:rFonts w:ascii="Times New Roman" w:eastAsia="Malgun Gothic" w:hAnsi="Times New Roman" w:cs="Times New Roman"/>
          <w:kern w:val="0"/>
          <w:sz w:val="22"/>
          <w:szCs w:val="21"/>
          <w:highlight w:val="cyan"/>
          <w:lang w:eastAsia="en-US"/>
        </w:rPr>
        <w:t xml:space="preserve">[100b-e-NR-5G_V2X_NRSL-PHYstructure-01] Email discussion/approval regarding TBS determination for PSSCH </w:t>
      </w:r>
      <w:r>
        <w:rPr>
          <w:rFonts w:ascii="Times New Roman" w:eastAsia="Malgun Gothic" w:hAnsi="Times New Roman" w:cs="Times New Roman"/>
          <w:kern w:val="0"/>
          <w:sz w:val="22"/>
          <w:szCs w:val="21"/>
          <w:highlight w:val="cyan"/>
          <w:lang w:eastAsia="en-US"/>
        </w:rPr>
        <w:br/>
        <w:t>   - A. How to deal with PSFCH overhead</w:t>
      </w:r>
      <w:r>
        <w:rPr>
          <w:rFonts w:ascii="Times New Roman" w:eastAsia="Malgun Gothic" w:hAnsi="Times New Roman" w:cs="Times New Roman"/>
          <w:kern w:val="0"/>
          <w:sz w:val="22"/>
          <w:szCs w:val="21"/>
          <w:highlight w:val="cyan"/>
          <w:lang w:eastAsia="en-US"/>
        </w:rPr>
        <w:br/>
        <w:t>   - B. How to deal with PSSCH DMRS overhead</w:t>
      </w:r>
      <w:r>
        <w:rPr>
          <w:rFonts w:ascii="Times New Roman" w:eastAsia="Malgun Gothic" w:hAnsi="Times New Roman" w:cs="Times New Roman"/>
          <w:kern w:val="0"/>
          <w:sz w:val="22"/>
          <w:szCs w:val="21"/>
          <w:highlight w:val="cyan"/>
          <w:lang w:eastAsia="en-US"/>
        </w:rPr>
        <w:br/>
        <w:t>   - C. How to deal with 2nd SCI overhead</w:t>
      </w:r>
      <w:r>
        <w:rPr>
          <w:rFonts w:ascii="Times New Roman" w:eastAsia="Malgun Gothic" w:hAnsi="Times New Roman" w:cs="Times New Roman"/>
          <w:kern w:val="0"/>
          <w:sz w:val="22"/>
          <w:szCs w:val="21"/>
          <w:highlight w:val="cyan"/>
          <w:lang w:eastAsia="en-US"/>
        </w:rPr>
        <w:br/>
        <w:t>   - D. How to deal with</w:t>
      </w:r>
      <w:r>
        <w:rPr>
          <w:rFonts w:ascii="Times New Roman" w:eastAsia="Malgun Gothic" w:hAnsi="Times New Roman" w:cs="Times New Roman"/>
          <w:kern w:val="0"/>
          <w:sz w:val="22"/>
          <w:szCs w:val="21"/>
          <w:highlight w:val="cyan"/>
          <w:lang w:eastAsia="en-US"/>
        </w:rPr>
        <w:t xml:space="preserve"> CSI-RS/PT-RS</w:t>
      </w:r>
      <w:r>
        <w:rPr>
          <w:rFonts w:ascii="Times New Roman" w:eastAsia="Malgun Gothic" w:hAnsi="Times New Roman" w:cs="Times New Roman"/>
          <w:kern w:val="0"/>
          <w:sz w:val="22"/>
          <w:szCs w:val="21"/>
          <w:highlight w:val="cyan"/>
          <w:lang w:eastAsia="en-US"/>
        </w:rPr>
        <w:br/>
        <w:t xml:space="preserve">   - E. Whether/how to use indication of </w:t>
      </w:r>
      <w:proofErr w:type="spellStart"/>
      <w:r>
        <w:rPr>
          <w:rFonts w:ascii="Times New Roman" w:eastAsia="Malgun Gothic" w:hAnsi="Times New Roman" w:cs="Times New Roman"/>
          <w:kern w:val="0"/>
          <w:sz w:val="22"/>
          <w:szCs w:val="21"/>
          <w:highlight w:val="cyan"/>
          <w:lang w:eastAsia="en-US"/>
        </w:rPr>
        <w:t>sl_xOverhead</w:t>
      </w:r>
      <w:proofErr w:type="spellEnd"/>
    </w:p>
    <w:p w:rsidR="00FA676E" w:rsidRDefault="00D3606F">
      <w:pPr>
        <w:widowControl/>
        <w:shd w:val="clear" w:color="auto" w:fill="FFFFFF"/>
        <w:spacing w:before="75" w:after="75" w:line="276" w:lineRule="auto"/>
        <w:jc w:val="left"/>
        <w:rPr>
          <w:rFonts w:ascii="Times New Roman" w:eastAsia="Malgun Gothic" w:hAnsi="Times New Roman" w:cs="Times New Roman"/>
          <w:kern w:val="0"/>
          <w:sz w:val="22"/>
          <w:szCs w:val="21"/>
          <w:lang w:eastAsia="en-US"/>
        </w:rPr>
      </w:pPr>
      <w:r>
        <w:rPr>
          <w:rFonts w:ascii="Times New Roman" w:eastAsia="Malgun Gothic" w:hAnsi="Times New Roman" w:cs="Times New Roman"/>
          <w:kern w:val="0"/>
          <w:sz w:val="22"/>
          <w:szCs w:val="21"/>
          <w:highlight w:val="cyan"/>
          <w:lang w:eastAsia="en-US"/>
        </w:rPr>
        <w:t xml:space="preserve">till 4/27, with potential TP till 4/30 – </w:t>
      </w:r>
      <w:proofErr w:type="spellStart"/>
      <w:r>
        <w:rPr>
          <w:rFonts w:ascii="Times New Roman" w:eastAsia="Malgun Gothic" w:hAnsi="Times New Roman" w:cs="Times New Roman"/>
          <w:kern w:val="0"/>
          <w:sz w:val="22"/>
          <w:szCs w:val="21"/>
          <w:highlight w:val="cyan"/>
          <w:lang w:eastAsia="en-US"/>
        </w:rPr>
        <w:t>Jeongho</w:t>
      </w:r>
      <w:proofErr w:type="spellEnd"/>
      <w:r>
        <w:rPr>
          <w:rFonts w:ascii="Times New Roman" w:eastAsia="Malgun Gothic" w:hAnsi="Times New Roman" w:cs="Times New Roman"/>
          <w:kern w:val="0"/>
          <w:sz w:val="22"/>
          <w:szCs w:val="21"/>
          <w:highlight w:val="cyan"/>
          <w:lang w:eastAsia="en-US"/>
        </w:rPr>
        <w:t xml:space="preserve"> (SS)</w:t>
      </w:r>
    </w:p>
    <w:p w:rsidR="00FA676E" w:rsidRDefault="00FA676E">
      <w:pPr>
        <w:spacing w:line="276" w:lineRule="auto"/>
        <w:rPr>
          <w:rFonts w:ascii="Times New Roman" w:hAnsi="Times New Roman" w:cs="Times New Roman"/>
        </w:rPr>
      </w:pPr>
    </w:p>
    <w:p w:rsidR="00FA676E" w:rsidRDefault="00D3606F">
      <w:pPr>
        <w:spacing w:line="276" w:lineRule="auto"/>
        <w:rPr>
          <w:rFonts w:ascii="Times New Roman" w:hAnsi="Times New Roman" w:cs="Times New Roman"/>
        </w:rPr>
      </w:pPr>
      <w:r>
        <w:rPr>
          <w:rFonts w:ascii="Times New Roman" w:hAnsi="Times New Roman" w:cs="Times New Roman"/>
        </w:rPr>
        <w:t>This document has the following questions.</w:t>
      </w:r>
    </w:p>
    <w:p w:rsidR="00FA676E" w:rsidRDefault="00D3606F">
      <w:pPr>
        <w:spacing w:line="276" w:lineRule="auto"/>
        <w:rPr>
          <w:rFonts w:ascii="Times New Roman" w:hAnsi="Times New Roman" w:cs="Times New Roman"/>
        </w:rPr>
      </w:pPr>
      <w:r>
        <w:rPr>
          <w:rFonts w:ascii="Times New Roman" w:hAnsi="Times New Roman" w:cs="Times New Roman"/>
        </w:rPr>
        <w:t>A. How to deal with PSFCH overhead in determination of TBS for PSSCH?</w:t>
      </w:r>
    </w:p>
    <w:p w:rsidR="00FA676E" w:rsidRDefault="00D3606F">
      <w:pPr>
        <w:spacing w:line="276" w:lineRule="auto"/>
        <w:rPr>
          <w:rFonts w:ascii="Times New Roman" w:hAnsi="Times New Roman" w:cs="Times New Roman"/>
        </w:rPr>
      </w:pPr>
      <w:r>
        <w:rPr>
          <w:rFonts w:ascii="Times New Roman" w:hAnsi="Times New Roman" w:cs="Times New Roman"/>
        </w:rPr>
        <w:t xml:space="preserve">B. How to deal with </w:t>
      </w:r>
      <w:r>
        <w:rPr>
          <w:rFonts w:ascii="Times New Roman" w:hAnsi="Times New Roman" w:cs="Times New Roman"/>
        </w:rPr>
        <w:t>PSSCH DMRS overhead in determination of TBS for PSSCH?</w:t>
      </w:r>
    </w:p>
    <w:p w:rsidR="00FA676E" w:rsidRDefault="00D3606F">
      <w:pPr>
        <w:spacing w:line="276" w:lineRule="auto"/>
        <w:rPr>
          <w:rFonts w:ascii="Times New Roman" w:hAnsi="Times New Roman" w:cs="Times New Roman"/>
        </w:rPr>
      </w:pPr>
      <w:r>
        <w:rPr>
          <w:rFonts w:ascii="Times New Roman" w:hAnsi="Times New Roman" w:cs="Times New Roman"/>
        </w:rPr>
        <w:t>C. How to deal with the 2nd SCI overhead in determination of TBS for PSSCH?</w:t>
      </w:r>
    </w:p>
    <w:p w:rsidR="00FA676E" w:rsidRDefault="00D3606F">
      <w:pPr>
        <w:spacing w:line="276" w:lineRule="auto"/>
        <w:rPr>
          <w:rFonts w:ascii="Times New Roman" w:hAnsi="Times New Roman" w:cs="Times New Roman"/>
        </w:rPr>
      </w:pPr>
      <w:r>
        <w:rPr>
          <w:rFonts w:ascii="Times New Roman" w:hAnsi="Times New Roman" w:cs="Times New Roman"/>
        </w:rPr>
        <w:t>D. How to deal with SL CSI-RS and PT-RS in determination of TBS for PSSCH?</w:t>
      </w:r>
    </w:p>
    <w:p w:rsidR="00FA676E" w:rsidRDefault="00D3606F">
      <w:pPr>
        <w:spacing w:line="276" w:lineRule="auto"/>
        <w:rPr>
          <w:rFonts w:ascii="Times New Roman" w:hAnsi="Times New Roman" w:cs="Times New Roman"/>
        </w:rPr>
      </w:pPr>
      <w:r>
        <w:rPr>
          <w:rFonts w:ascii="Times New Roman" w:hAnsi="Times New Roman" w:cs="Times New Roman"/>
        </w:rPr>
        <w:t>E. Whether and how to define/use high layer parame</w:t>
      </w:r>
      <w:r>
        <w:rPr>
          <w:rFonts w:ascii="Times New Roman" w:hAnsi="Times New Roman" w:cs="Times New Roman"/>
        </w:rPr>
        <w:t xml:space="preserve">ter </w:t>
      </w:r>
      <w:proofErr w:type="spellStart"/>
      <w:r>
        <w:rPr>
          <w:rFonts w:ascii="Times New Roman" w:hAnsi="Times New Roman" w:cs="Times New Roman"/>
        </w:rPr>
        <w:t>sl_xOverhead</w:t>
      </w:r>
      <w:proofErr w:type="spellEnd"/>
      <w:r>
        <w:rPr>
          <w:rFonts w:ascii="Times New Roman" w:hAnsi="Times New Roman" w:cs="Times New Roman"/>
        </w:rPr>
        <w:t xml:space="preserve"> for determination of TBS for PSSCH?</w:t>
      </w:r>
    </w:p>
    <w:p w:rsidR="00FA676E" w:rsidRDefault="00FA676E">
      <w:pPr>
        <w:spacing w:line="276" w:lineRule="auto"/>
        <w:rPr>
          <w:rFonts w:ascii="Times New Roman" w:hAnsi="Times New Roman" w:cs="Times New Roman"/>
        </w:rPr>
      </w:pPr>
    </w:p>
    <w:p w:rsidR="00FA676E" w:rsidRDefault="00FA676E">
      <w:pPr>
        <w:spacing w:line="276" w:lineRule="auto"/>
        <w:rPr>
          <w:rFonts w:ascii="Times New Roman" w:hAnsi="Times New Roman" w:cs="Times New Roman"/>
        </w:rPr>
      </w:pPr>
    </w:p>
    <w:p w:rsidR="00FA676E" w:rsidRDefault="00D3606F">
      <w:pPr>
        <w:pStyle w:val="Heading1"/>
        <w:rPr>
          <w:rFonts w:ascii="Times New Roman" w:hAnsi="Times New Roman" w:cs="Times New Roman"/>
          <w:b/>
          <w:sz w:val="24"/>
          <w:u w:val="single"/>
        </w:rPr>
      </w:pPr>
      <w:r>
        <w:rPr>
          <w:rFonts w:ascii="Times New Roman" w:hAnsi="Times New Roman" w:cs="Times New Roman"/>
          <w:b/>
          <w:sz w:val="24"/>
          <w:u w:val="single"/>
        </w:rPr>
        <w:t>A. How to deal with PSFCH overhead in determination of TBS for PSSCH?</w:t>
      </w:r>
    </w:p>
    <w:p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A-1. The number of PSSCH s</w:t>
      </w:r>
      <w:r>
        <w:rPr>
          <w:rFonts w:ascii="Times New Roman" w:hAnsi="Times New Roman" w:cs="Times New Roman"/>
        </w:rPr>
        <w:t>ymbols are based on the slot having the PSSCH (i.e., dynamically changed)</w:t>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[LGE], [Panasonic]</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A-2. The number of PSSCH symbols are obtained as the average on the all slots in the resource pool. (e.g., if N=2, then the average value can be 3 symbols divi</w:t>
      </w:r>
      <w:r>
        <w:rPr>
          <w:rFonts w:ascii="Times New Roman" w:hAnsi="Times New Roman" w:cs="Times New Roman"/>
        </w:rPr>
        <w:t xml:space="preserve">ded by 2, where 3 symbols includes additional gap symbol and 2 PSFCH symbols). </w:t>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[Huawei, </w:t>
      </w:r>
      <w:proofErr w:type="spellStart"/>
      <w:r>
        <w:rPr>
          <w:rFonts w:ascii="Times New Roman" w:hAnsi="Times New Roman" w:cs="Times New Roman"/>
        </w:rPr>
        <w:t>HiSilicon</w:t>
      </w:r>
      <w:proofErr w:type="spellEnd"/>
      <w:r>
        <w:rPr>
          <w:rFonts w:ascii="Times New Roman" w:hAnsi="Times New Roman" w:cs="Times New Roman"/>
        </w:rPr>
        <w:t xml:space="preserve">], [ZTE, </w:t>
      </w:r>
      <w:proofErr w:type="spellStart"/>
      <w:r>
        <w:rPr>
          <w:rFonts w:ascii="Times New Roman" w:hAnsi="Times New Roman" w:cs="Times New Roman"/>
        </w:rPr>
        <w:t>Sanechips</w:t>
      </w:r>
      <w:proofErr w:type="spellEnd"/>
      <w:r>
        <w:rPr>
          <w:rFonts w:ascii="Times New Roman" w:hAnsi="Times New Roman" w:cs="Times New Roman"/>
        </w:rPr>
        <w:t>], [Nokia, NSB], [CATT]</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A-3. The overhead due to PSFCH is indicated by the corresponding 1st SCI.</w:t>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[OPPO], [Ericsson](based on the initia</w:t>
      </w:r>
      <w:r>
        <w:rPr>
          <w:rFonts w:ascii="Times New Roman" w:hAnsi="Times New Roman" w:cs="Times New Roman"/>
        </w:rPr>
        <w:t>l Tx)</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A-4. The overhead due to PSFCH is indicated by the corresponding 2nd SCI.</w:t>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[Qualcomm]</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A-5. The number of PSSCH symbols are obtained as the maximum on the all slots in the resource pool.  (i.e. always assume there is PSFCH in the slot) </w:t>
      </w:r>
      <w:r>
        <w:rPr>
          <w:rFonts w:ascii="Times New Roman" w:hAnsi="Times New Roman" w:cs="Times New Roman"/>
        </w:rPr>
        <w:t>(e.g., if N=2, then the overhead value is 3 symbols, where 3 symbols includes additional gap symbol and 2 PSFCH symbols).</w:t>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[vivo], [</w:t>
      </w:r>
      <w:proofErr w:type="spellStart"/>
      <w:r>
        <w:rPr>
          <w:rFonts w:ascii="Times New Roman" w:hAnsi="Times New Roman" w:cs="Times New Roman"/>
        </w:rPr>
        <w:t>Spreadtrum</w:t>
      </w:r>
      <w:proofErr w:type="spellEnd"/>
      <w:r>
        <w:rPr>
          <w:rFonts w:ascii="Times New Roman" w:hAnsi="Times New Roman" w:cs="Times New Roman"/>
        </w:rPr>
        <w:t>]</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A-6. A pre-configured parameter is used for the actual overhead for PSFCH. (</w:t>
      </w:r>
      <w:r>
        <w:rPr>
          <w:rFonts w:ascii="Times New Roman" w:hAnsi="Times New Roman" w:cs="Times New Roman"/>
          <w:highlight w:val="yellow"/>
        </w:rPr>
        <w:t>FFS</w:t>
      </w:r>
      <w:r>
        <w:rPr>
          <w:rFonts w:ascii="Times New Roman" w:hAnsi="Times New Roman" w:cs="Times New Roman"/>
        </w:rPr>
        <w:t xml:space="preserve">: the </w:t>
      </w:r>
      <w:r>
        <w:rPr>
          <w:rFonts w:ascii="Times New Roman" w:hAnsi="Times New Roman" w:cs="Times New Roman"/>
        </w:rPr>
        <w:t>pre-configured parameter can be the same as “</w:t>
      </w:r>
      <w:proofErr w:type="spellStart"/>
      <w:r>
        <w:rPr>
          <w:rFonts w:ascii="Times New Roman" w:hAnsi="Times New Roman" w:cs="Times New Roman"/>
        </w:rPr>
        <w:t>sl_xOverhead</w:t>
      </w:r>
      <w:proofErr w:type="spellEnd"/>
      <w:r>
        <w:rPr>
          <w:rFonts w:ascii="Times New Roman" w:hAnsi="Times New Roman" w:cs="Times New Roman"/>
        </w:rPr>
        <w:t>” or separate from it.</w:t>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[Intel], [Apple], [NEC]</w:t>
      </w:r>
      <w:r>
        <w:rPr>
          <w:rFonts w:ascii="Times New Roman" w:eastAsia="Yu Mincho" w:hAnsi="Times New Roman" w:cs="Times New Roman"/>
          <w:lang w:eastAsia="ja-JP"/>
        </w:rPr>
        <w:t xml:space="preserve">, </w:t>
      </w:r>
      <w:r>
        <w:rPr>
          <w:rFonts w:ascii="Times New Roman" w:eastAsia="Yu Mincho" w:hAnsi="Times New Roman" w:cs="Times New Roman"/>
          <w:color w:val="FF0000"/>
          <w:u w:val="single"/>
          <w:lang w:eastAsia="ja-JP"/>
        </w:rPr>
        <w:t>[</w:t>
      </w:r>
      <w:r>
        <w:rPr>
          <w:rFonts w:ascii="Times New Roman" w:hAnsi="Times New Roman" w:cs="Times New Roman"/>
          <w:color w:val="FF0000"/>
          <w:u w:val="single"/>
        </w:rPr>
        <w:t>NTT DCM]</w:t>
      </w:r>
      <w:r w:rsidR="00BD46E3">
        <w:rPr>
          <w:rFonts w:ascii="Times New Roman" w:hAnsi="Times New Roman" w:cs="Times New Roman"/>
          <w:color w:val="FF0000"/>
          <w:u w:val="single"/>
        </w:rPr>
        <w:t>, [</w:t>
      </w:r>
      <w:proofErr w:type="spellStart"/>
      <w:r w:rsidR="00BD46E3">
        <w:rPr>
          <w:rFonts w:ascii="Times New Roman" w:hAnsi="Times New Roman" w:cs="Times New Roman"/>
          <w:color w:val="FF0000"/>
          <w:u w:val="single"/>
        </w:rPr>
        <w:t>InterDigital</w:t>
      </w:r>
      <w:proofErr w:type="spellEnd"/>
      <w:r w:rsidR="00BD46E3">
        <w:rPr>
          <w:rFonts w:ascii="Times New Roman" w:hAnsi="Times New Roman" w:cs="Times New Roman"/>
          <w:color w:val="FF0000"/>
          <w:u w:val="single"/>
        </w:rPr>
        <w:t>]</w:t>
      </w:r>
    </w:p>
    <w:p w:rsidR="00FA676E" w:rsidRDefault="00FA676E">
      <w:pPr>
        <w:spacing w:line="276" w:lineRule="auto"/>
        <w:rPr>
          <w:rFonts w:ascii="Times New Roman" w:hAnsi="Times New Roman" w:cs="Times New Roman"/>
        </w:rPr>
      </w:pPr>
    </w:p>
    <w:p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1. The number of PSSCH symbols are obtained as the average on the a</w:t>
      </w:r>
      <w:r>
        <w:rPr>
          <w:rFonts w:ascii="Times New Roman" w:hAnsi="Times New Roman" w:cs="Times New Roman"/>
          <w:i/>
          <w:sz w:val="22"/>
          <w:u w:val="single"/>
        </w:rPr>
        <w:t>ll slots in the resource pool. (e.g., if N=2, then the average value can be 3 symbols divided by 2, where 3 symbols includes additional gap symbol and 2 PSFCH symbols).</w:t>
      </w:r>
    </w:p>
    <w:p w:rsidR="00FA676E" w:rsidRDefault="00D3606F">
      <w:pPr>
        <w:spacing w:line="276" w:lineRule="auto"/>
        <w:rPr>
          <w:rFonts w:ascii="Times New Roman" w:hAnsi="Times New Roman" w:cs="Times New Roman"/>
        </w:rPr>
      </w:pPr>
      <w:r>
        <w:rPr>
          <w:rFonts w:ascii="Times New Roman" w:hAnsi="Times New Roman" w:cs="Times New Roman"/>
        </w:rPr>
        <w:t xml:space="preserve">Please share your views if Proposal 1 is agreeable or, if not, please share your views </w:t>
      </w:r>
      <w:r>
        <w:rPr>
          <w:rFonts w:ascii="Times New Roman" w:hAnsi="Times New Roman" w:cs="Times New Roman"/>
        </w:rPr>
        <w:t>on the reason why it is not workable. When sharing views, please share you views on FFS, if there is, to be discussed together.</w:t>
      </w:r>
    </w:p>
    <w:tbl>
      <w:tblPr>
        <w:tblStyle w:val="TableGrid"/>
        <w:tblW w:w="8926" w:type="dxa"/>
        <w:tblLook w:val="04A0" w:firstRow="1" w:lastRow="0" w:firstColumn="1" w:lastColumn="0" w:noHBand="0" w:noVBand="1"/>
      </w:tblPr>
      <w:tblGrid>
        <w:gridCol w:w="1695"/>
        <w:gridCol w:w="7231"/>
      </w:tblGrid>
      <w:tr w:rsidR="00FA676E" w:rsidTr="00BD46E3">
        <w:tc>
          <w:tcPr>
            <w:tcW w:w="1695" w:type="dxa"/>
            <w:shd w:val="clear" w:color="auto" w:fill="BFBFBF" w:themeFill="background1" w:themeFillShade="BF"/>
            <w:vAlign w:val="center"/>
          </w:tcPr>
          <w:p w:rsidR="00FA676E" w:rsidRDefault="00D3606F">
            <w:pPr>
              <w:spacing w:after="0" w:line="276" w:lineRule="auto"/>
              <w:jc w:val="left"/>
              <w:rPr>
                <w:rFonts w:ascii="Times New Roman" w:hAnsi="Times New Roman" w:cs="Times New Roman"/>
                <w:b/>
              </w:rPr>
            </w:pPr>
            <w:r>
              <w:rPr>
                <w:rFonts w:ascii="Times New Roman" w:hAnsi="Times New Roman" w:cs="Times New Roman"/>
                <w:b/>
                <w:sz w:val="21"/>
                <w:lang w:eastAsia="zh-CN"/>
              </w:rPr>
              <w:t>Company</w:t>
            </w:r>
          </w:p>
        </w:tc>
        <w:tc>
          <w:tcPr>
            <w:tcW w:w="7231" w:type="dxa"/>
            <w:shd w:val="clear" w:color="auto" w:fill="BFBFBF" w:themeFill="background1" w:themeFillShade="BF"/>
            <w:vAlign w:val="center"/>
          </w:tcPr>
          <w:p w:rsidR="00FA676E" w:rsidRDefault="00D3606F">
            <w:pPr>
              <w:spacing w:after="0" w:line="276" w:lineRule="auto"/>
              <w:jc w:val="left"/>
              <w:rPr>
                <w:rFonts w:ascii="Times New Roman" w:hAnsi="Times New Roman" w:cs="Times New Roman"/>
                <w:b/>
              </w:rPr>
            </w:pPr>
            <w:r>
              <w:rPr>
                <w:rFonts w:ascii="Times New Roman" w:hAnsi="Times New Roman" w:cs="Times New Roman"/>
                <w:b/>
                <w:sz w:val="21"/>
                <w:lang w:eastAsia="zh-CN"/>
              </w:rPr>
              <w:t>Views</w:t>
            </w:r>
          </w:p>
        </w:tc>
      </w:tr>
      <w:tr w:rsidR="00FA676E" w:rsidTr="00BD46E3">
        <w:tc>
          <w:tcPr>
            <w:tcW w:w="1695" w:type="dxa"/>
            <w:shd w:val="clear" w:color="auto" w:fill="auto"/>
          </w:tcPr>
          <w:p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NTT DOCOMO</w:t>
            </w:r>
          </w:p>
        </w:tc>
        <w:tc>
          <w:tcPr>
            <w:tcW w:w="7231" w:type="dxa"/>
            <w:shd w:val="clear" w:color="auto" w:fill="auto"/>
          </w:tcPr>
          <w:p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 xml:space="preserve">Motivation of ‘average’ is unclear for us. In our understanding, overhead that is dynamically changed </w:t>
            </w:r>
            <w:r>
              <w:rPr>
                <w:rFonts w:ascii="Times New Roman" w:eastAsia="Yu Mincho" w:hAnsi="Times New Roman" w:cs="Times New Roman"/>
                <w:sz w:val="21"/>
                <w:lang w:eastAsia="ja-JP"/>
              </w:rPr>
              <w:t xml:space="preserve">should be considered by </w:t>
            </w:r>
            <w:proofErr w:type="spellStart"/>
            <w:r>
              <w:rPr>
                <w:rFonts w:ascii="Times New Roman" w:hAnsi="Times New Roman" w:cs="Times New Roman"/>
                <w:sz w:val="21"/>
              </w:rPr>
              <w:t>xOverhead</w:t>
            </w:r>
            <w:proofErr w:type="spellEnd"/>
            <w:r>
              <w:rPr>
                <w:rFonts w:ascii="Times New Roman" w:hAnsi="Times New Roman" w:cs="Times New Roman"/>
                <w:sz w:val="21"/>
              </w:rPr>
              <w:t xml:space="preserve">. This is principle in </w:t>
            </w:r>
            <w:proofErr w:type="spellStart"/>
            <w:r>
              <w:rPr>
                <w:rFonts w:ascii="Times New Roman" w:hAnsi="Times New Roman" w:cs="Times New Roman"/>
                <w:sz w:val="21"/>
              </w:rPr>
              <w:t>Uu</w:t>
            </w:r>
            <w:proofErr w:type="spellEnd"/>
            <w:r>
              <w:rPr>
                <w:rFonts w:ascii="Times New Roman" w:hAnsi="Times New Roman" w:cs="Times New Roman"/>
                <w:sz w:val="21"/>
              </w:rPr>
              <w:t>. The same principle should be adopted for SL.</w:t>
            </w:r>
          </w:p>
          <w:p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 In our contribution, we support Alt A-6. Our company is added in the above.</w:t>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Huawei, </w:t>
            </w:r>
            <w:proofErr w:type="spellStart"/>
            <w:r>
              <w:rPr>
                <w:rFonts w:ascii="Times New Roman" w:hAnsi="Times New Roman" w:cs="Times New Roman"/>
                <w:sz w:val="21"/>
                <w:lang w:eastAsia="zh-CN"/>
              </w:rPr>
              <w:t>HiSilicon</w:t>
            </w:r>
            <w:proofErr w:type="spellEnd"/>
          </w:p>
        </w:tc>
        <w:tc>
          <w:tcPr>
            <w:tcW w:w="7231"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Agree. This enables the number of PSFCH symbols to </w:t>
            </w:r>
            <w:r>
              <w:rPr>
                <w:rFonts w:ascii="Times New Roman" w:hAnsi="Times New Roman" w:cs="Times New Roman"/>
              </w:rPr>
              <w:t>reflect the PSFCH configuration (PSFCH periodicity {0, 1, 2 ,4}) in the resource pool, and therefore allows PSFCH overhead to be counted as close to the target values for the transmission of a TB and its retransmission(s), whilst avoiding introduction of a</w:t>
            </w:r>
            <w:r>
              <w:rPr>
                <w:rFonts w:ascii="Times New Roman" w:hAnsi="Times New Roman" w:cs="Times New Roman"/>
              </w:rPr>
              <w:t>dditional L1 signaling overhead.</w:t>
            </w:r>
          </w:p>
          <w:p w:rsidR="00FA676E" w:rsidRDefault="00FA676E">
            <w:pPr>
              <w:spacing w:after="0" w:line="276" w:lineRule="auto"/>
              <w:jc w:val="left"/>
              <w:rPr>
                <w:rFonts w:ascii="Times New Roman" w:hAnsi="Times New Roman" w:cs="Times New Roman"/>
              </w:rPr>
            </w:pPr>
          </w:p>
          <w:p w:rsidR="00FA676E" w:rsidRDefault="00D3606F">
            <w:pPr>
              <w:spacing w:after="0" w:line="276" w:lineRule="auto"/>
              <w:jc w:val="left"/>
              <w:rPr>
                <w:rFonts w:ascii="Times New Roman" w:hAnsi="Times New Roman" w:cs="Times New Roman"/>
              </w:rPr>
            </w:pPr>
            <w:r>
              <w:rPr>
                <w:rFonts w:ascii="Times New Roman" w:hAnsi="Times New Roman" w:cs="Times New Roman"/>
              </w:rPr>
              <w:t>PS. The proposal should refer to PS</w:t>
            </w:r>
            <w:r>
              <w:rPr>
                <w:rFonts w:ascii="Times New Roman" w:hAnsi="Times New Roman" w:cs="Times New Roman"/>
                <w:color w:val="FF0000"/>
              </w:rPr>
              <w:t>F</w:t>
            </w:r>
            <w:r>
              <w:rPr>
                <w:rFonts w:ascii="Times New Roman" w:hAnsi="Times New Roman" w:cs="Times New Roman"/>
              </w:rPr>
              <w:t>CH, instead of PSSCH.</w:t>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rPr>
              <w:t>LG</w:t>
            </w:r>
          </w:p>
        </w:tc>
        <w:tc>
          <w:tcPr>
            <w:tcW w:w="7231"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rPr>
              <w:t>We are supportive A-1.</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rPr>
              <w:t>According to the analysis in our contribution (R1-2001884), if the actual PSFCH overhead is not considered for TBS determination, even though actual overheads are used for PSSCH DMRS and 2nd-SCI, the actual coding rate error with respect to target coding r</w:t>
            </w:r>
            <w:r>
              <w:rPr>
                <w:rFonts w:ascii="Times New Roman" w:hAnsi="Times New Roman" w:cs="Times New Roman"/>
                <w:sz w:val="21"/>
              </w:rPr>
              <w:t xml:space="preserve">ate is large. We observed that PSFCH overhead is dominant factor compared to other overheads. </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rPr>
              <w:t>In other words, when we targets to minimize the actual coding rate error, we should consider the actual PSFCH overhead for TBS determination. Otherwise, the actu</w:t>
            </w:r>
            <w:r>
              <w:rPr>
                <w:rFonts w:ascii="Times New Roman" w:hAnsi="Times New Roman" w:cs="Times New Roman"/>
                <w:sz w:val="21"/>
              </w:rPr>
              <w:t>al coding rate error cannot be minimized.</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rPr>
              <w:t xml:space="preserve">Following figure shows the actual coding rate error for A-2/B-3/C-1/D-1. According to the figure, the actual coding rate error is still large when A-3 is supported. </w:t>
            </w:r>
          </w:p>
          <w:p w:rsidR="00FA676E" w:rsidRDefault="00D3606F">
            <w:pPr>
              <w:spacing w:after="0" w:line="276" w:lineRule="auto"/>
              <w:jc w:val="left"/>
              <w:rPr>
                <w:rFonts w:ascii="Times New Roman" w:eastAsia="DengXian" w:hAnsi="Times New Roman" w:cs="Times New Roman"/>
              </w:rPr>
            </w:pPr>
            <w:r>
              <w:rPr>
                <w:noProof/>
              </w:rPr>
              <w:drawing>
                <wp:inline distT="0" distB="0" distL="0" distR="0">
                  <wp:extent cx="2875915" cy="2367280"/>
                  <wp:effectExtent l="0" t="0" r="0" b="0"/>
                  <wp:docPr id="1"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4"/>
                          <pic:cNvPicPr>
                            <a:picLocks noChangeAspect="1" noChangeArrowheads="1"/>
                          </pic:cNvPicPr>
                        </pic:nvPicPr>
                        <pic:blipFill>
                          <a:blip r:embed="rId8"/>
                          <a:stretch>
                            <a:fillRect/>
                          </a:stretch>
                        </pic:blipFill>
                        <pic:spPr bwMode="auto">
                          <a:xfrm>
                            <a:off x="0" y="0"/>
                            <a:ext cx="2875915" cy="2367280"/>
                          </a:xfrm>
                          <a:prstGeom prst="rect">
                            <a:avLst/>
                          </a:prstGeom>
                        </pic:spPr>
                      </pic:pic>
                    </a:graphicData>
                  </a:graphic>
                </wp:inline>
              </w:drawing>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Intel</w:t>
            </w:r>
          </w:p>
        </w:tc>
        <w:tc>
          <w:tcPr>
            <w:tcW w:w="7231"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Agree, it is important to have the over</w:t>
            </w:r>
            <w:r>
              <w:rPr>
                <w:rFonts w:ascii="Times New Roman" w:hAnsi="Times New Roman" w:cs="Times New Roman"/>
                <w:sz w:val="21"/>
                <w:lang w:eastAsia="zh-CN"/>
              </w:rPr>
              <w:t>head for TBS determination as close as possible to the actual value. For the case of PSFCH only the average can be taken, as otherwise the TBS calculated from transmissions of the same TB in slots containing PSFCH would be different to the once in slots wi</w:t>
            </w:r>
            <w:r>
              <w:rPr>
                <w:rFonts w:ascii="Times New Roman" w:hAnsi="Times New Roman" w:cs="Times New Roman"/>
                <w:sz w:val="21"/>
                <w:lang w:eastAsia="zh-CN"/>
              </w:rPr>
              <w:t xml:space="preserve">thout PSFCH. </w:t>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proofErr w:type="spellStart"/>
            <w:r>
              <w:rPr>
                <w:rFonts w:ascii="Times New Roman" w:hAnsi="Times New Roman" w:cs="Times New Roman"/>
                <w:sz w:val="21"/>
                <w:lang w:eastAsia="zh-CN"/>
              </w:rPr>
              <w:t>Futurewei</w:t>
            </w:r>
            <w:proofErr w:type="spellEnd"/>
          </w:p>
        </w:tc>
        <w:tc>
          <w:tcPr>
            <w:tcW w:w="7231"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The average number of PSFCH over all slots is acceptable</w:t>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Apple</w:t>
            </w:r>
          </w:p>
        </w:tc>
        <w:tc>
          <w:tcPr>
            <w:tcW w:w="7231"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We are not convinced with a fractional number of PSFCH symbols, if averaging is taken. Our thinking is as follows:</w:t>
            </w:r>
          </w:p>
          <w:p w:rsidR="00FA676E" w:rsidRDefault="00FA676E">
            <w:pPr>
              <w:spacing w:after="0" w:line="276" w:lineRule="auto"/>
              <w:jc w:val="left"/>
              <w:rPr>
                <w:rFonts w:ascii="Times New Roman" w:hAnsi="Times New Roman" w:cs="Times New Roman"/>
                <w:sz w:val="21"/>
                <w:lang w:eastAsia="zh-CN"/>
              </w:rPr>
            </w:pP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If PSFCH periodicity is 1 slot, then the number of PSFCH symbols is equal to 3 for PSFCH symbols and GP symbol before PSFCH. </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If PSFCH periodicity is 0 slot, then the number of PSFCH symbols is equal to 0.</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If PSFCH periodicity is 2 or 4 slots, then the num</w:t>
            </w:r>
            <w:r>
              <w:rPr>
                <w:rFonts w:ascii="Times New Roman" w:hAnsi="Times New Roman" w:cs="Times New Roman"/>
                <w:sz w:val="21"/>
                <w:lang w:eastAsia="zh-CN"/>
              </w:rPr>
              <w:t xml:space="preserve">ber of PSFCH symbols is (pre)configured per resource pool, which is an </w:t>
            </w:r>
            <w:r>
              <w:rPr>
                <w:rFonts w:ascii="Times New Roman" w:hAnsi="Times New Roman" w:cs="Times New Roman"/>
                <w:b/>
                <w:bCs/>
                <w:sz w:val="21"/>
                <w:lang w:eastAsia="zh-CN"/>
              </w:rPr>
              <w:t>integer</w:t>
            </w:r>
            <w:r>
              <w:rPr>
                <w:rFonts w:ascii="Times New Roman" w:hAnsi="Times New Roman" w:cs="Times New Roman"/>
                <w:sz w:val="21"/>
                <w:lang w:eastAsia="zh-CN"/>
              </w:rPr>
              <w:t xml:space="preserve"> value between 0 and 3.</w:t>
            </w:r>
          </w:p>
          <w:p w:rsidR="00FA676E" w:rsidRDefault="00FA676E">
            <w:pPr>
              <w:spacing w:after="0" w:line="276" w:lineRule="auto"/>
              <w:jc w:val="left"/>
              <w:rPr>
                <w:rFonts w:ascii="Times New Roman" w:hAnsi="Times New Roman" w:cs="Times New Roman"/>
                <w:sz w:val="21"/>
                <w:lang w:eastAsia="zh-CN"/>
              </w:rPr>
            </w:pP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In our view, this (pre)configured integer value is different from </w:t>
            </w:r>
            <w:proofErr w:type="spellStart"/>
            <w:r>
              <w:rPr>
                <w:rFonts w:ascii="Times New Roman" w:hAnsi="Times New Roman" w:cs="Times New Roman"/>
                <w:sz w:val="21"/>
                <w:lang w:eastAsia="zh-CN"/>
              </w:rPr>
              <w:t>xoverhead</w:t>
            </w:r>
            <w:proofErr w:type="spellEnd"/>
            <w:r>
              <w:rPr>
                <w:rFonts w:ascii="Times New Roman" w:hAnsi="Times New Roman" w:cs="Times New Roman"/>
                <w:sz w:val="21"/>
                <w:lang w:eastAsia="zh-CN"/>
              </w:rPr>
              <w:t xml:space="preserve">, which is counted per RB or per sub-channel. </w:t>
            </w:r>
          </w:p>
        </w:tc>
      </w:tr>
      <w:tr w:rsidR="00FA676E" w:rsidTr="00BD46E3">
        <w:tc>
          <w:tcPr>
            <w:tcW w:w="1695" w:type="dxa"/>
            <w:shd w:val="clear" w:color="auto" w:fill="auto"/>
          </w:tcPr>
          <w:p w:rsidR="00FA676E" w:rsidRDefault="00D3606F">
            <w:pPr>
              <w:spacing w:after="0" w:line="276" w:lineRule="auto"/>
              <w:jc w:val="left"/>
              <w:rPr>
                <w:rFonts w:ascii="Times New Roman" w:eastAsia="SimSun" w:hAnsi="Times New Roman" w:cs="Times New Roman"/>
              </w:rPr>
            </w:pPr>
            <w:r>
              <w:rPr>
                <w:rFonts w:ascii="Times New Roman" w:eastAsia="SimSun" w:hAnsi="Times New Roman" w:cs="Times New Roman"/>
                <w:sz w:val="21"/>
                <w:lang w:eastAsia="zh-CN"/>
              </w:rPr>
              <w:t>CATT</w:t>
            </w:r>
          </w:p>
        </w:tc>
        <w:tc>
          <w:tcPr>
            <w:tcW w:w="7231" w:type="dxa"/>
            <w:shd w:val="clear" w:color="auto" w:fill="auto"/>
          </w:tcPr>
          <w:p w:rsidR="00FA676E" w:rsidRDefault="00D3606F">
            <w:pPr>
              <w:spacing w:after="0" w:line="276" w:lineRule="auto"/>
              <w:jc w:val="left"/>
              <w:rPr>
                <w:rFonts w:ascii="Times New Roman" w:eastAsia="DengXian" w:hAnsi="Times New Roman" w:cs="Times New Roman"/>
              </w:rPr>
            </w:pPr>
            <w:r>
              <w:rPr>
                <w:rFonts w:ascii="Times New Roman" w:hAnsi="Times New Roman" w:cs="Times New Roman"/>
                <w:sz w:val="21"/>
                <w:lang w:eastAsia="zh-CN"/>
              </w:rPr>
              <w:t xml:space="preserve">Agree. </w:t>
            </w:r>
          </w:p>
          <w:p w:rsidR="00FA676E" w:rsidRDefault="00D3606F">
            <w:pPr>
              <w:spacing w:after="0" w:line="276" w:lineRule="auto"/>
              <w:jc w:val="left"/>
              <w:rPr>
                <w:rFonts w:ascii="Times New Roman" w:eastAsia="DengXian" w:hAnsi="Times New Roman" w:cs="Times New Roman"/>
              </w:rPr>
            </w:pPr>
            <w:r>
              <w:rPr>
                <w:rFonts w:ascii="Times New Roman" w:hAnsi="Times New Roman" w:cs="Times New Roman"/>
                <w:sz w:val="21"/>
                <w:lang w:eastAsia="zh-CN"/>
              </w:rPr>
              <w:t>As the PSFCH</w:t>
            </w:r>
            <w:r>
              <w:rPr>
                <w:rFonts w:ascii="Times New Roman" w:eastAsia="DengXian" w:hAnsi="Times New Roman" w:cs="Times New Roman"/>
                <w:sz w:val="21"/>
                <w:lang w:eastAsia="zh-CN"/>
              </w:rPr>
              <w:t xml:space="preserve"> overhead is varied slot by slot due to the PSFCH configuration, it should be considered as a reference overhead to keep the same TB size between transmission and retransmission. Furthermore, the average is the closest to the actual value without extra fie</w:t>
            </w:r>
            <w:r>
              <w:rPr>
                <w:rFonts w:ascii="Times New Roman" w:eastAsia="DengXian" w:hAnsi="Times New Roman" w:cs="Times New Roman"/>
                <w:sz w:val="21"/>
                <w:lang w:eastAsia="zh-CN"/>
              </w:rPr>
              <w:t>lds in SCI.</w:t>
            </w:r>
          </w:p>
        </w:tc>
      </w:tr>
      <w:tr w:rsidR="00FA676E" w:rsidTr="00BD46E3">
        <w:tc>
          <w:tcPr>
            <w:tcW w:w="1695" w:type="dxa"/>
            <w:shd w:val="clear" w:color="auto" w:fill="auto"/>
          </w:tcPr>
          <w:p w:rsidR="00FA676E" w:rsidRDefault="00D3606F">
            <w:pPr>
              <w:spacing w:after="0" w:line="276" w:lineRule="auto"/>
              <w:jc w:val="left"/>
              <w:rPr>
                <w:rFonts w:ascii="Times New Roman" w:eastAsia="SimSun" w:hAnsi="Times New Roman" w:cs="Times New Roman"/>
              </w:rPr>
            </w:pPr>
            <w:r>
              <w:rPr>
                <w:rFonts w:ascii="Times New Roman" w:eastAsia="SimSun" w:hAnsi="Times New Roman" w:cs="Times New Roman"/>
                <w:sz w:val="21"/>
                <w:lang w:eastAsia="zh-CN"/>
              </w:rPr>
              <w:t>Ericsson</w:t>
            </w:r>
          </w:p>
        </w:tc>
        <w:tc>
          <w:tcPr>
            <w:tcW w:w="7231"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Proposal 1 is not agreeable to us. In our view, using the PSFCH overhead in the slot of the initial transmission of a TB is the most reasonable approach. The indication can be in the 1</w:t>
            </w:r>
            <w:r>
              <w:rPr>
                <w:rFonts w:ascii="Times New Roman" w:hAnsi="Times New Roman" w:cs="Times New Roman"/>
                <w:sz w:val="21"/>
                <w:vertAlign w:val="superscript"/>
                <w:lang w:eastAsia="zh-CN"/>
              </w:rPr>
              <w:t>st</w:t>
            </w:r>
            <w:r>
              <w:rPr>
                <w:rFonts w:ascii="Times New Roman" w:hAnsi="Times New Roman" w:cs="Times New Roman"/>
                <w:sz w:val="21"/>
                <w:lang w:eastAsia="zh-CN"/>
              </w:rPr>
              <w:t xml:space="preserve"> or 2</w:t>
            </w:r>
            <w:r>
              <w:rPr>
                <w:rFonts w:ascii="Times New Roman" w:hAnsi="Times New Roman" w:cs="Times New Roman"/>
                <w:sz w:val="21"/>
                <w:vertAlign w:val="superscript"/>
                <w:lang w:eastAsia="zh-CN"/>
              </w:rPr>
              <w:t>nd</w:t>
            </w:r>
            <w:r>
              <w:rPr>
                <w:rFonts w:ascii="Times New Roman" w:hAnsi="Times New Roman" w:cs="Times New Roman"/>
                <w:sz w:val="21"/>
                <w:lang w:eastAsia="zh-CN"/>
              </w:rPr>
              <w:t xml:space="preserve"> SCI (to facilitate the case the initial </w:t>
            </w:r>
            <w:r>
              <w:rPr>
                <w:rFonts w:ascii="Times New Roman" w:hAnsi="Times New Roman" w:cs="Times New Roman"/>
                <w:sz w:val="21"/>
                <w:lang w:eastAsia="zh-CN"/>
              </w:rPr>
              <w:t>transmission is missed.) We think that Alt-1, Alt-3, Alt-4 are essentially the same with minor differences.</w:t>
            </w:r>
          </w:p>
        </w:tc>
      </w:tr>
      <w:tr w:rsidR="00BD46E3" w:rsidTr="00BD46E3">
        <w:tc>
          <w:tcPr>
            <w:tcW w:w="1695" w:type="dxa"/>
            <w:shd w:val="clear" w:color="auto" w:fill="auto"/>
          </w:tcPr>
          <w:p w:rsidR="00BD46E3" w:rsidRDefault="00BD46E3" w:rsidP="00BD46E3">
            <w:pPr>
              <w:spacing w:after="0" w:line="276" w:lineRule="auto"/>
              <w:jc w:val="left"/>
            </w:pPr>
            <w:r>
              <w:rPr>
                <w:rFonts w:ascii="Times New Roman" w:eastAsia="SimSun" w:hAnsi="Times New Roman" w:cs="Times New Roman"/>
                <w:sz w:val="21"/>
                <w:lang w:eastAsia="zh-CN"/>
              </w:rPr>
              <w:t>TCL</w:t>
            </w:r>
          </w:p>
        </w:tc>
        <w:tc>
          <w:tcPr>
            <w:tcW w:w="7231" w:type="dxa"/>
            <w:shd w:val="clear" w:color="auto" w:fill="auto"/>
          </w:tcPr>
          <w:p w:rsidR="00BD46E3" w:rsidRDefault="00BD46E3" w:rsidP="00BD46E3">
            <w:pPr>
              <w:spacing w:after="0" w:line="276" w:lineRule="auto"/>
              <w:jc w:val="left"/>
            </w:pPr>
            <w:r>
              <w:rPr>
                <w:rFonts w:ascii="Times New Roman" w:eastAsia="SimSun" w:hAnsi="Times New Roman" w:cs="Times New Roman"/>
                <w:sz w:val="21"/>
                <w:lang w:eastAsia="zh-CN"/>
              </w:rPr>
              <w:t>The proposal is acceptable to us.</w:t>
            </w:r>
          </w:p>
          <w:p w:rsidR="00BD46E3" w:rsidRDefault="00BD46E3" w:rsidP="00BD46E3">
            <w:pPr>
              <w:spacing w:after="0" w:line="276" w:lineRule="auto"/>
              <w:jc w:val="left"/>
            </w:pPr>
            <w:r>
              <w:rPr>
                <w:rFonts w:ascii="Times New Roman" w:eastAsia="SimSun" w:hAnsi="Times New Roman" w:cs="Times New Roman"/>
                <w:sz w:val="21"/>
                <w:lang w:eastAsia="zh-CN"/>
              </w:rPr>
              <w:t>A dynamic approach like Alt-1, Alt-2 or Alt-3 is also fine.</w:t>
            </w:r>
          </w:p>
        </w:tc>
      </w:tr>
      <w:tr w:rsidR="00FA676E" w:rsidTr="00BD46E3">
        <w:tc>
          <w:tcPr>
            <w:tcW w:w="1695" w:type="dxa"/>
            <w:tcBorders>
              <w:top w:val="nil"/>
            </w:tcBorders>
            <w:shd w:val="clear" w:color="auto" w:fill="auto"/>
          </w:tcPr>
          <w:p w:rsidR="00FA676E" w:rsidRPr="00BD46E3" w:rsidRDefault="00BD46E3">
            <w:pPr>
              <w:spacing w:after="0" w:line="276" w:lineRule="auto"/>
              <w:jc w:val="left"/>
              <w:rPr>
                <w:rFonts w:ascii="Times New Roman" w:hAnsi="Times New Roman" w:cs="Times New Roman"/>
              </w:rPr>
            </w:pPr>
            <w:proofErr w:type="spellStart"/>
            <w:r w:rsidRPr="00BD46E3">
              <w:rPr>
                <w:rFonts w:ascii="Times New Roman" w:hAnsi="Times New Roman" w:cs="Times New Roman"/>
              </w:rPr>
              <w:t>InterDigital</w:t>
            </w:r>
            <w:proofErr w:type="spellEnd"/>
          </w:p>
        </w:tc>
        <w:tc>
          <w:tcPr>
            <w:tcW w:w="7231" w:type="dxa"/>
            <w:tcBorders>
              <w:top w:val="nil"/>
            </w:tcBorders>
            <w:shd w:val="clear" w:color="auto" w:fill="auto"/>
          </w:tcPr>
          <w:p w:rsidR="00FA676E" w:rsidRDefault="00BD46E3">
            <w:pPr>
              <w:spacing w:after="0" w:line="276" w:lineRule="auto"/>
              <w:jc w:val="left"/>
            </w:pPr>
            <w:r>
              <w:rPr>
                <w:rFonts w:ascii="Times New Roman" w:eastAsia="SimSun" w:hAnsi="Times New Roman" w:cs="Times New Roman"/>
                <w:sz w:val="21"/>
                <w:lang w:eastAsia="zh-CN"/>
              </w:rPr>
              <w:t>Not support the proposal. Alt-A6 can support the proposal by configuration as well and provides more flexibility based on the scheduling policy.</w:t>
            </w:r>
          </w:p>
        </w:tc>
      </w:tr>
    </w:tbl>
    <w:p w:rsidR="00FA676E" w:rsidRDefault="00FA676E">
      <w:pPr>
        <w:spacing w:line="276" w:lineRule="auto"/>
        <w:rPr>
          <w:rFonts w:ascii="Times New Roman" w:hAnsi="Times New Roman" w:cs="Times New Roman"/>
        </w:rPr>
      </w:pPr>
    </w:p>
    <w:p w:rsidR="00FA676E" w:rsidRDefault="00FA676E">
      <w:pPr>
        <w:spacing w:line="276" w:lineRule="auto"/>
        <w:rPr>
          <w:rFonts w:ascii="Times New Roman" w:hAnsi="Times New Roman" w:cs="Times New Roman"/>
        </w:rPr>
      </w:pPr>
    </w:p>
    <w:p w:rsidR="00FA676E" w:rsidRDefault="00FA676E">
      <w:pPr>
        <w:spacing w:line="276" w:lineRule="auto"/>
        <w:rPr>
          <w:rFonts w:ascii="Times New Roman" w:hAnsi="Times New Roman" w:cs="Times New Roman"/>
        </w:rPr>
      </w:pPr>
    </w:p>
    <w:p w:rsidR="00FA676E" w:rsidRDefault="00D3606F">
      <w:pPr>
        <w:pStyle w:val="Heading1"/>
        <w:rPr>
          <w:rFonts w:ascii="Times New Roman" w:hAnsi="Times New Roman" w:cs="Times New Roman"/>
          <w:b/>
          <w:sz w:val="24"/>
          <w:u w:val="single"/>
        </w:rPr>
      </w:pPr>
      <w:r>
        <w:rPr>
          <w:rFonts w:ascii="Times New Roman" w:hAnsi="Times New Roman" w:cs="Times New Roman"/>
          <w:b/>
          <w:sz w:val="24"/>
          <w:u w:val="single"/>
        </w:rPr>
        <w:t xml:space="preserve">B. How to deal with PSSCH DMRS </w:t>
      </w:r>
      <w:r>
        <w:rPr>
          <w:rFonts w:ascii="Times New Roman" w:hAnsi="Times New Roman" w:cs="Times New Roman"/>
          <w:b/>
          <w:sz w:val="24"/>
          <w:u w:val="single"/>
        </w:rPr>
        <w:t>overhead in determination of TBS for PSSCH?</w:t>
      </w:r>
    </w:p>
    <w:p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B-1. Consider the reference DMRS overhead as configured. (i.e., there is a new RRC parameter to indicate) </w:t>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[Huawei, </w:t>
      </w:r>
      <w:proofErr w:type="spellStart"/>
      <w:r>
        <w:rPr>
          <w:rFonts w:ascii="Times New Roman" w:hAnsi="Times New Roman" w:cs="Times New Roman"/>
        </w:rPr>
        <w:t>HiSilicon</w:t>
      </w:r>
      <w:proofErr w:type="spellEnd"/>
      <w:r>
        <w:rPr>
          <w:rFonts w:ascii="Times New Roman" w:hAnsi="Times New Roman" w:cs="Times New Roman"/>
        </w:rPr>
        <w:t>], [Intel], [Apple]</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B-2. Include DMRS overhead in </w:t>
      </w:r>
      <w:proofErr w:type="spellStart"/>
      <w:r>
        <w:rPr>
          <w:rFonts w:ascii="Times New Roman" w:hAnsi="Times New Roman" w:cs="Times New Roman"/>
        </w:rPr>
        <w:t>sl_xOverhead</w:t>
      </w:r>
      <w:proofErr w:type="spellEnd"/>
      <w:r>
        <w:rPr>
          <w:rFonts w:ascii="Times New Roman" w:hAnsi="Times New Roman" w:cs="Times New Roman"/>
        </w:rPr>
        <w:t xml:space="preserve">  </w:t>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[LGE], [Ericsson], [</w:t>
      </w:r>
      <w:proofErr w:type="spellStart"/>
      <w:r>
        <w:rPr>
          <w:rFonts w:ascii="Times New Roman" w:hAnsi="Times New Roman" w:cs="Times New Roman"/>
        </w:rPr>
        <w:t>Spreadtrum</w:t>
      </w:r>
      <w:proofErr w:type="spellEnd"/>
      <w:r>
        <w:rPr>
          <w:rFonts w:ascii="Times New Roman" w:hAnsi="Times New Roman" w:cs="Times New Roman"/>
        </w:rPr>
        <w:t>], [NEC]</w:t>
      </w:r>
      <w:r w:rsidR="00BD46E3">
        <w:rPr>
          <w:rFonts w:ascii="Times New Roman" w:hAnsi="Times New Roman" w:cs="Times New Roman"/>
        </w:rPr>
        <w:t>,</w:t>
      </w:r>
      <w:r w:rsidR="00BD46E3" w:rsidRPr="00BD46E3">
        <w:rPr>
          <w:rFonts w:ascii="Times New Roman" w:hAnsi="Times New Roman" w:cs="Times New Roman"/>
          <w:color w:val="FF0000"/>
        </w:rPr>
        <w:t xml:space="preserve"> [</w:t>
      </w:r>
      <w:proofErr w:type="spellStart"/>
      <w:r w:rsidR="00BD46E3" w:rsidRPr="00BD46E3">
        <w:rPr>
          <w:rFonts w:ascii="Times New Roman" w:hAnsi="Times New Roman" w:cs="Times New Roman"/>
          <w:color w:val="FF0000"/>
        </w:rPr>
        <w:t>InterDigital</w:t>
      </w:r>
      <w:proofErr w:type="spellEnd"/>
      <w:r w:rsidR="00BD46E3" w:rsidRPr="00BD46E3">
        <w:rPr>
          <w:rFonts w:ascii="Times New Roman" w:hAnsi="Times New Roman" w:cs="Times New Roman"/>
          <w:color w:val="FF0000"/>
        </w:rPr>
        <w:t>]</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B-3. Actual number of REs for DMRS (i.e. reuse Rel-15 NR </w:t>
      </w:r>
      <w:proofErr w:type="spellStart"/>
      <w:r>
        <w:rPr>
          <w:rFonts w:ascii="Times New Roman" w:hAnsi="Times New Roman" w:cs="Times New Roman"/>
        </w:rPr>
        <w:t>Uu</w:t>
      </w:r>
      <w:proofErr w:type="spellEnd"/>
      <w:r>
        <w:rPr>
          <w:rFonts w:ascii="Times New Roman" w:hAnsi="Times New Roman" w:cs="Times New Roman"/>
        </w:rPr>
        <w:t>) (</w:t>
      </w:r>
      <w:r>
        <w:rPr>
          <w:rFonts w:ascii="Times New Roman" w:hAnsi="Times New Roman" w:cs="Times New Roman"/>
          <w:highlight w:val="yellow"/>
        </w:rPr>
        <w:t>FFS</w:t>
      </w:r>
      <w:r>
        <w:rPr>
          <w:rFonts w:ascii="Times New Roman" w:hAnsi="Times New Roman" w:cs="Times New Roman"/>
        </w:rPr>
        <w:t>: actual number of REs, or number of Res per PRBs for PSSCH t</w:t>
      </w:r>
      <w:r>
        <w:rPr>
          <w:rFonts w:ascii="Times New Roman" w:hAnsi="Times New Roman" w:cs="Times New Roman"/>
        </w:rPr>
        <w:t>imes the number of DMRS symbols, this is to be discussed together due to PSCCH overlap.)</w:t>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[ZTE, </w:t>
      </w:r>
      <w:proofErr w:type="spellStart"/>
      <w:r>
        <w:rPr>
          <w:rFonts w:ascii="Times New Roman" w:hAnsi="Times New Roman" w:cs="Times New Roman"/>
        </w:rPr>
        <w:t>Sanechips</w:t>
      </w:r>
      <w:proofErr w:type="spellEnd"/>
      <w:r>
        <w:rPr>
          <w:rFonts w:ascii="Times New Roman" w:hAnsi="Times New Roman" w:cs="Times New Roman"/>
        </w:rPr>
        <w:t>], [vivo], [OPPO], [NTT DCM], [Qualcomm], [Mitsubishi]</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B-4. Actual number of REs for DMRS, and UE indicates the same DMRS pattern between initial tr</w:t>
      </w:r>
      <w:r>
        <w:rPr>
          <w:rFonts w:ascii="Times New Roman" w:hAnsi="Times New Roman" w:cs="Times New Roman"/>
        </w:rPr>
        <w:t>ansmission and retransmission.</w:t>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[vivo]</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B-5. Assume the maximum density among configured patterns </w:t>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[CATT]</w:t>
      </w:r>
    </w:p>
    <w:p w:rsidR="00FA676E" w:rsidRDefault="00FA676E">
      <w:pPr>
        <w:spacing w:line="276" w:lineRule="auto"/>
        <w:rPr>
          <w:rFonts w:ascii="Times New Roman" w:hAnsi="Times New Roman" w:cs="Times New Roman"/>
        </w:rPr>
      </w:pPr>
    </w:p>
    <w:p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 xml:space="preserve">Proposal 2. The actual number of REs for PSSCH DMRS is used for PSSCH TBS </w:t>
      </w:r>
      <w:r>
        <w:rPr>
          <w:rFonts w:ascii="Times New Roman" w:hAnsi="Times New Roman" w:cs="Times New Roman"/>
          <w:i/>
          <w:sz w:val="22"/>
          <w:u w:val="single"/>
        </w:rPr>
        <w:t>determination.</w:t>
      </w:r>
    </w:p>
    <w:p w:rsidR="00FA676E" w:rsidRDefault="00D3606F">
      <w:pPr>
        <w:spacing w:line="276" w:lineRule="auto"/>
        <w:rPr>
          <w:rFonts w:ascii="Times New Roman" w:hAnsi="Times New Roman" w:cs="Times New Roman"/>
        </w:rPr>
      </w:pPr>
      <w:r>
        <w:rPr>
          <w:rFonts w:ascii="Times New Roman" w:hAnsi="Times New Roman" w:cs="Times New Roman"/>
        </w:rPr>
        <w:t xml:space="preserve">Please share your views if Proposal 2 is agreeable or, if not, please share your views on the reason why it is not 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TableGrid"/>
        <w:tblW w:w="8926" w:type="dxa"/>
        <w:tblLook w:val="04A0" w:firstRow="1" w:lastRow="0" w:firstColumn="1" w:lastColumn="0" w:noHBand="0" w:noVBand="1"/>
      </w:tblPr>
      <w:tblGrid>
        <w:gridCol w:w="1695"/>
        <w:gridCol w:w="7231"/>
      </w:tblGrid>
      <w:tr w:rsidR="00FA676E" w:rsidTr="00BD46E3">
        <w:tc>
          <w:tcPr>
            <w:tcW w:w="1695" w:type="dxa"/>
            <w:shd w:val="clear" w:color="auto" w:fill="BFBFBF" w:themeFill="background1" w:themeFillShade="BF"/>
            <w:vAlign w:val="center"/>
          </w:tcPr>
          <w:p w:rsidR="00FA676E" w:rsidRDefault="00D3606F">
            <w:pPr>
              <w:spacing w:after="0" w:line="276" w:lineRule="auto"/>
              <w:jc w:val="left"/>
              <w:rPr>
                <w:rFonts w:ascii="Times New Roman" w:hAnsi="Times New Roman" w:cs="Times New Roman"/>
                <w:b/>
              </w:rPr>
            </w:pPr>
            <w:r>
              <w:rPr>
                <w:rFonts w:ascii="Times New Roman" w:hAnsi="Times New Roman" w:cs="Times New Roman"/>
                <w:b/>
                <w:sz w:val="21"/>
                <w:lang w:eastAsia="zh-CN"/>
              </w:rPr>
              <w:t>Company</w:t>
            </w:r>
          </w:p>
        </w:tc>
        <w:tc>
          <w:tcPr>
            <w:tcW w:w="7231" w:type="dxa"/>
            <w:shd w:val="clear" w:color="auto" w:fill="BFBFBF" w:themeFill="background1" w:themeFillShade="BF"/>
            <w:vAlign w:val="center"/>
          </w:tcPr>
          <w:p w:rsidR="00FA676E" w:rsidRDefault="00D3606F">
            <w:pPr>
              <w:spacing w:after="0" w:line="276" w:lineRule="auto"/>
              <w:jc w:val="left"/>
              <w:rPr>
                <w:rFonts w:ascii="Times New Roman" w:hAnsi="Times New Roman" w:cs="Times New Roman"/>
                <w:b/>
              </w:rPr>
            </w:pPr>
            <w:r>
              <w:rPr>
                <w:rFonts w:ascii="Times New Roman" w:hAnsi="Times New Roman" w:cs="Times New Roman"/>
                <w:b/>
                <w:sz w:val="21"/>
                <w:lang w:eastAsia="zh-CN"/>
              </w:rPr>
              <w:t>Views</w:t>
            </w:r>
          </w:p>
        </w:tc>
      </w:tr>
      <w:tr w:rsidR="00FA676E" w:rsidTr="00BD46E3">
        <w:tc>
          <w:tcPr>
            <w:tcW w:w="1695" w:type="dxa"/>
            <w:shd w:val="clear" w:color="auto" w:fill="auto"/>
          </w:tcPr>
          <w:p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NTT DCOOMO</w:t>
            </w:r>
          </w:p>
        </w:tc>
        <w:tc>
          <w:tcPr>
            <w:tcW w:w="7231" w:type="dxa"/>
            <w:shd w:val="clear" w:color="auto" w:fill="auto"/>
          </w:tcPr>
          <w:p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Support.</w:t>
            </w:r>
          </w:p>
          <w:p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For FFS part, actual number of REs should be subtracted. That is, PSCCH overlap should be considered for the subtraction. Otherwise, subtracted amount is not the actual number of REs for DM-RS. Motivation of Alt B-3 is lost in this case.</w:t>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Huawei, </w:t>
            </w:r>
            <w:proofErr w:type="spellStart"/>
            <w:r>
              <w:rPr>
                <w:rFonts w:ascii="Times New Roman" w:hAnsi="Times New Roman" w:cs="Times New Roman"/>
                <w:sz w:val="21"/>
                <w:lang w:eastAsia="zh-CN"/>
              </w:rPr>
              <w:t>HiSilicon</w:t>
            </w:r>
            <w:proofErr w:type="spellEnd"/>
          </w:p>
        </w:tc>
        <w:tc>
          <w:tcPr>
            <w:tcW w:w="7231" w:type="dxa"/>
            <w:shd w:val="clear" w:color="auto" w:fill="auto"/>
          </w:tcPr>
          <w:p w:rsidR="00FA676E" w:rsidRDefault="00D3606F">
            <w:pPr>
              <w:spacing w:after="0"/>
              <w:jc w:val="left"/>
              <w:rPr>
                <w:rFonts w:ascii="Times New Roman" w:eastAsia="SimSun" w:hAnsi="Times New Roman" w:cs="Times New Roman"/>
              </w:rPr>
            </w:pPr>
            <w:r>
              <w:rPr>
                <w:rFonts w:ascii="Times New Roman" w:eastAsia="SimSun" w:hAnsi="Times New Roman" w:cs="Times New Roman"/>
                <w:sz w:val="21"/>
                <w:lang w:eastAsia="zh-CN"/>
              </w:rPr>
              <w:t xml:space="preserve">The number of PSSCH symbols varies for the transmission of a TB and its retransmission(s) dependent on presence of PSFCH in a slot subject to PSSCH DMRS table in TS38.211. Allowing changes of DMRS is beneficial for retransmission reliability. In </w:t>
            </w:r>
            <w:r>
              <w:rPr>
                <w:rFonts w:ascii="Times New Roman" w:eastAsia="SimSun" w:hAnsi="Times New Roman" w:cs="Times New Roman"/>
                <w:sz w:val="21"/>
                <w:lang w:eastAsia="zh-CN"/>
              </w:rPr>
              <w:t>order for same TBS for (re-)transmissions of TB, averaging DMRS configuration based on can be used as a reference DMRS overhead in time domain.</w:t>
            </w:r>
          </w:p>
          <w:p w:rsidR="00FA676E" w:rsidRDefault="00FA676E">
            <w:pPr>
              <w:spacing w:after="0"/>
              <w:jc w:val="left"/>
              <w:rPr>
                <w:rFonts w:ascii="Times New Roman" w:eastAsia="SimSun" w:hAnsi="Times New Roman" w:cs="Times New Roman"/>
                <w:sz w:val="21"/>
                <w:lang w:eastAsia="zh-CN"/>
              </w:rPr>
            </w:pP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On the other hand, in frequency domain, since PSCCH and PSSCH DMRS can be </w:t>
            </w:r>
            <w:proofErr w:type="spellStart"/>
            <w:r>
              <w:rPr>
                <w:rFonts w:ascii="Times New Roman" w:hAnsi="Times New Roman" w:cs="Times New Roman"/>
                <w:sz w:val="21"/>
                <w:lang w:eastAsia="zh-CN"/>
              </w:rPr>
              <w:t>FDMed</w:t>
            </w:r>
            <w:proofErr w:type="spellEnd"/>
            <w:r>
              <w:rPr>
                <w:rFonts w:ascii="Times New Roman" w:hAnsi="Times New Roman" w:cs="Times New Roman"/>
                <w:sz w:val="21"/>
                <w:lang w:eastAsia="zh-CN"/>
              </w:rPr>
              <w:t xml:space="preserve">, the number of REs among PRBs are not same. Instead of using </w:t>
            </w:r>
            <m:oMath>
              <m:sSubSup>
                <m:sSubSupPr>
                  <m:ctrlPr>
                    <w:rPr>
                      <w:rFonts w:ascii="Cambria Math" w:hAnsi="Cambria Math"/>
                    </w:rPr>
                  </m:ctrlPr>
                </m:sSubSupPr>
                <m:e>
                  <m:r>
                    <w:rPr>
                      <w:rFonts w:ascii="Cambria Math" w:hAnsi="Cambria Math"/>
                    </w:rPr>
                    <m:t>N</m:t>
                  </m:r>
                </m:e>
                <m:sub>
                  <m:r>
                    <m:rPr>
                      <m:scr m:val="fraktur"/>
                    </m:rPr>
                    <w:rPr>
                      <w:rFonts w:ascii="Cambria Math" w:hAnsi="Cambria Math"/>
                    </w:rPr>
                    <m:t>R</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oMath>
            <w:r>
              <w:rPr>
                <w:rFonts w:ascii="Times New Roman" w:hAnsi="Times New Roman" w:cs="Times New Roman"/>
                <w:sz w:val="21"/>
                <w:lang w:eastAsia="zh-CN"/>
              </w:rPr>
              <w:t xml:space="preserve">, calculation of REs per i-th PRB is more appreciate, i.e.  </w:t>
            </w:r>
            <m:oMath>
              <m:nary>
                <m:naryPr>
                  <m:chr m:val="∑"/>
                  <m:ctrlPr>
                    <w:rPr>
                      <w:rFonts w:ascii="Cambria Math" w:hAnsi="Cambria Math"/>
                    </w:rPr>
                  </m:ctrlPr>
                </m:naryPr>
                <m:sub>
                  <m:r>
                    <w:rPr>
                      <w:rFonts w:ascii="Cambria Math" w:hAnsi="Cambria Math"/>
                    </w:rPr>
                    <m:t>i</m:t>
                  </m:r>
                  <m:r>
                    <w:rPr>
                      <w:rFonts w:ascii="Cambria Math" w:hAnsi="Cambria Math"/>
                    </w:rPr>
                    <m:t>=1</m:t>
                  </m:r>
                </m:sub>
                <m:sup>
                  <m:sSub>
                    <m:sSubPr>
                      <m:ctrlPr>
                        <w:rPr>
                          <w:rFonts w:ascii="Cambria Math" w:hAnsi="Cambria Math"/>
                        </w:rPr>
                      </m:ctrlPr>
                    </m:sSubPr>
                    <m:e>
                      <m:r>
                        <w:rPr>
                          <w:rFonts w:ascii="Cambria Math" w:hAnsi="Cambria Math"/>
                        </w:rPr>
                        <m:t>n</m:t>
                      </m:r>
                    </m:e>
                    <m:sub>
                      <m:r>
                        <w:rPr>
                          <w:rFonts w:ascii="Cambria Math" w:hAnsi="Cambria Math"/>
                        </w:rPr>
                        <m:t>PRB</m:t>
                      </m:r>
                    </m:sub>
                  </m:sSub>
                </m:sup>
                <m:e>
                  <m:sSubSup>
                    <m:sSubSupPr>
                      <m:ctrlPr>
                        <w:rPr>
                          <w:rFonts w:ascii="Cambria Math" w:hAnsi="Cambria Math"/>
                        </w:rPr>
                      </m:ctrlPr>
                    </m:sSubSupPr>
                    <m:e>
                      <m:r>
                        <w:rPr>
                          <w:rFonts w:ascii="Cambria Math" w:hAnsi="Cambria Math"/>
                        </w:rPr>
                        <m:t>N</m:t>
                      </m:r>
                    </m:e>
                    <m:sub>
                      <m:r>
                        <m:rPr>
                          <m:scr m:val="fraktur"/>
                        </m:rPr>
                        <w:rPr>
                          <w:rFonts w:ascii="Cambria Math" w:hAnsi="Cambria Math"/>
                        </w:rPr>
                        <m:t>R</m:t>
                      </m:r>
                      <m:r>
                        <w:rPr>
                          <w:rFonts w:ascii="Cambria Math" w:hAnsi="Cambria Math"/>
                        </w:rPr>
                        <m:t>,</m:t>
                      </m:r>
                      <m:r>
                        <w:rPr>
                          <w:rFonts w:ascii="Cambria Math" w:hAnsi="Cambria Math"/>
                        </w:rPr>
                        <m:t>i</m:t>
                      </m:r>
                    </m:sub>
                    <m:sup>
                      <m:r>
                        <w:rPr>
                          <w:rFonts w:ascii="Cambria Math" w:hAnsi="Cambria Math"/>
                        </w:rPr>
                        <m:t>'</m:t>
                      </m:r>
                    </m:sup>
                  </m:sSubSup>
                </m:e>
              </m:nary>
            </m:oMath>
            <w:r>
              <w:rPr>
                <w:rFonts w:ascii="Times New Roman" w:hAnsi="Times New Roman" w:cs="Times New Roman"/>
                <w:sz w:val="21"/>
                <w:lang w:eastAsia="zh-CN"/>
              </w:rPr>
              <w:t xml:space="preserve"> to capture the variati</w:t>
            </w:r>
            <w:r>
              <w:rPr>
                <w:rFonts w:ascii="Times New Roman" w:hAnsi="Times New Roman" w:cs="Times New Roman"/>
                <w:sz w:val="21"/>
                <w:lang w:eastAsia="zh-CN"/>
              </w:rPr>
              <w:t>on of REs per PRB.</w:t>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rPr>
              <w:t>LG</w:t>
            </w:r>
          </w:p>
        </w:tc>
        <w:tc>
          <w:tcPr>
            <w:tcW w:w="7231"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Unlike NR </w:t>
            </w:r>
            <w:proofErr w:type="spellStart"/>
            <w:r>
              <w:rPr>
                <w:rFonts w:ascii="Times New Roman" w:hAnsi="Times New Roman" w:cs="Times New Roman"/>
                <w:sz w:val="21"/>
                <w:lang w:eastAsia="zh-CN"/>
              </w:rPr>
              <w:t>Uu</w:t>
            </w:r>
            <w:proofErr w:type="spellEnd"/>
            <w:r>
              <w:rPr>
                <w:rFonts w:ascii="Times New Roman" w:hAnsi="Times New Roman" w:cs="Times New Roman"/>
                <w:sz w:val="21"/>
                <w:lang w:eastAsia="zh-CN"/>
              </w:rPr>
              <w:t xml:space="preserve"> link, in NR sidelink, PSSCH DMRS can be </w:t>
            </w:r>
            <w:proofErr w:type="spellStart"/>
            <w:r>
              <w:rPr>
                <w:rFonts w:ascii="Times New Roman" w:hAnsi="Times New Roman" w:cs="Times New Roman"/>
                <w:sz w:val="21"/>
                <w:lang w:eastAsia="zh-CN"/>
              </w:rPr>
              <w:t>FDMed</w:t>
            </w:r>
            <w:proofErr w:type="spellEnd"/>
            <w:r>
              <w:rPr>
                <w:rFonts w:ascii="Times New Roman" w:hAnsi="Times New Roman" w:cs="Times New Roman"/>
                <w:sz w:val="21"/>
                <w:lang w:eastAsia="zh-CN"/>
              </w:rPr>
              <w:t xml:space="preserve"> with PSCCH depending on the number of allocated sub-channels, the number of PSSCH symbols, and the indicated DMRS pattern. In other words, even </w:t>
            </w:r>
            <w:proofErr w:type="spellStart"/>
            <w:r>
              <w:rPr>
                <w:rFonts w:ascii="Times New Roman" w:hAnsi="Times New Roman" w:cs="Times New Roman"/>
                <w:sz w:val="21"/>
                <w:lang w:eastAsia="zh-CN"/>
              </w:rPr>
              <w:t>thouhg</w:t>
            </w:r>
            <w:proofErr w:type="spellEnd"/>
            <w:r>
              <w:rPr>
                <w:rFonts w:ascii="Times New Roman" w:hAnsi="Times New Roman" w:cs="Times New Roman"/>
                <w:sz w:val="21"/>
                <w:lang w:eastAsia="zh-CN"/>
              </w:rPr>
              <w:t xml:space="preserve"> the same number of sub-channels and the same D</w:t>
            </w:r>
            <w:r>
              <w:rPr>
                <w:rFonts w:ascii="Times New Roman" w:hAnsi="Times New Roman" w:cs="Times New Roman"/>
                <w:sz w:val="21"/>
                <w:lang w:eastAsia="zh-CN"/>
              </w:rPr>
              <w:t xml:space="preserve">MRS patterns are indicated between initial transmission and retransmission, when initial transmission occurs in PSFCH-slot and retransmission occurs in non-PSFCH-slot, the number of REs for PSSCH DMRS could be different. </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According to the analysis in our c</w:t>
            </w:r>
            <w:r>
              <w:rPr>
                <w:rFonts w:ascii="Times New Roman" w:hAnsi="Times New Roman" w:cs="Times New Roman"/>
                <w:sz w:val="21"/>
                <w:lang w:eastAsia="zh-CN"/>
              </w:rPr>
              <w:t>ontribution (R1-2001884), even though reference number of REs for PSSCH DMRS is used for TBS determination, the actual coding rate error would not highly increase. Meanwhile, it can increase the possibility that the same TBS is enabled between initial tran</w:t>
            </w:r>
            <w:r>
              <w:rPr>
                <w:rFonts w:ascii="Times New Roman" w:hAnsi="Times New Roman" w:cs="Times New Roman"/>
                <w:sz w:val="21"/>
                <w:lang w:eastAsia="zh-CN"/>
              </w:rPr>
              <w:t xml:space="preserve">smission and retransmission. </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Following figures show the actual coding rate error and the PMF for the cases with the same TBS (red color) for A-1/B-2/C-3/D1. </w:t>
            </w:r>
          </w:p>
          <w:p w:rsidR="00FA676E" w:rsidRDefault="00D3606F">
            <w:pPr>
              <w:spacing w:after="0" w:line="276" w:lineRule="auto"/>
              <w:jc w:val="left"/>
              <w:rPr>
                <w:rFonts w:ascii="Times New Roman" w:eastAsia="DengXian" w:hAnsi="Times New Roman" w:cs="Times New Roman"/>
              </w:rPr>
            </w:pPr>
            <w:r>
              <w:rPr>
                <w:noProof/>
              </w:rPr>
              <w:drawing>
                <wp:inline distT="0" distB="0" distL="0" distR="0">
                  <wp:extent cx="2824480" cy="2325370"/>
                  <wp:effectExtent l="0" t="0" r="0" b="0"/>
                  <wp:docPr id="2"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6"/>
                          <pic:cNvPicPr>
                            <a:picLocks noChangeAspect="1" noChangeArrowheads="1"/>
                          </pic:cNvPicPr>
                        </pic:nvPicPr>
                        <pic:blipFill>
                          <a:blip r:embed="rId9"/>
                          <a:stretch>
                            <a:fillRect/>
                          </a:stretch>
                        </pic:blipFill>
                        <pic:spPr bwMode="auto">
                          <a:xfrm>
                            <a:off x="0" y="0"/>
                            <a:ext cx="2824480" cy="2325370"/>
                          </a:xfrm>
                          <a:prstGeom prst="rect">
                            <a:avLst/>
                          </a:prstGeom>
                        </pic:spPr>
                      </pic:pic>
                    </a:graphicData>
                  </a:graphic>
                </wp:inline>
              </w:drawing>
            </w:r>
          </w:p>
          <w:p w:rsidR="00FA676E" w:rsidRDefault="00D3606F">
            <w:pPr>
              <w:spacing w:after="0" w:line="276" w:lineRule="auto"/>
              <w:jc w:val="left"/>
              <w:rPr>
                <w:rFonts w:ascii="Times New Roman" w:eastAsia="DengXian" w:hAnsi="Times New Roman" w:cs="Times New Roman"/>
              </w:rPr>
            </w:pPr>
            <w:r>
              <w:rPr>
                <w:noProof/>
              </w:rPr>
              <w:drawing>
                <wp:inline distT="0" distB="0" distL="0" distR="0">
                  <wp:extent cx="2880995" cy="1700530"/>
                  <wp:effectExtent l="0" t="0" r="0" b="0"/>
                  <wp:docPr id="3"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1"/>
                          <pic:cNvPicPr>
                            <a:picLocks noChangeAspect="1" noChangeArrowheads="1"/>
                          </pic:cNvPicPr>
                        </pic:nvPicPr>
                        <pic:blipFill>
                          <a:blip r:embed="rId10"/>
                          <a:stretch>
                            <a:fillRect/>
                          </a:stretch>
                        </pic:blipFill>
                        <pic:spPr bwMode="auto">
                          <a:xfrm>
                            <a:off x="0" y="0"/>
                            <a:ext cx="2880995" cy="1700530"/>
                          </a:xfrm>
                          <a:prstGeom prst="rect">
                            <a:avLst/>
                          </a:prstGeom>
                        </pic:spPr>
                      </pic:pic>
                    </a:graphicData>
                  </a:graphic>
                </wp:inline>
              </w:drawing>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Intel</w:t>
            </w:r>
          </w:p>
        </w:tc>
        <w:tc>
          <w:tcPr>
            <w:tcW w:w="7231"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Disagree, this proposal would result in different TBS of transmissions of the same TB </w:t>
            </w:r>
            <w:r>
              <w:rPr>
                <w:rFonts w:ascii="Times New Roman" w:hAnsi="Times New Roman" w:cs="Times New Roman"/>
                <w:sz w:val="21"/>
                <w:lang w:eastAsia="zh-CN"/>
              </w:rPr>
              <w:t>for the case that a different PSSCH DMRS density is used, or that the PSFCH is not present in all slots. It is dependent on the presence of the PSFCH as the PSSCH DMRS overhead is dependent on it. This discussion needs to be related to the RRC configuratio</w:t>
            </w:r>
            <w:r>
              <w:rPr>
                <w:rFonts w:ascii="Times New Roman" w:hAnsi="Times New Roman" w:cs="Times New Roman"/>
                <w:sz w:val="21"/>
                <w:lang w:eastAsia="zh-CN"/>
              </w:rPr>
              <w:t>n of the PSSCH DMRS time density for the cases w/o PSFCH.</w:t>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proofErr w:type="spellStart"/>
            <w:r>
              <w:rPr>
                <w:rFonts w:ascii="Times New Roman" w:hAnsi="Times New Roman" w:cs="Times New Roman"/>
                <w:sz w:val="21"/>
                <w:lang w:eastAsia="zh-CN"/>
              </w:rPr>
              <w:t>Futurewei</w:t>
            </w:r>
            <w:proofErr w:type="spellEnd"/>
          </w:p>
        </w:tc>
        <w:tc>
          <w:tcPr>
            <w:tcW w:w="7231"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B-3: actual number of DMRS RES, assuming that no PSFCH or PSCCH is present</w:t>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Apple</w:t>
            </w:r>
          </w:p>
        </w:tc>
        <w:tc>
          <w:tcPr>
            <w:tcW w:w="7231"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Not agree. </w:t>
            </w:r>
          </w:p>
          <w:p w:rsidR="00FA676E" w:rsidRDefault="00FA676E">
            <w:pPr>
              <w:spacing w:after="0" w:line="276" w:lineRule="auto"/>
              <w:jc w:val="left"/>
              <w:rPr>
                <w:rFonts w:ascii="Times New Roman" w:hAnsi="Times New Roman" w:cs="Times New Roman"/>
                <w:sz w:val="21"/>
                <w:lang w:eastAsia="zh-CN"/>
              </w:rPr>
            </w:pP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The actual number of PSSCH symbols may change between initial transmission and retransmission(s), due to the presence of PSFCH symbols. Subsequently, the actual number of PSSCH DMRS symbols may change between initial transmission and retransmission(s), bas</w:t>
            </w:r>
            <w:r>
              <w:rPr>
                <w:rFonts w:ascii="Times New Roman" w:hAnsi="Times New Roman" w:cs="Times New Roman"/>
                <w:sz w:val="21"/>
                <w:lang w:eastAsia="zh-CN"/>
              </w:rPr>
              <w:t xml:space="preserve">ed on Table 8.4.1.2.2-1 from TS38.211. Hence, Proposal 2 does not work. </w:t>
            </w:r>
          </w:p>
          <w:p w:rsidR="00FA676E" w:rsidRDefault="00FA676E">
            <w:pPr>
              <w:spacing w:after="0" w:line="276" w:lineRule="auto"/>
              <w:jc w:val="left"/>
              <w:rPr>
                <w:rFonts w:ascii="Times New Roman" w:hAnsi="Times New Roman" w:cs="Times New Roman"/>
                <w:sz w:val="21"/>
                <w:lang w:eastAsia="zh-CN"/>
              </w:rPr>
            </w:pP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To align the number of PSSCH DMRS symbols for TBS calculation from initial transmission or retransmission(s), we need to rely on the reference number of PSFCH symbols, which we discu</w:t>
            </w:r>
            <w:r>
              <w:rPr>
                <w:rFonts w:ascii="Times New Roman" w:hAnsi="Times New Roman" w:cs="Times New Roman"/>
                <w:sz w:val="21"/>
                <w:lang w:eastAsia="zh-CN"/>
              </w:rPr>
              <w:t>ssed for Proposal 1. Specifically, the number of PSSCH DMRS symbols can be selected from a (pre)configured set, depending on the reference number of PSFCH symbols.</w:t>
            </w:r>
          </w:p>
          <w:p w:rsidR="00FA676E" w:rsidRDefault="00FA676E">
            <w:pPr>
              <w:spacing w:after="0" w:line="276" w:lineRule="auto"/>
              <w:jc w:val="left"/>
              <w:rPr>
                <w:rFonts w:ascii="Times New Roman" w:hAnsi="Times New Roman" w:cs="Times New Roman"/>
                <w:sz w:val="21"/>
                <w:lang w:eastAsia="zh-CN"/>
              </w:rPr>
            </w:pP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Also, as mentioned by other companies that PSSCH DMRS can be </w:t>
            </w:r>
            <w:proofErr w:type="spellStart"/>
            <w:r>
              <w:rPr>
                <w:rFonts w:ascii="Times New Roman" w:hAnsi="Times New Roman" w:cs="Times New Roman"/>
                <w:sz w:val="21"/>
                <w:lang w:eastAsia="zh-CN"/>
              </w:rPr>
              <w:t>FDMed</w:t>
            </w:r>
            <w:proofErr w:type="spellEnd"/>
            <w:r>
              <w:rPr>
                <w:rFonts w:ascii="Times New Roman" w:hAnsi="Times New Roman" w:cs="Times New Roman"/>
                <w:sz w:val="21"/>
                <w:lang w:eastAsia="zh-CN"/>
              </w:rPr>
              <w:t xml:space="preserve"> with PSCCH, the actual n</w:t>
            </w:r>
            <w:r>
              <w:rPr>
                <w:rFonts w:ascii="Times New Roman" w:hAnsi="Times New Roman" w:cs="Times New Roman"/>
                <w:sz w:val="21"/>
                <w:lang w:eastAsia="zh-CN"/>
              </w:rPr>
              <w:t xml:space="preserve">umber of REs for PSSCH DMRS need to be counted separately symbol by symbol, based on the reference number of PSSCH DMRS symbols. </w:t>
            </w:r>
          </w:p>
          <w:p w:rsidR="00FA676E" w:rsidRDefault="00FA676E">
            <w:pPr>
              <w:spacing w:after="0" w:line="276" w:lineRule="auto"/>
              <w:jc w:val="left"/>
              <w:rPr>
                <w:rFonts w:ascii="Times New Roman" w:hAnsi="Times New Roman" w:cs="Times New Roman"/>
                <w:sz w:val="21"/>
                <w:lang w:eastAsia="zh-CN"/>
              </w:rPr>
            </w:pP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We support Alt B-1, but does not mean a new RRC parameter is introduced to indicate the number of PSSCH DMRS symbols. Instead</w:t>
            </w:r>
            <w:r>
              <w:rPr>
                <w:rFonts w:ascii="Times New Roman" w:hAnsi="Times New Roman" w:cs="Times New Roman"/>
                <w:sz w:val="21"/>
                <w:lang w:eastAsia="zh-CN"/>
              </w:rPr>
              <w:t>, the reference number of PSSCH DRMS symbols depends on the reference number of PSFCH symbols.</w:t>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CATT</w:t>
            </w:r>
          </w:p>
        </w:tc>
        <w:tc>
          <w:tcPr>
            <w:tcW w:w="7231" w:type="dxa"/>
            <w:shd w:val="clear" w:color="auto" w:fill="auto"/>
          </w:tcPr>
          <w:p w:rsidR="00FA676E" w:rsidRDefault="00D3606F">
            <w:pPr>
              <w:spacing w:after="0" w:line="276" w:lineRule="auto"/>
              <w:jc w:val="left"/>
              <w:rPr>
                <w:rFonts w:ascii="Times New Roman" w:eastAsia="DengXian" w:hAnsi="Times New Roman" w:cs="Times New Roman"/>
              </w:rPr>
            </w:pPr>
            <w:r>
              <w:rPr>
                <w:rFonts w:ascii="Times New Roman" w:hAnsi="Times New Roman" w:cs="Times New Roman"/>
                <w:sz w:val="21"/>
                <w:lang w:eastAsia="zh-CN"/>
              </w:rPr>
              <w:t xml:space="preserve">Disagree. </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Under the influence of PSFCH resource, the overhead of same PSSCH DMRS pattern in a slot with PSFCH and a slot without PSFCH can be different. T</w:t>
            </w:r>
            <w:r>
              <w:rPr>
                <w:rFonts w:ascii="Times New Roman" w:hAnsi="Times New Roman" w:cs="Times New Roman"/>
                <w:sz w:val="21"/>
                <w:lang w:eastAsia="zh-CN"/>
              </w:rPr>
              <w:t xml:space="preserve">he actual number of REs for PSSCH DMRS can’t be directly used for PSSCH TBS determination. </w:t>
            </w:r>
          </w:p>
          <w:p w:rsidR="00FA676E" w:rsidRDefault="00D3606F">
            <w:pPr>
              <w:spacing w:after="0" w:line="276" w:lineRule="auto"/>
              <w:jc w:val="left"/>
              <w:rPr>
                <w:rFonts w:ascii="Times New Roman" w:eastAsia="DengXian" w:hAnsi="Times New Roman" w:cs="Times New Roman"/>
              </w:rPr>
            </w:pPr>
            <w:r>
              <w:rPr>
                <w:rFonts w:ascii="Times New Roman" w:eastAsia="DengXian" w:hAnsi="Times New Roman" w:cs="Times New Roman"/>
                <w:sz w:val="21"/>
                <w:lang w:eastAsia="zh-CN"/>
              </w:rPr>
              <w:t xml:space="preserve">The reference overhead of PSSCH DMRS is more acceptable. As the rule to select DMRS patterns has not been decided, and a (pre-)configured resource pool can be used </w:t>
            </w:r>
            <w:r>
              <w:rPr>
                <w:rFonts w:ascii="Times New Roman" w:eastAsia="DengXian" w:hAnsi="Times New Roman" w:cs="Times New Roman"/>
                <w:sz w:val="21"/>
                <w:lang w:eastAsia="zh-CN"/>
              </w:rPr>
              <w:t>for all of unicast, groupcast, and broadcast for a given UE, the maximum density DMRS pattern should be always used for broadcast and groupcast(type-1) which are more common scenarios. So we prefer to use the maximum density as the PSSCH DMRS overhead.</w:t>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Er</w:t>
            </w:r>
            <w:r>
              <w:rPr>
                <w:rFonts w:ascii="Times New Roman" w:hAnsi="Times New Roman" w:cs="Times New Roman"/>
                <w:sz w:val="21"/>
                <w:lang w:eastAsia="zh-CN"/>
              </w:rPr>
              <w:t>icsson</w:t>
            </w:r>
          </w:p>
        </w:tc>
        <w:tc>
          <w:tcPr>
            <w:tcW w:w="7231"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Although our preference is including DMRS overhead in </w:t>
            </w:r>
            <w:proofErr w:type="spellStart"/>
            <w:r>
              <w:rPr>
                <w:rFonts w:ascii="Times New Roman" w:hAnsi="Times New Roman" w:cs="Times New Roman"/>
                <w:sz w:val="21"/>
                <w:lang w:eastAsia="zh-CN"/>
              </w:rPr>
              <w:t>N_oh</w:t>
            </w:r>
            <w:proofErr w:type="spellEnd"/>
            <w:r>
              <w:rPr>
                <w:rFonts w:ascii="Times New Roman" w:hAnsi="Times New Roman" w:cs="Times New Roman"/>
                <w:sz w:val="21"/>
                <w:lang w:eastAsia="zh-CN"/>
              </w:rPr>
              <w:t>, we could be fine with the proposal.</w:t>
            </w:r>
          </w:p>
        </w:tc>
      </w:tr>
      <w:tr w:rsidR="00BD46E3" w:rsidTr="00BD46E3">
        <w:tc>
          <w:tcPr>
            <w:tcW w:w="1695" w:type="dxa"/>
            <w:shd w:val="clear" w:color="auto" w:fill="auto"/>
          </w:tcPr>
          <w:p w:rsidR="00BD46E3" w:rsidRDefault="00BD46E3" w:rsidP="00BD46E3">
            <w:pPr>
              <w:spacing w:after="0" w:line="276" w:lineRule="auto"/>
              <w:jc w:val="left"/>
            </w:pPr>
            <w:r>
              <w:rPr>
                <w:rFonts w:ascii="Times New Roman" w:hAnsi="Times New Roman" w:cs="Times New Roman"/>
                <w:sz w:val="21"/>
                <w:lang w:eastAsia="zh-CN"/>
              </w:rPr>
              <w:t>TCL</w:t>
            </w:r>
          </w:p>
        </w:tc>
        <w:tc>
          <w:tcPr>
            <w:tcW w:w="7231" w:type="dxa"/>
            <w:shd w:val="clear" w:color="auto" w:fill="auto"/>
          </w:tcPr>
          <w:p w:rsidR="00BD46E3" w:rsidRDefault="00BD46E3" w:rsidP="00BD46E3">
            <w:pPr>
              <w:spacing w:after="0" w:line="276" w:lineRule="auto"/>
              <w:jc w:val="left"/>
            </w:pPr>
            <w:r>
              <w:rPr>
                <w:rFonts w:ascii="Times New Roman" w:hAnsi="Times New Roman" w:cs="Times New Roman"/>
                <w:sz w:val="21"/>
                <w:lang w:eastAsia="zh-CN"/>
              </w:rPr>
              <w:t>We agree with this proposal.</w:t>
            </w:r>
          </w:p>
        </w:tc>
      </w:tr>
      <w:tr w:rsidR="00FA676E" w:rsidTr="00BD46E3">
        <w:tc>
          <w:tcPr>
            <w:tcW w:w="1695" w:type="dxa"/>
            <w:tcBorders>
              <w:top w:val="nil"/>
            </w:tcBorders>
            <w:shd w:val="clear" w:color="auto" w:fill="auto"/>
          </w:tcPr>
          <w:p w:rsidR="00FA676E" w:rsidRDefault="00BD46E3">
            <w:pPr>
              <w:spacing w:after="0" w:line="276" w:lineRule="auto"/>
              <w:jc w:val="left"/>
            </w:pPr>
            <w:proofErr w:type="spellStart"/>
            <w:r>
              <w:rPr>
                <w:rFonts w:ascii="Times New Roman" w:hAnsi="Times New Roman" w:cs="Times New Roman"/>
                <w:sz w:val="21"/>
                <w:lang w:eastAsia="zh-CN"/>
              </w:rPr>
              <w:t>InterDigital</w:t>
            </w:r>
            <w:proofErr w:type="spellEnd"/>
          </w:p>
        </w:tc>
        <w:tc>
          <w:tcPr>
            <w:tcW w:w="7231" w:type="dxa"/>
            <w:tcBorders>
              <w:top w:val="nil"/>
            </w:tcBorders>
            <w:shd w:val="clear" w:color="auto" w:fill="auto"/>
          </w:tcPr>
          <w:p w:rsidR="00BD46E3" w:rsidRPr="003901BD" w:rsidRDefault="00BD46E3" w:rsidP="00BD46E3">
            <w:pPr>
              <w:spacing w:line="276" w:lineRule="auto"/>
              <w:rPr>
                <w:rFonts w:ascii="Times New Roman" w:hAnsi="Times New Roman" w:cs="Times New Roman"/>
                <w:sz w:val="21"/>
                <w:szCs w:val="21"/>
              </w:rPr>
            </w:pPr>
            <w:r w:rsidRPr="003901BD">
              <w:rPr>
                <w:rFonts w:ascii="Times New Roman" w:hAnsi="Times New Roman" w:cs="Times New Roman"/>
                <w:sz w:val="21"/>
                <w:szCs w:val="21"/>
              </w:rPr>
              <w:t xml:space="preserve">Not support the proposal, the DMRS density should be possible to change between initial transmission and retransmission. </w:t>
            </w:r>
            <w:r w:rsidRPr="003901BD">
              <w:rPr>
                <w:rFonts w:ascii="Times New Roman" w:hAnsi="Times New Roman" w:cs="Times New Roman" w:hint="eastAsia"/>
                <w:sz w:val="21"/>
                <w:szCs w:val="21"/>
              </w:rPr>
              <w:t>W</w:t>
            </w:r>
            <w:r w:rsidRPr="003901BD">
              <w:rPr>
                <w:rFonts w:ascii="Times New Roman" w:hAnsi="Times New Roman" w:cs="Times New Roman"/>
                <w:sz w:val="21"/>
                <w:szCs w:val="21"/>
              </w:rPr>
              <w:t xml:space="preserve">hen a Tx UE has no channel information or outdated channel information, the Tx UE should increase DM-RS density for retransmission when the Tx UE received NACK increase the error occurred due to poor channel estimation quality. Otherwise, the Rx UE may not recover the data even after a couple of retransmission receptions. </w:t>
            </w:r>
          </w:p>
          <w:p w:rsidR="00FA676E" w:rsidRDefault="00BD46E3" w:rsidP="00BD46E3">
            <w:pPr>
              <w:spacing w:after="0" w:line="276" w:lineRule="auto"/>
              <w:jc w:val="left"/>
            </w:pPr>
            <w:r w:rsidRPr="003901BD">
              <w:rPr>
                <w:rFonts w:ascii="Times New Roman" w:hAnsi="Times New Roman" w:cs="Times New Roman"/>
                <w:sz w:val="21"/>
                <w:szCs w:val="21"/>
              </w:rPr>
              <w:t xml:space="preserve">If we allow to use the same TBS irrespective of the available REs for PDSCH for retransmission case (same as NR </w:t>
            </w:r>
            <w:proofErr w:type="spellStart"/>
            <w:r w:rsidRPr="003901BD">
              <w:rPr>
                <w:rFonts w:ascii="Times New Roman" w:hAnsi="Times New Roman" w:cs="Times New Roman"/>
                <w:sz w:val="21"/>
                <w:szCs w:val="21"/>
              </w:rPr>
              <w:t>Uu</w:t>
            </w:r>
            <w:proofErr w:type="spellEnd"/>
            <w:r w:rsidRPr="003901BD">
              <w:rPr>
                <w:rFonts w:ascii="Times New Roman" w:hAnsi="Times New Roman" w:cs="Times New Roman"/>
                <w:sz w:val="21"/>
                <w:szCs w:val="21"/>
              </w:rPr>
              <w:t>), we are ok with the proposal in condition with that the proposal only applies for initial transmission.</w:t>
            </w:r>
          </w:p>
        </w:tc>
      </w:tr>
    </w:tbl>
    <w:p w:rsidR="00FA676E" w:rsidRDefault="00FA676E">
      <w:pPr>
        <w:spacing w:line="276" w:lineRule="auto"/>
        <w:rPr>
          <w:rFonts w:ascii="Times New Roman" w:hAnsi="Times New Roman" w:cs="Times New Roman"/>
        </w:rPr>
      </w:pPr>
    </w:p>
    <w:p w:rsidR="00FA676E" w:rsidRDefault="00FA676E">
      <w:pPr>
        <w:spacing w:line="276" w:lineRule="auto"/>
        <w:rPr>
          <w:rFonts w:ascii="Times New Roman" w:hAnsi="Times New Roman" w:cs="Times New Roman"/>
        </w:rPr>
      </w:pPr>
    </w:p>
    <w:p w:rsidR="00FA676E" w:rsidRDefault="00FA676E">
      <w:pPr>
        <w:spacing w:line="276" w:lineRule="auto"/>
        <w:rPr>
          <w:rFonts w:ascii="Times New Roman" w:hAnsi="Times New Roman" w:cs="Times New Roman"/>
        </w:rPr>
      </w:pPr>
    </w:p>
    <w:p w:rsidR="00FA676E" w:rsidRDefault="00D3606F">
      <w:pPr>
        <w:pStyle w:val="Heading1"/>
        <w:rPr>
          <w:rFonts w:ascii="Times New Roman" w:hAnsi="Times New Roman" w:cs="Times New Roman"/>
          <w:b/>
          <w:sz w:val="24"/>
          <w:u w:val="single"/>
        </w:rPr>
      </w:pPr>
      <w:r>
        <w:rPr>
          <w:rFonts w:ascii="Times New Roman" w:hAnsi="Times New Roman" w:cs="Times New Roman"/>
          <w:b/>
          <w:sz w:val="24"/>
          <w:u w:val="single"/>
        </w:rPr>
        <w:t>C. How to deal with the 2nd SCI overhead in determination of TBS for PSSCH?</w:t>
      </w:r>
    </w:p>
    <w:p w:rsidR="00FA676E" w:rsidRDefault="00D3606F">
      <w:pPr>
        <w:spacing w:line="276" w:lineRule="auto"/>
        <w:rPr>
          <w:rFonts w:ascii="Times New Roman" w:hAnsi="Times New Roman" w:cs="Times New Roman"/>
        </w:rPr>
      </w:pPr>
      <w:r>
        <w:rPr>
          <w:rFonts w:ascii="Times New Roman" w:hAnsi="Times New Roman" w:cs="Times New Roman"/>
        </w:rPr>
        <w:t xml:space="preserve">Based on the submitted </w:t>
      </w:r>
      <w:r>
        <w:rPr>
          <w:rFonts w:ascii="Times New Roman" w:hAnsi="Times New Roman" w:cs="Times New Roman"/>
        </w:rPr>
        <w:t>contributions, there are the following alternatives and supporting companies.</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C-1. Consider the actual number of REs occupied by the 2nd SCI (</w:t>
      </w:r>
      <w:r>
        <w:rPr>
          <w:rFonts w:ascii="Times New Roman" w:hAnsi="Times New Roman" w:cs="Times New Roman"/>
          <w:highlight w:val="yellow"/>
        </w:rPr>
        <w:t>FFS</w:t>
      </w:r>
      <w:r>
        <w:rPr>
          <w:rFonts w:ascii="Times New Roman" w:hAnsi="Times New Roman" w:cs="Times New Roman"/>
        </w:rPr>
        <w:t>: whether to use of averaged or reference beta offset for 2nd SCI, or use the exactly same number of Res oc</w:t>
      </w:r>
      <w:r>
        <w:rPr>
          <w:rFonts w:ascii="Times New Roman" w:hAnsi="Times New Roman" w:cs="Times New Roman"/>
        </w:rPr>
        <w:t>cupied by the 2nd SCI)</w:t>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[Huawei, </w:t>
      </w:r>
      <w:proofErr w:type="spellStart"/>
      <w:r>
        <w:rPr>
          <w:rFonts w:ascii="Times New Roman" w:hAnsi="Times New Roman" w:cs="Times New Roman"/>
        </w:rPr>
        <w:t>HiSilicon</w:t>
      </w:r>
      <w:proofErr w:type="spellEnd"/>
      <w:r>
        <w:rPr>
          <w:rFonts w:ascii="Times New Roman" w:hAnsi="Times New Roman" w:cs="Times New Roman"/>
        </w:rPr>
        <w:t>], [OPPO], [CATT], [Ericsson], [NEC], [NTT DCM], [Qualcomm], [Apple], [Intel]</w:t>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highlight w:val="yellow"/>
        </w:rPr>
        <w:t>FFS</w:t>
      </w:r>
      <w:r>
        <w:rPr>
          <w:rFonts w:ascii="Times New Roman" w:hAnsi="Times New Roman" w:cs="Times New Roman"/>
        </w:rPr>
        <w:t>: how to resolve chicken-and-egg problem with the number of coded symbols of the 2nd SCI</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C-2. Consider the reference number of REs</w:t>
      </w:r>
      <w:r>
        <w:rPr>
          <w:rFonts w:ascii="Times New Roman" w:hAnsi="Times New Roman" w:cs="Times New Roman"/>
        </w:rPr>
        <w:t xml:space="preserve"> for occupied by the 2nd SCI</w:t>
      </w:r>
      <w:r>
        <w:rPr>
          <w:rFonts w:ascii="Times New Roman" w:hAnsi="Times New Roman" w:cs="Times New Roman"/>
        </w:rPr>
        <w:tab/>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[Nokia, NSB]</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C-3. Introduce higher layer parameter, e.g., </w:t>
      </w:r>
      <w:proofErr w:type="spellStart"/>
      <w:r>
        <w:rPr>
          <w:rFonts w:ascii="Times New Roman" w:hAnsi="Times New Roman" w:cs="Times New Roman"/>
          <w:i/>
        </w:rPr>
        <w:t>sl_xOverhead</w:t>
      </w:r>
      <w:proofErr w:type="spellEnd"/>
      <w:r>
        <w:rPr>
          <w:rFonts w:ascii="Times New Roman" w:hAnsi="Times New Roman" w:cs="Times New Roman"/>
        </w:rPr>
        <w:t xml:space="preserve"> </w:t>
      </w:r>
    </w:p>
    <w:p w:rsidR="00FA676E" w:rsidRDefault="00D3606F">
      <w:pPr>
        <w:pStyle w:val="ListParagraph"/>
        <w:numPr>
          <w:ilvl w:val="1"/>
          <w:numId w:val="1"/>
        </w:numPr>
        <w:spacing w:line="276" w:lineRule="auto"/>
        <w:rPr>
          <w:rFonts w:ascii="Times New Roman" w:hAnsi="Times New Roman" w:cs="Times New Roman"/>
          <w:lang w:val="de-DE"/>
        </w:rPr>
      </w:pPr>
      <w:r>
        <w:rPr>
          <w:rFonts w:ascii="Times New Roman" w:hAnsi="Times New Roman" w:cs="Times New Roman"/>
          <w:lang w:val="de-DE"/>
        </w:rPr>
        <w:t xml:space="preserve">[ZTE, </w:t>
      </w:r>
      <w:proofErr w:type="spellStart"/>
      <w:r>
        <w:rPr>
          <w:rFonts w:ascii="Times New Roman" w:hAnsi="Times New Roman" w:cs="Times New Roman"/>
          <w:lang w:val="de-DE"/>
        </w:rPr>
        <w:t>Sanechips</w:t>
      </w:r>
      <w:proofErr w:type="spellEnd"/>
      <w:r>
        <w:rPr>
          <w:rFonts w:ascii="Times New Roman" w:hAnsi="Times New Roman" w:cs="Times New Roman"/>
          <w:lang w:val="de-DE"/>
        </w:rPr>
        <w:t>], [vivo], [LGE], [</w:t>
      </w:r>
      <w:proofErr w:type="spellStart"/>
      <w:r>
        <w:rPr>
          <w:rFonts w:ascii="Times New Roman" w:hAnsi="Times New Roman" w:cs="Times New Roman"/>
          <w:lang w:val="de-DE"/>
        </w:rPr>
        <w:t>Spreadtrum</w:t>
      </w:r>
      <w:proofErr w:type="spellEnd"/>
      <w:r>
        <w:rPr>
          <w:rFonts w:ascii="Times New Roman" w:hAnsi="Times New Roman" w:cs="Times New Roman"/>
          <w:lang w:val="de-DE"/>
        </w:rPr>
        <w:t>]</w:t>
      </w:r>
      <w:r w:rsidR="00BD46E3">
        <w:rPr>
          <w:rFonts w:ascii="Times New Roman" w:hAnsi="Times New Roman" w:cs="Times New Roman"/>
          <w:lang w:val="de-DE"/>
        </w:rPr>
        <w:t xml:space="preserve">, </w:t>
      </w:r>
      <w:r w:rsidR="00BD46E3" w:rsidRPr="00BD46E3">
        <w:rPr>
          <w:rFonts w:ascii="Times New Roman" w:hAnsi="Times New Roman" w:cs="Times New Roman"/>
          <w:color w:val="FF0000"/>
          <w:lang w:val="de-DE"/>
        </w:rPr>
        <w:t>[</w:t>
      </w:r>
      <w:proofErr w:type="spellStart"/>
      <w:r w:rsidR="00BD46E3" w:rsidRPr="00BD46E3">
        <w:rPr>
          <w:rFonts w:ascii="Times New Roman" w:hAnsi="Times New Roman" w:cs="Times New Roman"/>
          <w:color w:val="FF0000"/>
          <w:lang w:val="de-DE"/>
        </w:rPr>
        <w:t>InterDigital</w:t>
      </w:r>
      <w:proofErr w:type="spellEnd"/>
      <w:r w:rsidR="00BD46E3" w:rsidRPr="00BD46E3">
        <w:rPr>
          <w:rFonts w:ascii="Times New Roman" w:hAnsi="Times New Roman" w:cs="Times New Roman"/>
          <w:color w:val="FF0000"/>
          <w:lang w:val="de-DE"/>
        </w:rPr>
        <w:t>]</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C-4. Assume zero overhead</w:t>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Futurewei</w:t>
      </w:r>
      <w:proofErr w:type="spellEnd"/>
      <w:r>
        <w:rPr>
          <w:rFonts w:ascii="Times New Roman" w:hAnsi="Times New Roman" w:cs="Times New Roman"/>
        </w:rPr>
        <w:t>], [Panasonic]</w:t>
      </w:r>
    </w:p>
    <w:p w:rsidR="00FA676E" w:rsidRDefault="00FA676E">
      <w:pPr>
        <w:spacing w:line="276" w:lineRule="auto"/>
        <w:rPr>
          <w:rFonts w:ascii="Times New Roman" w:hAnsi="Times New Roman" w:cs="Times New Roman"/>
        </w:rPr>
      </w:pPr>
    </w:p>
    <w:p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w:t>
      </w:r>
      <w:r>
        <w:rPr>
          <w:rFonts w:ascii="Times New Roman" w:hAnsi="Times New Roman" w:cs="Times New Roman"/>
        </w:rPr>
        <w:t>al can be made.</w:t>
      </w:r>
    </w:p>
    <w:p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3. The actual number of REs occupied by the 2nd SCI is used for PSSCH TBS determination.</w:t>
      </w:r>
    </w:p>
    <w:p w:rsidR="00FA676E" w:rsidRDefault="00D3606F">
      <w:pPr>
        <w:spacing w:line="276" w:lineRule="auto"/>
        <w:rPr>
          <w:rFonts w:ascii="Times New Roman" w:hAnsi="Times New Roman" w:cs="Times New Roman"/>
        </w:rPr>
      </w:pPr>
      <w:r>
        <w:rPr>
          <w:rFonts w:ascii="Times New Roman" w:hAnsi="Times New Roman" w:cs="Times New Roman"/>
        </w:rPr>
        <w:t xml:space="preserve">Please share your views if Proposal 3 is agreeable or, if not, please share your views on the reason why it is not 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TableGrid"/>
        <w:tblW w:w="8926" w:type="dxa"/>
        <w:tblLook w:val="04A0" w:firstRow="1" w:lastRow="0" w:firstColumn="1" w:lastColumn="0" w:noHBand="0" w:noVBand="1"/>
      </w:tblPr>
      <w:tblGrid>
        <w:gridCol w:w="1695"/>
        <w:gridCol w:w="7231"/>
      </w:tblGrid>
      <w:tr w:rsidR="00FA676E" w:rsidTr="00BD46E3">
        <w:tc>
          <w:tcPr>
            <w:tcW w:w="1695" w:type="dxa"/>
            <w:shd w:val="clear" w:color="auto" w:fill="BFBFBF" w:themeFill="background1" w:themeFillShade="BF"/>
            <w:vAlign w:val="center"/>
          </w:tcPr>
          <w:p w:rsidR="00FA676E" w:rsidRDefault="00D3606F">
            <w:pPr>
              <w:spacing w:after="0" w:line="276" w:lineRule="auto"/>
              <w:jc w:val="left"/>
              <w:rPr>
                <w:rFonts w:ascii="Times New Roman" w:hAnsi="Times New Roman" w:cs="Times New Roman"/>
                <w:b/>
              </w:rPr>
            </w:pPr>
            <w:r>
              <w:rPr>
                <w:rFonts w:ascii="Times New Roman" w:hAnsi="Times New Roman" w:cs="Times New Roman"/>
                <w:b/>
                <w:sz w:val="21"/>
                <w:lang w:eastAsia="zh-CN"/>
              </w:rPr>
              <w:t>Company</w:t>
            </w:r>
          </w:p>
        </w:tc>
        <w:tc>
          <w:tcPr>
            <w:tcW w:w="7231" w:type="dxa"/>
            <w:shd w:val="clear" w:color="auto" w:fill="BFBFBF" w:themeFill="background1" w:themeFillShade="BF"/>
            <w:vAlign w:val="center"/>
          </w:tcPr>
          <w:p w:rsidR="00FA676E" w:rsidRDefault="00D3606F">
            <w:pPr>
              <w:spacing w:after="0" w:line="276" w:lineRule="auto"/>
              <w:jc w:val="left"/>
              <w:rPr>
                <w:rFonts w:ascii="Times New Roman" w:hAnsi="Times New Roman" w:cs="Times New Roman"/>
                <w:b/>
              </w:rPr>
            </w:pPr>
            <w:r>
              <w:rPr>
                <w:rFonts w:ascii="Times New Roman" w:hAnsi="Times New Roman" w:cs="Times New Roman"/>
                <w:b/>
                <w:sz w:val="21"/>
                <w:lang w:eastAsia="zh-CN"/>
              </w:rPr>
              <w:t>Views</w:t>
            </w:r>
          </w:p>
        </w:tc>
      </w:tr>
      <w:tr w:rsidR="00FA676E" w:rsidTr="00BD46E3">
        <w:tc>
          <w:tcPr>
            <w:tcW w:w="1695" w:type="dxa"/>
            <w:shd w:val="clear" w:color="auto" w:fill="auto"/>
          </w:tcPr>
          <w:p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NTT DOCOMO</w:t>
            </w:r>
          </w:p>
        </w:tc>
        <w:tc>
          <w:tcPr>
            <w:tcW w:w="7231" w:type="dxa"/>
            <w:shd w:val="clear" w:color="auto" w:fill="auto"/>
          </w:tcPr>
          <w:p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 xml:space="preserve">Support </w:t>
            </w:r>
            <w:r>
              <w:rPr>
                <w:rFonts w:ascii="Times New Roman" w:eastAsia="Yu Mincho" w:hAnsi="Times New Roman" w:cs="Times New Roman"/>
                <w:sz w:val="21"/>
                <w:lang w:eastAsia="ja-JP"/>
              </w:rPr>
              <w:t>with the following.</w:t>
            </w:r>
          </w:p>
          <w:p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For FFS part, our preference to resolve the chicken-egg problem is to update rate-matching formula. The current formula uses TBS. If the formula is updated as independent to TBS like UCI on PUSCH without UL-SCH, the issue is resolved. W</w:t>
            </w:r>
            <w:r>
              <w:rPr>
                <w:rFonts w:ascii="Times New Roman" w:eastAsia="Yu Mincho" w:hAnsi="Times New Roman" w:cs="Times New Roman"/>
                <w:sz w:val="21"/>
                <w:lang w:eastAsia="ja-JP"/>
              </w:rPr>
              <w:t>e understand that this means reverting the previous agreement. If there is objection, we are OK to support Alt C-3.</w:t>
            </w:r>
          </w:p>
          <w:p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In our memory, rate-matching formula like UCI on PUSCH without UL-SCH was closed to be supported, but the formula was updated before reachin</w:t>
            </w:r>
            <w:r>
              <w:rPr>
                <w:rFonts w:ascii="Times New Roman" w:eastAsia="Yu Mincho" w:hAnsi="Times New Roman" w:cs="Times New Roman"/>
                <w:sz w:val="21"/>
                <w:lang w:eastAsia="ja-JP"/>
              </w:rPr>
              <w:t>g agreements without sufficient analysis. Now we have problem, then we hope that reverting is agreeable..</w:t>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Huawei, </w:t>
            </w:r>
            <w:proofErr w:type="spellStart"/>
            <w:r>
              <w:rPr>
                <w:rFonts w:ascii="Times New Roman" w:hAnsi="Times New Roman" w:cs="Times New Roman"/>
                <w:sz w:val="21"/>
                <w:lang w:eastAsia="zh-CN"/>
              </w:rPr>
              <w:t>HiSilicon</w:t>
            </w:r>
            <w:proofErr w:type="spellEnd"/>
          </w:p>
        </w:tc>
        <w:tc>
          <w:tcPr>
            <w:tcW w:w="7231" w:type="dxa"/>
            <w:shd w:val="clear" w:color="auto" w:fill="auto"/>
          </w:tcPr>
          <w:p w:rsidR="00FA676E" w:rsidRDefault="00D3606F">
            <w:pPr>
              <w:pStyle w:val="ListParagraph"/>
              <w:numPr>
                <w:ilvl w:val="0"/>
                <w:numId w:val="2"/>
              </w:numPr>
              <w:spacing w:after="0"/>
              <w:jc w:val="left"/>
              <w:rPr>
                <w:rFonts w:ascii="Times New Roman" w:hAnsi="Times New Roman" w:cs="Times New Roman"/>
              </w:rPr>
            </w:pPr>
            <w:r>
              <w:rPr>
                <w:rFonts w:ascii="Times New Roman" w:eastAsia="SimSun" w:hAnsi="Times New Roman" w:cs="Times New Roman"/>
                <w:sz w:val="21"/>
                <w:lang w:eastAsia="zh-CN"/>
              </w:rPr>
              <w:t>The circular dependency between 2</w:t>
            </w:r>
            <w:r>
              <w:rPr>
                <w:rFonts w:ascii="Times New Roman" w:eastAsia="SimSun" w:hAnsi="Times New Roman" w:cs="Times New Roman"/>
                <w:sz w:val="21"/>
                <w:vertAlign w:val="superscript"/>
                <w:lang w:eastAsia="zh-CN"/>
              </w:rPr>
              <w:t>nd</w:t>
            </w:r>
            <w:r>
              <w:rPr>
                <w:rFonts w:ascii="Times New Roman" w:eastAsia="SimSun" w:hAnsi="Times New Roman" w:cs="Times New Roman"/>
                <w:sz w:val="21"/>
                <w:lang w:eastAsia="zh-CN"/>
              </w:rPr>
              <w:t xml:space="preserve">-stage SCI modulated symbol determination and TBS determination needs be removed to calculate </w:t>
            </w:r>
            <w:r>
              <w:rPr>
                <w:rFonts w:ascii="Times New Roman" w:hAnsi="Times New Roman" w:cs="Times New Roman"/>
                <w:sz w:val="21"/>
                <w:lang w:eastAsia="zh-CN"/>
              </w:rPr>
              <w:t>2</w:t>
            </w:r>
            <w:r>
              <w:rPr>
                <w:rFonts w:ascii="Times New Roman" w:hAnsi="Times New Roman" w:cs="Times New Roman"/>
                <w:sz w:val="21"/>
                <w:vertAlign w:val="superscript"/>
                <w:lang w:eastAsia="zh-CN"/>
              </w:rPr>
              <w:t>n</w:t>
            </w:r>
            <w:r>
              <w:rPr>
                <w:rFonts w:ascii="Times New Roman" w:hAnsi="Times New Roman" w:cs="Times New Roman"/>
                <w:sz w:val="21"/>
                <w:vertAlign w:val="superscript"/>
                <w:lang w:eastAsia="zh-CN"/>
              </w:rPr>
              <w:t>d</w:t>
            </w:r>
            <w:r>
              <w:rPr>
                <w:rFonts w:ascii="Times New Roman" w:hAnsi="Times New Roman" w:cs="Times New Roman"/>
                <w:sz w:val="21"/>
                <w:lang w:eastAsia="zh-CN"/>
              </w:rPr>
              <w:t>-stage SCI overhead.</w:t>
            </w:r>
          </w:p>
          <w:p w:rsidR="00FA676E" w:rsidRDefault="00D3606F">
            <w:pPr>
              <w:pStyle w:val="ListParagraph"/>
              <w:numPr>
                <w:ilvl w:val="0"/>
                <w:numId w:val="2"/>
              </w:numPr>
              <w:spacing w:after="0"/>
              <w:jc w:val="left"/>
              <w:rPr>
                <w:rFonts w:ascii="Times New Roman" w:eastAsia="SimSun" w:hAnsi="Times New Roman" w:cs="Times New Roman"/>
              </w:rPr>
            </w:pPr>
            <w:r>
              <w:rPr>
                <w:rFonts w:ascii="Times New Roman" w:eastAsia="SimSun" w:hAnsi="Times New Roman" w:cs="Times New Roman"/>
                <w:sz w:val="21"/>
                <w:lang w:eastAsia="zh-CN"/>
              </w:rPr>
              <w:t>Inappropriate choice of beta-offset value from a (pre-)configured set of values would cause potential decoding failure on 2nd-stage SCI. TX UE can detect this as DTX (i.e. no HARQ feedback from RX UE), and retransmits with an adjusted</w:t>
            </w:r>
            <w:r>
              <w:rPr>
                <w:rFonts w:ascii="Times New Roman" w:eastAsia="SimSun" w:hAnsi="Times New Roman" w:cs="Times New Roman"/>
                <w:sz w:val="21"/>
                <w:lang w:eastAsia="zh-CN"/>
              </w:rPr>
              <w:t xml:space="preserve"> beta-offset value. Hence allowing change of beta-offset among retransmission(s) is beneficial to improve reliability of control information.</w:t>
            </w:r>
          </w:p>
          <w:p w:rsidR="00FA676E" w:rsidRDefault="00D3606F">
            <w:pPr>
              <w:spacing w:after="0" w:line="276" w:lineRule="auto"/>
              <w:jc w:val="left"/>
              <w:rPr>
                <w:rFonts w:ascii="Times New Roman" w:hAnsi="Times New Roman" w:cs="Times New Roman"/>
              </w:rPr>
            </w:pPr>
            <w:r>
              <w:rPr>
                <w:rFonts w:ascii="Times New Roman" w:eastAsia="SimSun" w:hAnsi="Times New Roman" w:cs="Times New Roman"/>
                <w:sz w:val="21"/>
                <w:lang w:eastAsia="zh-CN"/>
              </w:rPr>
              <w:t>Thus, the 2</w:t>
            </w:r>
            <w:r>
              <w:rPr>
                <w:rFonts w:ascii="Times New Roman" w:eastAsia="SimSun" w:hAnsi="Times New Roman" w:cs="Times New Roman"/>
                <w:sz w:val="21"/>
                <w:vertAlign w:val="superscript"/>
                <w:lang w:eastAsia="zh-CN"/>
              </w:rPr>
              <w:t>nd</w:t>
            </w:r>
            <w:r>
              <w:rPr>
                <w:rFonts w:ascii="Times New Roman" w:eastAsia="SimSun" w:hAnsi="Times New Roman" w:cs="Times New Roman"/>
                <w:sz w:val="21"/>
                <w:lang w:eastAsia="zh-CN"/>
              </w:rPr>
              <w:t>-stage SCI overhead is determined based on 2</w:t>
            </w:r>
            <w:r>
              <w:rPr>
                <w:rFonts w:ascii="Times New Roman" w:eastAsia="SimSun" w:hAnsi="Times New Roman" w:cs="Times New Roman"/>
                <w:sz w:val="21"/>
                <w:vertAlign w:val="superscript"/>
                <w:lang w:eastAsia="zh-CN"/>
              </w:rPr>
              <w:t>nd</w:t>
            </w:r>
            <w:r>
              <w:rPr>
                <w:rFonts w:ascii="Times New Roman" w:eastAsia="SimSun" w:hAnsi="Times New Roman" w:cs="Times New Roman"/>
                <w:sz w:val="21"/>
                <w:lang w:eastAsia="zh-CN"/>
              </w:rPr>
              <w:t xml:space="preserve">-stage SCI modulated symbols number (after removal of TBS constraint) by using averaging beta-offset values as provided by </w:t>
            </w:r>
            <w:r>
              <w:rPr>
                <w:rFonts w:ascii="Times New Roman" w:eastAsia="SimSun" w:hAnsi="Times New Roman" w:cs="Times New Roman"/>
                <w:i/>
                <w:sz w:val="21"/>
                <w:lang w:eastAsia="zh-CN"/>
              </w:rPr>
              <w:t>SL-</w:t>
            </w:r>
            <w:proofErr w:type="spellStart"/>
            <w:r>
              <w:rPr>
                <w:rFonts w:ascii="Times New Roman" w:eastAsia="SimSun" w:hAnsi="Times New Roman" w:cs="Times New Roman"/>
                <w:i/>
                <w:sz w:val="21"/>
                <w:lang w:eastAsia="zh-CN"/>
              </w:rPr>
              <w:t>BetaOffsets</w:t>
            </w:r>
            <w:proofErr w:type="spellEnd"/>
            <w:r>
              <w:rPr>
                <w:rFonts w:ascii="Times New Roman" w:eastAsia="SimSun" w:hAnsi="Times New Roman" w:cs="Times New Roman"/>
                <w:sz w:val="21"/>
                <w:lang w:eastAsia="zh-CN"/>
              </w:rPr>
              <w:t xml:space="preserve">, i.e. </w:t>
            </w:r>
            <m:oMath>
              <m:nary>
                <m:naryPr>
                  <m:chr m:val="∑"/>
                  <m:ctrlPr>
                    <w:rPr>
                      <w:rFonts w:ascii="Cambria Math" w:hAnsi="Cambria Math"/>
                    </w:rPr>
                  </m:ctrlPr>
                </m:naryPr>
                <m:sub>
                  <m:r>
                    <w:rPr>
                      <w:rFonts w:ascii="Cambria Math" w:hAnsi="Cambria Math"/>
                    </w:rPr>
                    <m:t>i</m:t>
                  </m:r>
                  <m:r>
                    <w:rPr>
                      <w:rFonts w:ascii="Cambria Math" w:hAnsi="Cambria Math"/>
                    </w:rPr>
                    <m:t>=1</m:t>
                  </m:r>
                </m:sub>
                <m:sup>
                  <m:r>
                    <w:rPr>
                      <w:rFonts w:ascii="Cambria Math" w:hAnsi="Cambria Math"/>
                    </w:rPr>
                    <m:t>4</m:t>
                  </m:r>
                </m:sup>
                <m:e>
                  <m:f>
                    <m:fPr>
                      <m:type m:val="lin"/>
                      <m:ctrlPr>
                        <w:rPr>
                          <w:rFonts w:ascii="Cambria Math" w:hAnsi="Cambria Math"/>
                        </w:rPr>
                      </m:ctrlPr>
                    </m:fPr>
                    <m:num>
                      <m:sSubSup>
                        <m:sSubSupPr>
                          <m:ctrlPr>
                            <w:rPr>
                              <w:rFonts w:ascii="Cambria Math" w:hAnsi="Cambria Math"/>
                            </w:rPr>
                          </m:ctrlPr>
                        </m:sSubSupPr>
                        <m:e>
                          <m:r>
                            <w:rPr>
                              <w:rFonts w:ascii="Cambria Math" w:hAnsi="Cambria Math"/>
                            </w:rPr>
                            <m:t>β</m:t>
                          </m:r>
                        </m:e>
                        <m:sub>
                          <m:r>
                            <w:rPr>
                              <w:rFonts w:ascii="Cambria Math" w:hAnsi="Cambria Math"/>
                            </w:rPr>
                            <m:t>i</m:t>
                          </m:r>
                        </m:sub>
                        <m:sup>
                          <m:r>
                            <w:rPr>
                              <w:rFonts w:ascii="Cambria Math" w:hAnsi="Cambria Math"/>
                            </w:rPr>
                            <m:t>SCI</m:t>
                          </m:r>
                          <m:r>
                            <w:rPr>
                              <w:rFonts w:ascii="Cambria Math" w:hAnsi="Cambria Math"/>
                            </w:rPr>
                            <m:t>2</m:t>
                          </m:r>
                        </m:sup>
                      </m:sSubSup>
                    </m:num>
                    <m:den>
                      <m:r>
                        <w:rPr>
                          <w:rFonts w:ascii="Cambria Math" w:hAnsi="Cambria Math"/>
                        </w:rPr>
                        <m:t>4</m:t>
                      </m:r>
                    </m:den>
                  </m:f>
                </m:e>
              </m:nary>
            </m:oMath>
            <w:r>
              <w:rPr>
                <w:rFonts w:ascii="Times New Roman" w:eastAsia="SimSun" w:hAnsi="Times New Roman" w:cs="Times New Roman"/>
                <w:iCs/>
                <w:sz w:val="21"/>
                <w:lang w:eastAsia="zh-CN"/>
              </w:rPr>
              <w:t>.</w:t>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rPr>
              <w:t>LG</w:t>
            </w:r>
          </w:p>
        </w:tc>
        <w:tc>
          <w:tcPr>
            <w:tcW w:w="7231"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The number of REs for 2nd-SCI would be dependent on MCS (regardless of whether TBS is dir</w:t>
            </w:r>
            <w:r>
              <w:rPr>
                <w:rFonts w:ascii="Times New Roman" w:hAnsi="Times New Roman" w:cs="Times New Roman"/>
                <w:sz w:val="21"/>
                <w:lang w:eastAsia="zh-CN"/>
              </w:rPr>
              <w:t>ectly used or not), the value of beta, the 2nd-SCI payload size, and gamma value (which will be determined by the mapping of PSCCH, PSSCH, PSSCH DMRS, PT-RS). The 2nd-SCI format payload size will be the same between initial transmission and retransmission.</w:t>
            </w:r>
            <w:r>
              <w:rPr>
                <w:rFonts w:ascii="Times New Roman" w:hAnsi="Times New Roman" w:cs="Times New Roman"/>
                <w:sz w:val="21"/>
                <w:lang w:eastAsia="zh-CN"/>
              </w:rPr>
              <w:t xml:space="preserve"> MCS could be changed to enable the same TBS between initial transmission and retransmission. On the value of gamma, depending on how the 2nd-SCI is mapped or rate-matched around other signals, its value could be changed across initial transmission and ret</w:t>
            </w:r>
            <w:r>
              <w:rPr>
                <w:rFonts w:ascii="Times New Roman" w:hAnsi="Times New Roman" w:cs="Times New Roman"/>
                <w:sz w:val="21"/>
                <w:lang w:eastAsia="zh-CN"/>
              </w:rPr>
              <w:t xml:space="preserve">ransmission. </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In short, it would be difficult to fix the number of REs for the 2nd-SCI even though the value of beta offset is fixed. </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Meanwhile, according to the analysis in our contribution (R1-2001884), even though reference number of REs for 2nd-SCI is</w:t>
            </w:r>
            <w:r>
              <w:rPr>
                <w:rFonts w:ascii="Times New Roman" w:hAnsi="Times New Roman" w:cs="Times New Roman"/>
                <w:sz w:val="21"/>
                <w:lang w:eastAsia="zh-CN"/>
              </w:rPr>
              <w:t xml:space="preserve"> used for TBS determination, the actual coding rate error would not highly increase. Meanwhile, it can increase the possibility that the same TBS is enabled between initial transmission and retransmission. </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Following figures show the actual coding rate err</w:t>
            </w:r>
            <w:r>
              <w:rPr>
                <w:rFonts w:ascii="Times New Roman" w:hAnsi="Times New Roman" w:cs="Times New Roman"/>
                <w:sz w:val="21"/>
                <w:lang w:eastAsia="zh-CN"/>
              </w:rPr>
              <w:t xml:space="preserve">or and the PMF for the cases with the same TBS (red color) for A-1/B-2/C-3/D1. </w:t>
            </w:r>
          </w:p>
          <w:p w:rsidR="00FA676E" w:rsidRDefault="00D3606F">
            <w:pPr>
              <w:spacing w:after="0" w:line="276" w:lineRule="auto"/>
              <w:jc w:val="left"/>
              <w:rPr>
                <w:rFonts w:ascii="Times New Roman" w:eastAsia="DengXian" w:hAnsi="Times New Roman" w:cs="Times New Roman"/>
              </w:rPr>
            </w:pPr>
            <w:r>
              <w:rPr>
                <w:noProof/>
              </w:rPr>
              <w:drawing>
                <wp:inline distT="0" distB="0" distL="0" distR="0">
                  <wp:extent cx="2824480" cy="232537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9"/>
                          <a:stretch>
                            <a:fillRect/>
                          </a:stretch>
                        </pic:blipFill>
                        <pic:spPr bwMode="auto">
                          <a:xfrm>
                            <a:off x="0" y="0"/>
                            <a:ext cx="2824480" cy="2325370"/>
                          </a:xfrm>
                          <a:prstGeom prst="rect">
                            <a:avLst/>
                          </a:prstGeom>
                        </pic:spPr>
                      </pic:pic>
                    </a:graphicData>
                  </a:graphic>
                </wp:inline>
              </w:drawing>
            </w:r>
          </w:p>
          <w:p w:rsidR="00FA676E" w:rsidRDefault="00D3606F">
            <w:pPr>
              <w:spacing w:after="0" w:line="276" w:lineRule="auto"/>
              <w:jc w:val="left"/>
              <w:rPr>
                <w:rFonts w:ascii="Times New Roman" w:hAnsi="Times New Roman" w:cs="Times New Roman"/>
              </w:rPr>
            </w:pPr>
            <w:r>
              <w:rPr>
                <w:noProof/>
              </w:rPr>
              <w:drawing>
                <wp:inline distT="0" distB="0" distL="0" distR="0">
                  <wp:extent cx="2880995" cy="170053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2"/>
                          <pic:cNvPicPr>
                            <a:picLocks noChangeAspect="1" noChangeArrowheads="1"/>
                          </pic:cNvPicPr>
                        </pic:nvPicPr>
                        <pic:blipFill>
                          <a:blip r:embed="rId10"/>
                          <a:stretch>
                            <a:fillRect/>
                          </a:stretch>
                        </pic:blipFill>
                        <pic:spPr bwMode="auto">
                          <a:xfrm>
                            <a:off x="0" y="0"/>
                            <a:ext cx="2880995" cy="1700530"/>
                          </a:xfrm>
                          <a:prstGeom prst="rect">
                            <a:avLst/>
                          </a:prstGeom>
                        </pic:spPr>
                      </pic:pic>
                    </a:graphicData>
                  </a:graphic>
                </wp:inline>
              </w:drawing>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Intel</w:t>
            </w:r>
          </w:p>
        </w:tc>
        <w:tc>
          <w:tcPr>
            <w:tcW w:w="7231"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Agree, the actual spectral efficiency should be as close as possible to the nominal one given defined by the MCS table. This means it needs to be ensured that the 2</w:t>
            </w:r>
            <w:r>
              <w:rPr>
                <w:rFonts w:ascii="Times New Roman" w:hAnsi="Times New Roman" w:cs="Times New Roman"/>
                <w:sz w:val="21"/>
                <w:vertAlign w:val="superscript"/>
                <w:lang w:eastAsia="zh-CN"/>
              </w:rPr>
              <w:t>nd</w:t>
            </w:r>
            <w:r>
              <w:rPr>
                <w:rFonts w:ascii="Times New Roman" w:hAnsi="Times New Roman" w:cs="Times New Roman"/>
                <w:sz w:val="21"/>
                <w:lang w:eastAsia="zh-CN"/>
              </w:rPr>
              <w:t xml:space="preserve"> stage PSCCH REs are always the same across different transmissions of the same TB, as otherwise the resulting TBS would be different. </w:t>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proofErr w:type="spellStart"/>
            <w:r>
              <w:rPr>
                <w:rFonts w:ascii="Times New Roman" w:hAnsi="Times New Roman" w:cs="Times New Roman"/>
                <w:sz w:val="21"/>
                <w:lang w:eastAsia="zh-CN"/>
              </w:rPr>
              <w:t>Futurewei</w:t>
            </w:r>
            <w:proofErr w:type="spellEnd"/>
          </w:p>
        </w:tc>
        <w:tc>
          <w:tcPr>
            <w:tcW w:w="7231"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C-4: assume zero overhead for 2</w:t>
            </w:r>
            <w:r>
              <w:rPr>
                <w:rFonts w:ascii="Times New Roman" w:hAnsi="Times New Roman" w:cs="Times New Roman"/>
                <w:sz w:val="21"/>
                <w:vertAlign w:val="superscript"/>
                <w:lang w:eastAsia="zh-CN"/>
              </w:rPr>
              <w:t>nd</w:t>
            </w:r>
            <w:r>
              <w:rPr>
                <w:rFonts w:ascii="Times New Roman" w:hAnsi="Times New Roman" w:cs="Times New Roman"/>
                <w:sz w:val="21"/>
                <w:lang w:eastAsia="zh-CN"/>
              </w:rPr>
              <w:t xml:space="preserve"> SCI. We are not convinced that using the actual number of REs will ensure</w:t>
            </w:r>
            <w:r>
              <w:rPr>
                <w:rFonts w:ascii="Times New Roman" w:hAnsi="Times New Roman" w:cs="Times New Roman"/>
                <w:sz w:val="21"/>
                <w:lang w:eastAsia="zh-CN"/>
              </w:rPr>
              <w:t xml:space="preserve"> same TBS across (re-)transmissions.</w:t>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Apple</w:t>
            </w:r>
          </w:p>
        </w:tc>
        <w:tc>
          <w:tcPr>
            <w:tcW w:w="7231"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We prefer to introduce a reference 2</w:t>
            </w:r>
            <w:r>
              <w:rPr>
                <w:rFonts w:ascii="Times New Roman" w:hAnsi="Times New Roman" w:cs="Times New Roman"/>
                <w:sz w:val="21"/>
                <w:vertAlign w:val="superscript"/>
                <w:lang w:eastAsia="zh-CN"/>
              </w:rPr>
              <w:t>nd</w:t>
            </w:r>
            <w:r>
              <w:rPr>
                <w:rFonts w:ascii="Times New Roman" w:hAnsi="Times New Roman" w:cs="Times New Roman"/>
                <w:sz w:val="21"/>
                <w:lang w:eastAsia="zh-CN"/>
              </w:rPr>
              <w:t xml:space="preserve"> SCI overhead calculation formula, just for the purpose of TBS calculation. This reference formula does not depend on TBS, but depends on target coding rate, QPSK modulation </w:t>
            </w:r>
            <w:r>
              <w:rPr>
                <w:rFonts w:ascii="Times New Roman" w:hAnsi="Times New Roman" w:cs="Times New Roman"/>
                <w:sz w:val="21"/>
                <w:lang w:eastAsia="zh-CN"/>
              </w:rPr>
              <w:t>for 2</w:t>
            </w:r>
            <w:r>
              <w:rPr>
                <w:rFonts w:ascii="Times New Roman" w:hAnsi="Times New Roman" w:cs="Times New Roman"/>
                <w:sz w:val="21"/>
                <w:vertAlign w:val="superscript"/>
                <w:lang w:eastAsia="zh-CN"/>
              </w:rPr>
              <w:t>nd</w:t>
            </w:r>
            <w:r>
              <w:rPr>
                <w:rFonts w:ascii="Times New Roman" w:hAnsi="Times New Roman" w:cs="Times New Roman"/>
                <w:sz w:val="21"/>
                <w:lang w:eastAsia="zh-CN"/>
              </w:rPr>
              <w:t xml:space="preserve"> SCI overhead, and a reference beta offset (pre)configured per resource pool. </w:t>
            </w:r>
          </w:p>
          <w:p w:rsidR="00FA676E" w:rsidRDefault="00FA676E">
            <w:pPr>
              <w:spacing w:after="0" w:line="276" w:lineRule="auto"/>
              <w:jc w:val="left"/>
              <w:rPr>
                <w:rFonts w:ascii="Times New Roman" w:hAnsi="Times New Roman" w:cs="Times New Roman"/>
                <w:sz w:val="21"/>
                <w:lang w:eastAsia="zh-CN"/>
              </w:rPr>
            </w:pP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Also, in the calculation of upper bound on the total allowed number of REs that are used for 2</w:t>
            </w:r>
            <w:r>
              <w:rPr>
                <w:rFonts w:ascii="Times New Roman" w:hAnsi="Times New Roman" w:cs="Times New Roman"/>
                <w:sz w:val="21"/>
                <w:vertAlign w:val="superscript"/>
                <w:lang w:eastAsia="zh-CN"/>
              </w:rPr>
              <w:t>nd</w:t>
            </w:r>
            <w:r>
              <w:rPr>
                <w:rFonts w:ascii="Times New Roman" w:hAnsi="Times New Roman" w:cs="Times New Roman"/>
                <w:sz w:val="21"/>
                <w:lang w:eastAsia="zh-CN"/>
              </w:rPr>
              <w:t xml:space="preserve"> SCI transmission (i.e., </w:t>
            </w:r>
            <m:oMath>
              <m:r>
                <w:rPr>
                  <w:rFonts w:ascii="Cambria Math" w:hAnsi="Cambria Math"/>
                </w:rPr>
                <m:t>⌈</m:t>
              </m:r>
              <m:r>
                <w:rPr>
                  <w:rFonts w:ascii="Cambria Math" w:hAnsi="Cambria Math"/>
                </w:rPr>
                <m:t>α</m:t>
              </m:r>
              <m:nary>
                <m:naryPr>
                  <m:chr m:val="∑"/>
                  <m:ctrlPr>
                    <w:rPr>
                      <w:rFonts w:ascii="Cambria Math" w:hAnsi="Cambria Math"/>
                    </w:rPr>
                  </m:ctrlPr>
                </m:naryPr>
                <m:sub>
                  <m:r>
                    <w:rPr>
                      <w:rFonts w:ascii="Cambria Math" w:hAnsi="Cambria Math"/>
                    </w:rPr>
                    <m:t>l</m:t>
                  </m:r>
                  <m:r>
                    <w:rPr>
                      <w:rFonts w:ascii="Cambria Math" w:hAnsi="Cambria Math"/>
                    </w:rPr>
                    <m:t>=0</m:t>
                  </m:r>
                </m:sub>
                <m:sup>
                  <m:sSubSup>
                    <m:sSubSupPr>
                      <m:ctrlPr>
                        <w:rPr>
                          <w:rFonts w:ascii="Cambria Math" w:hAnsi="Cambria Math"/>
                        </w:rPr>
                      </m:ctrlPr>
                    </m:sSubSupPr>
                    <m:e>
                      <m:r>
                        <w:rPr>
                          <w:rFonts w:ascii="Cambria Math" w:hAnsi="Cambria Math"/>
                        </w:rPr>
                        <m:t>N</m:t>
                      </m:r>
                    </m:e>
                    <m:sub>
                      <m:r>
                        <w:rPr>
                          <w:rFonts w:ascii="Cambria Math" w:hAnsi="Cambria Math"/>
                        </w:rPr>
                        <m:t>symbol</m:t>
                      </m:r>
                    </m:sub>
                    <m:sup>
                      <m:r>
                        <w:rPr>
                          <w:rFonts w:ascii="Cambria Math" w:hAnsi="Cambria Math"/>
                        </w:rPr>
                        <m:t>PSSCH</m:t>
                      </m:r>
                    </m:sup>
                  </m:sSubSup>
                  <m:r>
                    <w:rPr>
                      <w:rFonts w:ascii="Cambria Math" w:hAnsi="Cambria Math"/>
                    </w:rPr>
                    <m:t>-</m:t>
                  </m:r>
                  <m:r>
                    <w:rPr>
                      <w:rFonts w:ascii="Cambria Math" w:hAnsi="Cambria Math"/>
                    </w:rPr>
                    <m:t>1</m:t>
                  </m:r>
                </m:sup>
                <m:e>
                  <m:sSubSup>
                    <m:sSubSupPr>
                      <m:ctrlPr>
                        <w:rPr>
                          <w:rFonts w:ascii="Cambria Math" w:hAnsi="Cambria Math"/>
                        </w:rPr>
                      </m:ctrlPr>
                    </m:sSubSupPr>
                    <m:e>
                      <m:r>
                        <w:rPr>
                          <w:rFonts w:ascii="Cambria Math" w:hAnsi="Cambria Math"/>
                        </w:rPr>
                        <m:t>M</m:t>
                      </m:r>
                    </m:e>
                    <m:sub>
                      <m:r>
                        <w:rPr>
                          <w:rFonts w:ascii="Cambria Math" w:hAnsi="Cambria Math"/>
                        </w:rPr>
                        <m:t>sc</m:t>
                      </m:r>
                    </m:sub>
                    <m:sup>
                      <m:r>
                        <w:rPr>
                          <w:rFonts w:ascii="Cambria Math" w:hAnsi="Cambria Math"/>
                        </w:rPr>
                        <m:t>SCI</m:t>
                      </m:r>
                      <m:r>
                        <w:rPr>
                          <w:rFonts w:ascii="Cambria Math" w:hAnsi="Cambria Math"/>
                        </w:rPr>
                        <m:t>2</m:t>
                      </m:r>
                    </m:sup>
                  </m:sSubSup>
                  <m:d>
                    <m:dPr>
                      <m:ctrlPr>
                        <w:rPr>
                          <w:rFonts w:ascii="Cambria Math" w:hAnsi="Cambria Math"/>
                        </w:rPr>
                      </m:ctrlPr>
                    </m:dPr>
                    <m:e>
                      <m:r>
                        <w:rPr>
                          <w:rFonts w:ascii="Cambria Math" w:hAnsi="Cambria Math"/>
                        </w:rPr>
                        <m:t>l</m:t>
                      </m:r>
                    </m:e>
                  </m:d>
                </m:e>
              </m:nary>
              <m:r>
                <w:rPr>
                  <w:rFonts w:ascii="Cambria Math" w:hAnsi="Cambria Math"/>
                </w:rPr>
                <m:t>⌉</m:t>
              </m:r>
            </m:oMath>
            <w:r>
              <w:rPr>
                <w:rFonts w:ascii="Times New Roman" w:hAnsi="Times New Roman" w:cs="Times New Roman"/>
                <w:sz w:val="21"/>
                <w:lang w:eastAsia="zh-CN"/>
              </w:rPr>
              <w:t>, the number of allocated symbols</w:t>
            </w:r>
            <w:r>
              <w:rPr>
                <w:rFonts w:ascii="Times New Roman" w:hAnsi="Times New Roman" w:cs="Times New Roman"/>
                <w:iCs/>
                <w:color w:val="000000" w:themeColor="text1"/>
                <w:sz w:val="21"/>
                <w:lang w:eastAsia="zh-CN"/>
              </w:rPr>
              <w:t xml:space="preserve"> for PSSCH except AGC symbol (i.e., </w:t>
            </w:r>
            <m:oMath>
              <m:sSubSup>
                <m:sSubSupPr>
                  <m:ctrlPr>
                    <w:rPr>
                      <w:rFonts w:ascii="Cambria Math" w:hAnsi="Cambria Math"/>
                    </w:rPr>
                  </m:ctrlPr>
                </m:sSubSupPr>
                <m:e>
                  <m:r>
                    <w:rPr>
                      <w:rFonts w:ascii="Cambria Math" w:hAnsi="Cambria Math"/>
                    </w:rPr>
                    <m:t>N</m:t>
                  </m:r>
                </m:e>
                <m:sub>
                  <m:r>
                    <w:rPr>
                      <w:rFonts w:ascii="Cambria Math" w:hAnsi="Cambria Math"/>
                    </w:rPr>
                    <m:t>symbol</m:t>
                  </m:r>
                </m:sub>
                <m:sup>
                  <m:r>
                    <w:rPr>
                      <w:rFonts w:ascii="Cambria Math" w:hAnsi="Cambria Math"/>
                    </w:rPr>
                    <m:t>PSSCH</m:t>
                  </m:r>
                </m:sup>
              </m:sSubSup>
            </m:oMath>
            <w:r>
              <w:rPr>
                <w:rFonts w:ascii="Times New Roman" w:hAnsi="Times New Roman" w:cs="Times New Roman"/>
                <w:iCs/>
                <w:color w:val="000000" w:themeColor="text1"/>
                <w:sz w:val="21"/>
                <w:lang w:eastAsia="zh-CN"/>
              </w:rPr>
              <w:t xml:space="preserve">) should also consider the reference number of PSFCH symbols, such that initial transmission and retransmission(s) have the same value. </w:t>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CATT</w:t>
            </w:r>
          </w:p>
        </w:tc>
        <w:tc>
          <w:tcPr>
            <w:tcW w:w="7231"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Agree.</w:t>
            </w:r>
          </w:p>
          <w:p w:rsidR="00FA676E" w:rsidRDefault="00D3606F">
            <w:pPr>
              <w:spacing w:after="0" w:line="276" w:lineRule="auto"/>
              <w:jc w:val="left"/>
              <w:rPr>
                <w:rFonts w:ascii="Times New Roman" w:eastAsia="DengXian" w:hAnsi="Times New Roman" w:cs="Times New Roman"/>
              </w:rPr>
            </w:pPr>
            <w:r>
              <w:rPr>
                <w:rFonts w:ascii="Times New Roman" w:eastAsia="DengXian" w:hAnsi="Times New Roman" w:cs="Times New Roman"/>
                <w:sz w:val="21"/>
                <w:lang w:eastAsia="zh-CN"/>
              </w:rPr>
              <w:t xml:space="preserve">But the </w:t>
            </w:r>
            <w:r>
              <w:rPr>
                <w:rFonts w:ascii="Times New Roman" w:eastAsia="DengXian" w:hAnsi="Times New Roman" w:cs="Times New Roman"/>
                <w:sz w:val="21"/>
                <w:lang w:eastAsia="zh-CN"/>
              </w:rPr>
              <w:t>Rate matching of 2</w:t>
            </w:r>
            <w:r>
              <w:rPr>
                <w:rFonts w:ascii="Times New Roman" w:eastAsia="DengXian" w:hAnsi="Times New Roman" w:cs="Times New Roman"/>
                <w:sz w:val="21"/>
                <w:vertAlign w:val="superscript"/>
                <w:lang w:eastAsia="zh-CN"/>
              </w:rPr>
              <w:t>nd</w:t>
            </w:r>
            <w:r>
              <w:rPr>
                <w:rFonts w:ascii="Times New Roman" w:eastAsia="DengXian" w:hAnsi="Times New Roman" w:cs="Times New Roman"/>
                <w:sz w:val="21"/>
                <w:lang w:eastAsia="zh-CN"/>
              </w:rPr>
              <w:t>-stage SCI should be discussed first. The number of coded modulation symbols for 2nd SCI transmission is determined by the TBS in the current version of TS 38.212.</w:t>
            </w:r>
            <w:r>
              <w:rPr>
                <w:sz w:val="21"/>
                <w:lang w:eastAsia="zh-CN"/>
              </w:rPr>
              <w:t xml:space="preserve"> </w:t>
            </w:r>
            <w:r>
              <w:rPr>
                <w:rFonts w:ascii="Times New Roman" w:eastAsia="DengXian" w:hAnsi="Times New Roman" w:cs="Times New Roman"/>
                <w:sz w:val="21"/>
                <w:lang w:eastAsia="zh-CN"/>
              </w:rPr>
              <w:t>If 2nd SCI resource determination can be independent to TBS, and the num</w:t>
            </w:r>
            <w:r>
              <w:rPr>
                <w:rFonts w:ascii="Times New Roman" w:eastAsia="DengXian" w:hAnsi="Times New Roman" w:cs="Times New Roman"/>
                <w:sz w:val="21"/>
                <w:lang w:eastAsia="zh-CN"/>
              </w:rPr>
              <w:t>ber of modulation symbols for 2nd SCI is unchanged during initial transmission and re-transmissions, using the actual overhead of 2nd SCI for TBS determination will be perfectly reasonable.</w:t>
            </w:r>
          </w:p>
        </w:tc>
      </w:tr>
      <w:tr w:rsidR="00FA676E" w:rsidTr="00BD46E3">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Ericsson </w:t>
            </w:r>
          </w:p>
        </w:tc>
        <w:tc>
          <w:tcPr>
            <w:tcW w:w="7231" w:type="dxa"/>
            <w:shd w:val="clear" w:color="auto" w:fill="auto"/>
          </w:tcPr>
          <w:p w:rsidR="00FA676E" w:rsidRDefault="00D3606F">
            <w:pPr>
              <w:spacing w:after="0"/>
              <w:jc w:val="left"/>
              <w:rPr>
                <w:rFonts w:ascii="Times New Roman" w:hAnsi="Times New Roman" w:cs="Times New Roman"/>
              </w:rPr>
            </w:pPr>
            <w:r>
              <w:rPr>
                <w:rFonts w:ascii="Times New Roman" w:hAnsi="Times New Roman" w:cs="Times New Roman"/>
                <w:sz w:val="21"/>
                <w:lang w:eastAsia="zh-CN"/>
              </w:rPr>
              <w:t xml:space="preserve">Agree. </w:t>
            </w:r>
          </w:p>
          <w:p w:rsidR="00FA676E" w:rsidRDefault="00D3606F">
            <w:pPr>
              <w:spacing w:after="0"/>
              <w:jc w:val="left"/>
              <w:rPr>
                <w:rFonts w:ascii="Times New Roman" w:hAnsi="Times New Roman" w:cs="Times New Roman"/>
              </w:rPr>
            </w:pPr>
            <w:r>
              <w:rPr>
                <w:rFonts w:ascii="Times New Roman" w:eastAsia="SimSun" w:hAnsi="Times New Roman" w:cs="Times New Roman"/>
                <w:sz w:val="21"/>
                <w:lang w:eastAsia="zh-CN"/>
              </w:rPr>
              <w:t>- The circular dependency between 2</w:t>
            </w:r>
            <w:r>
              <w:rPr>
                <w:rFonts w:ascii="Times New Roman" w:eastAsia="SimSun" w:hAnsi="Times New Roman" w:cs="Times New Roman"/>
                <w:sz w:val="21"/>
                <w:vertAlign w:val="superscript"/>
                <w:lang w:eastAsia="zh-CN"/>
              </w:rPr>
              <w:t>nd</w:t>
            </w:r>
            <w:r>
              <w:rPr>
                <w:rFonts w:ascii="Times New Roman" w:eastAsia="SimSun" w:hAnsi="Times New Roman" w:cs="Times New Roman"/>
                <w:sz w:val="21"/>
                <w:lang w:eastAsia="zh-CN"/>
              </w:rPr>
              <w:t xml:space="preserve">-stage SCI modulated symbol determination and TBS determination needs be removed to calculate </w:t>
            </w:r>
            <w:r>
              <w:rPr>
                <w:rFonts w:ascii="Times New Roman" w:hAnsi="Times New Roman" w:cs="Times New Roman"/>
                <w:sz w:val="21"/>
                <w:lang w:eastAsia="zh-CN"/>
              </w:rPr>
              <w:t>2</w:t>
            </w:r>
            <w:r>
              <w:rPr>
                <w:rFonts w:ascii="Times New Roman" w:hAnsi="Times New Roman" w:cs="Times New Roman"/>
                <w:sz w:val="21"/>
                <w:vertAlign w:val="superscript"/>
                <w:lang w:eastAsia="zh-CN"/>
              </w:rPr>
              <w:t>nd</w:t>
            </w:r>
            <w:r>
              <w:rPr>
                <w:rFonts w:ascii="Times New Roman" w:hAnsi="Times New Roman" w:cs="Times New Roman"/>
                <w:sz w:val="21"/>
                <w:lang w:eastAsia="zh-CN"/>
              </w:rPr>
              <w:t>-stage SCI overhead.</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In our view the number of coded modulation symbols for the 2</w:t>
            </w:r>
            <w:r>
              <w:rPr>
                <w:rFonts w:ascii="Times New Roman" w:hAnsi="Times New Roman" w:cs="Times New Roman"/>
                <w:sz w:val="21"/>
                <w:vertAlign w:val="superscript"/>
                <w:lang w:eastAsia="zh-CN"/>
              </w:rPr>
              <w:t>nd</w:t>
            </w:r>
            <w:r>
              <w:rPr>
                <w:rFonts w:ascii="Times New Roman" w:hAnsi="Times New Roman" w:cs="Times New Roman"/>
                <w:sz w:val="21"/>
                <w:lang w:eastAsia="zh-CN"/>
              </w:rPr>
              <w:t xml:space="preserve"> SCI does not need to remain the same across </w:t>
            </w:r>
            <w:proofErr w:type="spellStart"/>
            <w:r>
              <w:rPr>
                <w:rFonts w:ascii="Times New Roman" w:hAnsi="Times New Roman" w:cs="Times New Roman"/>
                <w:sz w:val="21"/>
                <w:lang w:eastAsia="zh-CN"/>
              </w:rPr>
              <w:t>rext</w:t>
            </w:r>
            <w:proofErr w:type="spellEnd"/>
            <w:r>
              <w:rPr>
                <w:rFonts w:ascii="Times New Roman" w:hAnsi="Times New Roman" w:cs="Times New Roman"/>
                <w:sz w:val="21"/>
                <w:lang w:eastAsia="zh-CN"/>
              </w:rPr>
              <w:t xml:space="preserve"> of the same TB. This is </w:t>
            </w:r>
            <w:r>
              <w:rPr>
                <w:rFonts w:ascii="Times New Roman" w:hAnsi="Times New Roman" w:cs="Times New Roman"/>
                <w:sz w:val="21"/>
                <w:lang w:eastAsia="zh-CN"/>
              </w:rPr>
              <w:t xml:space="preserve">to maintain the same TBS across the </w:t>
            </w:r>
            <w:proofErr w:type="spellStart"/>
            <w:r>
              <w:rPr>
                <w:rFonts w:ascii="Times New Roman" w:hAnsi="Times New Roman" w:cs="Times New Roman"/>
                <w:sz w:val="21"/>
                <w:lang w:eastAsia="zh-CN"/>
              </w:rPr>
              <w:t>retx</w:t>
            </w:r>
            <w:proofErr w:type="spellEnd"/>
            <w:r>
              <w:rPr>
                <w:rFonts w:ascii="Times New Roman" w:hAnsi="Times New Roman" w:cs="Times New Roman"/>
                <w:sz w:val="21"/>
                <w:lang w:eastAsia="zh-CN"/>
              </w:rPr>
              <w:t xml:space="preserve">, by changing MCS of the shared channel, the </w:t>
            </w:r>
            <w:proofErr w:type="spellStart"/>
            <w:r>
              <w:rPr>
                <w:rFonts w:ascii="Times New Roman" w:hAnsi="Times New Roman" w:cs="Times New Roman"/>
                <w:sz w:val="21"/>
                <w:lang w:eastAsia="zh-CN"/>
              </w:rPr>
              <w:t>beta_offset</w:t>
            </w:r>
            <w:proofErr w:type="spellEnd"/>
            <w:r>
              <w:rPr>
                <w:rFonts w:ascii="Times New Roman" w:hAnsi="Times New Roman" w:cs="Times New Roman"/>
                <w:sz w:val="21"/>
                <w:lang w:eastAsia="zh-CN"/>
              </w:rPr>
              <w:t xml:space="preserve"> and gamma values.</w:t>
            </w:r>
          </w:p>
        </w:tc>
      </w:tr>
      <w:tr w:rsidR="00BD46E3" w:rsidTr="00BD46E3">
        <w:tc>
          <w:tcPr>
            <w:tcW w:w="1695" w:type="dxa"/>
            <w:shd w:val="clear" w:color="auto" w:fill="auto"/>
          </w:tcPr>
          <w:p w:rsidR="00BD46E3" w:rsidRDefault="00BD46E3" w:rsidP="00BD46E3">
            <w:pPr>
              <w:spacing w:after="0" w:line="276" w:lineRule="auto"/>
              <w:jc w:val="left"/>
            </w:pPr>
            <w:r>
              <w:rPr>
                <w:rFonts w:ascii="Times New Roman" w:hAnsi="Times New Roman" w:cs="Times New Roman"/>
                <w:sz w:val="21"/>
                <w:lang w:eastAsia="zh-CN"/>
              </w:rPr>
              <w:t>TCL</w:t>
            </w:r>
          </w:p>
        </w:tc>
        <w:tc>
          <w:tcPr>
            <w:tcW w:w="7231" w:type="dxa"/>
            <w:shd w:val="clear" w:color="auto" w:fill="auto"/>
          </w:tcPr>
          <w:p w:rsidR="00BD46E3" w:rsidRDefault="00BD46E3" w:rsidP="00BD46E3">
            <w:pPr>
              <w:spacing w:after="0" w:line="276" w:lineRule="auto"/>
              <w:jc w:val="left"/>
            </w:pPr>
            <w:r>
              <w:rPr>
                <w:rFonts w:ascii="Times New Roman" w:hAnsi="Times New Roman" w:cs="Times New Roman"/>
                <w:sz w:val="21"/>
                <w:lang w:eastAsia="zh-CN"/>
              </w:rPr>
              <w:t>Agree.</w:t>
            </w:r>
          </w:p>
        </w:tc>
      </w:tr>
      <w:tr w:rsidR="00FA676E" w:rsidTr="00BD46E3">
        <w:tc>
          <w:tcPr>
            <w:tcW w:w="1695" w:type="dxa"/>
            <w:tcBorders>
              <w:top w:val="nil"/>
            </w:tcBorders>
            <w:shd w:val="clear" w:color="auto" w:fill="auto"/>
          </w:tcPr>
          <w:p w:rsidR="00FA676E" w:rsidRDefault="00BD46E3">
            <w:pPr>
              <w:spacing w:after="0" w:line="276" w:lineRule="auto"/>
              <w:jc w:val="left"/>
            </w:pPr>
            <w:proofErr w:type="spellStart"/>
            <w:r>
              <w:rPr>
                <w:rFonts w:ascii="Times New Roman" w:hAnsi="Times New Roman" w:cs="Times New Roman"/>
                <w:sz w:val="21"/>
                <w:lang w:eastAsia="zh-CN"/>
              </w:rPr>
              <w:t>InterDigital</w:t>
            </w:r>
            <w:proofErr w:type="spellEnd"/>
          </w:p>
        </w:tc>
        <w:tc>
          <w:tcPr>
            <w:tcW w:w="7231" w:type="dxa"/>
            <w:tcBorders>
              <w:top w:val="nil"/>
            </w:tcBorders>
            <w:shd w:val="clear" w:color="auto" w:fill="auto"/>
          </w:tcPr>
          <w:p w:rsidR="00FA676E" w:rsidRDefault="00BD46E3" w:rsidP="00BD46E3">
            <w:pPr>
              <w:spacing w:after="0"/>
              <w:jc w:val="left"/>
            </w:pPr>
            <w:r>
              <w:rPr>
                <w:rFonts w:ascii="Times New Roman" w:hAnsi="Times New Roman" w:cs="Times New Roman"/>
                <w:sz w:val="21"/>
                <w:lang w:eastAsia="zh-CN"/>
              </w:rPr>
              <w:t>Disagree with the proposal. We are not sure if the same TBS is ensured</w:t>
            </w:r>
            <w:r w:rsidR="003901BD">
              <w:rPr>
                <w:rFonts w:ascii="Times New Roman" w:hAnsi="Times New Roman" w:cs="Times New Roman"/>
                <w:sz w:val="21"/>
                <w:lang w:eastAsia="zh-CN"/>
              </w:rPr>
              <w:t xml:space="preserve"> for the same TB with (re-)transmissions</w:t>
            </w:r>
            <w:r>
              <w:rPr>
                <w:rFonts w:ascii="Times New Roman" w:hAnsi="Times New Roman" w:cs="Times New Roman"/>
                <w:sz w:val="21"/>
                <w:lang w:eastAsia="zh-CN"/>
              </w:rPr>
              <w:t xml:space="preserve"> if the actual number of REs is used</w:t>
            </w:r>
            <w:r w:rsidR="003901BD">
              <w:rPr>
                <w:rFonts w:ascii="Times New Roman" w:hAnsi="Times New Roman" w:cs="Times New Roman"/>
                <w:sz w:val="21"/>
                <w:lang w:eastAsia="zh-CN"/>
              </w:rPr>
              <w:t>. C-3 is the preferred option.</w:t>
            </w:r>
          </w:p>
        </w:tc>
      </w:tr>
    </w:tbl>
    <w:p w:rsidR="00FA676E" w:rsidRDefault="00FA676E">
      <w:pPr>
        <w:spacing w:line="276" w:lineRule="auto"/>
        <w:rPr>
          <w:rFonts w:ascii="Times New Roman" w:hAnsi="Times New Roman" w:cs="Times New Roman"/>
        </w:rPr>
      </w:pPr>
    </w:p>
    <w:p w:rsidR="00FA676E" w:rsidRDefault="00FA676E">
      <w:pPr>
        <w:spacing w:line="276" w:lineRule="auto"/>
        <w:rPr>
          <w:rFonts w:ascii="Times New Roman" w:hAnsi="Times New Roman" w:cs="Times New Roman"/>
        </w:rPr>
      </w:pPr>
    </w:p>
    <w:p w:rsidR="00FA676E" w:rsidRDefault="00FA676E">
      <w:pPr>
        <w:spacing w:line="276" w:lineRule="auto"/>
        <w:rPr>
          <w:rFonts w:ascii="Times New Roman" w:hAnsi="Times New Roman" w:cs="Times New Roman"/>
        </w:rPr>
      </w:pPr>
    </w:p>
    <w:p w:rsidR="00FA676E" w:rsidRDefault="00FA676E">
      <w:pPr>
        <w:spacing w:line="276" w:lineRule="auto"/>
        <w:rPr>
          <w:rFonts w:ascii="Times New Roman" w:hAnsi="Times New Roman" w:cs="Times New Roman"/>
        </w:rPr>
      </w:pPr>
    </w:p>
    <w:p w:rsidR="00FA676E" w:rsidRDefault="00D3606F">
      <w:pPr>
        <w:pStyle w:val="Heading1"/>
        <w:rPr>
          <w:rFonts w:ascii="Times New Roman" w:hAnsi="Times New Roman" w:cs="Times New Roman"/>
          <w:b/>
          <w:sz w:val="24"/>
          <w:u w:val="single"/>
        </w:rPr>
      </w:pPr>
      <w:r>
        <w:rPr>
          <w:rFonts w:ascii="Times New Roman" w:hAnsi="Times New Roman" w:cs="Times New Roman"/>
          <w:b/>
          <w:sz w:val="24"/>
          <w:u w:val="single"/>
        </w:rPr>
        <w:t>D. How to deal with SL CSI-RS and PT-RS in determination of TBS for PSSCH?</w:t>
      </w:r>
    </w:p>
    <w:p w:rsidR="00FA676E" w:rsidRDefault="00D3606F">
      <w:pPr>
        <w:spacing w:line="276" w:lineRule="auto"/>
        <w:rPr>
          <w:rFonts w:ascii="Times New Roman" w:hAnsi="Times New Roman" w:cs="Times New Roman"/>
        </w:rPr>
      </w:pPr>
      <w:r>
        <w:rPr>
          <w:rFonts w:ascii="Times New Roman" w:hAnsi="Times New Roman" w:cs="Times New Roman"/>
        </w:rPr>
        <w:t xml:space="preserve">Based on the submitted </w:t>
      </w:r>
      <w:r>
        <w:rPr>
          <w:rFonts w:ascii="Times New Roman" w:hAnsi="Times New Roman" w:cs="Times New Roman"/>
        </w:rPr>
        <w:t>contributions, there are the following alternatives and supporting companies.</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D-1. Introduce higher layer parameter, e.g., </w:t>
      </w:r>
      <w:proofErr w:type="spellStart"/>
      <w:r>
        <w:rPr>
          <w:rFonts w:ascii="Times New Roman" w:hAnsi="Times New Roman" w:cs="Times New Roman"/>
          <w:i/>
        </w:rPr>
        <w:t>sl_xOverhead</w:t>
      </w:r>
      <w:proofErr w:type="spellEnd"/>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[Huawei, </w:t>
      </w:r>
      <w:proofErr w:type="spellStart"/>
      <w:r>
        <w:rPr>
          <w:rFonts w:ascii="Times New Roman" w:hAnsi="Times New Roman" w:cs="Times New Roman"/>
        </w:rPr>
        <w:t>HiSilicon</w:t>
      </w:r>
      <w:proofErr w:type="spellEnd"/>
      <w:r>
        <w:rPr>
          <w:rFonts w:ascii="Times New Roman" w:hAnsi="Times New Roman" w:cs="Times New Roman"/>
        </w:rPr>
        <w:t xml:space="preserve">], [ZTE, </w:t>
      </w:r>
      <w:proofErr w:type="spellStart"/>
      <w:r>
        <w:rPr>
          <w:rFonts w:ascii="Times New Roman" w:hAnsi="Times New Roman" w:cs="Times New Roman"/>
        </w:rPr>
        <w:t>Sanechips</w:t>
      </w:r>
      <w:proofErr w:type="spellEnd"/>
      <w:r>
        <w:rPr>
          <w:rFonts w:ascii="Times New Roman" w:hAnsi="Times New Roman" w:cs="Times New Roman"/>
        </w:rPr>
        <w:t>], [OPPO], [Nokia, NSB], [LGE], [Intel], [CATT], [Ericsson], [</w:t>
      </w:r>
      <w:proofErr w:type="spellStart"/>
      <w:r>
        <w:rPr>
          <w:rFonts w:ascii="Times New Roman" w:hAnsi="Times New Roman" w:cs="Times New Roman"/>
        </w:rPr>
        <w:t>Spreadtrum</w:t>
      </w:r>
      <w:proofErr w:type="spellEnd"/>
      <w:r>
        <w:rPr>
          <w:rFonts w:ascii="Times New Roman" w:hAnsi="Times New Roman" w:cs="Times New Roman"/>
        </w:rPr>
        <w:t>], [NEC]</w:t>
      </w:r>
      <w:r>
        <w:rPr>
          <w:rFonts w:ascii="Times New Roman" w:hAnsi="Times New Roman" w:cs="Times New Roman"/>
        </w:rPr>
        <w:t>, [Qualcomm]</w:t>
      </w:r>
      <w:r w:rsidRPr="003901BD">
        <w:rPr>
          <w:rFonts w:ascii="Times New Roman" w:hAnsi="Times New Roman" w:cs="Times New Roman"/>
          <w:color w:val="FF0000"/>
        </w:rPr>
        <w:t xml:space="preserve">, </w:t>
      </w:r>
      <w:r w:rsidR="003901BD" w:rsidRPr="003901BD">
        <w:rPr>
          <w:rFonts w:ascii="Times New Roman" w:hAnsi="Times New Roman" w:cs="Times New Roman"/>
          <w:color w:val="FF0000"/>
        </w:rPr>
        <w:t>[</w:t>
      </w:r>
      <w:proofErr w:type="spellStart"/>
      <w:r w:rsidR="003901BD" w:rsidRPr="003901BD">
        <w:rPr>
          <w:rFonts w:ascii="Times New Roman" w:hAnsi="Times New Roman" w:cs="Times New Roman"/>
          <w:color w:val="FF0000"/>
        </w:rPr>
        <w:t>InterDigital</w:t>
      </w:r>
      <w:proofErr w:type="spellEnd"/>
      <w:r w:rsidR="003901BD" w:rsidRPr="003901BD">
        <w:rPr>
          <w:rFonts w:ascii="Times New Roman" w:hAnsi="Times New Roman" w:cs="Times New Roman"/>
          <w:color w:val="FF0000"/>
        </w:rPr>
        <w:t>]</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D-2. Assume always present</w:t>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Futurewei</w:t>
      </w:r>
      <w:proofErr w:type="spellEnd"/>
      <w:r>
        <w:rPr>
          <w:rFonts w:ascii="Times New Roman" w:hAnsi="Times New Roman" w:cs="Times New Roman"/>
        </w:rPr>
        <w:t>], [Mitsubishi] (only for CSI-RS)</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D-3. Consider actual number of REs </w:t>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Futurewei</w:t>
      </w:r>
      <w:proofErr w:type="spellEnd"/>
      <w:r>
        <w:rPr>
          <w:rFonts w:ascii="Times New Roman" w:hAnsi="Times New Roman" w:cs="Times New Roman"/>
        </w:rPr>
        <w:t>] (only for PT-RS), [Apple], [Mitsubishi] (only for PT-RS)</w:t>
      </w:r>
    </w:p>
    <w:p w:rsidR="00FA676E" w:rsidRDefault="00FA676E">
      <w:pPr>
        <w:spacing w:line="276" w:lineRule="auto"/>
        <w:rPr>
          <w:rFonts w:ascii="Times New Roman" w:hAnsi="Times New Roman" w:cs="Times New Roman"/>
        </w:rPr>
      </w:pPr>
    </w:p>
    <w:p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w:t>
      </w:r>
      <w:r>
        <w:rPr>
          <w:rFonts w:ascii="Times New Roman" w:hAnsi="Times New Roman" w:cs="Times New Roman"/>
        </w:rPr>
        <w:t>e made.</w:t>
      </w:r>
    </w:p>
    <w:p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 xml:space="preserve">Proposal 4. Introduce and use the higher layer parameter </w:t>
      </w:r>
      <w:proofErr w:type="spellStart"/>
      <w:r>
        <w:rPr>
          <w:rFonts w:ascii="Times New Roman" w:hAnsi="Times New Roman" w:cs="Times New Roman"/>
          <w:i/>
          <w:sz w:val="22"/>
          <w:u w:val="single"/>
        </w:rPr>
        <w:t>sl_xOverhead</w:t>
      </w:r>
      <w:proofErr w:type="spellEnd"/>
      <w:r>
        <w:rPr>
          <w:rFonts w:ascii="Times New Roman" w:hAnsi="Times New Roman" w:cs="Times New Roman"/>
          <w:i/>
          <w:u w:val="single"/>
        </w:rPr>
        <w:t xml:space="preserve"> t</w:t>
      </w:r>
      <w:r>
        <w:rPr>
          <w:rFonts w:ascii="Times New Roman" w:hAnsi="Times New Roman" w:cs="Times New Roman"/>
          <w:i/>
          <w:sz w:val="22"/>
          <w:u w:val="single"/>
        </w:rPr>
        <w:t>o handle the overhead due to SL CSI-RS and PT-RS PSSCH TBS determination.</w:t>
      </w:r>
    </w:p>
    <w:p w:rsidR="00FA676E" w:rsidRDefault="00D3606F">
      <w:pPr>
        <w:spacing w:line="276" w:lineRule="auto"/>
        <w:rPr>
          <w:rFonts w:ascii="Times New Roman" w:hAnsi="Times New Roman" w:cs="Times New Roman"/>
        </w:rPr>
      </w:pPr>
      <w:r>
        <w:rPr>
          <w:rFonts w:ascii="Times New Roman" w:hAnsi="Times New Roman" w:cs="Times New Roman"/>
        </w:rPr>
        <w:t xml:space="preserve">Please share your views if Proposal 4 is agreeable or, if not, please share your views on the reason why it is not 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TableGrid"/>
        <w:tblW w:w="8935" w:type="dxa"/>
        <w:tblLook w:val="04A0" w:firstRow="1" w:lastRow="0" w:firstColumn="1" w:lastColumn="0" w:noHBand="0" w:noVBand="1"/>
      </w:tblPr>
      <w:tblGrid>
        <w:gridCol w:w="1703"/>
        <w:gridCol w:w="7232"/>
      </w:tblGrid>
      <w:tr w:rsidR="00FA676E" w:rsidTr="003901BD">
        <w:tc>
          <w:tcPr>
            <w:tcW w:w="1703" w:type="dxa"/>
            <w:shd w:val="clear" w:color="auto" w:fill="BFBFBF" w:themeFill="background1" w:themeFillShade="BF"/>
            <w:vAlign w:val="center"/>
          </w:tcPr>
          <w:p w:rsidR="00FA676E" w:rsidRDefault="00D3606F">
            <w:pPr>
              <w:spacing w:after="0" w:line="276" w:lineRule="auto"/>
              <w:jc w:val="left"/>
              <w:rPr>
                <w:rFonts w:ascii="Times New Roman" w:hAnsi="Times New Roman" w:cs="Times New Roman"/>
                <w:b/>
              </w:rPr>
            </w:pPr>
            <w:r>
              <w:rPr>
                <w:rFonts w:ascii="Times New Roman" w:hAnsi="Times New Roman" w:cs="Times New Roman"/>
                <w:b/>
                <w:sz w:val="21"/>
                <w:lang w:eastAsia="zh-CN"/>
              </w:rPr>
              <w:t>Company</w:t>
            </w:r>
          </w:p>
        </w:tc>
        <w:tc>
          <w:tcPr>
            <w:tcW w:w="7232" w:type="dxa"/>
            <w:shd w:val="clear" w:color="auto" w:fill="BFBFBF" w:themeFill="background1" w:themeFillShade="BF"/>
            <w:vAlign w:val="center"/>
          </w:tcPr>
          <w:p w:rsidR="00FA676E" w:rsidRDefault="00D3606F">
            <w:pPr>
              <w:spacing w:after="0" w:line="276" w:lineRule="auto"/>
              <w:jc w:val="left"/>
              <w:rPr>
                <w:rFonts w:ascii="Times New Roman" w:hAnsi="Times New Roman" w:cs="Times New Roman"/>
                <w:b/>
              </w:rPr>
            </w:pPr>
            <w:r>
              <w:rPr>
                <w:rFonts w:ascii="Times New Roman" w:hAnsi="Times New Roman" w:cs="Times New Roman"/>
                <w:b/>
                <w:sz w:val="21"/>
                <w:lang w:eastAsia="zh-CN"/>
              </w:rPr>
              <w:t>Views</w:t>
            </w:r>
          </w:p>
        </w:tc>
      </w:tr>
      <w:tr w:rsidR="00FA676E" w:rsidTr="003901BD">
        <w:tc>
          <w:tcPr>
            <w:tcW w:w="1703" w:type="dxa"/>
            <w:shd w:val="clear" w:color="auto" w:fill="auto"/>
          </w:tcPr>
          <w:p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NTT DOCOMO</w:t>
            </w:r>
          </w:p>
        </w:tc>
        <w:tc>
          <w:tcPr>
            <w:tcW w:w="7232" w:type="dxa"/>
            <w:shd w:val="clear" w:color="auto" w:fill="auto"/>
          </w:tcPr>
          <w:p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 xml:space="preserve">Support </w:t>
            </w:r>
            <w:r>
              <w:rPr>
                <w:rFonts w:ascii="Times New Roman" w:eastAsia="Yu Mincho" w:hAnsi="Times New Roman" w:cs="Times New Roman"/>
                <w:sz w:val="21"/>
                <w:lang w:eastAsia="ja-JP"/>
              </w:rPr>
              <w:t>(with adding ‘at least’ before SL CSI-RS since other overhead could be included as well, which is dependent on discussions for A/B/C.)</w:t>
            </w:r>
          </w:p>
        </w:tc>
      </w:tr>
      <w:tr w:rsidR="00FA676E" w:rsidTr="003901BD">
        <w:tc>
          <w:tcPr>
            <w:tcW w:w="1703" w:type="dxa"/>
            <w:shd w:val="clear" w:color="auto" w:fill="auto"/>
          </w:tcPr>
          <w:p w:rsidR="00FA676E" w:rsidRDefault="00D3606F">
            <w:pPr>
              <w:spacing w:after="0" w:line="276" w:lineRule="auto"/>
              <w:jc w:val="left"/>
              <w:rPr>
                <w:rFonts w:ascii="Times New Roman" w:eastAsia="DengXian" w:hAnsi="Times New Roman" w:cs="Times New Roman"/>
              </w:rPr>
            </w:pPr>
            <w:r>
              <w:rPr>
                <w:rFonts w:ascii="Times New Roman" w:hAnsi="Times New Roman" w:cs="Times New Roman"/>
              </w:rPr>
              <w:t xml:space="preserve">Huawei, </w:t>
            </w:r>
            <w:proofErr w:type="spellStart"/>
            <w:r>
              <w:rPr>
                <w:rFonts w:ascii="Times New Roman" w:hAnsi="Times New Roman" w:cs="Times New Roman"/>
              </w:rPr>
              <w:t>HiSilicon</w:t>
            </w:r>
            <w:proofErr w:type="spellEnd"/>
          </w:p>
        </w:tc>
        <w:tc>
          <w:tcPr>
            <w:tcW w:w="7232" w:type="dxa"/>
            <w:shd w:val="clear" w:color="auto" w:fill="auto"/>
          </w:tcPr>
          <w:p w:rsidR="00FA676E" w:rsidRDefault="00D3606F">
            <w:pPr>
              <w:pStyle w:val="ListParagraph"/>
              <w:numPr>
                <w:ilvl w:val="0"/>
                <w:numId w:val="3"/>
              </w:numPr>
              <w:spacing w:after="0" w:line="240" w:lineRule="auto"/>
              <w:jc w:val="left"/>
              <w:rPr>
                <w:rFonts w:ascii="Times New Roman" w:eastAsia="SimSun" w:hAnsi="Times New Roman" w:cs="Times New Roman"/>
              </w:rPr>
            </w:pPr>
            <w:r>
              <w:rPr>
                <w:rFonts w:ascii="Times New Roman" w:eastAsia="SimSun" w:hAnsi="Times New Roman" w:cs="Times New Roman"/>
                <w:sz w:val="21"/>
                <w:lang w:eastAsia="zh-CN"/>
              </w:rPr>
              <w:t>PT-RS RE mapping can be changed for a transmission and its retransmission caused by changes of PSSCH D</w:t>
            </w:r>
            <w:r>
              <w:rPr>
                <w:rFonts w:ascii="Times New Roman" w:eastAsia="SimSun" w:hAnsi="Times New Roman" w:cs="Times New Roman"/>
                <w:sz w:val="21"/>
                <w:lang w:eastAsia="zh-CN"/>
              </w:rPr>
              <w:t xml:space="preserve">MRS pattern, i.e. can vary per PSSCH per UE. </w:t>
            </w:r>
          </w:p>
          <w:p w:rsidR="00FA676E" w:rsidRDefault="00D3606F">
            <w:pPr>
              <w:pStyle w:val="ListParagraph"/>
              <w:numPr>
                <w:ilvl w:val="0"/>
                <w:numId w:val="3"/>
              </w:numPr>
              <w:spacing w:after="0" w:line="240" w:lineRule="auto"/>
              <w:jc w:val="left"/>
              <w:rPr>
                <w:rFonts w:ascii="Times New Roman" w:eastAsia="SimSun" w:hAnsi="Times New Roman" w:cs="Times New Roman"/>
              </w:rPr>
            </w:pPr>
            <w:r>
              <w:rPr>
                <w:rFonts w:ascii="Times New Roman" w:eastAsia="SimSun" w:hAnsi="Times New Roman" w:cs="Times New Roman"/>
                <w:sz w:val="21"/>
                <w:lang w:eastAsia="zh-CN"/>
              </w:rPr>
              <w:t xml:space="preserve">Given that a TB can be (re-)transmitted up to 32 times, it is not necessary to restrict CSI-RS to be present or absent in every (re-)transmission. </w:t>
            </w:r>
          </w:p>
          <w:p w:rsidR="00FA676E" w:rsidRDefault="00D3606F">
            <w:pPr>
              <w:spacing w:after="0" w:line="240" w:lineRule="auto"/>
              <w:jc w:val="left"/>
              <w:rPr>
                <w:rFonts w:ascii="Times New Roman" w:eastAsia="DengXian" w:hAnsi="Times New Roman" w:cs="Times New Roman"/>
              </w:rPr>
            </w:pPr>
            <w:r>
              <w:rPr>
                <w:rFonts w:ascii="Times New Roman" w:eastAsia="SimSun" w:hAnsi="Times New Roman" w:cs="Times New Roman"/>
                <w:sz w:val="21"/>
                <w:szCs w:val="20"/>
                <w:lang w:eastAsia="zh-CN"/>
              </w:rPr>
              <w:t>Thus, SL-CSI-RS and SL-PT-RS overhead, a fairly small number o</w:t>
            </w:r>
            <w:r>
              <w:rPr>
                <w:rFonts w:ascii="Times New Roman" w:eastAsia="SimSun" w:hAnsi="Times New Roman" w:cs="Times New Roman"/>
                <w:sz w:val="21"/>
                <w:szCs w:val="20"/>
                <w:lang w:eastAsia="zh-CN"/>
              </w:rPr>
              <w:t xml:space="preserve">f REs, similarly as </w:t>
            </w:r>
            <w:proofErr w:type="spellStart"/>
            <w:r>
              <w:rPr>
                <w:rFonts w:ascii="Times New Roman" w:eastAsia="SimSun" w:hAnsi="Times New Roman" w:cs="Times New Roman"/>
                <w:sz w:val="21"/>
                <w:szCs w:val="20"/>
                <w:lang w:eastAsia="zh-CN"/>
              </w:rPr>
              <w:t>Uu</w:t>
            </w:r>
            <w:proofErr w:type="spellEnd"/>
            <w:r>
              <w:rPr>
                <w:rFonts w:ascii="Times New Roman" w:eastAsia="SimSun" w:hAnsi="Times New Roman" w:cs="Times New Roman"/>
                <w:sz w:val="21"/>
                <w:szCs w:val="20"/>
                <w:lang w:eastAsia="zh-CN"/>
              </w:rPr>
              <w:t xml:space="preserve">, can be accounted for by introducing a higher layer parameter </w:t>
            </w:r>
            <m:oMath>
              <m:sSubSup>
                <m:sSubSupPr>
                  <m:ctrlPr>
                    <w:rPr>
                      <w:rFonts w:ascii="Cambria Math" w:hAnsi="Cambria Math"/>
                    </w:rPr>
                  </m:ctrlPr>
                </m:sSubSupPr>
                <m:e>
                  <m:r>
                    <w:rPr>
                      <w:rFonts w:ascii="Cambria Math" w:hAnsi="Cambria Math"/>
                    </w:rPr>
                    <m:t>N</m:t>
                  </m:r>
                </m:e>
                <m:sub>
                  <m:r>
                    <w:rPr>
                      <w:rFonts w:ascii="Cambria Math" w:hAnsi="Cambria Math"/>
                    </w:rPr>
                    <m:t>o</m:t>
                  </m:r>
                  <m:r>
                    <w:rPr>
                      <w:rFonts w:ascii="Cambria Math" w:hAnsi="Cambria Math"/>
                    </w:rPr>
                    <m:t>h</m:t>
                  </m:r>
                </m:sub>
                <m:sup>
                  <m:r>
                    <w:rPr>
                      <w:rFonts w:ascii="Cambria Math" w:hAnsi="Cambria Math"/>
                    </w:rPr>
                    <m:t>PRB</m:t>
                  </m:r>
                </m:sup>
              </m:sSubSup>
            </m:oMath>
            <w:r>
              <w:rPr>
                <w:rFonts w:ascii="Times New Roman" w:eastAsia="SimSun" w:hAnsi="Times New Roman" w:cs="Times New Roman"/>
                <w:sz w:val="21"/>
                <w:szCs w:val="20"/>
                <w:lang w:eastAsia="zh-CN"/>
              </w:rPr>
              <w:t xml:space="preserve"> (pre-)configured per resource pool</w:t>
            </w:r>
            <w:r>
              <w:rPr>
                <w:rFonts w:ascii="Times New Roman" w:eastAsia="SimSun" w:hAnsi="Times New Roman" w:cs="Times New Roman"/>
                <w:sz w:val="21"/>
                <w:lang w:eastAsia="zh-CN"/>
              </w:rPr>
              <w:t>.</w:t>
            </w:r>
          </w:p>
        </w:tc>
      </w:tr>
      <w:tr w:rsidR="00FA676E" w:rsidTr="003901BD">
        <w:tc>
          <w:tcPr>
            <w:tcW w:w="1703"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rPr>
              <w:t>LG</w:t>
            </w:r>
          </w:p>
        </w:tc>
        <w:tc>
          <w:tcPr>
            <w:tcW w:w="7232"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We are supportive of introducing </w:t>
            </w:r>
            <w:proofErr w:type="spellStart"/>
            <w:r>
              <w:rPr>
                <w:rFonts w:ascii="Times New Roman" w:hAnsi="Times New Roman" w:cs="Times New Roman"/>
                <w:sz w:val="21"/>
                <w:lang w:eastAsia="zh-CN"/>
              </w:rPr>
              <w:t>sl_xOverhead</w:t>
            </w:r>
            <w:proofErr w:type="spellEnd"/>
            <w:r>
              <w:rPr>
                <w:rFonts w:ascii="Times New Roman" w:hAnsi="Times New Roman" w:cs="Times New Roman"/>
                <w:sz w:val="21"/>
                <w:lang w:eastAsia="zh-CN"/>
              </w:rPr>
              <w:t xml:space="preserve"> for TBS determination. We think the </w:t>
            </w:r>
            <w:proofErr w:type="spellStart"/>
            <w:r>
              <w:rPr>
                <w:rFonts w:ascii="Times New Roman" w:hAnsi="Times New Roman" w:cs="Times New Roman"/>
                <w:sz w:val="21"/>
                <w:lang w:eastAsia="zh-CN"/>
              </w:rPr>
              <w:t>sl_xOverhead</w:t>
            </w:r>
            <w:proofErr w:type="spellEnd"/>
            <w:r>
              <w:rPr>
                <w:rFonts w:ascii="Times New Roman" w:hAnsi="Times New Roman" w:cs="Times New Roman"/>
                <w:sz w:val="21"/>
                <w:lang w:eastAsia="zh-CN"/>
              </w:rPr>
              <w:t xml:space="preserve"> can be used to </w:t>
            </w:r>
            <w:r>
              <w:rPr>
                <w:rFonts w:ascii="Times New Roman" w:hAnsi="Times New Roman" w:cs="Times New Roman"/>
                <w:sz w:val="21"/>
                <w:lang w:eastAsia="zh-CN"/>
              </w:rPr>
              <w:t>represent the overhead of PSSCH DMRS, 2</w:t>
            </w:r>
            <w:r>
              <w:rPr>
                <w:rFonts w:ascii="Times New Roman" w:hAnsi="Times New Roman" w:cs="Times New Roman"/>
                <w:sz w:val="21"/>
                <w:vertAlign w:val="superscript"/>
                <w:lang w:eastAsia="zh-CN"/>
              </w:rPr>
              <w:t>nd</w:t>
            </w:r>
            <w:r>
              <w:rPr>
                <w:rFonts w:ascii="Times New Roman" w:hAnsi="Times New Roman" w:cs="Times New Roman"/>
                <w:sz w:val="21"/>
                <w:lang w:eastAsia="zh-CN"/>
              </w:rPr>
              <w:t xml:space="preserve">-SCI, SL CSI-RS, and PT-RS. </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Following figures are to compare the set of proposals in the FL summary and our proposal.</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Actual coding rate error for A-2/B-3/C-1/D-1 (the set of proposals in the FL summary) is as </w:t>
            </w:r>
            <w:r>
              <w:rPr>
                <w:rFonts w:ascii="Times New Roman" w:hAnsi="Times New Roman" w:cs="Times New Roman"/>
                <w:sz w:val="21"/>
                <w:lang w:eastAsia="zh-CN"/>
              </w:rPr>
              <w:t>follows:</w:t>
            </w:r>
          </w:p>
          <w:p w:rsidR="00FA676E" w:rsidRDefault="00D3606F">
            <w:pPr>
              <w:spacing w:after="0" w:line="276" w:lineRule="auto"/>
              <w:jc w:val="left"/>
              <w:rPr>
                <w:rFonts w:ascii="Times New Roman" w:hAnsi="Times New Roman" w:cs="Times New Roman"/>
              </w:rPr>
            </w:pPr>
            <w:r>
              <w:rPr>
                <w:noProof/>
              </w:rPr>
              <w:drawing>
                <wp:inline distT="0" distB="0" distL="0" distR="0">
                  <wp:extent cx="2875915" cy="2367280"/>
                  <wp:effectExtent l="0" t="0" r="0" b="0"/>
                  <wp:docPr id="6"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3"/>
                          <pic:cNvPicPr>
                            <a:picLocks noChangeAspect="1" noChangeArrowheads="1"/>
                          </pic:cNvPicPr>
                        </pic:nvPicPr>
                        <pic:blipFill>
                          <a:blip r:embed="rId8"/>
                          <a:stretch>
                            <a:fillRect/>
                          </a:stretch>
                        </pic:blipFill>
                        <pic:spPr bwMode="auto">
                          <a:xfrm>
                            <a:off x="0" y="0"/>
                            <a:ext cx="2875915" cy="2367280"/>
                          </a:xfrm>
                          <a:prstGeom prst="rect">
                            <a:avLst/>
                          </a:prstGeom>
                        </pic:spPr>
                      </pic:pic>
                    </a:graphicData>
                  </a:graphic>
                </wp:inline>
              </w:drawing>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Actual coding rate error for A-1/B-2/C-3/D-1 is as follows:</w:t>
            </w:r>
          </w:p>
          <w:p w:rsidR="00FA676E" w:rsidRDefault="00D3606F">
            <w:pPr>
              <w:spacing w:after="0" w:line="276" w:lineRule="auto"/>
              <w:jc w:val="left"/>
              <w:rPr>
                <w:rFonts w:ascii="Times New Roman" w:hAnsi="Times New Roman" w:cs="Times New Roman"/>
              </w:rPr>
            </w:pPr>
            <w:r>
              <w:rPr>
                <w:noProof/>
              </w:rPr>
              <w:drawing>
                <wp:inline distT="0" distB="0" distL="0" distR="0">
                  <wp:extent cx="2824480" cy="2325370"/>
                  <wp:effectExtent l="0" t="0" r="0" b="0"/>
                  <wp:docPr id="7"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4"/>
                          <pic:cNvPicPr>
                            <a:picLocks noChangeAspect="1" noChangeArrowheads="1"/>
                          </pic:cNvPicPr>
                        </pic:nvPicPr>
                        <pic:blipFill>
                          <a:blip r:embed="rId9"/>
                          <a:stretch>
                            <a:fillRect/>
                          </a:stretch>
                        </pic:blipFill>
                        <pic:spPr bwMode="auto">
                          <a:xfrm>
                            <a:off x="0" y="0"/>
                            <a:ext cx="2824480" cy="2325370"/>
                          </a:xfrm>
                          <a:prstGeom prst="rect">
                            <a:avLst/>
                          </a:prstGeom>
                        </pic:spPr>
                      </pic:pic>
                    </a:graphicData>
                  </a:graphic>
                </wp:inline>
              </w:drawing>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The probability mass function of the number of cases with the same TBS across a variety of combination of the existence of SL-CSI, the different density of PT-RS, the different densit</w:t>
            </w:r>
            <w:r>
              <w:rPr>
                <w:rFonts w:ascii="Times New Roman" w:hAnsi="Times New Roman" w:cs="Times New Roman"/>
                <w:sz w:val="21"/>
                <w:lang w:eastAsia="zh-CN"/>
              </w:rPr>
              <w:t>y of DMRS, different MCS, the different number of sub-channels for PSSCH, the different number of REs for 2</w:t>
            </w:r>
            <w:r>
              <w:rPr>
                <w:rFonts w:ascii="Times New Roman" w:hAnsi="Times New Roman" w:cs="Times New Roman"/>
                <w:sz w:val="21"/>
                <w:vertAlign w:val="superscript"/>
                <w:lang w:eastAsia="zh-CN"/>
              </w:rPr>
              <w:t>nd</w:t>
            </w:r>
            <w:r>
              <w:rPr>
                <w:rFonts w:ascii="Times New Roman" w:hAnsi="Times New Roman" w:cs="Times New Roman"/>
                <w:sz w:val="21"/>
                <w:lang w:eastAsia="zh-CN"/>
              </w:rPr>
              <w:t xml:space="preserve">-SCI. </w:t>
            </w:r>
          </w:p>
          <w:p w:rsidR="00FA676E" w:rsidRDefault="00D3606F">
            <w:pPr>
              <w:spacing w:after="0" w:line="276" w:lineRule="auto"/>
              <w:jc w:val="left"/>
              <w:rPr>
                <w:rFonts w:ascii="Times New Roman" w:hAnsi="Times New Roman" w:cs="Times New Roman"/>
              </w:rPr>
            </w:pPr>
            <w:r>
              <w:rPr>
                <w:noProof/>
              </w:rPr>
              <w:drawing>
                <wp:inline distT="0" distB="0" distL="0" distR="0">
                  <wp:extent cx="2880995" cy="1700530"/>
                  <wp:effectExtent l="0" t="0" r="0" b="0"/>
                  <wp:docPr id="8"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5"/>
                          <pic:cNvPicPr>
                            <a:picLocks noChangeAspect="1" noChangeArrowheads="1"/>
                          </pic:cNvPicPr>
                        </pic:nvPicPr>
                        <pic:blipFill>
                          <a:blip r:embed="rId10"/>
                          <a:stretch>
                            <a:fillRect/>
                          </a:stretch>
                        </pic:blipFill>
                        <pic:spPr bwMode="auto">
                          <a:xfrm>
                            <a:off x="0" y="0"/>
                            <a:ext cx="2880995" cy="1700530"/>
                          </a:xfrm>
                          <a:prstGeom prst="rect">
                            <a:avLst/>
                          </a:prstGeom>
                        </pic:spPr>
                      </pic:pic>
                    </a:graphicData>
                  </a:graphic>
                </wp:inline>
              </w:drawing>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Orange color is A-2/B-3/C-1/E-1, and red color is A-1/B-2/C-3/E-1.</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According to the analysis, both scheme can ensure enabling the same TBS</w:t>
            </w:r>
            <w:r>
              <w:rPr>
                <w:rFonts w:ascii="Times New Roman" w:hAnsi="Times New Roman" w:cs="Times New Roman"/>
                <w:sz w:val="21"/>
                <w:lang w:eastAsia="zh-CN"/>
              </w:rPr>
              <w:t xml:space="preserve"> between initial transmission and retransmission, but the actual coding rate error of A-1/B-2/C-3/E-1 is much better than that of A-2/B-3/C-1/E-1.</w:t>
            </w:r>
          </w:p>
        </w:tc>
      </w:tr>
      <w:tr w:rsidR="00FA676E" w:rsidTr="003901BD">
        <w:tc>
          <w:tcPr>
            <w:tcW w:w="1703"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Intel</w:t>
            </w:r>
          </w:p>
        </w:tc>
        <w:tc>
          <w:tcPr>
            <w:tcW w:w="7232"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Partly agree. If PT-RS are configured a corresponding overhead should be configured for the TBS calcul</w:t>
            </w:r>
            <w:r>
              <w:rPr>
                <w:rFonts w:ascii="Times New Roman" w:hAnsi="Times New Roman" w:cs="Times New Roman"/>
                <w:sz w:val="21"/>
                <w:lang w:eastAsia="zh-CN"/>
              </w:rPr>
              <w:t>ation. Due to the dynamic presence of the CSI-RS they cannot be considered in the TBS calculation.</w:t>
            </w:r>
          </w:p>
        </w:tc>
      </w:tr>
      <w:tr w:rsidR="00FA676E" w:rsidTr="003901BD">
        <w:tc>
          <w:tcPr>
            <w:tcW w:w="1703" w:type="dxa"/>
            <w:shd w:val="clear" w:color="auto" w:fill="auto"/>
          </w:tcPr>
          <w:p w:rsidR="00FA676E" w:rsidRDefault="00D3606F">
            <w:pPr>
              <w:spacing w:after="0" w:line="276" w:lineRule="auto"/>
              <w:jc w:val="left"/>
              <w:rPr>
                <w:rFonts w:ascii="Times New Roman" w:hAnsi="Times New Roman" w:cs="Times New Roman"/>
              </w:rPr>
            </w:pPr>
            <w:proofErr w:type="spellStart"/>
            <w:r>
              <w:rPr>
                <w:rFonts w:ascii="Times New Roman" w:hAnsi="Times New Roman" w:cs="Times New Roman"/>
                <w:sz w:val="21"/>
                <w:lang w:eastAsia="zh-CN"/>
              </w:rPr>
              <w:t>Futurewei</w:t>
            </w:r>
            <w:proofErr w:type="spellEnd"/>
          </w:p>
        </w:tc>
        <w:tc>
          <w:tcPr>
            <w:tcW w:w="7232"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We do not agree: D-2 for CSI-RS (assume always present), D-4 for PT-RS (actual number of REs)</w:t>
            </w:r>
          </w:p>
        </w:tc>
      </w:tr>
      <w:tr w:rsidR="00FA676E" w:rsidTr="003901BD">
        <w:tc>
          <w:tcPr>
            <w:tcW w:w="1703"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Apple</w:t>
            </w:r>
          </w:p>
        </w:tc>
        <w:tc>
          <w:tcPr>
            <w:tcW w:w="7232"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We think that the actual number of REs for CS</w:t>
            </w:r>
            <w:r>
              <w:rPr>
                <w:rFonts w:ascii="Times New Roman" w:hAnsi="Times New Roman" w:cs="Times New Roman"/>
                <w:sz w:val="21"/>
                <w:lang w:eastAsia="zh-CN"/>
              </w:rPr>
              <w:t xml:space="preserve">I-RS and PT-RS can be obtained, and hence the rough estimation of these overheads via </w:t>
            </w:r>
            <w:proofErr w:type="spellStart"/>
            <w:r>
              <w:rPr>
                <w:rFonts w:ascii="Times New Roman" w:hAnsi="Times New Roman" w:cs="Times New Roman"/>
                <w:sz w:val="21"/>
                <w:lang w:eastAsia="zh-CN"/>
              </w:rPr>
              <w:t>sl-xoverhead</w:t>
            </w:r>
            <w:proofErr w:type="spellEnd"/>
            <w:r>
              <w:rPr>
                <w:rFonts w:ascii="Times New Roman" w:hAnsi="Times New Roman" w:cs="Times New Roman"/>
                <w:sz w:val="21"/>
                <w:lang w:eastAsia="zh-CN"/>
              </w:rPr>
              <w:t xml:space="preserve"> can be avoided. </w:t>
            </w:r>
          </w:p>
        </w:tc>
      </w:tr>
      <w:tr w:rsidR="00FA676E" w:rsidTr="003901BD">
        <w:tc>
          <w:tcPr>
            <w:tcW w:w="1703"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CATT</w:t>
            </w:r>
          </w:p>
        </w:tc>
        <w:tc>
          <w:tcPr>
            <w:tcW w:w="7232" w:type="dxa"/>
            <w:shd w:val="clear" w:color="auto" w:fill="auto"/>
          </w:tcPr>
          <w:p w:rsidR="00FA676E" w:rsidRDefault="00D3606F">
            <w:pPr>
              <w:pStyle w:val="BodyText"/>
              <w:spacing w:before="120" w:after="0" w:line="240" w:lineRule="auto"/>
              <w:jc w:val="left"/>
              <w:rPr>
                <w:rFonts w:eastAsia="DengXian"/>
                <w:lang w:eastAsia="zh-CN"/>
              </w:rPr>
            </w:pPr>
            <w:r>
              <w:rPr>
                <w:rFonts w:eastAsiaTheme="minorEastAsia"/>
                <w:sz w:val="21"/>
                <w:lang w:eastAsia="zh-CN"/>
              </w:rPr>
              <w:t>For CSI-RS</w:t>
            </w:r>
            <w:r>
              <w:rPr>
                <w:rFonts w:eastAsia="DengXian"/>
                <w:sz w:val="21"/>
                <w:lang w:eastAsia="zh-CN"/>
              </w:rPr>
              <w:t xml:space="preserve">, only 2 REs per PRB, it can be assumed always presence or not. </w:t>
            </w:r>
          </w:p>
          <w:p w:rsidR="00FA676E" w:rsidRDefault="00D3606F">
            <w:pPr>
              <w:pStyle w:val="BodyText"/>
              <w:spacing w:before="120" w:after="0" w:line="240" w:lineRule="auto"/>
              <w:jc w:val="left"/>
              <w:rPr>
                <w:rFonts w:eastAsia="DengXian"/>
                <w:lang w:eastAsia="zh-CN"/>
              </w:rPr>
            </w:pPr>
            <w:r>
              <w:rPr>
                <w:rFonts w:eastAsia="DengXian"/>
                <w:sz w:val="21"/>
                <w:lang w:eastAsia="zh-CN"/>
              </w:rPr>
              <w:t xml:space="preserve">For PT-RS, it is more accurate to calculate the actual number of PT-RS REs based on </w:t>
            </w:r>
            <w:r>
              <w:rPr>
                <w:rFonts w:eastAsiaTheme="minorEastAsia"/>
                <w:sz w:val="21"/>
                <w:lang w:eastAsia="zh-CN"/>
              </w:rPr>
              <w:t xml:space="preserve">the transmission bandwidth and MCS </w:t>
            </w:r>
            <w:r>
              <w:rPr>
                <w:rFonts w:eastAsia="DengXian"/>
                <w:sz w:val="21"/>
                <w:lang w:eastAsia="zh-CN"/>
              </w:rPr>
              <w:t xml:space="preserve">with the assumption </w:t>
            </w:r>
            <w:r>
              <w:rPr>
                <w:rFonts w:eastAsiaTheme="minorEastAsia"/>
                <w:sz w:val="21"/>
                <w:lang w:eastAsia="zh-CN"/>
              </w:rPr>
              <w:t>that non-PSFCH</w:t>
            </w:r>
            <w:r>
              <w:rPr>
                <w:rFonts w:eastAsia="DengXian"/>
                <w:sz w:val="21"/>
                <w:lang w:eastAsia="zh-CN"/>
              </w:rPr>
              <w:t xml:space="preserve"> symbols are used. </w:t>
            </w:r>
          </w:p>
        </w:tc>
      </w:tr>
      <w:tr w:rsidR="00FA676E" w:rsidTr="003901BD">
        <w:tc>
          <w:tcPr>
            <w:tcW w:w="1703"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Ericsson</w:t>
            </w:r>
          </w:p>
        </w:tc>
        <w:tc>
          <w:tcPr>
            <w:tcW w:w="7232" w:type="dxa"/>
            <w:shd w:val="clear" w:color="auto" w:fill="auto"/>
          </w:tcPr>
          <w:p w:rsidR="00FA676E" w:rsidRDefault="00D3606F">
            <w:pPr>
              <w:pStyle w:val="BodyText"/>
              <w:spacing w:before="120" w:after="0" w:line="240" w:lineRule="auto"/>
              <w:jc w:val="left"/>
              <w:rPr>
                <w:rFonts w:eastAsiaTheme="minorEastAsia"/>
                <w:lang w:eastAsia="zh-CN"/>
              </w:rPr>
            </w:pPr>
            <w:r>
              <w:rPr>
                <w:sz w:val="21"/>
                <w:lang w:eastAsia="zh-CN"/>
              </w:rPr>
              <w:t>Agree.</w:t>
            </w:r>
          </w:p>
        </w:tc>
      </w:tr>
      <w:tr w:rsidR="003901BD" w:rsidTr="003901BD">
        <w:tc>
          <w:tcPr>
            <w:tcW w:w="1703" w:type="dxa"/>
            <w:shd w:val="clear" w:color="auto" w:fill="auto"/>
          </w:tcPr>
          <w:p w:rsidR="003901BD" w:rsidRDefault="003901BD" w:rsidP="003901BD">
            <w:pPr>
              <w:spacing w:after="0" w:line="276" w:lineRule="auto"/>
              <w:jc w:val="left"/>
            </w:pPr>
            <w:r>
              <w:rPr>
                <w:rFonts w:ascii="Times New Roman" w:hAnsi="Times New Roman" w:cs="Times New Roman"/>
                <w:sz w:val="21"/>
                <w:lang w:eastAsia="zh-CN"/>
              </w:rPr>
              <w:t>TCL</w:t>
            </w:r>
          </w:p>
        </w:tc>
        <w:tc>
          <w:tcPr>
            <w:tcW w:w="7232" w:type="dxa"/>
            <w:shd w:val="clear" w:color="auto" w:fill="auto"/>
          </w:tcPr>
          <w:p w:rsidR="003901BD" w:rsidRDefault="003901BD" w:rsidP="003901BD">
            <w:pPr>
              <w:spacing w:after="0" w:line="276" w:lineRule="auto"/>
              <w:jc w:val="left"/>
            </w:pPr>
            <w:r>
              <w:rPr>
                <w:rFonts w:ascii="Times New Roman" w:hAnsi="Times New Roman" w:cs="Times New Roman"/>
                <w:sz w:val="21"/>
                <w:lang w:eastAsia="zh-CN"/>
              </w:rPr>
              <w:t xml:space="preserve">Agree, similarly to </w:t>
            </w:r>
            <w:proofErr w:type="spellStart"/>
            <w:r>
              <w:rPr>
                <w:rFonts w:ascii="Times New Roman" w:hAnsi="Times New Roman" w:cs="Times New Roman"/>
                <w:sz w:val="21"/>
                <w:lang w:eastAsia="zh-CN"/>
              </w:rPr>
              <w:t>Uu</w:t>
            </w:r>
            <w:proofErr w:type="spellEnd"/>
            <w:r>
              <w:rPr>
                <w:rFonts w:ascii="Times New Roman" w:hAnsi="Times New Roman" w:cs="Times New Roman"/>
                <w:sz w:val="21"/>
                <w:lang w:eastAsia="zh-CN"/>
              </w:rPr>
              <w:t xml:space="preserve"> this can be accounted for in </w:t>
            </w:r>
            <w:proofErr w:type="spellStart"/>
            <w:r>
              <w:rPr>
                <w:rFonts w:ascii="Times New Roman" w:hAnsi="Times New Roman" w:cs="Times New Roman"/>
                <w:i/>
                <w:iCs/>
                <w:sz w:val="21"/>
                <w:lang w:eastAsia="zh-CN"/>
              </w:rPr>
              <w:t>sl_xOverhead</w:t>
            </w:r>
            <w:proofErr w:type="spellEnd"/>
            <w:r>
              <w:rPr>
                <w:rFonts w:ascii="Times New Roman" w:hAnsi="Times New Roman" w:cs="Times New Roman"/>
                <w:sz w:val="21"/>
                <w:lang w:eastAsia="zh-CN"/>
              </w:rPr>
              <w:t>.</w:t>
            </w:r>
          </w:p>
        </w:tc>
      </w:tr>
      <w:tr w:rsidR="00FA676E" w:rsidTr="003901BD">
        <w:tc>
          <w:tcPr>
            <w:tcW w:w="1703" w:type="dxa"/>
            <w:tcBorders>
              <w:top w:val="nil"/>
            </w:tcBorders>
            <w:shd w:val="clear" w:color="auto" w:fill="auto"/>
          </w:tcPr>
          <w:p w:rsidR="00FA676E" w:rsidRDefault="003901BD">
            <w:pPr>
              <w:spacing w:after="0" w:line="276" w:lineRule="auto"/>
              <w:jc w:val="left"/>
            </w:pPr>
            <w:proofErr w:type="spellStart"/>
            <w:r>
              <w:rPr>
                <w:rFonts w:ascii="Times New Roman" w:hAnsi="Times New Roman" w:cs="Times New Roman"/>
                <w:sz w:val="21"/>
                <w:lang w:eastAsia="zh-CN"/>
              </w:rPr>
              <w:t>InterDigital</w:t>
            </w:r>
            <w:proofErr w:type="spellEnd"/>
          </w:p>
        </w:tc>
        <w:tc>
          <w:tcPr>
            <w:tcW w:w="7232" w:type="dxa"/>
            <w:tcBorders>
              <w:top w:val="nil"/>
            </w:tcBorders>
            <w:shd w:val="clear" w:color="auto" w:fill="auto"/>
          </w:tcPr>
          <w:p w:rsidR="00FA676E" w:rsidRDefault="003901BD">
            <w:pPr>
              <w:spacing w:after="0" w:line="276" w:lineRule="auto"/>
              <w:jc w:val="left"/>
            </w:pPr>
            <w:r>
              <w:rPr>
                <w:rFonts w:ascii="Times New Roman" w:hAnsi="Times New Roman" w:cs="Times New Roman"/>
                <w:sz w:val="21"/>
                <w:lang w:eastAsia="zh-CN"/>
              </w:rPr>
              <w:t>Support the proposal</w:t>
            </w:r>
          </w:p>
        </w:tc>
      </w:tr>
    </w:tbl>
    <w:p w:rsidR="00FA676E" w:rsidRDefault="00FA676E">
      <w:pPr>
        <w:spacing w:line="276" w:lineRule="auto"/>
        <w:rPr>
          <w:rFonts w:ascii="Times New Roman" w:hAnsi="Times New Roman" w:cs="Times New Roman"/>
        </w:rPr>
      </w:pPr>
    </w:p>
    <w:p w:rsidR="00FA676E" w:rsidRDefault="00FA676E">
      <w:pPr>
        <w:spacing w:line="276" w:lineRule="auto"/>
        <w:rPr>
          <w:rFonts w:ascii="Times New Roman" w:hAnsi="Times New Roman" w:cs="Times New Roman"/>
        </w:rPr>
      </w:pPr>
    </w:p>
    <w:p w:rsidR="00FA676E" w:rsidRDefault="00FA676E">
      <w:pPr>
        <w:spacing w:line="276" w:lineRule="auto"/>
        <w:rPr>
          <w:rFonts w:ascii="Times New Roman" w:hAnsi="Times New Roman" w:cs="Times New Roman"/>
        </w:rPr>
      </w:pPr>
    </w:p>
    <w:p w:rsidR="00FA676E" w:rsidRDefault="00D3606F">
      <w:pPr>
        <w:pStyle w:val="Heading1"/>
        <w:rPr>
          <w:rFonts w:ascii="Times New Roman" w:hAnsi="Times New Roman" w:cs="Times New Roman"/>
          <w:b/>
          <w:sz w:val="24"/>
          <w:u w:val="single"/>
        </w:rPr>
      </w:pPr>
      <w:r>
        <w:rPr>
          <w:rFonts w:ascii="Times New Roman" w:hAnsi="Times New Roman" w:cs="Times New Roman"/>
          <w:b/>
          <w:sz w:val="24"/>
          <w:u w:val="single"/>
        </w:rPr>
        <w:t xml:space="preserve">E. Whether and how to define/use high layer parameter </w:t>
      </w:r>
      <w:proofErr w:type="spellStart"/>
      <w:r>
        <w:rPr>
          <w:rFonts w:ascii="Times New Roman" w:hAnsi="Times New Roman" w:cs="Times New Roman"/>
          <w:b/>
          <w:i/>
          <w:sz w:val="24"/>
          <w:u w:val="single"/>
        </w:rPr>
        <w:t>sl_xOverhead</w:t>
      </w:r>
      <w:proofErr w:type="spellEnd"/>
      <w:r>
        <w:rPr>
          <w:rFonts w:ascii="Times New Roman" w:hAnsi="Times New Roman" w:cs="Times New Roman"/>
          <w:b/>
          <w:sz w:val="24"/>
          <w:u w:val="single"/>
        </w:rPr>
        <w:t xml:space="preserve"> for determination of TBS for PSSCH?</w:t>
      </w:r>
    </w:p>
    <w:p w:rsidR="00FA676E" w:rsidRDefault="00D3606F">
      <w:pPr>
        <w:spacing w:line="276" w:lineRule="auto"/>
        <w:rPr>
          <w:rFonts w:ascii="Times New Roman" w:hAnsi="Times New Roman" w:cs="Times New Roman"/>
        </w:rPr>
      </w:pPr>
      <w:r>
        <w:rPr>
          <w:rFonts w:ascii="Times New Roman" w:hAnsi="Times New Roman" w:cs="Times New Roman"/>
        </w:rPr>
        <w:t xml:space="preserve">Based on the submitted contributions, there are the following </w:t>
      </w:r>
      <w:r>
        <w:rPr>
          <w:rFonts w:ascii="Times New Roman" w:hAnsi="Times New Roman" w:cs="Times New Roman"/>
        </w:rPr>
        <w:t>alternatives and supporting companies.</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E-1. Define </w:t>
      </w:r>
      <w:proofErr w:type="spellStart"/>
      <w:r>
        <w:rPr>
          <w:rFonts w:ascii="Times New Roman" w:hAnsi="Times New Roman" w:cs="Times New Roman"/>
          <w:i/>
        </w:rPr>
        <w:t>sl_xOverhead</w:t>
      </w:r>
      <w:proofErr w:type="spellEnd"/>
      <w:r>
        <w:rPr>
          <w:rFonts w:ascii="Times New Roman" w:hAnsi="Times New Roman" w:cs="Times New Roman"/>
        </w:rPr>
        <w:t xml:space="preserve"> and (pre-)configure this parameter per resource pool</w:t>
      </w:r>
    </w:p>
    <w:p w:rsidR="003901BD" w:rsidRPr="003901BD" w:rsidRDefault="003901BD" w:rsidP="003901BD">
      <w:pPr>
        <w:pStyle w:val="ListParagraph"/>
        <w:numPr>
          <w:ilvl w:val="1"/>
          <w:numId w:val="1"/>
        </w:numPr>
        <w:spacing w:line="276" w:lineRule="auto"/>
        <w:rPr>
          <w:rFonts w:ascii="Times New Roman" w:hAnsi="Times New Roman" w:cs="Times New Roman"/>
          <w:color w:val="FF0000"/>
        </w:rPr>
      </w:pPr>
      <w:r w:rsidRPr="003901BD">
        <w:rPr>
          <w:rFonts w:ascii="Times New Roman" w:hAnsi="Times New Roman" w:cs="Times New Roman"/>
          <w:color w:val="FF0000"/>
        </w:rPr>
        <w:t>[</w:t>
      </w:r>
      <w:proofErr w:type="spellStart"/>
      <w:r w:rsidRPr="003901BD">
        <w:rPr>
          <w:rFonts w:ascii="Times New Roman" w:hAnsi="Times New Roman" w:cs="Times New Roman"/>
          <w:color w:val="FF0000"/>
        </w:rPr>
        <w:t>InterDigital</w:t>
      </w:r>
      <w:proofErr w:type="spellEnd"/>
      <w:r w:rsidRPr="003901BD">
        <w:rPr>
          <w:rFonts w:ascii="Times New Roman" w:hAnsi="Times New Roman" w:cs="Times New Roman"/>
          <w:color w:val="FF0000"/>
        </w:rPr>
        <w:t>]</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E-2. Define </w:t>
      </w:r>
      <w:proofErr w:type="spellStart"/>
      <w:r>
        <w:rPr>
          <w:rFonts w:ascii="Times New Roman" w:hAnsi="Times New Roman" w:cs="Times New Roman"/>
          <w:i/>
        </w:rPr>
        <w:t>sl_xOverhead</w:t>
      </w:r>
      <w:proofErr w:type="spellEnd"/>
      <w:r>
        <w:rPr>
          <w:rFonts w:ascii="Times New Roman" w:hAnsi="Times New Roman" w:cs="Times New Roman"/>
        </w:rPr>
        <w:t xml:space="preserve"> and indicate this parameter by the 1st SCI</w:t>
      </w:r>
    </w:p>
    <w:p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[LGE]</w:t>
      </w:r>
    </w:p>
    <w:p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E-3. Not define </w:t>
      </w:r>
      <w:proofErr w:type="spellStart"/>
      <w:r>
        <w:rPr>
          <w:rFonts w:ascii="Times New Roman" w:hAnsi="Times New Roman" w:cs="Times New Roman"/>
          <w:i/>
        </w:rPr>
        <w:t>sl_xOverhead</w:t>
      </w:r>
      <w:proofErr w:type="spellEnd"/>
    </w:p>
    <w:p w:rsidR="00FA676E" w:rsidRDefault="00D3606F">
      <w:pPr>
        <w:spacing w:line="276" w:lineRule="auto"/>
        <w:rPr>
          <w:rFonts w:ascii="Times New Roman" w:hAnsi="Times New Roman" w:cs="Times New Roman"/>
        </w:rPr>
      </w:pPr>
      <w:r>
        <w:rPr>
          <w:rFonts w:ascii="Times New Roman" w:hAnsi="Times New Roman" w:cs="Times New Roman"/>
        </w:rPr>
        <w:t xml:space="preserve">Please share your views </w:t>
      </w:r>
      <w:r>
        <w:rPr>
          <w:rFonts w:ascii="Times New Roman" w:hAnsi="Times New Roman" w:cs="Times New Roman"/>
        </w:rPr>
        <w:t>on this issue.</w:t>
      </w:r>
    </w:p>
    <w:tbl>
      <w:tblPr>
        <w:tblStyle w:val="TableGrid"/>
        <w:tblW w:w="8926" w:type="dxa"/>
        <w:tblLook w:val="04A0" w:firstRow="1" w:lastRow="0" w:firstColumn="1" w:lastColumn="0" w:noHBand="0" w:noVBand="1"/>
      </w:tblPr>
      <w:tblGrid>
        <w:gridCol w:w="1695"/>
        <w:gridCol w:w="7231"/>
      </w:tblGrid>
      <w:tr w:rsidR="00FA676E">
        <w:tc>
          <w:tcPr>
            <w:tcW w:w="1695" w:type="dxa"/>
            <w:shd w:val="clear" w:color="auto" w:fill="BFBFBF" w:themeFill="background1" w:themeFillShade="BF"/>
            <w:vAlign w:val="center"/>
          </w:tcPr>
          <w:p w:rsidR="00FA676E" w:rsidRDefault="00D3606F">
            <w:pPr>
              <w:spacing w:after="0" w:line="276" w:lineRule="auto"/>
              <w:jc w:val="left"/>
              <w:rPr>
                <w:rFonts w:ascii="Times New Roman" w:hAnsi="Times New Roman" w:cs="Times New Roman"/>
                <w:b/>
              </w:rPr>
            </w:pPr>
            <w:r>
              <w:rPr>
                <w:rFonts w:ascii="Times New Roman" w:hAnsi="Times New Roman" w:cs="Times New Roman"/>
                <w:b/>
                <w:sz w:val="21"/>
                <w:lang w:eastAsia="zh-CN"/>
              </w:rPr>
              <w:t>Company</w:t>
            </w:r>
          </w:p>
        </w:tc>
        <w:tc>
          <w:tcPr>
            <w:tcW w:w="7230" w:type="dxa"/>
            <w:shd w:val="clear" w:color="auto" w:fill="BFBFBF" w:themeFill="background1" w:themeFillShade="BF"/>
            <w:vAlign w:val="center"/>
          </w:tcPr>
          <w:p w:rsidR="00FA676E" w:rsidRDefault="00D3606F">
            <w:pPr>
              <w:spacing w:after="0" w:line="276" w:lineRule="auto"/>
              <w:jc w:val="left"/>
              <w:rPr>
                <w:rFonts w:ascii="Times New Roman" w:hAnsi="Times New Roman" w:cs="Times New Roman"/>
                <w:b/>
              </w:rPr>
            </w:pPr>
            <w:r>
              <w:rPr>
                <w:rFonts w:ascii="Times New Roman" w:hAnsi="Times New Roman" w:cs="Times New Roman"/>
                <w:b/>
                <w:sz w:val="21"/>
                <w:lang w:eastAsia="zh-CN"/>
              </w:rPr>
              <w:t>Views</w:t>
            </w:r>
          </w:p>
        </w:tc>
      </w:tr>
      <w:tr w:rsidR="00FA676E">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eastAsia="Yu Mincho" w:hAnsi="Times New Roman" w:cs="Times New Roman"/>
                <w:sz w:val="21"/>
                <w:lang w:eastAsia="ja-JP"/>
              </w:rPr>
              <w:t>NTT DOCOMO</w:t>
            </w:r>
          </w:p>
        </w:tc>
        <w:tc>
          <w:tcPr>
            <w:tcW w:w="7230" w:type="dxa"/>
            <w:shd w:val="clear" w:color="auto" w:fill="auto"/>
          </w:tcPr>
          <w:p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Alt E-1.</w:t>
            </w:r>
          </w:p>
        </w:tc>
      </w:tr>
      <w:tr w:rsidR="00FA676E">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Huawei, </w:t>
            </w:r>
            <w:proofErr w:type="spellStart"/>
            <w:r>
              <w:rPr>
                <w:rFonts w:ascii="Times New Roman" w:hAnsi="Times New Roman" w:cs="Times New Roman"/>
                <w:sz w:val="21"/>
                <w:lang w:eastAsia="zh-CN"/>
              </w:rPr>
              <w:t>HiSilicon</w:t>
            </w:r>
            <w:proofErr w:type="spellEnd"/>
          </w:p>
        </w:tc>
        <w:tc>
          <w:tcPr>
            <w:tcW w:w="7230" w:type="dxa"/>
            <w:shd w:val="clear" w:color="auto" w:fill="auto"/>
          </w:tcPr>
          <w:p w:rsidR="00FA676E" w:rsidRDefault="00D3606F">
            <w:pPr>
              <w:tabs>
                <w:tab w:val="left" w:pos="1102"/>
              </w:tabs>
              <w:spacing w:after="0" w:line="276" w:lineRule="auto"/>
              <w:jc w:val="left"/>
              <w:rPr>
                <w:rFonts w:ascii="Times New Roman" w:hAnsi="Times New Roman" w:cs="Times New Roman"/>
              </w:rPr>
            </w:pPr>
            <w:r>
              <w:rPr>
                <w:rFonts w:ascii="Times New Roman" w:hAnsi="Times New Roman" w:cs="Times New Roman"/>
                <w:sz w:val="21"/>
                <w:lang w:eastAsia="zh-CN"/>
              </w:rPr>
              <w:t>This seems better handled by deriving from other proposals.</w:t>
            </w:r>
          </w:p>
          <w:p w:rsidR="00FA676E" w:rsidRDefault="00D3606F">
            <w:pPr>
              <w:tabs>
                <w:tab w:val="left" w:pos="1102"/>
              </w:tabs>
              <w:spacing w:after="0" w:line="276" w:lineRule="auto"/>
              <w:jc w:val="left"/>
              <w:rPr>
                <w:rFonts w:ascii="Times New Roman" w:hAnsi="Times New Roman" w:cs="Times New Roman"/>
              </w:rPr>
            </w:pPr>
            <m:oMath>
              <m:sSubSup>
                <m:sSubSupPr>
                  <m:ctrlPr>
                    <w:rPr>
                      <w:rFonts w:ascii="Cambria Math" w:hAnsi="Cambria Math"/>
                    </w:rPr>
                  </m:ctrlPr>
                </m:sSubSupPr>
                <m:e>
                  <m:r>
                    <w:rPr>
                      <w:rFonts w:ascii="Cambria Math" w:hAnsi="Cambria Math"/>
                    </w:rPr>
                    <m:t>N</m:t>
                  </m:r>
                </m:e>
                <m:sub>
                  <m:r>
                    <w:rPr>
                      <w:rFonts w:ascii="Cambria Math" w:hAnsi="Cambria Math"/>
                    </w:rPr>
                    <m:t>o</m:t>
                  </m:r>
                  <m:r>
                    <w:rPr>
                      <w:rFonts w:ascii="Cambria Math" w:hAnsi="Cambria Math"/>
                    </w:rPr>
                    <m:t>h</m:t>
                  </m:r>
                </m:sub>
                <m:sup>
                  <m:r>
                    <w:rPr>
                      <w:rFonts w:ascii="Cambria Math" w:hAnsi="Cambria Math"/>
                    </w:rPr>
                    <m:t>PRB</m:t>
                  </m:r>
                </m:sup>
              </m:sSubSup>
            </m:oMath>
            <w:r>
              <w:rPr>
                <w:rFonts w:ascii="Times New Roman" w:hAnsi="Times New Roman" w:cs="Times New Roman"/>
                <w:sz w:val="21"/>
                <w:lang w:eastAsia="zh-CN"/>
              </w:rPr>
              <w:t xml:space="preserve"> is only needed for </w:t>
            </w:r>
            <w:r>
              <w:rPr>
                <w:rFonts w:ascii="Times New Roman" w:eastAsia="SimSun" w:hAnsi="Times New Roman" w:cs="Times New Roman"/>
                <w:sz w:val="21"/>
                <w:szCs w:val="20"/>
                <w:lang w:eastAsia="zh-CN"/>
              </w:rPr>
              <w:t xml:space="preserve">SL-CSI-RS and SL-PT-RS as (pre-)configured per resource pool, similarly as in NR </w:t>
            </w:r>
            <w:proofErr w:type="spellStart"/>
            <w:r>
              <w:rPr>
                <w:rFonts w:ascii="Times New Roman" w:eastAsia="SimSun" w:hAnsi="Times New Roman" w:cs="Times New Roman"/>
                <w:sz w:val="21"/>
                <w:szCs w:val="20"/>
                <w:lang w:eastAsia="zh-CN"/>
              </w:rPr>
              <w:t>Uu</w:t>
            </w:r>
            <w:proofErr w:type="spellEnd"/>
            <w:r>
              <w:rPr>
                <w:rFonts w:ascii="Times New Roman" w:eastAsia="SimSun" w:hAnsi="Times New Roman" w:cs="Times New Roman"/>
                <w:sz w:val="21"/>
                <w:szCs w:val="20"/>
                <w:lang w:eastAsia="zh-CN"/>
              </w:rPr>
              <w:t>.</w:t>
            </w:r>
          </w:p>
        </w:tc>
      </w:tr>
      <w:tr w:rsidR="00FA676E">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rPr>
              <w:t>LG</w:t>
            </w:r>
          </w:p>
        </w:tc>
        <w:tc>
          <w:tcPr>
            <w:tcW w:w="7230"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rPr>
              <w:t xml:space="preserve">We </w:t>
            </w:r>
            <w:r>
              <w:rPr>
                <w:rFonts w:ascii="Times New Roman" w:hAnsi="Times New Roman" w:cs="Times New Roman"/>
                <w:sz w:val="21"/>
              </w:rPr>
              <w:t>are supportive of E-2.</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rPr>
              <w:t xml:space="preserve">Unlike NR </w:t>
            </w:r>
            <w:proofErr w:type="spellStart"/>
            <w:r>
              <w:rPr>
                <w:rFonts w:ascii="Times New Roman" w:hAnsi="Times New Roman" w:cs="Times New Roman"/>
                <w:sz w:val="21"/>
              </w:rPr>
              <w:t>Uu</w:t>
            </w:r>
            <w:proofErr w:type="spellEnd"/>
            <w:r>
              <w:rPr>
                <w:rFonts w:ascii="Times New Roman" w:hAnsi="Times New Roman" w:cs="Times New Roman"/>
                <w:sz w:val="21"/>
              </w:rPr>
              <w:t xml:space="preserve"> link, PSCCH will be always confined within PSSCH transmission, and PT-RS will not be mapped on the resources used for PSCCH. In this case, the suitable value of </w:t>
            </w:r>
            <w:proofErr w:type="spellStart"/>
            <w:r>
              <w:rPr>
                <w:rFonts w:ascii="Times New Roman" w:hAnsi="Times New Roman" w:cs="Times New Roman"/>
                <w:sz w:val="21"/>
              </w:rPr>
              <w:t>sl_xOverhead</w:t>
            </w:r>
            <w:proofErr w:type="spellEnd"/>
            <w:r>
              <w:rPr>
                <w:rFonts w:ascii="Times New Roman" w:hAnsi="Times New Roman" w:cs="Times New Roman"/>
                <w:sz w:val="21"/>
              </w:rPr>
              <w:t xml:space="preserve"> would be different across different number of </w:t>
            </w:r>
            <w:r>
              <w:rPr>
                <w:rFonts w:ascii="Times New Roman" w:hAnsi="Times New Roman" w:cs="Times New Roman"/>
                <w:sz w:val="21"/>
              </w:rPr>
              <w:t xml:space="preserve">allocated sub-channels for the PSSCH transmission. </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rPr>
              <w:t xml:space="preserve">Furthermore, when we consider </w:t>
            </w:r>
            <w:proofErr w:type="spellStart"/>
            <w:r>
              <w:rPr>
                <w:rFonts w:ascii="Times New Roman" w:hAnsi="Times New Roman" w:cs="Times New Roman"/>
                <w:sz w:val="21"/>
              </w:rPr>
              <w:t>sl_xOverhead</w:t>
            </w:r>
            <w:proofErr w:type="spellEnd"/>
            <w:r>
              <w:rPr>
                <w:rFonts w:ascii="Times New Roman" w:hAnsi="Times New Roman" w:cs="Times New Roman"/>
                <w:sz w:val="21"/>
              </w:rPr>
              <w:t xml:space="preserve"> is used to represent PSSCH DMRS and/or 2</w:t>
            </w:r>
            <w:r>
              <w:rPr>
                <w:rFonts w:ascii="Times New Roman" w:hAnsi="Times New Roman" w:cs="Times New Roman"/>
                <w:sz w:val="21"/>
                <w:vertAlign w:val="superscript"/>
              </w:rPr>
              <w:t>nd</w:t>
            </w:r>
            <w:r>
              <w:rPr>
                <w:rFonts w:ascii="Times New Roman" w:hAnsi="Times New Roman" w:cs="Times New Roman"/>
                <w:sz w:val="21"/>
              </w:rPr>
              <w:t xml:space="preserve">-SCI in addition to CSI-RS and PTRS, this trend will be strengthened. </w:t>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rPr>
              <w:t>According to our analysis, the total sum of over</w:t>
            </w:r>
            <w:r>
              <w:rPr>
                <w:rFonts w:ascii="Times New Roman" w:hAnsi="Times New Roman" w:cs="Times New Roman"/>
                <w:sz w:val="21"/>
              </w:rPr>
              <w:t>head for 2</w:t>
            </w:r>
            <w:r>
              <w:rPr>
                <w:rFonts w:ascii="Times New Roman" w:hAnsi="Times New Roman" w:cs="Times New Roman"/>
                <w:sz w:val="21"/>
                <w:vertAlign w:val="superscript"/>
              </w:rPr>
              <w:t>nd</w:t>
            </w:r>
            <w:r>
              <w:rPr>
                <w:rFonts w:ascii="Times New Roman" w:hAnsi="Times New Roman" w:cs="Times New Roman"/>
                <w:sz w:val="21"/>
              </w:rPr>
              <w:t xml:space="preserve">-SCI, PSSCH DMRS, SL CSI-RS, and PT-RS is shown in following figure. </w:t>
            </w:r>
          </w:p>
          <w:p w:rsidR="00FA676E" w:rsidRDefault="00D3606F">
            <w:pPr>
              <w:spacing w:after="0" w:line="276" w:lineRule="auto"/>
              <w:jc w:val="left"/>
              <w:rPr>
                <w:rFonts w:ascii="Times New Roman" w:hAnsi="Times New Roman" w:cs="Times New Roman"/>
              </w:rPr>
            </w:pPr>
            <w:r>
              <w:rPr>
                <w:noProof/>
              </w:rPr>
              <w:drawing>
                <wp:inline distT="0" distB="0" distL="0" distR="0">
                  <wp:extent cx="3581400" cy="2765425"/>
                  <wp:effectExtent l="0" t="0" r="0" b="0"/>
                  <wp:docPr id="9"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36"/>
                          <pic:cNvPicPr>
                            <a:picLocks noChangeAspect="1" noChangeArrowheads="1"/>
                          </pic:cNvPicPr>
                        </pic:nvPicPr>
                        <pic:blipFill>
                          <a:blip r:embed="rId11"/>
                          <a:stretch>
                            <a:fillRect/>
                          </a:stretch>
                        </pic:blipFill>
                        <pic:spPr bwMode="auto">
                          <a:xfrm>
                            <a:off x="0" y="0"/>
                            <a:ext cx="3581400" cy="2765425"/>
                          </a:xfrm>
                          <a:prstGeom prst="rect">
                            <a:avLst/>
                          </a:prstGeom>
                        </pic:spPr>
                      </pic:pic>
                    </a:graphicData>
                  </a:graphic>
                </wp:inline>
              </w:drawing>
            </w:r>
          </w:p>
          <w:p w:rsidR="00FA676E" w:rsidRDefault="00D3606F">
            <w:pPr>
              <w:spacing w:after="0" w:line="276" w:lineRule="auto"/>
              <w:jc w:val="left"/>
              <w:rPr>
                <w:rFonts w:ascii="Times New Roman" w:hAnsi="Times New Roman" w:cs="Times New Roman"/>
              </w:rPr>
            </w:pPr>
            <w:r>
              <w:rPr>
                <w:rFonts w:ascii="Times New Roman" w:hAnsi="Times New Roman" w:cs="Times New Roman"/>
                <w:sz w:val="21"/>
              </w:rPr>
              <w:t xml:space="preserve">In this case, it would be beneficial to further reduce the actual coding rate error that SCI indicate the value of </w:t>
            </w:r>
            <w:proofErr w:type="spellStart"/>
            <w:r>
              <w:rPr>
                <w:rFonts w:ascii="Times New Roman" w:hAnsi="Times New Roman" w:cs="Times New Roman"/>
                <w:sz w:val="21"/>
              </w:rPr>
              <w:t>sl_xOverhead</w:t>
            </w:r>
            <w:proofErr w:type="spellEnd"/>
            <w:r>
              <w:rPr>
                <w:rFonts w:ascii="Times New Roman" w:hAnsi="Times New Roman" w:cs="Times New Roman"/>
                <w:sz w:val="21"/>
              </w:rPr>
              <w:t xml:space="preserve">. </w:t>
            </w:r>
          </w:p>
        </w:tc>
      </w:tr>
      <w:tr w:rsidR="00FA676E">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Intel</w:t>
            </w:r>
          </w:p>
        </w:tc>
        <w:tc>
          <w:tcPr>
            <w:tcW w:w="7230"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This is dependent on Discussion D. </w:t>
            </w:r>
            <w:r>
              <w:rPr>
                <w:rFonts w:ascii="Times New Roman" w:hAnsi="Times New Roman" w:cs="Times New Roman"/>
                <w:sz w:val="21"/>
                <w:lang w:eastAsia="zh-CN"/>
              </w:rPr>
              <w:t xml:space="preserve">We agree that this should be a resource pool wide configuration. </w:t>
            </w:r>
          </w:p>
        </w:tc>
      </w:tr>
      <w:tr w:rsidR="00FA676E">
        <w:tc>
          <w:tcPr>
            <w:tcW w:w="1695" w:type="dxa"/>
            <w:shd w:val="clear" w:color="auto" w:fill="auto"/>
          </w:tcPr>
          <w:p w:rsidR="00FA676E" w:rsidRDefault="00D3606F">
            <w:pPr>
              <w:spacing w:after="0" w:line="276" w:lineRule="auto"/>
              <w:jc w:val="left"/>
              <w:rPr>
                <w:rFonts w:ascii="Times New Roman" w:hAnsi="Times New Roman" w:cs="Times New Roman"/>
              </w:rPr>
            </w:pPr>
            <w:proofErr w:type="spellStart"/>
            <w:r>
              <w:rPr>
                <w:rFonts w:ascii="Times New Roman" w:hAnsi="Times New Roman" w:cs="Times New Roman"/>
                <w:sz w:val="21"/>
                <w:lang w:eastAsia="zh-CN"/>
              </w:rPr>
              <w:t>Futurewei</w:t>
            </w:r>
            <w:proofErr w:type="spellEnd"/>
          </w:p>
        </w:tc>
        <w:tc>
          <w:tcPr>
            <w:tcW w:w="7230"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E-3: no need to define such a parameter: see answers to previous questions</w:t>
            </w:r>
          </w:p>
        </w:tc>
      </w:tr>
      <w:tr w:rsidR="00FA676E">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Apple</w:t>
            </w:r>
          </w:p>
        </w:tc>
        <w:tc>
          <w:tcPr>
            <w:tcW w:w="7230"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 xml:space="preserve">We prefer Alt. E-3.  </w:t>
            </w:r>
          </w:p>
        </w:tc>
      </w:tr>
      <w:tr w:rsidR="00FA676E">
        <w:tc>
          <w:tcPr>
            <w:tcW w:w="1695"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CATT</w:t>
            </w:r>
          </w:p>
        </w:tc>
        <w:tc>
          <w:tcPr>
            <w:tcW w:w="7230"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Ale. E-3.</w:t>
            </w:r>
          </w:p>
          <w:p w:rsidR="00FA676E" w:rsidRDefault="00D3606F">
            <w:pPr>
              <w:spacing w:after="0" w:line="276" w:lineRule="auto"/>
              <w:jc w:val="left"/>
              <w:rPr>
                <w:rFonts w:ascii="Times New Roman" w:eastAsia="DengXian" w:hAnsi="Times New Roman" w:cs="Times New Roman"/>
              </w:rPr>
            </w:pPr>
            <w:r>
              <w:rPr>
                <w:rFonts w:ascii="Times New Roman" w:eastAsia="DengXian" w:hAnsi="Times New Roman" w:cs="Times New Roman"/>
                <w:sz w:val="21"/>
                <w:lang w:eastAsia="zh-CN"/>
              </w:rPr>
              <w:t xml:space="preserve">Same as for previous answer. </w:t>
            </w:r>
          </w:p>
        </w:tc>
      </w:tr>
      <w:tr w:rsidR="00FA676E">
        <w:trPr>
          <w:trHeight w:val="281"/>
        </w:trPr>
        <w:tc>
          <w:tcPr>
            <w:tcW w:w="1695" w:type="dxa"/>
            <w:shd w:val="clear" w:color="auto" w:fill="auto"/>
          </w:tcPr>
          <w:p w:rsidR="00FA676E" w:rsidRDefault="00D3606F">
            <w:pPr>
              <w:spacing w:after="0" w:line="276" w:lineRule="auto"/>
              <w:jc w:val="left"/>
              <w:rPr>
                <w:rFonts w:ascii="Times New Roman" w:hAnsi="Times New Roman" w:cs="Times New Roman"/>
              </w:rPr>
            </w:pPr>
            <w:bookmarkStart w:id="0" w:name="__DdeLink__1329_4225417646"/>
            <w:r>
              <w:rPr>
                <w:rFonts w:ascii="Times New Roman" w:hAnsi="Times New Roman" w:cs="Times New Roman"/>
                <w:sz w:val="21"/>
                <w:lang w:eastAsia="zh-CN"/>
              </w:rPr>
              <w:t>Ericsson</w:t>
            </w:r>
            <w:bookmarkEnd w:id="0"/>
          </w:p>
        </w:tc>
        <w:tc>
          <w:tcPr>
            <w:tcW w:w="7230" w:type="dxa"/>
            <w:shd w:val="clear" w:color="auto" w:fill="auto"/>
          </w:tcPr>
          <w:p w:rsidR="00FA676E" w:rsidRDefault="00D3606F">
            <w:pPr>
              <w:spacing w:after="0" w:line="276" w:lineRule="auto"/>
              <w:jc w:val="left"/>
              <w:rPr>
                <w:rFonts w:ascii="Times New Roman" w:hAnsi="Times New Roman" w:cs="Times New Roman"/>
              </w:rPr>
            </w:pPr>
            <w:r>
              <w:rPr>
                <w:rFonts w:ascii="Times New Roman" w:hAnsi="Times New Roman" w:cs="Times New Roman"/>
                <w:sz w:val="21"/>
                <w:lang w:eastAsia="zh-CN"/>
              </w:rPr>
              <w:t>Alt E-1</w:t>
            </w:r>
          </w:p>
        </w:tc>
      </w:tr>
      <w:tr w:rsidR="003901BD">
        <w:trPr>
          <w:trHeight w:val="281"/>
        </w:trPr>
        <w:tc>
          <w:tcPr>
            <w:tcW w:w="1695" w:type="dxa"/>
            <w:shd w:val="clear" w:color="auto" w:fill="auto"/>
          </w:tcPr>
          <w:p w:rsidR="003901BD" w:rsidRDefault="003901BD">
            <w:pPr>
              <w:spacing w:after="0" w:line="276" w:lineRule="auto"/>
              <w:jc w:val="left"/>
              <w:rPr>
                <w:rFonts w:ascii="Times New Roman" w:hAnsi="Times New Roman" w:cs="Times New Roman"/>
                <w:sz w:val="21"/>
                <w:lang w:eastAsia="zh-CN"/>
              </w:rPr>
            </w:pPr>
            <w:r>
              <w:rPr>
                <w:rFonts w:ascii="Times New Roman" w:hAnsi="Times New Roman" w:cs="Times New Roman"/>
                <w:sz w:val="21"/>
                <w:lang w:eastAsia="zh-CN"/>
              </w:rPr>
              <w:t>TCL</w:t>
            </w:r>
          </w:p>
        </w:tc>
        <w:tc>
          <w:tcPr>
            <w:tcW w:w="7230" w:type="dxa"/>
            <w:shd w:val="clear" w:color="auto" w:fill="auto"/>
          </w:tcPr>
          <w:p w:rsidR="003901BD" w:rsidRDefault="003901BD">
            <w:pPr>
              <w:spacing w:after="0" w:line="276" w:lineRule="auto"/>
              <w:jc w:val="left"/>
              <w:rPr>
                <w:rFonts w:ascii="Times New Roman" w:hAnsi="Times New Roman" w:cs="Times New Roman"/>
                <w:sz w:val="21"/>
                <w:lang w:eastAsia="zh-CN"/>
              </w:rPr>
            </w:pPr>
            <w:r>
              <w:rPr>
                <w:rFonts w:ascii="Times New Roman" w:hAnsi="Times New Roman" w:cs="Times New Roman"/>
                <w:sz w:val="21"/>
                <w:lang w:eastAsia="zh-CN"/>
              </w:rPr>
              <w:t>Alt E-1</w:t>
            </w:r>
          </w:p>
        </w:tc>
      </w:tr>
      <w:tr w:rsidR="00FA676E">
        <w:trPr>
          <w:trHeight w:val="281"/>
        </w:trPr>
        <w:tc>
          <w:tcPr>
            <w:tcW w:w="1695" w:type="dxa"/>
            <w:tcBorders>
              <w:top w:val="nil"/>
            </w:tcBorders>
            <w:shd w:val="clear" w:color="auto" w:fill="auto"/>
          </w:tcPr>
          <w:p w:rsidR="00FA676E" w:rsidRDefault="003901BD">
            <w:pPr>
              <w:spacing w:after="0" w:line="276" w:lineRule="auto"/>
              <w:jc w:val="left"/>
            </w:pPr>
            <w:proofErr w:type="spellStart"/>
            <w:r>
              <w:rPr>
                <w:rFonts w:ascii="Times New Roman" w:hAnsi="Times New Roman" w:cs="Times New Roman"/>
                <w:sz w:val="21"/>
                <w:lang w:eastAsia="zh-CN"/>
              </w:rPr>
              <w:t>InterDigital</w:t>
            </w:r>
            <w:proofErr w:type="spellEnd"/>
          </w:p>
        </w:tc>
        <w:tc>
          <w:tcPr>
            <w:tcW w:w="7230" w:type="dxa"/>
            <w:tcBorders>
              <w:top w:val="nil"/>
            </w:tcBorders>
            <w:shd w:val="clear" w:color="auto" w:fill="auto"/>
          </w:tcPr>
          <w:p w:rsidR="00FA676E" w:rsidRDefault="00D3606F">
            <w:pPr>
              <w:spacing w:after="0" w:line="276" w:lineRule="auto"/>
              <w:jc w:val="left"/>
            </w:pPr>
            <w:r>
              <w:rPr>
                <w:rFonts w:ascii="Times New Roman" w:hAnsi="Times New Roman" w:cs="Times New Roman"/>
                <w:sz w:val="21"/>
                <w:lang w:eastAsia="zh-CN"/>
              </w:rPr>
              <w:t xml:space="preserve">Alt </w:t>
            </w:r>
            <w:r>
              <w:rPr>
                <w:rFonts w:ascii="Times New Roman" w:hAnsi="Times New Roman" w:cs="Times New Roman"/>
                <w:sz w:val="21"/>
                <w:lang w:eastAsia="zh-CN"/>
              </w:rPr>
              <w:t>E-1</w:t>
            </w:r>
          </w:p>
        </w:tc>
      </w:tr>
    </w:tbl>
    <w:p w:rsidR="00FA676E" w:rsidRDefault="00FA676E">
      <w:pPr>
        <w:spacing w:line="276" w:lineRule="auto"/>
        <w:rPr>
          <w:rFonts w:ascii="Times New Roman" w:hAnsi="Times New Roman" w:cs="Times New Roman"/>
        </w:rPr>
      </w:pPr>
    </w:p>
    <w:p w:rsidR="00FA676E" w:rsidRDefault="00FA676E">
      <w:pPr>
        <w:spacing w:line="276" w:lineRule="auto"/>
      </w:pPr>
    </w:p>
    <w:sectPr w:rsidR="00FA676E">
      <w:pgSz w:w="11906" w:h="16838"/>
      <w:pgMar w:top="1701"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Yu Mincho">
    <w:altName w:val="MS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F234B"/>
    <w:multiLevelType w:val="multilevel"/>
    <w:tmpl w:val="64F6CAC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46FF55A6"/>
    <w:multiLevelType w:val="multilevel"/>
    <w:tmpl w:val="0596C1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82A2F49"/>
    <w:multiLevelType w:val="multilevel"/>
    <w:tmpl w:val="93F6DEC0"/>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513E0A87"/>
    <w:multiLevelType w:val="multilevel"/>
    <w:tmpl w:val="3008273C"/>
    <w:lvl w:ilvl="0">
      <w:start w:val="1"/>
      <w:numFmt w:val="bullet"/>
      <w:lvlText w:val=""/>
      <w:lvlJc w:val="left"/>
      <w:pPr>
        <w:ind w:left="465" w:hanging="360"/>
      </w:pPr>
      <w:rPr>
        <w:rFonts w:ascii="Symbol" w:hAnsi="Symbol" w:cs="Symbol" w:hint="default"/>
      </w:rPr>
    </w:lvl>
    <w:lvl w:ilvl="1">
      <w:start w:val="1"/>
      <w:numFmt w:val="bullet"/>
      <w:lvlText w:val=""/>
      <w:lvlJc w:val="left"/>
      <w:pPr>
        <w:ind w:left="905" w:hanging="400"/>
      </w:pPr>
      <w:rPr>
        <w:rFonts w:ascii="Wingdings" w:hAnsi="Wingdings" w:cs="Wingdings" w:hint="default"/>
      </w:rPr>
    </w:lvl>
    <w:lvl w:ilvl="2">
      <w:start w:val="1"/>
      <w:numFmt w:val="bullet"/>
      <w:lvlText w:val=""/>
      <w:lvlJc w:val="left"/>
      <w:pPr>
        <w:ind w:left="1305" w:hanging="400"/>
      </w:pPr>
      <w:rPr>
        <w:rFonts w:ascii="Wingdings" w:hAnsi="Wingdings" w:cs="Wingdings" w:hint="default"/>
      </w:rPr>
    </w:lvl>
    <w:lvl w:ilvl="3">
      <w:start w:val="1"/>
      <w:numFmt w:val="bullet"/>
      <w:lvlText w:val=""/>
      <w:lvlJc w:val="left"/>
      <w:pPr>
        <w:ind w:left="1705" w:hanging="400"/>
      </w:pPr>
      <w:rPr>
        <w:rFonts w:ascii="Wingdings" w:hAnsi="Wingdings" w:cs="Wingdings" w:hint="default"/>
      </w:rPr>
    </w:lvl>
    <w:lvl w:ilvl="4">
      <w:start w:val="1"/>
      <w:numFmt w:val="bullet"/>
      <w:lvlText w:val=""/>
      <w:lvlJc w:val="left"/>
      <w:pPr>
        <w:ind w:left="2105" w:hanging="400"/>
      </w:pPr>
      <w:rPr>
        <w:rFonts w:ascii="Wingdings" w:hAnsi="Wingdings" w:cs="Wingdings" w:hint="default"/>
      </w:rPr>
    </w:lvl>
    <w:lvl w:ilvl="5">
      <w:start w:val="1"/>
      <w:numFmt w:val="bullet"/>
      <w:lvlText w:val=""/>
      <w:lvlJc w:val="left"/>
      <w:pPr>
        <w:ind w:left="2505" w:hanging="400"/>
      </w:pPr>
      <w:rPr>
        <w:rFonts w:ascii="Wingdings" w:hAnsi="Wingdings" w:cs="Wingdings" w:hint="default"/>
      </w:rPr>
    </w:lvl>
    <w:lvl w:ilvl="6">
      <w:start w:val="1"/>
      <w:numFmt w:val="bullet"/>
      <w:lvlText w:val=""/>
      <w:lvlJc w:val="left"/>
      <w:pPr>
        <w:ind w:left="2905" w:hanging="400"/>
      </w:pPr>
      <w:rPr>
        <w:rFonts w:ascii="Wingdings" w:hAnsi="Wingdings" w:cs="Wingdings" w:hint="default"/>
      </w:rPr>
    </w:lvl>
    <w:lvl w:ilvl="7">
      <w:start w:val="1"/>
      <w:numFmt w:val="bullet"/>
      <w:lvlText w:val=""/>
      <w:lvlJc w:val="left"/>
      <w:pPr>
        <w:ind w:left="3305" w:hanging="400"/>
      </w:pPr>
      <w:rPr>
        <w:rFonts w:ascii="Wingdings" w:hAnsi="Wingdings" w:cs="Wingdings" w:hint="default"/>
      </w:rPr>
    </w:lvl>
    <w:lvl w:ilvl="8">
      <w:start w:val="1"/>
      <w:numFmt w:val="bullet"/>
      <w:lvlText w:val=""/>
      <w:lvlJc w:val="left"/>
      <w:pPr>
        <w:ind w:left="3705" w:hanging="40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74"/>
  <w:doNotDisplayPageBoundaries/>
  <w:proofState w:spelling="clean"/>
  <w:defaultTabStop w:val="80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6E"/>
    <w:rsid w:val="002630D3"/>
    <w:rsid w:val="003901BD"/>
    <w:rsid w:val="00BD46E3"/>
    <w:rsid w:val="00D3606F"/>
    <w:rsid w:val="00FA676E"/>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decimalSymbol w:val="."/>
  <w:listSeparator w:val=","/>
  <w14:docId w14:val="37902E50"/>
  <w15:docId w15:val="{A2466F81-6711-0D44-A3C8-A5536E1D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style>
  <w:style w:type="paragraph" w:styleId="Heading1">
    <w:name w:val="heading 1"/>
    <w:basedOn w:val="Normal"/>
    <w:next w:val="Normal"/>
    <w:link w:val="Heading1Char"/>
    <w:uiPriority w:val="9"/>
    <w:qFormat/>
    <w:rsid w:val="00893E35"/>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93E35"/>
    <w:rPr>
      <w:rFonts w:asciiTheme="majorHAnsi" w:eastAsiaTheme="majorEastAsia" w:hAnsiTheme="majorHAnsi" w:cstheme="majorBidi"/>
      <w:sz w:val="28"/>
      <w:szCs w:val="28"/>
    </w:rPr>
  </w:style>
  <w:style w:type="character" w:customStyle="1" w:styleId="HeaderChar">
    <w:name w:val="Header Char"/>
    <w:basedOn w:val="DefaultParagraphFont"/>
    <w:link w:val="Header"/>
    <w:uiPriority w:val="99"/>
    <w:qFormat/>
    <w:rsid w:val="0027742F"/>
  </w:style>
  <w:style w:type="character" w:customStyle="1" w:styleId="FooterChar">
    <w:name w:val="Footer Char"/>
    <w:basedOn w:val="DefaultParagraphFont"/>
    <w:link w:val="Footer"/>
    <w:uiPriority w:val="99"/>
    <w:qFormat/>
    <w:rsid w:val="0027742F"/>
  </w:style>
  <w:style w:type="character" w:customStyle="1" w:styleId="BalloonTextChar">
    <w:name w:val="Balloon Text Char"/>
    <w:basedOn w:val="DefaultParagraphFont"/>
    <w:link w:val="BalloonText"/>
    <w:uiPriority w:val="99"/>
    <w:semiHidden/>
    <w:qFormat/>
    <w:rsid w:val="005D323A"/>
    <w:rPr>
      <w:sz w:val="18"/>
      <w:szCs w:val="18"/>
    </w:rPr>
  </w:style>
  <w:style w:type="character" w:customStyle="1" w:styleId="BodyTextChar">
    <w:name w:val="Body Text Char"/>
    <w:basedOn w:val="DefaultParagraphFont"/>
    <w:link w:val="BodyText"/>
    <w:qFormat/>
    <w:rsid w:val="00AF0493"/>
    <w:rPr>
      <w:rFonts w:ascii="Times New Roman" w:eastAsia="MS Mincho" w:hAnsi="Times New Roman" w:cs="Times New Roman"/>
      <w:kern w:val="0"/>
      <w:szCs w:val="20"/>
      <w:lang w:eastAsia="en-US"/>
    </w:rPr>
  </w:style>
  <w:style w:type="character" w:customStyle="1" w:styleId="ListLabel1">
    <w:name w:val="ListLabel 1"/>
    <w:qFormat/>
    <w:rPr>
      <w:rFonts w:eastAsia="Malgun Gothic" w:cs="Times New Roman"/>
    </w:rPr>
  </w:style>
  <w:style w:type="character" w:customStyle="1" w:styleId="ListLabel2">
    <w:name w:val="ListLabel 2"/>
    <w:qFormat/>
    <w:rPr>
      <w:rFonts w:ascii="Times New Roman" w:hAnsi="Times New Roman" w:cs="Symbol"/>
    </w:rPr>
  </w:style>
  <w:style w:type="character" w:customStyle="1" w:styleId="ListLabel3">
    <w:name w:val="ListLabel 3"/>
    <w:qFormat/>
    <w:rPr>
      <w:rFonts w:ascii="Times New Roman" w:hAnsi="Times New Roman"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ascii="Times New Roman" w:hAnsi="Times New Roman" w:cs="Symbol"/>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ascii="Times New Roman" w:hAnsi="Times New Roman" w:cs="Symbol"/>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qFormat/>
    <w:rsid w:val="00AF0493"/>
    <w:pPr>
      <w:widowControl/>
      <w:spacing w:after="120" w:line="276" w:lineRule="auto"/>
    </w:pPr>
    <w:rPr>
      <w:rFonts w:ascii="Times New Roman" w:eastAsia="MS Mincho" w:hAnsi="Times New Roman" w:cs="Times New Roman"/>
      <w:kern w:val="0"/>
      <w:szCs w:val="20"/>
      <w:lang w:eastAsia="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195131"/>
    <w:pPr>
      <w:ind w:left="800"/>
    </w:pPr>
  </w:style>
  <w:style w:type="paragraph" w:styleId="Header">
    <w:name w:val="header"/>
    <w:basedOn w:val="Normal"/>
    <w:link w:val="HeaderChar"/>
    <w:uiPriority w:val="99"/>
    <w:unhideWhenUsed/>
    <w:rsid w:val="0027742F"/>
    <w:pPr>
      <w:tabs>
        <w:tab w:val="center" w:pos="4513"/>
        <w:tab w:val="right" w:pos="9026"/>
      </w:tabs>
      <w:snapToGrid w:val="0"/>
    </w:pPr>
  </w:style>
  <w:style w:type="paragraph" w:styleId="Footer">
    <w:name w:val="footer"/>
    <w:basedOn w:val="Normal"/>
    <w:link w:val="FooterChar"/>
    <w:uiPriority w:val="99"/>
    <w:unhideWhenUsed/>
    <w:rsid w:val="0027742F"/>
    <w:pPr>
      <w:tabs>
        <w:tab w:val="center" w:pos="4513"/>
        <w:tab w:val="right" w:pos="9026"/>
      </w:tabs>
      <w:snapToGrid w:val="0"/>
    </w:pPr>
  </w:style>
  <w:style w:type="paragraph" w:styleId="BalloonText">
    <w:name w:val="Balloon Text"/>
    <w:basedOn w:val="Normal"/>
    <w:link w:val="BalloonTextChar"/>
    <w:uiPriority w:val="99"/>
    <w:semiHidden/>
    <w:unhideWhenUsed/>
    <w:qFormat/>
    <w:rsid w:val="005D323A"/>
    <w:pPr>
      <w:spacing w:after="0" w:line="240" w:lineRule="auto"/>
    </w:pPr>
    <w:rPr>
      <w:sz w:val="18"/>
      <w:szCs w:val="18"/>
    </w:rPr>
  </w:style>
  <w:style w:type="table" w:styleId="TableGrid">
    <w:name w:val="Table Grid"/>
    <w:basedOn w:val="TableNormal"/>
    <w:uiPriority w:val="59"/>
    <w:rsid w:val="00E902BF"/>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89954FB7C73F41B62F337FFDE2F038" ma:contentTypeVersion="4" ma:contentTypeDescription="Create a new document." ma:contentTypeScope="" ma:versionID="30b574632b1e2a7fbeab0d3694947ab5">
  <xsd:schema xmlns:xsd="http://www.w3.org/2001/XMLSchema" xmlns:xs="http://www.w3.org/2001/XMLSchema" xmlns:p="http://schemas.microsoft.com/office/2006/metadata/properties" xmlns:ns3="e9bd95f5-8447-4f7e-934e-eaf63f89d7a2" targetNamespace="http://schemas.microsoft.com/office/2006/metadata/properties" ma:root="true" ma:fieldsID="80c65c5f6f3c3a17cf81e570e207008e" ns3:_="">
    <xsd:import namespace="e9bd95f5-8447-4f7e-934e-eaf63f89d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d95f5-8447-4f7e-934e-eaf63f89d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5C963-B8B8-4C04-939B-3FE0E06A66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67640B-C149-4287-9912-9A4FD8BFB6D6}">
  <ds:schemaRefs>
    <ds:schemaRef ds:uri="http://schemas.microsoft.com/sharepoint/v3/contenttype/forms"/>
  </ds:schemaRefs>
</ds:datastoreItem>
</file>

<file path=customXml/itemProps3.xml><?xml version="1.0" encoding="utf-8"?>
<ds:datastoreItem xmlns:ds="http://schemas.openxmlformats.org/officeDocument/2006/customXml" ds:itemID="{5B4632DD-0E95-4DD4-ABBA-D7D79012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d95f5-8447-4f7e-934e-eaf63f89d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3570</Words>
  <Characters>20354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MoonIl Lee</cp:lastModifiedBy>
  <cp:revision>2</cp:revision>
  <dcterms:created xsi:type="dcterms:W3CDTF">2020-04-21T19:59:00Z</dcterms:created>
  <dcterms:modified xsi:type="dcterms:W3CDTF">2020-04-21T19:59:00Z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2020-04-20 19:56:24Z</vt:lpwstr>
  </property>
  <property fmtid="{D5CDD505-2E9C-101B-9397-08002B2CF9AE}" pid="7" name="CTP_WWID">
    <vt:lpwstr>NA</vt:lpwstr>
  </property>
  <property fmtid="{D5CDD505-2E9C-101B-9397-08002B2CF9AE}" pid="8" name="Company">
    <vt:lpwstr>CATT</vt:lpwstr>
  </property>
  <property fmtid="{D5CDD505-2E9C-101B-9397-08002B2CF9AE}" pid="9" name="ContentTypeId">
    <vt:lpwstr>0x0101003A89954FB7C73F41B62F337FFDE2F038</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
    <vt:lpwstr>NSCCustomProperty</vt:lpwstr>
  </property>
  <property fmtid="{D5CDD505-2E9C-101B-9397-08002B2CF9AE}" pid="14" name="NSCPROP_SA">
    <vt:lpwstr>D:\Yeo\2020_3GPP회의\4월_RAN1#101e\2. 기고문검토\V2X\SL PHY structure thread_01_v0.docx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91b89514-d2cc-4e02-ac54-e837b5c735e1</vt:lpwstr>
  </property>
</Properties>
</file>