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20B6FB87"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zh-CN"/>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65pt;height:45.25pt" o:ole="">
                  <v:imagedata r:id="rId24" o:title=""/>
                </v:shape>
                <o:OLEObject Type="Embed" ProgID="Visio.Drawing.15" ShapeID="_x0000_i1025" DrawAspect="Content" ObjectID="_1649162752"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zh-CN"/>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xml:space="preserve">, i.e. </w:t>
            </w:r>
            <w:proofErr w:type="gramStart"/>
            <w:r>
              <w:rPr>
                <w:lang w:eastAsia="zh-CN"/>
              </w:rPr>
              <w:t>exactly the same</w:t>
            </w:r>
            <w:proofErr w:type="gramEnd"/>
            <w:r>
              <w:rPr>
                <w:lang w:eastAsia="zh-CN"/>
              </w:rPr>
              <w:t xml:space="preserv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proofErr w:type="gramStart"/>
            <w:r w:rsidRPr="0094512B">
              <w:rPr>
                <w:sz w:val="20"/>
                <w:szCs w:val="20"/>
                <w:lang w:eastAsia="zh-CN"/>
              </w:rPr>
              <w:t>Basically</w:t>
            </w:r>
            <w:proofErr w:type="gramEnd"/>
            <w:r w:rsidRPr="0094512B">
              <w:rPr>
                <w:sz w:val="20"/>
                <w:szCs w:val="20"/>
                <w:lang w:eastAsia="zh-CN"/>
              </w:rPr>
              <w:t xml:space="preserve">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 xml:space="preserve">For NRU, one motivation is to save on UL overhead to avoid unnecessary UL transmission to feedback </w:t>
            </w:r>
            <w:proofErr w:type="spellStart"/>
            <w:r w:rsidR="0033748A" w:rsidRPr="0033748A">
              <w:rPr>
                <w:sz w:val="20"/>
                <w:szCs w:val="20"/>
                <w:lang w:eastAsia="zh-CN"/>
              </w:rPr>
              <w:t>Nack</w:t>
            </w:r>
            <w:proofErr w:type="spellEnd"/>
            <w:r w:rsidR="0033748A" w:rsidRPr="0033748A">
              <w:rPr>
                <w:sz w:val="20"/>
                <w:szCs w:val="20"/>
                <w:lang w:eastAsia="zh-CN"/>
              </w:rPr>
              <w:t xml:space="preserve"> when the SPS PDSCH is not transmitted (SPS is activated, but for some instances, e.g. a burst of instances, SPS PDSCH is not sent due to LBT failure at the gNB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ListParagraph"/>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proofErr w:type="spellStart"/>
            <w:r w:rsidRPr="0033748A">
              <w:rPr>
                <w:rFonts w:ascii="Times New Roman" w:hAnsi="Times New Roman"/>
                <w:sz w:val="20"/>
                <w:szCs w:val="20"/>
                <w:lang w:eastAsia="zh-CN"/>
              </w:rPr>
              <w:t>nrofHARQ</w:t>
            </w:r>
            <w:proofErr w:type="spellEnd"/>
            <w:r w:rsidRPr="0033748A">
              <w:rPr>
                <w:rFonts w:ascii="Times New Roman" w:hAnsi="Times New Roman"/>
                <w:sz w:val="20"/>
                <w:szCs w:val="20"/>
                <w:lang w:eastAsia="zh-CN"/>
              </w:rPr>
              <w:t>-Processes</w:t>
            </w:r>
            <w:r>
              <w:rPr>
                <w:rFonts w:ascii="Times New Roman" w:hAnsi="Times New Roman"/>
                <w:sz w:val="20"/>
                <w:szCs w:val="20"/>
                <w:lang w:eastAsia="zh-CN"/>
              </w:rPr>
              <w:t xml:space="preserve"> * periodicity</w:t>
            </w:r>
          </w:p>
          <w:p w14:paraId="039D7EF9" w14:textId="77777777" w:rsidR="0033748A" w:rsidRDefault="0033748A"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gNB does not send the PDSCH. Hence, UE does not need to send </w:t>
            </w:r>
            <w:proofErr w:type="spellStart"/>
            <w:r>
              <w:rPr>
                <w:rFonts w:ascii="Times New Roman" w:hAnsi="Times New Roman"/>
                <w:sz w:val="20"/>
                <w:szCs w:val="20"/>
                <w:lang w:eastAsia="zh-CN"/>
              </w:rPr>
              <w:t>Nack</w:t>
            </w:r>
            <w:proofErr w:type="spellEnd"/>
            <w:r>
              <w:rPr>
                <w:rFonts w:ascii="Times New Roman" w:hAnsi="Times New Roman"/>
                <w:sz w:val="20"/>
                <w:szCs w:val="20"/>
                <w:lang w:eastAsia="zh-CN"/>
              </w:rPr>
              <w:t xml:space="preserve"> for every instance. </w:t>
            </w:r>
          </w:p>
          <w:p w14:paraId="48D5770D" w14:textId="77777777" w:rsidR="00171668" w:rsidRDefault="00171668"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gNB has the flexibility to request HARQ-Ack for the first SPS PDSCH if it sends a DCI after activation. If it can wait, it can send it sometime after that (e.g. after the second SPS PDSCH). If it can wait further, it can send the DCI after the first </w:t>
            </w:r>
            <w:proofErr w:type="spellStart"/>
            <w:r w:rsidRPr="00171668">
              <w:rPr>
                <w:rFonts w:ascii="Times New Roman" w:hAnsi="Times New Roman"/>
                <w:sz w:val="20"/>
                <w:szCs w:val="20"/>
                <w:lang w:eastAsia="zh-CN"/>
              </w:rPr>
              <w:t>nrofHARQ</w:t>
            </w:r>
            <w:proofErr w:type="spellEnd"/>
            <w:r w:rsidRPr="00171668">
              <w:rPr>
                <w:rFonts w:ascii="Times New Roman" w:hAnsi="Times New Roman"/>
                <w:sz w:val="20"/>
                <w:szCs w:val="20"/>
                <w:lang w:eastAsia="zh-CN"/>
              </w:rPr>
              <w:t xml:space="preserve">-Processes </w:t>
            </w:r>
            <w:r>
              <w:rPr>
                <w:rFonts w:ascii="Times New Roman" w:hAnsi="Times New Roman"/>
                <w:sz w:val="20"/>
                <w:szCs w:val="20"/>
                <w:lang w:eastAsia="zh-CN"/>
              </w:rPr>
              <w:t>SPS PDSCHs. So, gNB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zh-CN"/>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w:t>
            </w:r>
            <w:proofErr w:type="gramStart"/>
            <w:r>
              <w:rPr>
                <w:sz w:val="20"/>
                <w:szCs w:val="20"/>
                <w:lang w:eastAsia="zh-CN"/>
              </w:rPr>
              <w:t>it</w:t>
            </w:r>
            <w:proofErr w:type="gramEnd"/>
            <w:r>
              <w:rPr>
                <w:sz w:val="20"/>
                <w:szCs w:val="20"/>
                <w:lang w:eastAsia="zh-CN"/>
              </w:rPr>
              <w:t xml:space="preserve">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w:t>
            </w:r>
            <w:proofErr w:type="gramStart"/>
            <w:r>
              <w:rPr>
                <w:sz w:val="20"/>
                <w:szCs w:val="20"/>
                <w:lang w:eastAsia="zh-CN"/>
              </w:rPr>
              <w:t>info, or</w:t>
            </w:r>
            <w:proofErr w:type="gramEnd"/>
            <w:r>
              <w:rPr>
                <w:sz w:val="20"/>
                <w:szCs w:val="20"/>
                <w:lang w:eastAsia="zh-CN"/>
              </w:rPr>
              <w:t xml:space="preserve">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proofErr w:type="spellStart"/>
            <w:r w:rsidRPr="00BC3170">
              <w:rPr>
                <w:b/>
                <w:sz w:val="20"/>
                <w:szCs w:val="20"/>
                <w:lang w:eastAsia="zh-CN"/>
              </w:rPr>
              <w:t>nrofHARQ</w:t>
            </w:r>
            <w:proofErr w:type="spellEnd"/>
            <w:r w:rsidRPr="00BC3170">
              <w:rPr>
                <w:b/>
                <w:sz w:val="20"/>
                <w:szCs w:val="20"/>
                <w:lang w:eastAsia="zh-CN"/>
              </w:rPr>
              <w:t>-Processes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OPPO, ZTE, Mediatek, Sharp, Samsung, LG, vivo, Ericsson, Lenovo, Qualcomm</w:t>
            </w:r>
          </w:p>
          <w:p w14:paraId="2ACEE521" w14:textId="6CE695E2"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No: Mediatek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Question to Mediatek</w:t>
            </w:r>
            <w:r>
              <w:rPr>
                <w:sz w:val="20"/>
                <w:szCs w:val="20"/>
                <w:lang w:eastAsia="zh-CN"/>
              </w:rPr>
              <w:t xml:space="preserve">: your proposal </w:t>
            </w:r>
            <w:proofErr w:type="gramStart"/>
            <w:r>
              <w:rPr>
                <w:sz w:val="20"/>
                <w:szCs w:val="20"/>
                <w:lang w:eastAsia="zh-CN"/>
              </w:rPr>
              <w:t>mean</w:t>
            </w:r>
            <w:proofErr w:type="gramEnd"/>
            <w:r>
              <w:rPr>
                <w:sz w:val="20"/>
                <w:szCs w:val="20"/>
                <w:lang w:eastAsia="zh-CN"/>
              </w:rPr>
              <w:t xml:space="preserve">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zh-CN"/>
              </w:rPr>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ListParagraph"/>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ListParagraph"/>
              <w:ind w:left="845" w:firstLine="0"/>
              <w:rPr>
                <w:rFonts w:ascii="Times New Roman" w:hAnsi="Times New Roman"/>
                <w:sz w:val="20"/>
                <w:szCs w:val="20"/>
                <w:lang w:eastAsia="zh-CN"/>
              </w:rPr>
            </w:pPr>
          </w:p>
          <w:p w14:paraId="3CEC1F6C" w14:textId="012F6BFB" w:rsidR="00BC3170" w:rsidRPr="00347847" w:rsidRDefault="00BC3170" w:rsidP="00461C6C">
            <w:pPr>
              <w:pStyle w:val="ListParagraph"/>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No: Nokia, ZTE, Mediatek,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OPPO, ZTE, Mediatek,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 xml:space="preserve">does not require a TP unless we </w:t>
            </w:r>
            <w:r w:rsidR="000D379E" w:rsidRPr="00E1310F">
              <w:rPr>
                <w:sz w:val="20"/>
                <w:szCs w:val="20"/>
                <w:lang w:eastAsia="zh-CN"/>
              </w:rPr>
              <w:lastRenderedPageBreak/>
              <w:t>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bookmarkStart w:id="6" w:name="_GoBack"/>
            <w:bookmarkEnd w:id="6"/>
          </w:p>
        </w:tc>
      </w:tr>
    </w:tbl>
    <w:p w14:paraId="235A5BA9" w14:textId="497E5870" w:rsidR="0062776D" w:rsidRDefault="0062776D" w:rsidP="003F2425"/>
    <w:p w14:paraId="38DEADFF" w14:textId="77777777" w:rsidR="00446A14" w:rsidRDefault="00446A14" w:rsidP="003F2425"/>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65pt;height:45.25pt" o:ole="">
                  <v:imagedata r:id="rId24" o:title=""/>
                </v:shape>
                <o:OLEObject Type="Embed" ProgID="Visio.Drawing.15" ShapeID="_x0000_i1026" DrawAspect="Content" ObjectID="_1649162753" r:id="rId27"/>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lastRenderedPageBreak/>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01854" w14:textId="77777777" w:rsidR="005B149F" w:rsidRDefault="005B149F">
      <w:r>
        <w:separator/>
      </w:r>
    </w:p>
  </w:endnote>
  <w:endnote w:type="continuationSeparator" w:id="0">
    <w:p w14:paraId="717AB863" w14:textId="77777777" w:rsidR="005B149F" w:rsidRDefault="005B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C8DB6" w14:textId="77777777" w:rsidR="005B149F" w:rsidRDefault="005B149F">
      <w:r>
        <w:separator/>
      </w:r>
    </w:p>
  </w:footnote>
  <w:footnote w:type="continuationSeparator" w:id="0">
    <w:p w14:paraId="3808C733" w14:textId="77777777" w:rsidR="005B149F" w:rsidRDefault="005B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62"/>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1111.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package" Target="embeddings/Microsoft_Visio_Drawing12222.vsdx"/></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D9B78-19B9-4527-9829-C2A8DCDD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13613</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2020-04-14T09:12:00Z</cp:lastPrinted>
  <dcterms:created xsi:type="dcterms:W3CDTF">2020-04-23T07:58:00Z</dcterms:created>
  <dcterms:modified xsi:type="dcterms:W3CDTF">2020-04-23T07:58:00Z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2020-04-22 10:35:39Z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1587622472</vt:lpwstr>
  </property>
</Properties>
</file>