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022FD" w14:textId="459F4933" w:rsidR="005E2108" w:rsidRDefault="00452A7F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#100bis-e</w:t>
      </w:r>
      <w:r>
        <w:rPr>
          <w:b/>
        </w:rPr>
        <w:tab/>
        <w:t xml:space="preserve">                                                                          R1-200</w:t>
      </w:r>
      <w:r w:rsidR="00F45547">
        <w:rPr>
          <w:b/>
        </w:rPr>
        <w:t>xxxx</w:t>
      </w:r>
    </w:p>
    <w:p w14:paraId="299B4982" w14:textId="77777777" w:rsidR="005E2108" w:rsidRDefault="00452A7F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April 20</w:t>
      </w:r>
      <w:r>
        <w:rPr>
          <w:b/>
          <w:vertAlign w:val="superscript"/>
        </w:rPr>
        <w:t>t</w:t>
      </w:r>
      <w:r>
        <w:rPr>
          <w:b/>
          <w:color w:val="000000"/>
          <w:vertAlign w:val="superscript"/>
        </w:rPr>
        <w:t>h</w:t>
      </w:r>
      <w:r>
        <w:rPr>
          <w:b/>
        </w:rPr>
        <w:t xml:space="preserve"> </w:t>
      </w:r>
      <w:r>
        <w:rPr>
          <w:b/>
          <w:color w:val="000000"/>
        </w:rPr>
        <w:t>– April 30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>, 2020</w:t>
      </w:r>
    </w:p>
    <w:p w14:paraId="455FD4F8" w14:textId="77777777" w:rsidR="005E2108" w:rsidRDefault="00452A7F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87A18A5" w14:textId="77777777" w:rsidR="005E2108" w:rsidRDefault="00452A7F">
      <w:pPr>
        <w:rPr>
          <w:b/>
        </w:rPr>
      </w:pPr>
      <w:r>
        <w:rPr>
          <w:b/>
        </w:rPr>
        <w:t>Agenda item:    7.2.2.1.1</w:t>
      </w:r>
    </w:p>
    <w:p w14:paraId="4F1030A8" w14:textId="77777777" w:rsidR="005E2108" w:rsidRDefault="00452A7F">
      <w:pPr>
        <w:rPr>
          <w:b/>
        </w:rPr>
      </w:pPr>
      <w:r>
        <w:rPr>
          <w:b/>
        </w:rPr>
        <w:t>Source:              Moderator (Qualcomm</w:t>
      </w:r>
      <w:r>
        <w:rPr>
          <w:rFonts w:eastAsia="宋体"/>
          <w:b/>
          <w:lang w:eastAsia="zh-CN"/>
        </w:rPr>
        <w:t xml:space="preserve"> </w:t>
      </w:r>
      <w:r>
        <w:rPr>
          <w:b/>
        </w:rPr>
        <w:t>Incorporated)</w:t>
      </w:r>
    </w:p>
    <w:p w14:paraId="3B277825" w14:textId="393355B8" w:rsidR="005E2108" w:rsidRDefault="00452A7F">
      <w:pPr>
        <w:rPr>
          <w:b/>
        </w:rPr>
      </w:pPr>
      <w:r>
        <w:rPr>
          <w:b/>
        </w:rPr>
        <w:t xml:space="preserve">Title:                  </w:t>
      </w:r>
      <w:r w:rsidR="00F45547">
        <w:rPr>
          <w:b/>
        </w:rPr>
        <w:t xml:space="preserve">Email discussion on </w:t>
      </w:r>
      <w:proofErr w:type="spellStart"/>
      <w:r w:rsidR="00F45547">
        <w:rPr>
          <w:b/>
        </w:rPr>
        <w:t>k_SSB</w:t>
      </w:r>
      <w:proofErr w:type="spellEnd"/>
      <w:r w:rsidR="00F45547">
        <w:rPr>
          <w:b/>
        </w:rPr>
        <w:t xml:space="preserve"> indication in PBCH for SSB on sync raster and off-sync raster</w:t>
      </w:r>
    </w:p>
    <w:p w14:paraId="7438F87B" w14:textId="77777777" w:rsidR="005E2108" w:rsidRDefault="00452A7F">
      <w:pPr>
        <w:rPr>
          <w:b/>
        </w:rPr>
      </w:pPr>
      <w:r>
        <w:rPr>
          <w:b/>
        </w:rPr>
        <w:t>Document for:  Discussion</w:t>
      </w:r>
      <w:r>
        <w:rPr>
          <w:rFonts w:eastAsia="宋体"/>
          <w:b/>
          <w:lang w:eastAsia="zh-CN"/>
        </w:rPr>
        <w:t xml:space="preserve"> and </w:t>
      </w:r>
      <w:r>
        <w:rPr>
          <w:b/>
        </w:rPr>
        <w:t>Decision</w:t>
      </w:r>
    </w:p>
    <w:p w14:paraId="48A18D1B" w14:textId="77777777" w:rsidR="005E2108" w:rsidRDefault="00452A7F">
      <w:pPr>
        <w:pStyle w:val="1"/>
        <w:numPr>
          <w:ilvl w:val="0"/>
          <w:numId w:val="11"/>
        </w:numPr>
      </w:pPr>
      <w:r>
        <w:t>Introduction</w:t>
      </w:r>
    </w:p>
    <w:p w14:paraId="7C18BA0F" w14:textId="643787D1" w:rsidR="00AF0271" w:rsidRDefault="00F45547">
      <w:r>
        <w:t>For a</w:t>
      </w:r>
      <w:r w:rsidR="00452A7F">
        <w:t>genda item 7.2.2.1.1 on NR-U initial access signals and channels</w:t>
      </w:r>
      <w:r>
        <w:t>, aft</w:t>
      </w:r>
      <w:r w:rsidR="00AF0271">
        <w:t>er preparation stage email discussion, it was agreed to discuss the following in email discussion.</w:t>
      </w:r>
    </w:p>
    <w:p w14:paraId="4E4F232E" w14:textId="77777777" w:rsidR="00AF0271" w:rsidRDefault="00AF0271"/>
    <w:p w14:paraId="74457C0C" w14:textId="4B181FA1" w:rsidR="00F45547" w:rsidRDefault="00AF0271">
      <w:pPr>
        <w:rPr>
          <w:color w:val="000000"/>
        </w:rPr>
      </w:pPr>
      <w:r w:rsidRPr="00856B55">
        <w:rPr>
          <w:color w:val="000000"/>
          <w:highlight w:val="cyan"/>
        </w:rPr>
        <w:t>[100b-e-NR-unlic-NRU-InitSignalChannel</w:t>
      </w:r>
      <w:r>
        <w:rPr>
          <w:color w:val="000000"/>
          <w:highlight w:val="cyan"/>
        </w:rPr>
        <w:t>-01</w:t>
      </w:r>
      <w:r w:rsidRPr="00856B55">
        <w:rPr>
          <w:color w:val="000000"/>
          <w:highlight w:val="cyan"/>
        </w:rPr>
        <w:t>] </w:t>
      </w:r>
      <w:r w:rsidRPr="00E24644">
        <w:rPr>
          <w:color w:val="000000"/>
          <w:highlight w:val="cyan"/>
        </w:rPr>
        <w:t xml:space="preserve">Email discussion/approval </w:t>
      </w:r>
      <w:r w:rsidRPr="006B3C1F">
        <w:rPr>
          <w:color w:val="000000"/>
          <w:highlight w:val="cyan"/>
        </w:rPr>
        <w:t xml:space="preserve">on </w:t>
      </w:r>
      <w:proofErr w:type="spellStart"/>
      <w:r w:rsidRPr="006B3C1F">
        <w:rPr>
          <w:highlight w:val="cyan"/>
          <w:lang w:eastAsia="x-none"/>
        </w:rPr>
        <w:t>k_SSB</w:t>
      </w:r>
      <w:proofErr w:type="spellEnd"/>
      <w:r w:rsidRPr="006B3C1F">
        <w:rPr>
          <w:highlight w:val="cyan"/>
          <w:lang w:eastAsia="x-none"/>
        </w:rPr>
        <w:t xml:space="preserve"> indication in PBCH for SSB on sync raster and off-sync raster by 4/2</w:t>
      </w:r>
      <w:r>
        <w:rPr>
          <w:highlight w:val="cyan"/>
          <w:lang w:eastAsia="x-none"/>
        </w:rPr>
        <w:t>2</w:t>
      </w:r>
      <w:r w:rsidRPr="006B3C1F">
        <w:rPr>
          <w:color w:val="000000"/>
          <w:highlight w:val="cyan"/>
        </w:rPr>
        <w:t xml:space="preserve">; </w:t>
      </w:r>
      <w:r w:rsidRPr="00E24644">
        <w:rPr>
          <w:color w:val="000000"/>
          <w:highlight w:val="cyan"/>
        </w:rPr>
        <w:t xml:space="preserve">if </w:t>
      </w:r>
      <w:r>
        <w:rPr>
          <w:color w:val="000000"/>
          <w:highlight w:val="cyan"/>
        </w:rPr>
        <w:t>necessary</w:t>
      </w:r>
      <w:r w:rsidRPr="00E24644">
        <w:rPr>
          <w:color w:val="000000"/>
          <w:highlight w:val="cyan"/>
        </w:rPr>
        <w:t xml:space="preserve">, followed by endorsing the corresponding TP by </w:t>
      </w:r>
      <w:r>
        <w:rPr>
          <w:color w:val="000000"/>
          <w:highlight w:val="cyan"/>
        </w:rPr>
        <w:t>4/28</w:t>
      </w:r>
      <w:r w:rsidRPr="00E24644">
        <w:rPr>
          <w:color w:val="000000"/>
          <w:highlight w:val="cyan"/>
        </w:rPr>
        <w:t xml:space="preserve"> – Jing (Qualcomm)</w:t>
      </w:r>
    </w:p>
    <w:p w14:paraId="62E0869F" w14:textId="77777777" w:rsidR="005E2108" w:rsidRDefault="005E2108">
      <w:pPr>
        <w:rPr>
          <w:lang w:eastAsia="en-US"/>
        </w:rPr>
      </w:pPr>
    </w:p>
    <w:p w14:paraId="5A99730D" w14:textId="379B7B0C" w:rsidR="005E2108" w:rsidRDefault="00F45547" w:rsidP="00F45547">
      <w:pPr>
        <w:pStyle w:val="1"/>
      </w:pPr>
      <w:r>
        <w:t>Discussion on</w:t>
      </w:r>
      <w:r w:rsidR="00452A7F">
        <w:t xml:space="preserve"> </w:t>
      </w:r>
      <w:proofErr w:type="spellStart"/>
      <w:r w:rsidR="00452A7F">
        <w:t>k_SSB</w:t>
      </w:r>
      <w:proofErr w:type="spellEnd"/>
      <w:r w:rsidR="00452A7F">
        <w:t xml:space="preserve"> indication</w:t>
      </w:r>
    </w:p>
    <w:p w14:paraId="62CC49BC" w14:textId="17480AED" w:rsidR="00C12C33" w:rsidRDefault="00C12C33" w:rsidP="00C12C33">
      <w:pPr>
        <w:rPr>
          <w:bCs/>
          <w:szCs w:val="20"/>
        </w:rPr>
      </w:pPr>
      <w:bookmarkStart w:id="0" w:name="_Hlk38270169"/>
      <w:r>
        <w:rPr>
          <w:lang w:eastAsia="en-US"/>
        </w:rPr>
        <w:t xml:space="preserve">The LSB of </w:t>
      </w:r>
      <w:proofErr w:type="spellStart"/>
      <w:r>
        <w:rPr>
          <w:lang w:eastAsia="en-US"/>
        </w:rPr>
        <w:t>k_SSB</w:t>
      </w:r>
      <w:proofErr w:type="spellEnd"/>
      <w:r>
        <w:rPr>
          <w:lang w:eastAsia="en-US"/>
        </w:rPr>
        <w:t xml:space="preserve"> in MIB is used for indication of </w:t>
      </w:r>
      <w:r>
        <w:rPr>
          <w:bCs/>
          <w:i/>
          <w:szCs w:val="20"/>
        </w:rPr>
        <w:t>ssbPositionQCL-Relationship-r16</w:t>
      </w:r>
      <w:r>
        <w:rPr>
          <w:bCs/>
          <w:szCs w:val="20"/>
        </w:rPr>
        <w:t xml:space="preserve"> for Rel.16 NR-U. As a result, need to determine </w:t>
      </w:r>
      <w:proofErr w:type="spellStart"/>
      <w:r>
        <w:rPr>
          <w:bCs/>
          <w:szCs w:val="20"/>
        </w:rPr>
        <w:t>k_SSB</w:t>
      </w:r>
      <w:proofErr w:type="spellEnd"/>
      <w:r>
        <w:rPr>
          <w:bCs/>
          <w:szCs w:val="20"/>
        </w:rPr>
        <w:t xml:space="preserve"> LSB with default interpretations.</w:t>
      </w:r>
    </w:p>
    <w:p w14:paraId="0DA6A28E" w14:textId="244ACC0C" w:rsidR="00C12C33" w:rsidRDefault="00C12C33" w:rsidP="00C12C33">
      <w:pPr>
        <w:rPr>
          <w:bCs/>
          <w:szCs w:val="20"/>
        </w:rPr>
      </w:pPr>
      <w:r>
        <w:rPr>
          <w:bCs/>
          <w:szCs w:val="20"/>
        </w:rPr>
        <w:t xml:space="preserve">During the preparation stage of the email discussion, there are two alternatives collected. </w:t>
      </w:r>
    </w:p>
    <w:p w14:paraId="0275155D" w14:textId="3870F859" w:rsidR="00C12C33" w:rsidRDefault="00C12C33" w:rsidP="00C12C33">
      <w:pPr>
        <w:pStyle w:val="a"/>
        <w:numPr>
          <w:ilvl w:val="0"/>
          <w:numId w:val="22"/>
        </w:numPr>
        <w:spacing w:before="120" w:after="120"/>
        <w:rPr>
          <w:bCs/>
          <w:szCs w:val="20"/>
        </w:rPr>
      </w:pPr>
      <w:r w:rsidRPr="00C12C33">
        <w:rPr>
          <w:bCs/>
          <w:szCs w:val="20"/>
        </w:rPr>
        <w:t xml:space="preserve">Alt 1. </w:t>
      </w:r>
      <w:r>
        <w:rPr>
          <w:bCs/>
          <w:szCs w:val="20"/>
        </w:rPr>
        <w:t xml:space="preserve">The assumed value for LSB of </w:t>
      </w:r>
      <w:proofErr w:type="spellStart"/>
      <w:r>
        <w:rPr>
          <w:bCs/>
          <w:szCs w:val="20"/>
        </w:rPr>
        <w:t>k_SSB</w:t>
      </w:r>
      <w:proofErr w:type="spellEnd"/>
      <w:r>
        <w:rPr>
          <w:bCs/>
          <w:szCs w:val="20"/>
        </w:rPr>
        <w:t xml:space="preserve"> is SSB </w:t>
      </w:r>
      <w:proofErr w:type="spellStart"/>
      <w:r>
        <w:rPr>
          <w:bCs/>
          <w:szCs w:val="20"/>
        </w:rPr>
        <w:t>center</w:t>
      </w:r>
      <w:proofErr w:type="spellEnd"/>
      <w:r>
        <w:rPr>
          <w:bCs/>
          <w:szCs w:val="20"/>
        </w:rPr>
        <w:t xml:space="preserve"> frequency dependent</w:t>
      </w:r>
    </w:p>
    <w:p w14:paraId="37BDDC28" w14:textId="1EAD8932" w:rsidR="00C12C33" w:rsidRPr="00C12C33" w:rsidRDefault="00C12C33" w:rsidP="00C12C33">
      <w:pPr>
        <w:pStyle w:val="a"/>
        <w:numPr>
          <w:ilvl w:val="1"/>
          <w:numId w:val="22"/>
        </w:numPr>
        <w:spacing w:before="120" w:after="120"/>
        <w:rPr>
          <w:bCs/>
          <w:szCs w:val="20"/>
        </w:rPr>
      </w:pPr>
      <w:r w:rsidRPr="00C12C33">
        <w:rPr>
          <w:bCs/>
          <w:szCs w:val="20"/>
        </w:rPr>
        <w:t xml:space="preserve">If LSB of </w:t>
      </w:r>
      <w:proofErr w:type="spellStart"/>
      <w:r w:rsidRPr="00C12C33">
        <w:rPr>
          <w:bCs/>
          <w:i/>
          <w:szCs w:val="20"/>
        </w:rPr>
        <w:t>ssb-SubcarrierOffset</w:t>
      </w:r>
      <w:proofErr w:type="spellEnd"/>
      <w:r w:rsidRPr="00C12C33">
        <w:rPr>
          <w:bCs/>
          <w:szCs w:val="20"/>
        </w:rPr>
        <w:t xml:space="preserve"> is used for signalling of </w:t>
      </w:r>
      <w:r w:rsidRPr="00C12C33">
        <w:rPr>
          <w:bCs/>
          <w:i/>
          <w:szCs w:val="20"/>
        </w:rPr>
        <w:t>ssbPositionQCL-Relationship-r16</w:t>
      </w:r>
      <w:r w:rsidRPr="00C12C33">
        <w:rPr>
          <w:bCs/>
          <w:szCs w:val="20"/>
        </w:rPr>
        <w:t xml:space="preserve">, LSB of </w:t>
      </w:r>
      <w:proofErr w:type="spellStart"/>
      <w:r w:rsidRPr="00C12C33">
        <w:rPr>
          <w:bCs/>
          <w:szCs w:val="20"/>
        </w:rPr>
        <w:t>k_SSB</w:t>
      </w:r>
      <w:proofErr w:type="spellEnd"/>
      <w:r w:rsidRPr="00C12C33">
        <w:rPr>
          <w:bCs/>
          <w:szCs w:val="20"/>
        </w:rPr>
        <w:t xml:space="preserve"> is set to ‘0’ for SS/PBCH on a sync raster.</w:t>
      </w:r>
    </w:p>
    <w:p w14:paraId="09B3CDBD" w14:textId="60C14E3A" w:rsidR="00C12C33" w:rsidRPr="00C12C33" w:rsidRDefault="00C12C33" w:rsidP="00C12C33">
      <w:pPr>
        <w:pStyle w:val="a"/>
        <w:numPr>
          <w:ilvl w:val="1"/>
          <w:numId w:val="22"/>
        </w:numPr>
        <w:spacing w:before="120" w:after="120"/>
        <w:rPr>
          <w:bCs/>
          <w:szCs w:val="20"/>
        </w:rPr>
      </w:pPr>
      <w:r w:rsidRPr="00C12C33">
        <w:rPr>
          <w:bCs/>
          <w:szCs w:val="20"/>
        </w:rPr>
        <w:t xml:space="preserve">If LSB of </w:t>
      </w:r>
      <w:proofErr w:type="spellStart"/>
      <w:r w:rsidRPr="00C12C33">
        <w:rPr>
          <w:bCs/>
          <w:i/>
          <w:szCs w:val="20"/>
        </w:rPr>
        <w:t>ssb-SubcarrierOffset</w:t>
      </w:r>
      <w:proofErr w:type="spellEnd"/>
      <w:r w:rsidRPr="00C12C33">
        <w:rPr>
          <w:bCs/>
          <w:szCs w:val="20"/>
        </w:rPr>
        <w:t xml:space="preserve"> is used for signalling of </w:t>
      </w:r>
      <w:r w:rsidRPr="00C12C33">
        <w:rPr>
          <w:bCs/>
          <w:i/>
          <w:szCs w:val="20"/>
        </w:rPr>
        <w:t>ssbPositionQCL-Relationship-r16</w:t>
      </w:r>
      <w:r w:rsidRPr="00C12C33">
        <w:rPr>
          <w:bCs/>
          <w:szCs w:val="20"/>
        </w:rPr>
        <w:t>, for a SS/PBCH not on a sync raster,</w:t>
      </w:r>
    </w:p>
    <w:p w14:paraId="51E89204" w14:textId="77777777" w:rsidR="00C12C33" w:rsidRDefault="00C12C33" w:rsidP="00C12C33">
      <w:pPr>
        <w:pStyle w:val="a"/>
        <w:numPr>
          <w:ilvl w:val="2"/>
          <w:numId w:val="22"/>
        </w:numPr>
        <w:kinsoku/>
        <w:overflowPunct/>
        <w:adjustRightInd/>
        <w:spacing w:before="120" w:after="120"/>
        <w:textAlignment w:val="auto"/>
        <w:rPr>
          <w:rFonts w:eastAsia="Batang"/>
          <w:bCs/>
          <w:szCs w:val="20"/>
        </w:rPr>
      </w:pPr>
      <w:r>
        <w:rPr>
          <w:rFonts w:eastAsia="Batang"/>
          <w:bCs/>
          <w:szCs w:val="20"/>
        </w:rPr>
        <w:t xml:space="preserve">If the distance between a synchronization raster for NR-U and the </w:t>
      </w:r>
      <w:proofErr w:type="spellStart"/>
      <w:r>
        <w:rPr>
          <w:rFonts w:eastAsia="Batang"/>
          <w:bCs/>
          <w:szCs w:val="20"/>
        </w:rPr>
        <w:t>center</w:t>
      </w:r>
      <w:proofErr w:type="spellEnd"/>
      <w:r>
        <w:rPr>
          <w:rFonts w:eastAsia="Batang"/>
          <w:bCs/>
          <w:szCs w:val="20"/>
        </w:rPr>
        <w:t xml:space="preserve"> frequency of the SS/PBCH is equal to integer multiple of 30 kHz, LSB of </w:t>
      </w:r>
      <w:proofErr w:type="spellStart"/>
      <w:r>
        <w:rPr>
          <w:rFonts w:eastAsia="Batang"/>
          <w:bCs/>
          <w:szCs w:val="20"/>
        </w:rPr>
        <w:t>k_SSB</w:t>
      </w:r>
      <w:proofErr w:type="spellEnd"/>
      <w:r>
        <w:rPr>
          <w:rFonts w:eastAsia="Batang"/>
          <w:bCs/>
          <w:szCs w:val="20"/>
        </w:rPr>
        <w:t xml:space="preserve"> is set to ‘0’.</w:t>
      </w:r>
    </w:p>
    <w:p w14:paraId="623692CB" w14:textId="77777777" w:rsidR="00C12C33" w:rsidRDefault="00C12C33" w:rsidP="00C12C33">
      <w:pPr>
        <w:pStyle w:val="a"/>
        <w:numPr>
          <w:ilvl w:val="2"/>
          <w:numId w:val="22"/>
        </w:numPr>
        <w:kinsoku/>
        <w:overflowPunct/>
        <w:adjustRightInd/>
        <w:spacing w:before="120" w:after="120"/>
        <w:textAlignment w:val="auto"/>
        <w:rPr>
          <w:rFonts w:eastAsia="Batang"/>
          <w:bCs/>
          <w:szCs w:val="20"/>
        </w:rPr>
      </w:pPr>
      <w:r>
        <w:rPr>
          <w:rFonts w:eastAsia="Batang"/>
          <w:bCs/>
          <w:szCs w:val="20"/>
        </w:rPr>
        <w:t xml:space="preserve">Otherwise, if the distance between a synchronization raster for NR-U and the </w:t>
      </w:r>
      <w:proofErr w:type="spellStart"/>
      <w:r>
        <w:rPr>
          <w:rFonts w:eastAsia="Batang"/>
          <w:bCs/>
          <w:szCs w:val="20"/>
        </w:rPr>
        <w:t>center</w:t>
      </w:r>
      <w:proofErr w:type="spellEnd"/>
      <w:r>
        <w:rPr>
          <w:rFonts w:eastAsia="Batang"/>
          <w:bCs/>
          <w:szCs w:val="20"/>
        </w:rPr>
        <w:t xml:space="preserve"> frequency of the SS/PBCH is not equal to integer multiple of 30 kHz but equal to integer multiple of 15 kHz, LSB of </w:t>
      </w:r>
      <w:proofErr w:type="spellStart"/>
      <w:r>
        <w:rPr>
          <w:rFonts w:eastAsia="Batang"/>
          <w:bCs/>
          <w:szCs w:val="20"/>
        </w:rPr>
        <w:t>k_SSB</w:t>
      </w:r>
      <w:proofErr w:type="spellEnd"/>
      <w:r>
        <w:rPr>
          <w:rFonts w:eastAsia="Batang"/>
          <w:bCs/>
          <w:szCs w:val="20"/>
        </w:rPr>
        <w:t xml:space="preserve"> is set to ‘1’.</w:t>
      </w:r>
    </w:p>
    <w:p w14:paraId="6482B5C2" w14:textId="5DC84CB9" w:rsidR="00C12C33" w:rsidRDefault="00C12C33" w:rsidP="00C12C33">
      <w:pPr>
        <w:pStyle w:val="a"/>
        <w:numPr>
          <w:ilvl w:val="0"/>
          <w:numId w:val="21"/>
        </w:numPr>
        <w:rPr>
          <w:bCs/>
          <w:szCs w:val="20"/>
        </w:rPr>
      </w:pPr>
      <w:r>
        <w:rPr>
          <w:bCs/>
          <w:szCs w:val="20"/>
        </w:rPr>
        <w:t xml:space="preserve">Alt 2. The LSB of </w:t>
      </w:r>
      <w:proofErr w:type="spellStart"/>
      <w:r>
        <w:rPr>
          <w:bCs/>
          <w:szCs w:val="20"/>
        </w:rPr>
        <w:t>k_SSB</w:t>
      </w:r>
      <w:proofErr w:type="spellEnd"/>
      <w:r>
        <w:rPr>
          <w:bCs/>
          <w:szCs w:val="20"/>
        </w:rPr>
        <w:t xml:space="preserve"> is set to 0, and restrict the </w:t>
      </w:r>
      <w:proofErr w:type="spellStart"/>
      <w:r>
        <w:rPr>
          <w:bCs/>
          <w:szCs w:val="20"/>
        </w:rPr>
        <w:t>center</w:t>
      </w:r>
      <w:proofErr w:type="spellEnd"/>
      <w:r>
        <w:rPr>
          <w:bCs/>
          <w:szCs w:val="20"/>
        </w:rPr>
        <w:t xml:space="preserve"> frequency of SSB on both sync raster and non-sync raster to be multiple of 30KHz away from the sync raster SSB</w:t>
      </w:r>
    </w:p>
    <w:bookmarkEnd w:id="0"/>
    <w:p w14:paraId="2A38CD18" w14:textId="6834338A" w:rsidR="00C12C33" w:rsidRDefault="00C12C33" w:rsidP="00C12C33">
      <w:pPr>
        <w:rPr>
          <w:bCs/>
          <w:szCs w:val="20"/>
        </w:rPr>
      </w:pPr>
    </w:p>
    <w:p w14:paraId="58F3A3F8" w14:textId="533BC45C" w:rsidR="005E2108" w:rsidRDefault="00452A7F">
      <w:pPr>
        <w:rPr>
          <w:lang w:eastAsia="en-US"/>
        </w:rPr>
      </w:pPr>
      <w:r>
        <w:rPr>
          <w:lang w:eastAsia="en-US"/>
        </w:rPr>
        <w:t>------------------------------------</w:t>
      </w:r>
      <w:r w:rsidR="00C12C33">
        <w:rPr>
          <w:lang w:eastAsia="en-US"/>
        </w:rPr>
        <w:t xml:space="preserve">Alt 1 </w:t>
      </w:r>
      <w:r>
        <w:rPr>
          <w:lang w:eastAsia="en-US"/>
        </w:rPr>
        <w:t>TP for 38.211, 7.4.3.1----------------------------------</w:t>
      </w:r>
    </w:p>
    <w:p w14:paraId="15E64700" w14:textId="77777777" w:rsidR="005E2108" w:rsidRDefault="00452A7F">
      <w:bookmarkStart w:id="1" w:name="_Toc26459752"/>
      <w:bookmarkStart w:id="2" w:name="_Toc29230417"/>
      <w:bookmarkStart w:id="3" w:name="_Toc19796526"/>
      <w:bookmarkStart w:id="4" w:name="_Toc36026676"/>
      <w:r>
        <w:t>7.4.3.1</w:t>
      </w:r>
      <w:r>
        <w:tab/>
        <w:t>Time-frequency structure of an SS/PBCH block</w:t>
      </w:r>
      <w:bookmarkEnd w:id="1"/>
      <w:bookmarkEnd w:id="2"/>
      <w:bookmarkEnd w:id="3"/>
      <w:bookmarkEnd w:id="4"/>
    </w:p>
    <w:p w14:paraId="3E3E7FAD" w14:textId="77777777" w:rsidR="005E2108" w:rsidRDefault="00452A7F">
      <w:pPr>
        <w:framePr w:hSpace="142" w:wrap="around" w:vAnchor="text" w:hAnchor="text" w:y="1"/>
        <w:jc w:val="left"/>
        <w:rPr>
          <w:rFonts w:eastAsia="Malgun Gothic"/>
        </w:rPr>
      </w:pPr>
      <w:r>
        <w:rPr>
          <w:rFonts w:eastAsia="Malgun Gothic"/>
        </w:rPr>
        <w:t xml:space="preserve">In the time domain, an SS/PBCH block consists of 4 OFDM symbols, numbered in increasing order from 0 to 3 within the SS/PBCH block, where PSS, SSS, and PBCH with associated DM-RS are mapped to symbols as given by Table 7.4.3.1-1. </w:t>
      </w:r>
    </w:p>
    <w:p w14:paraId="7EB4DDEB" w14:textId="46694E55" w:rsidR="005E2108" w:rsidRDefault="00452A7F">
      <w:pPr>
        <w:rPr>
          <w:rFonts w:eastAsia="Malgun Gothic"/>
        </w:rPr>
      </w:pPr>
      <w:r>
        <w:t>In the frequency domain, an SS/PBCH block consists of 240 contiguous subcarriers with the subcarriers numbered in</w:t>
      </w:r>
      <w:r>
        <w:rPr>
          <w:rFonts w:eastAsia="Malgun Gothic"/>
        </w:rPr>
        <w:t xml:space="preserve"> increasing order from 0 to 239 within the SS/PBCH block. The quantities </w:t>
      </w:r>
      <w:r>
        <w:rPr>
          <w:rFonts w:eastAsia="Malgun Gothic"/>
          <w:position w:val="-6"/>
        </w:rPr>
        <w:object w:dxaOrig="180" w:dyaOrig="257" w14:anchorId="47B21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5pt;height:12pt" o:ole="">
            <v:imagedata r:id="rId14" o:title=""/>
          </v:shape>
          <o:OLEObject Type="Embed" ProgID="Equation.3" ShapeID="_x0000_i1025" DrawAspect="Content" ObjectID="_1648984183" r:id="rId15"/>
        </w:object>
      </w:r>
      <w:r>
        <w:rPr>
          <w:rFonts w:eastAsia="Malgun Gothic"/>
        </w:rPr>
        <w:t xml:space="preserve"> and </w:t>
      </w:r>
      <w:r>
        <w:rPr>
          <w:rFonts w:eastAsia="Malgun Gothic"/>
          <w:position w:val="-6"/>
        </w:rPr>
        <w:object w:dxaOrig="137" w:dyaOrig="257" w14:anchorId="781830C7">
          <v:shape id="_x0000_i1026" type="#_x0000_t75" style="width:7pt;height:12pt" o:ole="">
            <v:imagedata r:id="rId16" o:title=""/>
          </v:shape>
          <o:OLEObject Type="Embed" ProgID="Equation.3" ShapeID="_x0000_i1026" DrawAspect="Content" ObjectID="_1648984184" r:id="rId17"/>
        </w:object>
      </w:r>
      <w:r>
        <w:rPr>
          <w:rFonts w:eastAsia="Malgun Gothic"/>
        </w:rPr>
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</w:r>
      <w:r>
        <w:rPr>
          <w:rFonts w:eastAsia="Malgun Gothic"/>
          <w:position w:val="-6"/>
        </w:rPr>
        <w:object w:dxaOrig="163" w:dyaOrig="189" w14:anchorId="53F2345E">
          <v:shape id="_x0000_i1027" type="#_x0000_t75" style="width:8pt;height:9.5pt" o:ole="">
            <v:imagedata r:id="rId18" o:title=""/>
          </v:shape>
          <o:OLEObject Type="Embed" ProgID="Equation.3" ShapeID="_x0000_i1027" DrawAspect="Content" ObjectID="_1648984185" r:id="rId19"/>
        </w:object>
      </w:r>
      <w:r>
        <w:rPr>
          <w:rFonts w:eastAsia="Malgun Gothic"/>
        </w:rPr>
        <w:t xml:space="preserve"> in Table 7.4.3.1-1 is given by </w:t>
      </w:r>
      <m:oMath>
        <m:r>
          <w:rPr>
            <w:rFonts w:ascii="Cambria Math" w:eastAsia="Malgun Gothic" w:hAnsi="Cambria Math"/>
          </w:rPr>
          <m:t>v=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cell</m:t>
            </m:r>
          </m:sup>
        </m:sSubSup>
        <m:r>
          <w:rPr>
            <w:rFonts w:ascii="Cambria Math" w:eastAsia="Malgun Gothic" w:hAnsi="Cambria Math"/>
          </w:rPr>
          <m:t xml:space="preserve"> </m:t>
        </m:r>
        <m:r>
          <m:rPr>
            <m:nor/>
          </m:rPr>
          <w:rPr>
            <w:rFonts w:ascii="Cambria Math" w:eastAsia="Malgun Gothic" w:hAnsi="Cambria Math"/>
          </w:rPr>
          <m:t>mod</m:t>
        </m:r>
        <m:r>
          <w:rPr>
            <w:rFonts w:ascii="Cambria Math" w:eastAsia="Malgun Gothic" w:hAnsi="Cambria Math"/>
          </w:rPr>
          <m:t xml:space="preserve"> 4</m:t>
        </m:r>
      </m:oMath>
      <w:r>
        <w:rPr>
          <w:rFonts w:eastAsia="Malgun Gothic"/>
        </w:rPr>
        <w:t xml:space="preserve">. The quantity </w:t>
      </w:r>
      <w:r>
        <w:rPr>
          <w:rFonts w:eastAsia="Malgun Gothic"/>
          <w:position w:val="-10"/>
        </w:rPr>
        <w:object w:dxaOrig="420" w:dyaOrig="300" w14:anchorId="33CC97C0">
          <v:shape id="_x0000_i1028" type="#_x0000_t75" style="width:21.5pt;height:16pt" o:ole="">
            <v:imagedata r:id="rId20" o:title=""/>
          </v:shape>
          <o:OLEObject Type="Embed" ProgID="Equation.3" ShapeID="_x0000_i1028" DrawAspect="Content" ObjectID="_1648984186" r:id="rId21"/>
        </w:object>
      </w:r>
      <w:r>
        <w:rPr>
          <w:rFonts w:eastAsia="Malgun Gothic"/>
        </w:rPr>
        <w:t xml:space="preserve"> is the subcarrier offset from subcarrier 0 in common resource block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to subcarrier 0 of the SS/PBCH block, 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is obtained from the higher-layer parameter </w:t>
      </w:r>
      <w:proofErr w:type="spellStart"/>
      <w:r>
        <w:rPr>
          <w:rFonts w:eastAsia="Malgun Gothic"/>
          <w:i/>
        </w:rPr>
        <w:lastRenderedPageBreak/>
        <w:t>offsetToPointA</w:t>
      </w:r>
      <w:proofErr w:type="spellEnd"/>
      <w:r>
        <w:rPr>
          <w:rFonts w:eastAsia="Malgun Gothic"/>
        </w:rPr>
        <w:t xml:space="preserve"> and the 4 least significant bits of </w:t>
      </w:r>
      <w:r>
        <w:rPr>
          <w:rFonts w:eastAsia="Malgun Gothic"/>
          <w:position w:val="-10"/>
        </w:rPr>
        <w:object w:dxaOrig="420" w:dyaOrig="300" w14:anchorId="4D99ADAC">
          <v:shape id="_x0000_i1029" type="#_x0000_t75" style="width:21.5pt;height:16pt" o:ole="">
            <v:imagedata r:id="rId20" o:title=""/>
          </v:shape>
          <o:OLEObject Type="Embed" ProgID="Equation.3" ShapeID="_x0000_i1029" DrawAspect="Content" ObjectID="_1648984187" r:id="rId22"/>
        </w:object>
      </w:r>
      <w:r>
        <w:rPr>
          <w:rFonts w:eastAsia="Malgun Gothic"/>
        </w:rPr>
        <w:t xml:space="preserve"> are given by the higher-layer parameter </w:t>
      </w:r>
      <w:proofErr w:type="spellStart"/>
      <w:r>
        <w:rPr>
          <w:rFonts w:eastAsia="Malgun Gothic"/>
          <w:i/>
        </w:rPr>
        <w:t>ssb-SubcarrierOffset</w:t>
      </w:r>
      <w:proofErr w:type="spellEnd"/>
      <w:r>
        <w:rPr>
          <w:rFonts w:eastAsia="Malgun Gothic"/>
        </w:rPr>
        <w:t xml:space="preserve"> and for SS/PBCH block type A the most significant bit of </w:t>
      </w:r>
      <w:r>
        <w:rPr>
          <w:rFonts w:eastAsia="Malgun Gothic"/>
          <w:position w:val="-10"/>
        </w:rPr>
        <w:object w:dxaOrig="420" w:dyaOrig="300" w14:anchorId="1911D15B">
          <v:shape id="_x0000_i1030" type="#_x0000_t75" style="width:21.5pt;height:16pt" o:ole="">
            <v:imagedata r:id="rId20" o:title=""/>
          </v:shape>
          <o:OLEObject Type="Embed" ProgID="Equation.3" ShapeID="_x0000_i1030" DrawAspect="Content" ObjectID="_1648984188" r:id="rId23"/>
        </w:object>
      </w:r>
      <w:r>
        <w:rPr>
          <w:rFonts w:eastAsia="Malgun Gothic"/>
        </w:rPr>
        <w:t xml:space="preserve"> is given by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  <m:r>
              <w:rPr>
                <w:rFonts w:ascii="Cambria Math" w:eastAsia="Malgun Gothic" w:hAnsi="Cambria Math"/>
              </w:rPr>
              <m:t>+5</m:t>
            </m:r>
          </m:sub>
        </m:sSub>
      </m:oMath>
      <w:r>
        <w:rPr>
          <w:rFonts w:eastAsia="Malgun Gothic"/>
        </w:rPr>
        <w:t xml:space="preserve"> in the PBCH payload as defined in clause 7.1.1 of [4, TS 38.212]. </w:t>
      </w:r>
      <w:ins w:id="5" w:author="JS" w:date="2020-04-19T22:13:00Z">
        <w:r w:rsidR="00F45547">
          <w:rPr>
            <w:rFonts w:eastAsia="Malgun Gothic"/>
          </w:rPr>
          <w:t xml:space="preserve">For operation with shared spectrum channel access, the least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SSB</m:t>
              </m:r>
            </m:sub>
          </m:sSub>
        </m:oMath>
        <w:r w:rsidR="00F45547">
          <w:rPr>
            <w:rFonts w:eastAsia="Malgun Gothic"/>
          </w:rPr>
          <w:t xml:space="preserve"> is set to 0 if the frequency offset between the lowest subcarrier of the SS/PBCH block and the lowest subcarrier of a SS/PBCH block located at the GSCN of </w:t>
        </w:r>
        <w:r w:rsidR="00F45547">
          <w:t>a synchronization raster entry</w:t>
        </w:r>
        <w:r w:rsidR="00F45547">
          <w:rPr>
            <w:lang w:val="en-US"/>
          </w:rPr>
          <w:t xml:space="preserve"> as </w:t>
        </w:r>
        <w:r w:rsidR="00F45547">
          <w:t>defined in [X, TS 38.101</w:t>
        </w:r>
        <w:r w:rsidR="00F45547">
          <w:rPr>
            <w:lang w:val="en-US"/>
          </w:rPr>
          <w:t>-1</w:t>
        </w:r>
        <w:r w:rsidR="00F45547">
          <w:t xml:space="preserve">] is equal to 0 or integer multiple of 30 kHz, otherwise, </w:t>
        </w:r>
        <w:r w:rsidR="00F45547">
          <w:rPr>
            <w:rFonts w:eastAsia="Malgun Gothic"/>
          </w:rPr>
          <w:t xml:space="preserve">the least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SSB</m:t>
              </m:r>
            </m:sub>
          </m:sSub>
        </m:oMath>
        <w:r w:rsidR="00F45547">
          <w:rPr>
            <w:rFonts w:eastAsia="Malgun Gothic"/>
          </w:rPr>
          <w:t xml:space="preserve"> is set to 1.</w:t>
        </w:r>
      </w:ins>
      <w:r>
        <w:rPr>
          <w:rFonts w:eastAsia="Malgun Gothic"/>
        </w:rPr>
        <w:t xml:space="preserve">If </w:t>
      </w:r>
      <w:proofErr w:type="spellStart"/>
      <w:r>
        <w:rPr>
          <w:rFonts w:eastAsia="Malgun Gothic"/>
          <w:i/>
        </w:rPr>
        <w:t>ssb-SubcarrierOffset</w:t>
      </w:r>
      <w:proofErr w:type="spellEnd"/>
      <w:r>
        <w:rPr>
          <w:rFonts w:eastAsia="Malgun Gothic"/>
        </w:rPr>
        <w:t xml:space="preserve"> is not provided,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b>
        </m:sSub>
      </m:oMath>
      <w:r>
        <w:rPr>
          <w:rFonts w:eastAsia="Malgun Gothic"/>
        </w:rPr>
        <w:t xml:space="preserve"> is derived from the frequency difference between the SS/PBCH block and Point A.</w:t>
      </w:r>
    </w:p>
    <w:p w14:paraId="6C6A5667" w14:textId="4052A7A5" w:rsidR="005E2108" w:rsidRDefault="00452A7F">
      <w:pPr>
        <w:rPr>
          <w:rFonts w:eastAsia="Malgun Gothic"/>
        </w:rPr>
      </w:pPr>
      <w:r>
        <w:rPr>
          <w:rFonts w:eastAsia="Malgun Gothic"/>
        </w:rPr>
        <w:t>------------------------------------------------------------------------------------------------</w:t>
      </w:r>
    </w:p>
    <w:p w14:paraId="3DF6399C" w14:textId="4693F6CB" w:rsidR="00F45547" w:rsidRDefault="00F45547">
      <w:pPr>
        <w:rPr>
          <w:rFonts w:eastAsia="Malgun Gothic"/>
        </w:rPr>
      </w:pPr>
    </w:p>
    <w:p w14:paraId="1F64DBF2" w14:textId="390CAEFE" w:rsidR="00C12C33" w:rsidRDefault="00C12C33" w:rsidP="00C12C33">
      <w:pPr>
        <w:rPr>
          <w:lang w:eastAsia="en-US"/>
        </w:rPr>
      </w:pPr>
      <w:r>
        <w:rPr>
          <w:lang w:eastAsia="en-US"/>
        </w:rPr>
        <w:t>------------------------------------Alt 2 TP for 38.211, 7.4.3.1----------------------------------</w:t>
      </w:r>
    </w:p>
    <w:p w14:paraId="7B56845D" w14:textId="77777777" w:rsidR="00C12C33" w:rsidRDefault="00C12C33" w:rsidP="00C12C33">
      <w:r>
        <w:t>7.4.3.1</w:t>
      </w:r>
      <w:r>
        <w:tab/>
        <w:t>Time-frequency structure of an SS/PBCH block</w:t>
      </w:r>
    </w:p>
    <w:p w14:paraId="4120DF7E" w14:textId="77777777" w:rsidR="00C12C33" w:rsidRDefault="00C12C33" w:rsidP="00C12C33">
      <w:pPr>
        <w:framePr w:hSpace="142" w:wrap="around" w:vAnchor="text" w:hAnchor="text" w:y="1"/>
        <w:jc w:val="left"/>
        <w:rPr>
          <w:rFonts w:eastAsia="Malgun Gothic"/>
        </w:rPr>
      </w:pPr>
      <w:r>
        <w:rPr>
          <w:rFonts w:eastAsia="Malgun Gothic"/>
        </w:rPr>
        <w:t xml:space="preserve">In the time domain, an SS/PBCH block consists of 4 OFDM symbols, numbered in increasing order from 0 to 3 within the SS/PBCH block, where PSS, SSS, and PBCH with associated DM-RS are mapped to symbols as given by Table 7.4.3.1-1. </w:t>
      </w:r>
    </w:p>
    <w:p w14:paraId="252ABA6B" w14:textId="68EA0B55" w:rsidR="00C12C33" w:rsidRDefault="00C12C33" w:rsidP="00C12C33">
      <w:pPr>
        <w:rPr>
          <w:rFonts w:eastAsia="Malgun Gothic"/>
        </w:rPr>
      </w:pPr>
      <w:r>
        <w:t>In the frequency domain, an SS/PBCH block consists of 240 contiguous subcarriers with the subcarriers numbered in</w:t>
      </w:r>
      <w:r>
        <w:rPr>
          <w:rFonts w:eastAsia="Malgun Gothic"/>
        </w:rPr>
        <w:t xml:space="preserve"> increasing order from 0 to 239 within the SS/PBCH block. The quantities </w:t>
      </w:r>
      <w:r>
        <w:rPr>
          <w:rFonts w:eastAsia="Malgun Gothic"/>
          <w:position w:val="-6"/>
        </w:rPr>
        <w:object w:dxaOrig="180" w:dyaOrig="257" w14:anchorId="16DAE38E">
          <v:shape id="_x0000_i1031" type="#_x0000_t75" style="width:8.5pt;height:12pt" o:ole="">
            <v:imagedata r:id="rId14" o:title=""/>
          </v:shape>
          <o:OLEObject Type="Embed" ProgID="Equation.3" ShapeID="_x0000_i1031" DrawAspect="Content" ObjectID="_1648984189" r:id="rId24"/>
        </w:object>
      </w:r>
      <w:r>
        <w:rPr>
          <w:rFonts w:eastAsia="Malgun Gothic"/>
        </w:rPr>
        <w:t xml:space="preserve"> and </w:t>
      </w:r>
      <w:r>
        <w:rPr>
          <w:rFonts w:eastAsia="Malgun Gothic"/>
          <w:position w:val="-6"/>
        </w:rPr>
        <w:object w:dxaOrig="137" w:dyaOrig="257" w14:anchorId="66587DF9">
          <v:shape id="_x0000_i1032" type="#_x0000_t75" style="width:7pt;height:12pt" o:ole="">
            <v:imagedata r:id="rId16" o:title=""/>
          </v:shape>
          <o:OLEObject Type="Embed" ProgID="Equation.3" ShapeID="_x0000_i1032" DrawAspect="Content" ObjectID="_1648984190" r:id="rId25"/>
        </w:object>
      </w:r>
      <w:r>
        <w:rPr>
          <w:rFonts w:eastAsia="Malgun Gothic"/>
        </w:rPr>
        <w:t xml:space="preserve"> represent the frequency and time indices, respectively, within one SS/PBCH block. The UE may assume that the complex-valued symbols corresponding to resource elements denoted as 'Set to 0' in Table 7.4.3.1-1 are set to zero. The quantity </w:t>
      </w:r>
      <w:r>
        <w:rPr>
          <w:rFonts w:eastAsia="Malgun Gothic"/>
          <w:position w:val="-6"/>
        </w:rPr>
        <w:object w:dxaOrig="163" w:dyaOrig="189" w14:anchorId="6BE5ACEB">
          <v:shape id="_x0000_i1033" type="#_x0000_t75" style="width:8pt;height:9.5pt" o:ole="">
            <v:imagedata r:id="rId18" o:title=""/>
          </v:shape>
          <o:OLEObject Type="Embed" ProgID="Equation.3" ShapeID="_x0000_i1033" DrawAspect="Content" ObjectID="_1648984191" r:id="rId26"/>
        </w:object>
      </w:r>
      <w:r>
        <w:rPr>
          <w:rFonts w:eastAsia="Malgun Gothic"/>
        </w:rPr>
        <w:t xml:space="preserve"> in Table 7.4.3.1-1 is given by </w:t>
      </w:r>
      <m:oMath>
        <m:r>
          <w:rPr>
            <w:rFonts w:ascii="Cambria Math" w:eastAsia="Malgun Gothic" w:hAnsi="Cambria Math"/>
          </w:rPr>
          <m:t>v=</m:t>
        </m:r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cell</m:t>
            </m:r>
          </m:sup>
        </m:sSubSup>
        <m:r>
          <w:rPr>
            <w:rFonts w:ascii="Cambria Math" w:eastAsia="Malgun Gothic" w:hAnsi="Cambria Math"/>
          </w:rPr>
          <m:t xml:space="preserve"> </m:t>
        </m:r>
        <m:r>
          <m:rPr>
            <m:nor/>
          </m:rPr>
          <w:rPr>
            <w:rFonts w:ascii="Cambria Math" w:eastAsia="Malgun Gothic" w:hAnsi="Cambria Math"/>
          </w:rPr>
          <m:t>mod</m:t>
        </m:r>
        <m:r>
          <w:rPr>
            <w:rFonts w:ascii="Cambria Math" w:eastAsia="Malgun Gothic" w:hAnsi="Cambria Math"/>
          </w:rPr>
          <m:t xml:space="preserve"> 4</m:t>
        </m:r>
      </m:oMath>
      <w:r>
        <w:rPr>
          <w:rFonts w:eastAsia="Malgun Gothic"/>
        </w:rPr>
        <w:t xml:space="preserve">. The quantity </w:t>
      </w:r>
      <w:r>
        <w:rPr>
          <w:rFonts w:eastAsia="Malgun Gothic"/>
          <w:position w:val="-10"/>
        </w:rPr>
        <w:object w:dxaOrig="420" w:dyaOrig="300" w14:anchorId="6527B00D">
          <v:shape id="_x0000_i1034" type="#_x0000_t75" style="width:21.5pt;height:16pt" o:ole="">
            <v:imagedata r:id="rId20" o:title=""/>
          </v:shape>
          <o:OLEObject Type="Embed" ProgID="Equation.3" ShapeID="_x0000_i1034" DrawAspect="Content" ObjectID="_1648984192" r:id="rId27"/>
        </w:object>
      </w:r>
      <w:r>
        <w:rPr>
          <w:rFonts w:eastAsia="Malgun Gothic"/>
        </w:rPr>
        <w:t xml:space="preserve"> is the subcarrier offset from subcarrier 0 in common resource block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to subcarrier 0 of the SS/PBCH block, 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p>
        </m:sSubSup>
      </m:oMath>
      <w:r>
        <w:rPr>
          <w:rFonts w:eastAsia="Malgun Gothic"/>
        </w:rPr>
        <w:t xml:space="preserve"> is obtained from the higher-layer parameter </w:t>
      </w:r>
      <w:proofErr w:type="spellStart"/>
      <w:r>
        <w:rPr>
          <w:rFonts w:eastAsia="Malgun Gothic"/>
          <w:i/>
        </w:rPr>
        <w:t>offsetToPointA</w:t>
      </w:r>
      <w:proofErr w:type="spellEnd"/>
      <w:r>
        <w:rPr>
          <w:rFonts w:eastAsia="Malgun Gothic"/>
        </w:rPr>
        <w:t xml:space="preserve"> and the 4 least significant bits of </w:t>
      </w:r>
      <w:r>
        <w:rPr>
          <w:rFonts w:eastAsia="Malgun Gothic"/>
          <w:position w:val="-10"/>
        </w:rPr>
        <w:object w:dxaOrig="420" w:dyaOrig="300" w14:anchorId="3E99C627">
          <v:shape id="_x0000_i1035" type="#_x0000_t75" style="width:21.5pt;height:16pt" o:ole="">
            <v:imagedata r:id="rId20" o:title=""/>
          </v:shape>
          <o:OLEObject Type="Embed" ProgID="Equation.3" ShapeID="_x0000_i1035" DrawAspect="Content" ObjectID="_1648984193" r:id="rId28"/>
        </w:object>
      </w:r>
      <w:r>
        <w:rPr>
          <w:rFonts w:eastAsia="Malgun Gothic"/>
        </w:rPr>
        <w:t xml:space="preserve"> are given by the higher-layer parameter </w:t>
      </w:r>
      <w:proofErr w:type="spellStart"/>
      <w:r>
        <w:rPr>
          <w:rFonts w:eastAsia="Malgun Gothic"/>
          <w:i/>
        </w:rPr>
        <w:t>ssb-SubcarrierOffset</w:t>
      </w:r>
      <w:proofErr w:type="spellEnd"/>
      <w:r>
        <w:rPr>
          <w:rFonts w:eastAsia="Malgun Gothic"/>
        </w:rPr>
        <w:t xml:space="preserve"> and for SS/PBCH block type A the most significant bit of </w:t>
      </w:r>
      <w:r>
        <w:rPr>
          <w:rFonts w:eastAsia="Malgun Gothic"/>
          <w:position w:val="-10"/>
        </w:rPr>
        <w:object w:dxaOrig="420" w:dyaOrig="300" w14:anchorId="2C53A16F">
          <v:shape id="_x0000_i1036" type="#_x0000_t75" style="width:21.5pt;height:16pt" o:ole="">
            <v:imagedata r:id="rId20" o:title=""/>
          </v:shape>
          <o:OLEObject Type="Embed" ProgID="Equation.3" ShapeID="_x0000_i1036" DrawAspect="Content" ObjectID="_1648984194" r:id="rId29"/>
        </w:object>
      </w:r>
      <w:r>
        <w:rPr>
          <w:rFonts w:eastAsia="Malgun Gothic"/>
        </w:rPr>
        <w:t xml:space="preserve"> is given by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</m:e>
          <m:sub>
            <m:acc>
              <m:accPr>
                <m:chr m:val="̅"/>
                <m:ctrlPr>
                  <w:rPr>
                    <w:rFonts w:ascii="Cambria Math" w:eastAsia="Malgun Gothic" w:hAnsi="Cambria Math"/>
                    <w:i/>
                  </w:rPr>
                </m:ctrlPr>
              </m:accPr>
              <m:e>
                <m:r>
                  <w:rPr>
                    <w:rFonts w:ascii="Cambria Math" w:eastAsia="Malgun Gothic" w:hAnsi="Cambria Math"/>
                  </w:rPr>
                  <m:t>A</m:t>
                </m:r>
              </m:e>
            </m:acc>
            <m:r>
              <w:rPr>
                <w:rFonts w:ascii="Cambria Math" w:eastAsia="Malgun Gothic" w:hAnsi="Cambria Math"/>
              </w:rPr>
              <m:t>+5</m:t>
            </m:r>
          </m:sub>
        </m:sSub>
      </m:oMath>
      <w:r>
        <w:rPr>
          <w:rFonts w:eastAsia="Malgun Gothic"/>
        </w:rPr>
        <w:t xml:space="preserve"> in the PBCH payload as defined in clause 7.1.1 of [4, TS 38.212]. </w:t>
      </w:r>
      <w:ins w:id="6" w:author="JS" w:date="2020-04-19T22:13:00Z">
        <w:r>
          <w:rPr>
            <w:rFonts w:eastAsia="Malgun Gothic"/>
          </w:rPr>
          <w:t xml:space="preserve">For operation with shared spectrum channel access, the least significant bit of </w:t>
        </w:r>
        <m:oMath>
          <m:sSub>
            <m:sSubPr>
              <m:ctrlPr>
                <w:rPr>
                  <w:rFonts w:ascii="Cambria Math" w:eastAsia="Malgun Gothic" w:hAnsi="Cambria Math"/>
                  <w:i/>
                </w:rPr>
              </m:ctrlPr>
            </m:sSubPr>
            <m:e>
              <m:r>
                <w:rPr>
                  <w:rFonts w:ascii="Cambria Math" w:eastAsia="Malgun Gothic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SSB</m:t>
              </m:r>
            </m:sub>
          </m:sSub>
        </m:oMath>
        <w:r>
          <w:rPr>
            <w:rFonts w:eastAsia="Malgun Gothic"/>
          </w:rPr>
          <w:t xml:space="preserve"> is 0.</w:t>
        </w:r>
      </w:ins>
      <w:r>
        <w:rPr>
          <w:rFonts w:eastAsia="Malgun Gothic"/>
        </w:rPr>
        <w:t xml:space="preserve"> If </w:t>
      </w:r>
      <w:proofErr w:type="spellStart"/>
      <w:r>
        <w:rPr>
          <w:rFonts w:eastAsia="Malgun Gothic"/>
          <w:i/>
        </w:rPr>
        <w:t>ssb-SubcarrierOffset</w:t>
      </w:r>
      <w:proofErr w:type="spellEnd"/>
      <w:r>
        <w:rPr>
          <w:rFonts w:eastAsia="Malgun Gothic"/>
        </w:rPr>
        <w:t xml:space="preserve"> is not provided, </w:t>
      </w:r>
      <m:oMath>
        <m:sSub>
          <m:sSubPr>
            <m:ctrlPr>
              <w:rPr>
                <w:rFonts w:ascii="Cambria Math" w:eastAsia="Malgun Gothic" w:hAnsi="Cambria Math"/>
                <w:i/>
              </w:rPr>
            </m:ctrlPr>
          </m:sSubPr>
          <m:e>
            <m:r>
              <w:rPr>
                <w:rFonts w:ascii="Cambria Math" w:eastAsia="Malgun Gothic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SSB</m:t>
            </m:r>
          </m:sub>
        </m:sSub>
      </m:oMath>
      <w:r>
        <w:rPr>
          <w:rFonts w:eastAsia="Malgun Gothic"/>
        </w:rPr>
        <w:t xml:space="preserve"> is derived from the frequency difference between the SS/PBCH block and Point A.</w:t>
      </w:r>
    </w:p>
    <w:p w14:paraId="733E65F2" w14:textId="77777777" w:rsidR="00C12C33" w:rsidRDefault="00C12C33" w:rsidP="00C12C33">
      <w:pPr>
        <w:rPr>
          <w:rFonts w:eastAsia="Malgun Gothic"/>
        </w:rPr>
      </w:pPr>
      <w:r>
        <w:rPr>
          <w:rFonts w:eastAsia="Malgun Gothic"/>
        </w:rPr>
        <w:t>------------------------------------------------------------------------------------------------</w:t>
      </w:r>
    </w:p>
    <w:p w14:paraId="356FA35C" w14:textId="77777777" w:rsidR="00C12C33" w:rsidRDefault="00C12C33">
      <w:pPr>
        <w:rPr>
          <w:rFonts w:eastAsia="Malgun Gothic"/>
        </w:rPr>
      </w:pPr>
    </w:p>
    <w:p w14:paraId="00CEEB9F" w14:textId="446AEAEA" w:rsidR="00F45547" w:rsidRDefault="00F45547">
      <w:pPr>
        <w:rPr>
          <w:rFonts w:eastAsia="Malgun Gothic"/>
        </w:rPr>
      </w:pPr>
      <w:r>
        <w:rPr>
          <w:rFonts w:eastAsia="Malgun Gothic"/>
        </w:rPr>
        <w:t>Please provide company views below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795"/>
        <w:gridCol w:w="7567"/>
      </w:tblGrid>
      <w:tr w:rsidR="00F45547" w14:paraId="08ABC01E" w14:textId="77777777" w:rsidTr="00F45547">
        <w:tc>
          <w:tcPr>
            <w:tcW w:w="1795" w:type="dxa"/>
          </w:tcPr>
          <w:p w14:paraId="70887044" w14:textId="73204199" w:rsidR="00F45547" w:rsidRDefault="00F45547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Company</w:t>
            </w:r>
          </w:p>
        </w:tc>
        <w:tc>
          <w:tcPr>
            <w:tcW w:w="7567" w:type="dxa"/>
          </w:tcPr>
          <w:p w14:paraId="3D47DB10" w14:textId="2AB5F311" w:rsidR="00F45547" w:rsidRDefault="00F45547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Comments</w:t>
            </w:r>
          </w:p>
        </w:tc>
      </w:tr>
      <w:tr w:rsidR="00F45547" w14:paraId="62CAF586" w14:textId="77777777" w:rsidTr="00F45547">
        <w:tc>
          <w:tcPr>
            <w:tcW w:w="1795" w:type="dxa"/>
          </w:tcPr>
          <w:p w14:paraId="3FF6076E" w14:textId="03140123" w:rsidR="00F45547" w:rsidRDefault="001E53A8">
            <w:pPr>
              <w:rPr>
                <w:rFonts w:eastAsia="Malgun Gothic"/>
              </w:rPr>
            </w:pPr>
            <w:bookmarkStart w:id="7" w:name="_Hlk38270198"/>
            <w:r>
              <w:rPr>
                <w:rFonts w:eastAsia="Malgun Gothic"/>
              </w:rPr>
              <w:t>Nokia, NSB</w:t>
            </w:r>
          </w:p>
        </w:tc>
        <w:tc>
          <w:tcPr>
            <w:tcW w:w="7567" w:type="dxa"/>
          </w:tcPr>
          <w:p w14:paraId="14564601" w14:textId="39706B39" w:rsidR="00F45547" w:rsidRDefault="001E53A8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We think that there is no need to restrict R15 SSB</w:t>
            </w:r>
            <w:r w:rsidR="00CC6EBC">
              <w:rPr>
                <w:rFonts w:eastAsia="Malgun Gothic"/>
              </w:rPr>
              <w:t xml:space="preserve"> placement</w:t>
            </w:r>
            <w:r>
              <w:rPr>
                <w:rFonts w:eastAsia="Malgun Gothic"/>
              </w:rPr>
              <w:t xml:space="preserve"> </w:t>
            </w:r>
            <w:r w:rsidR="00CC6EBC">
              <w:rPr>
                <w:rFonts w:eastAsia="Malgun Gothic"/>
              </w:rPr>
              <w:t xml:space="preserve">for </w:t>
            </w:r>
            <w:proofErr w:type="spellStart"/>
            <w:r>
              <w:rPr>
                <w:rFonts w:eastAsia="Malgun Gothic"/>
              </w:rPr>
              <w:t>Scell</w:t>
            </w:r>
            <w:proofErr w:type="spellEnd"/>
            <w:r>
              <w:rPr>
                <w:rFonts w:eastAsia="Malgun Gothic"/>
              </w:rPr>
              <w:t xml:space="preserve">. </w:t>
            </w:r>
            <w:r w:rsidR="00CC6EBC">
              <w:rPr>
                <w:rFonts w:eastAsia="Malgun Gothic"/>
              </w:rPr>
              <w:t>W</w:t>
            </w:r>
            <w:r w:rsidR="00331FD4">
              <w:rPr>
                <w:rFonts w:eastAsia="Malgun Gothic"/>
              </w:rPr>
              <w:t xml:space="preserve">e prefer that restriction on 30kHz granularity applies only </w:t>
            </w:r>
            <w:r w:rsidR="00CC6EBC">
              <w:rPr>
                <w:rFonts w:eastAsia="Malgun Gothic"/>
              </w:rPr>
              <w:t>to</w:t>
            </w:r>
            <w:r w:rsidR="00331FD4">
              <w:rPr>
                <w:rFonts w:eastAsia="Malgun Gothic"/>
              </w:rPr>
              <w:t xml:space="preserve"> </w:t>
            </w:r>
            <w:proofErr w:type="spellStart"/>
            <w:r w:rsidR="00331FD4">
              <w:rPr>
                <w:rFonts w:eastAsia="Malgun Gothic"/>
                <w:i/>
              </w:rPr>
              <w:t>ssb-SubcarrierOffset</w:t>
            </w:r>
            <w:proofErr w:type="spellEnd"/>
            <w:r w:rsidR="00331FD4">
              <w:rPr>
                <w:rFonts w:eastAsia="Malgun Gothic"/>
                <w:i/>
              </w:rPr>
              <w:t xml:space="preserve"> </w:t>
            </w:r>
            <w:r w:rsidR="00331FD4">
              <w:rPr>
                <w:rFonts w:eastAsia="Malgun Gothic"/>
              </w:rPr>
              <w:t xml:space="preserve">provided by MIB. This can be formulated </w:t>
            </w:r>
            <w:r w:rsidR="00CC6EBC">
              <w:rPr>
                <w:rFonts w:eastAsia="Malgun Gothic"/>
              </w:rPr>
              <w:t>as</w:t>
            </w:r>
          </w:p>
          <w:p w14:paraId="3B676A0B" w14:textId="18B330E5" w:rsidR="00331FD4" w:rsidRPr="00CC6EBC" w:rsidRDefault="00331FD4">
            <w:pPr>
              <w:rPr>
                <w:rFonts w:eastAsia="Malgun Gothic"/>
                <w:color w:val="FF0000"/>
                <w:u w:val="single"/>
              </w:rPr>
            </w:pPr>
            <w:r w:rsidRPr="00CC6EBC">
              <w:rPr>
                <w:rFonts w:eastAsia="Malgun Gothic"/>
                <w:color w:val="FF0000"/>
                <w:u w:val="single"/>
              </w:rPr>
              <w:t xml:space="preserve">For operation with shared spectrum channel access, the least significant bit </w:t>
            </w:r>
            <w:proofErr w:type="gramStart"/>
            <w:r w:rsidRPr="00CC6EBC">
              <w:rPr>
                <w:rFonts w:eastAsia="Malgun Gothic"/>
                <w:color w:val="FF0000"/>
                <w:u w:val="single"/>
              </w:rPr>
              <w:t xml:space="preserve">of </w:t>
            </w:r>
            <w:proofErr w:type="gramEnd"/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SSB</m:t>
                  </m:r>
                </m:sub>
              </m:sSub>
            </m:oMath>
            <w:r w:rsidRPr="00CC6EBC">
              <w:rPr>
                <w:rFonts w:eastAsia="Malgun Gothic"/>
                <w:color w:val="FF0000"/>
                <w:u w:val="single"/>
              </w:rPr>
              <w:t>, provided</w:t>
            </w:r>
            <w:r w:rsidR="00521451">
              <w:rPr>
                <w:rFonts w:eastAsia="Malgun Gothic"/>
                <w:color w:val="FF0000"/>
                <w:u w:val="single"/>
              </w:rPr>
              <w:t xml:space="preserve"> by</w:t>
            </w:r>
            <w:r w:rsidRPr="00CC6EBC">
              <w:rPr>
                <w:rFonts w:eastAsia="Malgun Gothic"/>
                <w:color w:val="FF0000"/>
                <w:u w:val="single"/>
              </w:rPr>
              <w:t xml:space="preserve"> </w:t>
            </w:r>
            <w:proofErr w:type="spellStart"/>
            <w:r w:rsidRPr="00CC6EBC">
              <w:rPr>
                <w:rFonts w:eastAsia="Malgun Gothic"/>
                <w:i/>
                <w:iCs/>
                <w:color w:val="FF0000"/>
              </w:rPr>
              <w:t>ssb-SubcarrierOffset</w:t>
            </w:r>
            <w:proofErr w:type="spellEnd"/>
            <w:r w:rsidR="00521451">
              <w:rPr>
                <w:rFonts w:eastAsia="Malgun Gothic"/>
                <w:i/>
                <w:iCs/>
                <w:color w:val="FF0000"/>
              </w:rPr>
              <w:t xml:space="preserve">, </w:t>
            </w:r>
            <w:r w:rsidRPr="00CC6EBC">
              <w:rPr>
                <w:rFonts w:eastAsia="Malgun Gothic"/>
                <w:color w:val="FF0000"/>
                <w:u w:val="single"/>
              </w:rPr>
              <w:t>is</w:t>
            </w:r>
            <w:r w:rsidR="00521451">
              <w:rPr>
                <w:rFonts w:eastAsia="Malgun Gothic"/>
                <w:color w:val="FF0000"/>
                <w:u w:val="single"/>
              </w:rPr>
              <w:t xml:space="preserve"> set</w:t>
            </w:r>
            <w:r w:rsidRPr="00CC6EBC">
              <w:rPr>
                <w:rFonts w:eastAsia="Malgun Gothic"/>
                <w:color w:val="FF0000"/>
                <w:u w:val="single"/>
              </w:rPr>
              <w:t xml:space="preserve"> 0.</w:t>
            </w:r>
          </w:p>
          <w:p w14:paraId="5C87DA34" w14:textId="4CC84E0F" w:rsidR="00331FD4" w:rsidRPr="00331FD4" w:rsidRDefault="00331FD4">
            <w:pPr>
              <w:rPr>
                <w:rFonts w:eastAsia="Malgun Gothic"/>
              </w:rPr>
            </w:pPr>
          </w:p>
        </w:tc>
      </w:tr>
      <w:bookmarkEnd w:id="7"/>
      <w:tr w:rsidR="00F45547" w14:paraId="478B4897" w14:textId="77777777" w:rsidTr="00F45547">
        <w:tc>
          <w:tcPr>
            <w:tcW w:w="1795" w:type="dxa"/>
          </w:tcPr>
          <w:p w14:paraId="1F3A0074" w14:textId="503C95D9" w:rsidR="00F45547" w:rsidRDefault="00D860A5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Samsung</w:t>
            </w:r>
          </w:p>
        </w:tc>
        <w:tc>
          <w:tcPr>
            <w:tcW w:w="7567" w:type="dxa"/>
          </w:tcPr>
          <w:p w14:paraId="76A4576E" w14:textId="127BE855" w:rsidR="00F45547" w:rsidRDefault="00D860A5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Alt 2, but with some clarification. First we agree with Nokia’s comment. Then, we have the following further clarification. </w:t>
            </w:r>
          </w:p>
          <w:p w14:paraId="701C1EC8" w14:textId="6F86027D" w:rsidR="00D860A5" w:rsidRDefault="00D860A5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The indication of Q should be only applicable to SSB with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values in the range 0 to 23, and should not impact the SSB with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values in the range 24 to 31 wherein those SSBs use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for other purpose instead of determining the subcarrier offset. </w:t>
            </w:r>
            <w:r w:rsidR="00FE45AA">
              <w:rPr>
                <w:rFonts w:eastAsia="Malgun Gothic"/>
              </w:rPr>
              <w:t xml:space="preserve">Genetically setting LSB of </w:t>
            </w:r>
            <w:proofErr w:type="spellStart"/>
            <w:r w:rsidR="00FE45AA">
              <w:rPr>
                <w:rFonts w:eastAsia="Malgun Gothic"/>
              </w:rPr>
              <w:t>k_SSB</w:t>
            </w:r>
            <w:proofErr w:type="spellEnd"/>
            <w:r w:rsidR="00FE45AA">
              <w:rPr>
                <w:rFonts w:eastAsia="Malgun Gothic"/>
              </w:rPr>
              <w:t xml:space="preserve"> as 0 cannot make </w:t>
            </w:r>
            <w:proofErr w:type="spellStart"/>
            <w:r w:rsidR="00FE45AA">
              <w:rPr>
                <w:rFonts w:eastAsia="Malgun Gothic"/>
              </w:rPr>
              <w:t>k_SSB</w:t>
            </w:r>
            <w:proofErr w:type="spellEnd"/>
            <w:r w:rsidR="00FE45AA">
              <w:rPr>
                <w:rFonts w:eastAsia="Malgun Gothic"/>
              </w:rPr>
              <w:t xml:space="preserve"> from {25, 27, 29, 31}, but SSBs with </w:t>
            </w:r>
            <w:proofErr w:type="spellStart"/>
            <w:r w:rsidR="00FE45AA">
              <w:rPr>
                <w:rFonts w:eastAsia="Malgun Gothic"/>
              </w:rPr>
              <w:t>k_SSB</w:t>
            </w:r>
            <w:proofErr w:type="spellEnd"/>
            <w:r w:rsidR="00FE45AA">
              <w:rPr>
                <w:rFonts w:eastAsia="Malgun Gothic"/>
              </w:rPr>
              <w:t xml:space="preserve"> as such value should not be impacted by indication of Q. </w:t>
            </w:r>
            <w:r>
              <w:rPr>
                <w:rFonts w:eastAsia="Malgun Gothic"/>
              </w:rPr>
              <w:t xml:space="preserve">Hence, the UE procedure for determining the </w:t>
            </w:r>
            <w:proofErr w:type="spellStart"/>
            <w:r>
              <w:rPr>
                <w:rFonts w:eastAsia="Malgun Gothic"/>
              </w:rPr>
              <w:t>k_SSB</w:t>
            </w:r>
            <w:proofErr w:type="spellEnd"/>
            <w:r>
              <w:rPr>
                <w:rFonts w:eastAsia="Malgun Gothic"/>
              </w:rPr>
              <w:t xml:space="preserve"> should be, the UE first calculate a value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 16*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</w:rPr>
                    <m:t>+5</m:t>
                  </m:r>
                </m:sub>
              </m:sSub>
            </m:oMath>
            <w:r>
              <w:rPr>
                <w:rFonts w:eastAsia="Malgun Gothic"/>
              </w:rPr>
              <w:t>+</w:t>
            </w:r>
            <w:r>
              <w:rPr>
                <w:rFonts w:eastAsia="Malgun Gothic"/>
                <w:i/>
              </w:rPr>
              <w:t xml:space="preserve"> </w:t>
            </w:r>
            <w:proofErr w:type="spellStart"/>
            <w:r>
              <w:rPr>
                <w:rFonts w:eastAsia="Malgun Gothic"/>
                <w:i/>
              </w:rPr>
              <w:t>ssb-SubcarrierOffset</w:t>
            </w:r>
            <w:proofErr w:type="spellEnd"/>
            <w:r w:rsidRPr="00D860A5">
              <w:rPr>
                <w:rFonts w:eastAsia="Malgun Gothic"/>
              </w:rPr>
              <w:t xml:space="preserve">, </w:t>
            </w:r>
            <w:proofErr w:type="gramStart"/>
            <w:r w:rsidRPr="00D860A5">
              <w:rPr>
                <w:rFonts w:eastAsia="Malgun Gothic"/>
              </w:rPr>
              <w:t xml:space="preserve">if </w:t>
            </w:r>
            <w:proofErr w:type="gramEnd"/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≥24</m:t>
              </m:r>
            </m:oMath>
            <w:r>
              <w:rPr>
                <w:rFonts w:eastAsia="Malgun Gothic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="Malgun Gothic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=2*floor(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</w:rPr>
                <m:t>/2)</m:t>
              </m:r>
            </m:oMath>
            <w:r>
              <w:rPr>
                <w:rFonts w:eastAsia="Malgun Gothic"/>
              </w:rPr>
              <w:t xml:space="preserve"> (i.e., set LSB of k_SSB as 0). </w:t>
            </w:r>
          </w:p>
          <w:p w14:paraId="07306C5F" w14:textId="3420F343" w:rsidR="00D860A5" w:rsidRDefault="00D860A5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To summarize, our</w:t>
            </w:r>
            <w:r w:rsidR="00FE45AA">
              <w:rPr>
                <w:rFonts w:eastAsia="Malgun Gothic"/>
              </w:rPr>
              <w:t xml:space="preserve"> revised proposal TP for Alt 2 is as follow. </w:t>
            </w:r>
          </w:p>
          <w:p w14:paraId="6837B7B3" w14:textId="2033ADA8" w:rsidR="00FE45AA" w:rsidRDefault="00D860A5">
            <w:pPr>
              <w:rPr>
                <w:rFonts w:eastAsia="Malgun Gothic"/>
              </w:rPr>
            </w:pPr>
            <w:r>
              <w:rPr>
                <w:bCs/>
                <w:szCs w:val="20"/>
              </w:rPr>
              <w:t xml:space="preserve">Alt 2. </w:t>
            </w:r>
            <w:r w:rsidR="00FE45AA" w:rsidRPr="00FE45AA">
              <w:rPr>
                <w:rFonts w:eastAsia="Malgun Gothic"/>
                <w:color w:val="FF0000"/>
              </w:rPr>
              <w:t xml:space="preserve">For operation with shared spectrum channel access, 4 least significant bits of 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 w:rsidR="00FE45AA" w:rsidRPr="00FE45AA">
              <w:rPr>
                <w:rFonts w:eastAsia="Malgun Gothic"/>
                <w:color w:val="FF0000"/>
              </w:rPr>
              <w:t xml:space="preserve"> are given by the higher-layer parameter </w:t>
            </w:r>
            <w:proofErr w:type="spellStart"/>
            <w:r w:rsidR="00FE45AA" w:rsidRPr="00FE45AA">
              <w:rPr>
                <w:rFonts w:eastAsia="Malgun Gothic"/>
                <w:i/>
                <w:color w:val="FF0000"/>
              </w:rPr>
              <w:t>ssb-SubcarrierOffset</w:t>
            </w:r>
            <w:proofErr w:type="spellEnd"/>
            <w:r w:rsidR="00FE45AA" w:rsidRPr="00FE45AA">
              <w:rPr>
                <w:rFonts w:eastAsia="Malgun Gothic"/>
                <w:color w:val="FF0000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 w:rsidR="00FE45AA" w:rsidRPr="00FE45AA">
              <w:rPr>
                <w:rFonts w:eastAsia="Malgun Gothic"/>
                <w:color w:val="FF0000"/>
              </w:rPr>
              <w:t xml:space="preserve">  </w:t>
            </w:r>
            <w:r w:rsidR="00FE45AA" w:rsidRPr="00FE45AA">
              <w:rPr>
                <w:rFonts w:eastAsia="Malgun Gothic"/>
                <w:color w:val="FF0000"/>
              </w:rPr>
              <w:lastRenderedPageBreak/>
              <w:t xml:space="preserve">is given by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  <w:color w:val="FF0000"/>
                    </w:rPr>
                    <m:t>+5</m:t>
                  </m:r>
                </m:sub>
              </m:sSub>
            </m:oMath>
            <w:r w:rsidR="00FE45AA" w:rsidRPr="00FE45AA">
              <w:rPr>
                <w:rFonts w:eastAsia="Malgun Gothic"/>
                <w:color w:val="FF0000"/>
              </w:rPr>
              <w:t xml:space="preserve"> in the PBCH payload as defined in clause 7.1.1 of [4, TS 38.212]. </w:t>
            </w:r>
            <w:proofErr w:type="gramStart"/>
            <w:r w:rsidR="00FE45AA" w:rsidRPr="00FE45AA">
              <w:rPr>
                <w:rFonts w:eastAsia="Malgun Gothic"/>
                <w:color w:val="FF0000"/>
              </w:rPr>
              <w:t xml:space="preserve">If </w:t>
            </w:r>
            <w:proofErr w:type="gramEnd"/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≥24</m:t>
              </m:r>
            </m:oMath>
            <w:r w:rsidR="00FE45AA" w:rsidRPr="00FE45AA">
              <w:rPr>
                <w:rFonts w:eastAsia="Malgun Gothic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 w:rsidR="00FE45AA" w:rsidRPr="00FE45AA">
              <w:rPr>
                <w:rFonts w:eastAsia="Malgun Gothic"/>
                <w:color w:val="FF0000"/>
              </w:rPr>
              <w:t xml:space="preserve">; otherwise,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=2⋅floor(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/2)</m:t>
              </m:r>
            </m:oMath>
            <w:r w:rsidR="00FE45AA" w:rsidRPr="00FE45AA">
              <w:rPr>
                <w:rFonts w:eastAsia="Malgun Gothic"/>
                <w:color w:val="FF0000"/>
              </w:rPr>
              <w:t>.</w:t>
            </w:r>
          </w:p>
          <w:p w14:paraId="0F3035C4" w14:textId="58029894" w:rsidR="00D860A5" w:rsidRDefault="00D860A5">
            <w:pPr>
              <w:rPr>
                <w:rFonts w:eastAsia="Malgun Gothic"/>
              </w:rPr>
            </w:pPr>
          </w:p>
        </w:tc>
      </w:tr>
      <w:tr w:rsidR="00F45547" w14:paraId="4D916FFD" w14:textId="77777777" w:rsidTr="00F45547">
        <w:tc>
          <w:tcPr>
            <w:tcW w:w="1795" w:type="dxa"/>
          </w:tcPr>
          <w:p w14:paraId="456C9F06" w14:textId="3D05B3C8" w:rsidR="00F45547" w:rsidRDefault="00D472E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lastRenderedPageBreak/>
              <w:t>LG Electronics</w:t>
            </w:r>
          </w:p>
        </w:tc>
        <w:tc>
          <w:tcPr>
            <w:tcW w:w="7567" w:type="dxa"/>
          </w:tcPr>
          <w:p w14:paraId="27D54E2D" w14:textId="5DBF7B5E" w:rsidR="00F45547" w:rsidRDefault="00D472E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Alt 1</w:t>
            </w:r>
            <w:r w:rsidR="00FD3415">
              <w:rPr>
                <w:rFonts w:eastAsia="Malgun Gothic"/>
              </w:rPr>
              <w:t>,</w:t>
            </w:r>
            <w:r>
              <w:rPr>
                <w:rFonts w:eastAsia="Malgun Gothic" w:hint="eastAsia"/>
              </w:rPr>
              <w:t xml:space="preserve"> with some modification.</w:t>
            </w:r>
          </w:p>
          <w:p w14:paraId="1ECECE42" w14:textId="679D5078" w:rsidR="00D472E4" w:rsidRDefault="00D472E4">
            <w:pPr>
              <w:rPr>
                <w:rFonts w:eastAsia="Malgun Gothic"/>
                <w:iCs/>
                <w:lang w:val="en-US"/>
              </w:rPr>
            </w:pPr>
            <w:r>
              <w:rPr>
                <w:rFonts w:eastAsia="Malgun Gothic"/>
              </w:rPr>
              <w:t xml:space="preserve">Alt 1 takes advantage of supporting ANR functionality with full flexibility, since currently </w:t>
            </w:r>
            <w:proofErr w:type="spellStart"/>
            <w:r w:rsidRPr="00FD3415">
              <w:rPr>
                <w:rFonts w:eastAsia="Malgun Gothic"/>
                <w:i/>
                <w:lang w:val="en-US"/>
              </w:rPr>
              <w:t>ssbFrequency</w:t>
            </w:r>
            <w:proofErr w:type="spellEnd"/>
            <w:r>
              <w:rPr>
                <w:rFonts w:eastAsia="Malgun Gothic"/>
                <w:lang w:val="en-US"/>
              </w:rPr>
              <w:t xml:space="preserve"> in a measurement configuration provided with </w:t>
            </w:r>
            <w:proofErr w:type="spellStart"/>
            <w:r w:rsidRPr="00D472E4">
              <w:rPr>
                <w:rFonts w:eastAsia="Malgun Gothic"/>
                <w:i/>
                <w:iCs/>
                <w:lang w:val="en-US"/>
              </w:rPr>
              <w:t>reportCGI</w:t>
            </w:r>
            <w:proofErr w:type="spellEnd"/>
            <w:r w:rsidRPr="00D472E4">
              <w:rPr>
                <w:rFonts w:eastAsia="Malgun Gothic"/>
                <w:iCs/>
                <w:lang w:val="en-US"/>
              </w:rPr>
              <w:t xml:space="preserve"> </w:t>
            </w:r>
            <w:r>
              <w:rPr>
                <w:rFonts w:eastAsia="Malgun Gothic"/>
                <w:iCs/>
                <w:lang w:val="en-US"/>
              </w:rPr>
              <w:t xml:space="preserve">is configured with </w:t>
            </w:r>
            <w:r w:rsidRPr="00FD3415">
              <w:rPr>
                <w:rFonts w:eastAsia="Malgun Gothic"/>
                <w:i/>
                <w:iCs/>
                <w:lang w:val="en-US"/>
              </w:rPr>
              <w:t>ARFCN-</w:t>
            </w:r>
            <w:proofErr w:type="spellStart"/>
            <w:r w:rsidRPr="00FD3415">
              <w:rPr>
                <w:rFonts w:eastAsia="Malgun Gothic"/>
                <w:i/>
                <w:iCs/>
                <w:lang w:val="en-US"/>
              </w:rPr>
              <w:t>ValueNR</w:t>
            </w:r>
            <w:proofErr w:type="spellEnd"/>
            <w:r w:rsidR="00FD3415">
              <w:rPr>
                <w:rFonts w:eastAsia="Malgun Gothic"/>
                <w:iCs/>
                <w:lang w:val="en-US"/>
              </w:rPr>
              <w:t xml:space="preserve"> having 15 kHz SCS granularity.</w:t>
            </w:r>
          </w:p>
          <w:p w14:paraId="1924E9B5" w14:textId="056E0AE3" w:rsidR="00FD3415" w:rsidRDefault="00FD3415">
            <w:pPr>
              <w:rPr>
                <w:rFonts w:eastAsia="Malgun Gothic"/>
                <w:iCs/>
                <w:lang w:val="en-US"/>
              </w:rPr>
            </w:pPr>
            <w:r>
              <w:rPr>
                <w:rFonts w:eastAsia="Malgun Gothic"/>
                <w:iCs/>
                <w:lang w:val="en-US"/>
              </w:rPr>
              <w:t xml:space="preserve">If we go with Alt 2, we need to restrict </w:t>
            </w:r>
            <w:proofErr w:type="spellStart"/>
            <w:r w:rsidRPr="00FD3415">
              <w:rPr>
                <w:rFonts w:eastAsia="Malgun Gothic"/>
                <w:i/>
                <w:lang w:val="en-US"/>
              </w:rPr>
              <w:t>ssbFrequency</w:t>
            </w:r>
            <w:proofErr w:type="spellEnd"/>
            <w:r>
              <w:rPr>
                <w:rFonts w:eastAsia="Malgun Gothic"/>
                <w:lang w:val="en-US"/>
              </w:rPr>
              <w:t xml:space="preserve"> in a measurement configuration provided with </w:t>
            </w:r>
            <w:proofErr w:type="spellStart"/>
            <w:r w:rsidRPr="00D472E4">
              <w:rPr>
                <w:rFonts w:eastAsia="Malgun Gothic"/>
                <w:i/>
                <w:iCs/>
                <w:lang w:val="en-US"/>
              </w:rPr>
              <w:t>reportCGI</w:t>
            </w:r>
            <w:proofErr w:type="spellEnd"/>
            <w:r w:rsidRPr="00FD3415">
              <w:rPr>
                <w:rFonts w:eastAsia="Malgun Gothic"/>
                <w:iCs/>
                <w:lang w:val="en-US"/>
              </w:rPr>
              <w:t xml:space="preserve"> </w:t>
            </w:r>
            <w:r>
              <w:rPr>
                <w:rFonts w:eastAsia="Malgun Gothic"/>
                <w:iCs/>
                <w:lang w:val="en-US"/>
              </w:rPr>
              <w:t>to be configured only with 30 kHz SCS granularity, which can lead to additional impact on 38.331 specification.</w:t>
            </w:r>
          </w:p>
          <w:p w14:paraId="3D24CFC4" w14:textId="5D493D3F" w:rsidR="00AC3ED4" w:rsidRDefault="00FD3415">
            <w:pPr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 xml:space="preserve">Given that Q is indicated only when </w:t>
            </w:r>
            <w:proofErr w:type="spellStart"/>
            <w:r>
              <w:rPr>
                <w:rFonts w:eastAsia="Malgun Gothic"/>
                <w:lang w:val="en-US"/>
              </w:rPr>
              <w:t>k_SSB</w:t>
            </w:r>
            <w:proofErr w:type="spellEnd"/>
            <w:r>
              <w:rPr>
                <w:rFonts w:eastAsia="Malgun Gothic"/>
                <w:lang w:val="en-US"/>
              </w:rPr>
              <w:t xml:space="preserve"> is smaller than 24 as Samsung pointed out, we provide modified TP as follows:</w:t>
            </w:r>
          </w:p>
          <w:p w14:paraId="6B602AED" w14:textId="7D43DE2E" w:rsidR="00AC3ED4" w:rsidRDefault="00AC3ED4" w:rsidP="00AC3ED4">
            <w:pPr>
              <w:rPr>
                <w:rFonts w:eastAsia="Malgun Gothic"/>
                <w:color w:val="FF0000"/>
              </w:rPr>
            </w:pPr>
            <w:r>
              <w:rPr>
                <w:bCs/>
                <w:szCs w:val="20"/>
              </w:rPr>
              <w:t xml:space="preserve">Alt 1. </w:t>
            </w:r>
            <w:r w:rsidRPr="00FE45AA">
              <w:rPr>
                <w:rFonts w:eastAsia="Malgun Gothic"/>
                <w:color w:val="FF0000"/>
              </w:rPr>
              <w:t xml:space="preserve">For operation with shared spectrum channel access, 4 least significant bits of 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 w:rsidRPr="00FE45AA">
              <w:rPr>
                <w:rFonts w:eastAsia="Malgun Gothic"/>
                <w:color w:val="FF0000"/>
              </w:rPr>
              <w:t xml:space="preserve"> are given by the higher-layer parameter </w:t>
            </w:r>
            <w:proofErr w:type="spellStart"/>
            <w:r w:rsidRPr="00FE45AA">
              <w:rPr>
                <w:rFonts w:eastAsia="Malgun Gothic"/>
                <w:i/>
                <w:color w:val="FF0000"/>
              </w:rPr>
              <w:t>ssb-SubcarrierOffset</w:t>
            </w:r>
            <w:proofErr w:type="spellEnd"/>
            <w:r w:rsidRPr="00FE45AA">
              <w:rPr>
                <w:rFonts w:eastAsia="Malgun Gothic"/>
                <w:color w:val="FF0000"/>
              </w:rPr>
              <w:t xml:space="preserve"> and the most significant bit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 w:rsidRPr="00FE45AA">
              <w:rPr>
                <w:rFonts w:eastAsia="Malgun Gothic"/>
                <w:color w:val="FF0000"/>
              </w:rPr>
              <w:t xml:space="preserve">  is given by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A</m:t>
                      </m:r>
                    </m:e>
                  </m:acc>
                  <m:r>
                    <w:rPr>
                      <w:rFonts w:ascii="Cambria Math" w:eastAsia="Malgun Gothic" w:hAnsi="Cambria Math"/>
                      <w:color w:val="FF0000"/>
                    </w:rPr>
                    <m:t>+5</m:t>
                  </m:r>
                </m:sub>
              </m:sSub>
            </m:oMath>
            <w:r w:rsidRPr="00FE45AA">
              <w:rPr>
                <w:rFonts w:eastAsia="Malgun Gothic"/>
                <w:color w:val="FF0000"/>
              </w:rPr>
              <w:t xml:space="preserve"> in the PBCH payload as defined in clause 7.1.1 of [4, TS 38.212]. If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≥24</m:t>
              </m:r>
            </m:oMath>
            <w:r w:rsidRPr="00FE45AA">
              <w:rPr>
                <w:rFonts w:eastAsia="Malgun Gothic"/>
                <w:color w:val="FF000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 w:rsidRPr="00FE45AA">
              <w:rPr>
                <w:rFonts w:eastAsia="Malgun Gothic"/>
                <w:color w:val="FF0000"/>
              </w:rPr>
              <w:t>; otherwise,</w:t>
            </w:r>
            <w:r>
              <w:rPr>
                <w:rFonts w:eastAsia="Malgun Gothic"/>
                <w:color w:val="FF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</m:oMath>
            <w:r>
              <w:rPr>
                <w:rFonts w:eastAsia="Malgun Gothic" w:hint="eastAsia"/>
                <w:color w:val="FF0000"/>
              </w:rPr>
              <w:t xml:space="preserve"> is given by</w:t>
            </w:r>
          </w:p>
          <w:p w14:paraId="5DD110F3" w14:textId="46786150" w:rsidR="00AC3ED4" w:rsidRDefault="00AC3ED4" w:rsidP="00AC3ED4">
            <w:pPr>
              <w:rPr>
                <w:rFonts w:eastAsia="Malgun Gothic"/>
              </w:rPr>
            </w:pPr>
            <w:r w:rsidRPr="00FE45AA">
              <w:rPr>
                <w:rFonts w:eastAsia="Malgun Gothic"/>
                <w:color w:val="FF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color w:val="FF0000"/>
                    </w:rPr>
                    <m:t>k</m:t>
                  </m:r>
                </m:e>
                <m:sub>
                  <m:r>
                    <w:rPr>
                      <w:rFonts w:ascii="Cambria Math" w:eastAsia="Malgun Gothic" w:hAnsi="Cambria Math"/>
                      <w:color w:val="FF0000"/>
                    </w:rPr>
                    <m:t>SSB</m:t>
                  </m:r>
                </m:sub>
              </m:sSub>
              <m:r>
                <w:rPr>
                  <w:rFonts w:ascii="Cambria Math" w:eastAsia="Malgun Gothic" w:hAnsi="Cambria Math"/>
                  <w:color w:val="FF0000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="Malgun Gothic" w:hAnsi="Cambria Math"/>
                      <w:i/>
                      <w:color w:val="FF000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</w:rPr>
                      </m:ctrlPr>
                    </m:eqArrPr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2⋅floor</m:t>
                      </m:r>
                      <m:d>
                        <m:dPr>
                          <m:ctrlPr>
                            <w:rPr>
                              <w:rFonts w:ascii="Cambria Math" w:eastAsia="Malgun Gothic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="Malgun Gothic" w:hAnsi="Cambria Math"/>
                                      <w:i/>
                                      <w:color w:val="FF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Malgun Gothic" w:hAnsi="Cambria Math"/>
                                      <w:color w:val="FF0000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color w:val="FF0000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eastAsia="Malgun Gothic" w:hAnsi="Cambria Math"/>
                              <w:color w:val="FF0000"/>
                            </w:rPr>
                            <m:t>/2</m:t>
                          </m:r>
                        </m:e>
                      </m:d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     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if</m:t>
                      </m:r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(D/1000)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mod</m:t>
                      </m:r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 30=0</m:t>
                      </m:r>
                    </m:e>
                    <m:e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>2⋅floor</m:t>
                      </m:r>
                      <m:d>
                        <m:dPr>
                          <m:ctrlPr>
                            <w:rPr>
                              <w:rFonts w:ascii="Cambria Math" w:eastAsia="Malgun Gothic" w:hAnsi="Cambria Math"/>
                              <w:i/>
                              <w:color w:val="FF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Malgun Gothic" w:hAnsi="Cambria Math"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="Malgun Gothic" w:hAnsi="Cambria Math"/>
                                      <w:i/>
                                      <w:color w:val="FF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Malgun Gothic" w:hAnsi="Cambria Math"/>
                                      <w:color w:val="FF0000"/>
                                    </w:rPr>
                                    <m:t>k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="Malgun Gothic" w:hAnsi="Cambria Math"/>
                                  <w:color w:val="FF0000"/>
                                </w:rPr>
                                <m:t>SSB</m:t>
                              </m:r>
                            </m:sub>
                          </m:sSub>
                          <m:r>
                            <w:rPr>
                              <w:rFonts w:ascii="Cambria Math" w:eastAsia="Malgun Gothic" w:hAnsi="Cambria Math"/>
                              <w:color w:val="FF0000"/>
                            </w:rPr>
                            <m:t>/2</m:t>
                          </m:r>
                        </m:e>
                      </m:d>
                      <m:r>
                        <w:rPr>
                          <w:rFonts w:ascii="Cambria Math" w:eastAsia="Malgun Gothic" w:hAnsi="Cambria Math"/>
                          <w:color w:val="FF0000"/>
                        </w:rPr>
                        <m:t xml:space="preserve">+1                          </m:t>
                      </m:r>
                      <m:r>
                        <m:rPr>
                          <m:sty m:val="p"/>
                        </m:rPr>
                        <w:rPr>
                          <w:rFonts w:ascii="Cambria Math" w:eastAsia="Malgun Gothic" w:hAnsi="Cambria Math"/>
                          <w:color w:val="FF0000"/>
                        </w:rPr>
                        <m:t>otherwise</m:t>
                      </m:r>
                    </m:e>
                  </m:eqArr>
                </m:e>
              </m:d>
            </m:oMath>
          </w:p>
          <w:p w14:paraId="48436D9E" w14:textId="5B9B06F7" w:rsidR="00AC3ED4" w:rsidRPr="00AC3ED4" w:rsidRDefault="00AC3ED4">
            <w:pPr>
              <w:rPr>
                <w:rFonts w:eastAsia="Malgun Gothic"/>
                <w:color w:val="FF0000"/>
              </w:rPr>
            </w:pPr>
            <w:r w:rsidRPr="00AC3ED4">
              <w:rPr>
                <w:rFonts w:eastAsia="Malgun Gothic"/>
                <w:color w:val="FF0000"/>
              </w:rPr>
              <w:t>w</w:t>
            </w:r>
            <w:r w:rsidRPr="00AC3ED4">
              <w:rPr>
                <w:rFonts w:eastAsia="Malgun Gothic" w:hint="eastAsia"/>
                <w:color w:val="FF0000"/>
              </w:rPr>
              <w:t xml:space="preserve">here </w:t>
            </w:r>
            <m:oMath>
              <m:r>
                <w:rPr>
                  <w:rFonts w:ascii="Cambria Math" w:eastAsia="Malgun Gothic" w:hAnsi="Cambria Math"/>
                  <w:color w:val="FF0000"/>
                </w:rPr>
                <m:t>D</m:t>
              </m:r>
            </m:oMath>
            <w:r>
              <w:rPr>
                <w:rFonts w:eastAsia="Malgun Gothic" w:hint="eastAsia"/>
                <w:color w:val="FF0000"/>
              </w:rPr>
              <w:t xml:space="preserve"> </w:t>
            </w:r>
            <w:r>
              <w:rPr>
                <w:rFonts w:eastAsia="Malgun Gothic"/>
                <w:color w:val="FF0000"/>
              </w:rPr>
              <w:t xml:space="preserve">is defined by </w:t>
            </w:r>
            <w:r w:rsidRPr="00AC3ED4">
              <w:rPr>
                <w:rFonts w:eastAsia="Malgun Gothic"/>
                <w:color w:val="FF0000"/>
              </w:rPr>
              <w:t xml:space="preserve">the frequency </w:t>
            </w:r>
            <w:r w:rsidR="00D472E4">
              <w:rPr>
                <w:rFonts w:eastAsia="Malgun Gothic"/>
                <w:color w:val="FF0000"/>
              </w:rPr>
              <w:t>distance</w:t>
            </w:r>
            <w:r w:rsidRPr="00AC3ED4">
              <w:rPr>
                <w:rFonts w:eastAsia="Malgun Gothic"/>
                <w:color w:val="FF0000"/>
              </w:rPr>
              <w:t xml:space="preserve"> between the lowest subcarrier of the SS/PBCH block and the lowest subcarrier of a SS/PBCH block located at the GSCN of a synchronization raster entry as defined in [X, TS 38.101-1]</w:t>
            </w:r>
            <w:r w:rsidR="00D472E4">
              <w:rPr>
                <w:rFonts w:eastAsia="Malgun Gothic"/>
                <w:color w:val="FF0000"/>
              </w:rPr>
              <w:t>.</w:t>
            </w:r>
          </w:p>
          <w:p w14:paraId="731D7EAC" w14:textId="77777777" w:rsidR="00AC3ED4" w:rsidRDefault="00AC3ED4">
            <w:pPr>
              <w:rPr>
                <w:rFonts w:eastAsia="Malgun Gothic"/>
              </w:rPr>
            </w:pPr>
          </w:p>
        </w:tc>
      </w:tr>
      <w:tr w:rsidR="00F45547" w14:paraId="55D27D61" w14:textId="77777777" w:rsidTr="00F45547">
        <w:tc>
          <w:tcPr>
            <w:tcW w:w="1795" w:type="dxa"/>
          </w:tcPr>
          <w:p w14:paraId="5F821F24" w14:textId="2A21A621" w:rsidR="00F45547" w:rsidRPr="00910CC2" w:rsidRDefault="00910CC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Fujitsu</w:t>
            </w:r>
          </w:p>
        </w:tc>
        <w:tc>
          <w:tcPr>
            <w:tcW w:w="7567" w:type="dxa"/>
          </w:tcPr>
          <w:p w14:paraId="6AAD98EF" w14:textId="77777777" w:rsidR="00910CC2" w:rsidRDefault="00910CC2" w:rsidP="00910CC2">
            <w:pPr>
              <w:wordWrap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Alt 2, with some modification.</w:t>
            </w:r>
          </w:p>
          <w:p w14:paraId="2C24F705" w14:textId="21C6F07F" w:rsidR="00910CC2" w:rsidRPr="000865F1" w:rsidRDefault="00910CC2" w:rsidP="00910CC2">
            <w:pPr>
              <w:wordWrap/>
              <w:jc w:val="left"/>
              <w:rPr>
                <w:rFonts w:hint="eastAsia"/>
              </w:rPr>
            </w:pPr>
            <w:r>
              <w:rPr>
                <w:rFonts w:eastAsiaTheme="minorEastAsia"/>
                <w:lang w:eastAsia="zh-CN"/>
              </w:rPr>
              <w:t xml:space="preserve">Regarding determination of </w:t>
            </w:r>
            <w:proofErr w:type="spellStart"/>
            <w:r>
              <w:rPr>
                <w:rFonts w:eastAsiaTheme="minorEastAsia"/>
                <w:lang w:eastAsia="zh-CN"/>
              </w:rPr>
              <w:t>k_SSB</w:t>
            </w:r>
            <w:proofErr w:type="spellEnd"/>
            <w:r>
              <w:rPr>
                <w:rFonts w:eastAsiaTheme="minorEastAsia"/>
                <w:lang w:eastAsia="zh-CN"/>
              </w:rPr>
              <w:t>, we share the similar view with SS</w:t>
            </w:r>
            <w:r w:rsidR="000865F1">
              <w:rPr>
                <w:rFonts w:eastAsiaTheme="minorEastAsia"/>
                <w:lang w:eastAsia="zh-CN"/>
              </w:rPr>
              <w:t xml:space="preserve">, </w:t>
            </w:r>
            <w:r w:rsidR="000865F1">
              <w:rPr>
                <w:rFonts w:eastAsiaTheme="minorEastAsia"/>
                <w:lang w:eastAsia="zh-CN"/>
              </w:rPr>
              <w:t>and we are OK with the TP provided by SS</w:t>
            </w:r>
            <w:r w:rsidR="000865F1">
              <w:rPr>
                <w:rFonts w:eastAsiaTheme="minorEastAsia"/>
                <w:lang w:eastAsia="zh-CN"/>
              </w:rPr>
              <w:t>.  W</w:t>
            </w:r>
            <w:r>
              <w:rPr>
                <w:rFonts w:eastAsiaTheme="minorEastAsia"/>
                <w:lang w:eastAsia="zh-CN"/>
              </w:rPr>
              <w:t xml:space="preserve">e don’t see the necessity of the additional flexibility </w:t>
            </w:r>
            <w:r w:rsidRPr="00C12C33">
              <w:rPr>
                <w:bCs/>
                <w:szCs w:val="20"/>
              </w:rPr>
              <w:t>for</w:t>
            </w:r>
            <w:r>
              <w:rPr>
                <w:bCs/>
                <w:szCs w:val="20"/>
              </w:rPr>
              <w:t xml:space="preserve"> an SSB not on a sync raster</w:t>
            </w:r>
            <w:r w:rsidR="000865F1">
              <w:rPr>
                <w:bCs/>
                <w:szCs w:val="20"/>
              </w:rPr>
              <w:t xml:space="preserve">. Meanwhile, we also don’t see </w:t>
            </w:r>
            <w:r w:rsidR="000865F1">
              <w:rPr>
                <w:rFonts w:eastAsiaTheme="minorEastAsia"/>
                <w:lang w:eastAsia="zh-CN"/>
              </w:rPr>
              <w:t xml:space="preserve">the necessity of changing measurement configuration with </w:t>
            </w:r>
            <w:proofErr w:type="spellStart"/>
            <w:r w:rsidR="000865F1" w:rsidRPr="00D472E4">
              <w:rPr>
                <w:rFonts w:eastAsia="Malgun Gothic"/>
                <w:i/>
                <w:iCs/>
                <w:lang w:val="en-US"/>
              </w:rPr>
              <w:t>reportCGI</w:t>
            </w:r>
            <w:proofErr w:type="spellEnd"/>
            <w:r w:rsidR="000865F1">
              <w:rPr>
                <w:rFonts w:eastAsia="Malgun Gothic"/>
                <w:iCs/>
                <w:lang w:val="en-US"/>
              </w:rPr>
              <w:t xml:space="preserve"> in 38.331 if we adopt Alt 2</w:t>
            </w:r>
            <w:r w:rsidR="000865F1">
              <w:rPr>
                <w:rFonts w:eastAsiaTheme="minorEastAsia"/>
                <w:lang w:eastAsia="zh-CN"/>
              </w:rPr>
              <w:t xml:space="preserve">. </w:t>
            </w:r>
            <w:r w:rsidR="000865F1">
              <w:t xml:space="preserve">Indeed, Alt 2 would restrict position for SSB associated with RMSI but not on a sync raster. </w:t>
            </w:r>
            <w:proofErr w:type="spellStart"/>
            <w:proofErr w:type="gramStart"/>
            <w:r w:rsidR="000865F1">
              <w:t>gNB</w:t>
            </w:r>
            <w:proofErr w:type="spellEnd"/>
            <w:proofErr w:type="gramEnd"/>
            <w:r w:rsidR="000865F1">
              <w:t xml:space="preserve"> should set proper position of SSB </w:t>
            </w:r>
            <w:r w:rsidR="000865F1">
              <w:t>associated with RMSI</w:t>
            </w:r>
            <w:r w:rsidR="000865F1">
              <w:t xml:space="preserve">. </w:t>
            </w:r>
            <w:r w:rsidR="000865F1">
              <w:t>Following that,</w:t>
            </w:r>
            <w:r w:rsidR="000865F1">
              <w:t xml:space="preserve"> </w:t>
            </w:r>
            <w:r w:rsidR="000865F1">
              <w:rPr>
                <w:rFonts w:eastAsia="Malgun Gothic"/>
                <w:lang w:val="en-US"/>
              </w:rPr>
              <w:t>for CGI report purpose</w:t>
            </w:r>
            <w:r w:rsidR="000865F1">
              <w:rPr>
                <w:rFonts w:eastAsia="Malgun Gothic"/>
                <w:lang w:val="en-US"/>
              </w:rPr>
              <w:t>,</w:t>
            </w:r>
            <w:r w:rsidR="000865F1">
              <w:t xml:space="preserve"> </w:t>
            </w:r>
            <w:proofErr w:type="spellStart"/>
            <w:r w:rsidR="000865F1">
              <w:t>gNB</w:t>
            </w:r>
            <w:proofErr w:type="spellEnd"/>
            <w:r w:rsidR="000865F1">
              <w:t xml:space="preserve"> could set proper </w:t>
            </w:r>
            <w:proofErr w:type="spellStart"/>
            <w:r w:rsidR="000865F1" w:rsidRPr="00FD3415">
              <w:rPr>
                <w:rFonts w:eastAsia="Malgun Gothic"/>
                <w:i/>
                <w:lang w:val="en-US"/>
              </w:rPr>
              <w:t>ssbFrequency</w:t>
            </w:r>
            <w:proofErr w:type="spellEnd"/>
            <w:r w:rsidR="000865F1">
              <w:rPr>
                <w:rFonts w:eastAsia="Malgun Gothic"/>
                <w:lang w:val="en-US"/>
              </w:rPr>
              <w:t xml:space="preserve">. But that could be left to </w:t>
            </w:r>
            <w:proofErr w:type="spellStart"/>
            <w:r w:rsidR="000865F1">
              <w:rPr>
                <w:rFonts w:eastAsia="Malgun Gothic"/>
                <w:lang w:val="en-US"/>
              </w:rPr>
              <w:t>gNB</w:t>
            </w:r>
            <w:proofErr w:type="spellEnd"/>
            <w:r w:rsidR="000865F1">
              <w:rPr>
                <w:rFonts w:eastAsia="Malgun Gothic"/>
                <w:lang w:val="en-US"/>
              </w:rPr>
              <w:t xml:space="preserve"> implementation, not necessary to update </w:t>
            </w:r>
            <w:r w:rsidR="000865F1">
              <w:rPr>
                <w:rFonts w:eastAsiaTheme="minorEastAsia"/>
                <w:lang w:eastAsia="zh-CN"/>
              </w:rPr>
              <w:t>38.33</w:t>
            </w:r>
            <w:r w:rsidR="000865F1">
              <w:rPr>
                <w:rFonts w:eastAsiaTheme="minorEastAsia"/>
                <w:lang w:eastAsia="zh-CN"/>
              </w:rPr>
              <w:t>1</w:t>
            </w:r>
            <w:r w:rsidR="000865F1">
              <w:rPr>
                <w:rFonts w:eastAsia="Malgun Gothic"/>
                <w:lang w:val="en-US"/>
              </w:rPr>
              <w:t>.</w:t>
            </w:r>
          </w:p>
          <w:p w14:paraId="1EAE91A3" w14:textId="7A1F1F71" w:rsidR="00910CC2" w:rsidRDefault="00910CC2" w:rsidP="00910CC2">
            <w:pPr>
              <w:rPr>
                <w:rFonts w:eastAsia="Malgun Gothic"/>
                <w:lang w:val="en-US"/>
              </w:rPr>
            </w:pPr>
            <w:r>
              <w:rPr>
                <w:rFonts w:eastAsiaTheme="minorEastAsia"/>
                <w:lang w:eastAsia="zh-CN"/>
              </w:rPr>
              <w:t>Additionally, as also pointed out by SS and LG, Q is indicated only when SSB is associated with RMSI (i.e. when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&lt;24), that is, </w:t>
            </w:r>
            <w:proofErr w:type="spellStart"/>
            <w:r w:rsidRPr="00910CC2">
              <w:rPr>
                <w:i/>
                <w:iCs/>
              </w:rPr>
              <w:t>subCarrierSpacingCommon</w:t>
            </w:r>
            <w:proofErr w:type="spellEnd"/>
            <w:r w:rsidRPr="00C12C33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and </w:t>
            </w:r>
            <w:r w:rsidRPr="00C12C33">
              <w:rPr>
                <w:bCs/>
                <w:szCs w:val="20"/>
              </w:rPr>
              <w:t xml:space="preserve">LSB of </w:t>
            </w:r>
            <w:proofErr w:type="spellStart"/>
            <w:r w:rsidRPr="00C12C33">
              <w:rPr>
                <w:bCs/>
                <w:i/>
                <w:szCs w:val="20"/>
              </w:rPr>
              <w:t>ssb-SubcarrierOffset</w:t>
            </w:r>
            <w:proofErr w:type="spellEnd"/>
            <w:r w:rsidR="000865F1">
              <w:rPr>
                <w:bCs/>
                <w:szCs w:val="20"/>
              </w:rPr>
              <w:t xml:space="preserve"> are</w:t>
            </w:r>
            <w:r>
              <w:rPr>
                <w:bCs/>
                <w:szCs w:val="20"/>
              </w:rPr>
              <w:t xml:space="preserve"> used for determining Q by UE </w:t>
            </w:r>
            <w:r w:rsidR="000865F1">
              <w:rPr>
                <w:bCs/>
                <w:szCs w:val="20"/>
              </w:rPr>
              <w:t xml:space="preserve">only </w:t>
            </w:r>
            <w:r>
              <w:rPr>
                <w:bCs/>
                <w:szCs w:val="20"/>
              </w:rPr>
              <w:t>wh</w:t>
            </w:r>
            <w:r w:rsidRPr="00910CC2">
              <w:rPr>
                <w:bCs/>
                <w:szCs w:val="20"/>
              </w:rPr>
              <w:t xml:space="preserve">en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</w:rPr>
                    <m:t>SSB</m:t>
                  </m:r>
                </m:sub>
              </m:sSub>
            </m:oMath>
            <w:r w:rsidRPr="00910CC2">
              <w:rPr>
                <w:rFonts w:eastAsiaTheme="minorEastAsia"/>
                <w:lang w:eastAsia="zh-CN"/>
              </w:rPr>
              <w:t xml:space="preserve">&lt;24. </w:t>
            </w:r>
            <w:r w:rsidRPr="00910CC2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It would be better to clarify it. </w:t>
            </w:r>
            <w:r w:rsidRPr="00910CC2">
              <w:rPr>
                <w:bCs/>
                <w:szCs w:val="20"/>
              </w:rPr>
              <w:t>So</w:t>
            </w:r>
            <w:r>
              <w:rPr>
                <w:bCs/>
                <w:szCs w:val="20"/>
              </w:rPr>
              <w:t xml:space="preserve"> on top of the TP on </w:t>
            </w:r>
            <w:r>
              <w:rPr>
                <w:rFonts w:eastAsiaTheme="minorEastAsia"/>
                <w:lang w:eastAsia="zh-CN"/>
              </w:rPr>
              <w:t xml:space="preserve">determination of </w:t>
            </w:r>
            <w:proofErr w:type="spellStart"/>
            <w:r>
              <w:rPr>
                <w:rFonts w:eastAsiaTheme="minorEastAsia"/>
                <w:lang w:eastAsia="zh-CN"/>
              </w:rPr>
              <w:t>k_SSB</w:t>
            </w:r>
            <w:proofErr w:type="spellEnd"/>
            <w:r>
              <w:rPr>
                <w:rFonts w:eastAsiaTheme="minorEastAsia"/>
                <w:lang w:eastAsia="zh-CN"/>
              </w:rPr>
              <w:t xml:space="preserve">, </w:t>
            </w:r>
            <w:r>
              <w:rPr>
                <w:rFonts w:eastAsia="Malgun Gothic"/>
                <w:lang w:val="en-US"/>
              </w:rPr>
              <w:t xml:space="preserve">we further provide </w:t>
            </w:r>
            <w:r w:rsidR="000865F1">
              <w:rPr>
                <w:rFonts w:eastAsia="Malgun Gothic"/>
                <w:lang w:val="en-US"/>
              </w:rPr>
              <w:t xml:space="preserve">a </w:t>
            </w:r>
            <w:r>
              <w:rPr>
                <w:rFonts w:eastAsia="Malgun Gothic"/>
                <w:lang w:val="en-US"/>
              </w:rPr>
              <w:t>TP for determination of Q as fol</w:t>
            </w:r>
            <w:bookmarkStart w:id="8" w:name="_GoBack"/>
            <w:bookmarkEnd w:id="8"/>
            <w:r>
              <w:rPr>
                <w:rFonts w:eastAsia="Malgun Gothic"/>
                <w:lang w:val="en-US"/>
              </w:rPr>
              <w:t>lows:</w:t>
            </w:r>
          </w:p>
          <w:p w14:paraId="3DE1359D" w14:textId="20804DC6" w:rsidR="00910CC2" w:rsidRDefault="00910CC2" w:rsidP="00910CC2">
            <w:r>
              <w:rPr>
                <w:rFonts w:eastAsia="Malgun Gothic"/>
                <w:lang w:val="en-US"/>
              </w:rPr>
              <w:t>------------------------------------</w:t>
            </w:r>
            <w:r>
              <w:t xml:space="preserve"> Text Proposal for 38.213</w:t>
            </w:r>
            <w:r w:rsidRPr="00BD2DE4">
              <w:t xml:space="preserve">, Section </w:t>
            </w:r>
            <w:r>
              <w:t>4.1</w:t>
            </w:r>
            <w:r w:rsidRPr="00BD2DE4">
              <w:t>---------</w:t>
            </w:r>
            <w:r>
              <w:t>-------------------</w:t>
            </w:r>
          </w:p>
          <w:p w14:paraId="77AE573B" w14:textId="77777777" w:rsidR="00910CC2" w:rsidRDefault="00910CC2" w:rsidP="00910CC2">
            <w:pPr>
              <w:pStyle w:val="a9"/>
              <w:jc w:val="center"/>
            </w:pPr>
            <w:r>
              <w:t>*** Unchanged text omitted ***</w:t>
            </w:r>
          </w:p>
          <w:p w14:paraId="5C514132" w14:textId="5953EE61" w:rsidR="00910CC2" w:rsidRDefault="000E2AB8" w:rsidP="00910CC2">
            <w:pPr>
              <w:ind w:left="720" w:hangingChars="300" w:hanging="720"/>
              <w:rPr>
                <w:color w:val="FF0000"/>
              </w:rPr>
            </w:pPr>
            <m:oMath>
              <m:sSubSup>
                <m:sSubSupPr>
                  <m:ctrlPr>
                    <w:rPr>
                      <w:rFonts w:ascii="Cambria Math" w:eastAsia="宋体" w:hAnsi="Cambria Math" w:cs="宋体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SSB</m:t>
                  </m:r>
                </m:sub>
                <m:sup>
                  <m:r>
                    <w:rPr>
                      <w:rFonts w:ascii="Cambria Math"/>
                    </w:rPr>
                    <m:t>QCL</m:t>
                  </m:r>
                </m:sup>
              </m:sSubSup>
            </m:oMath>
            <w:r w:rsidR="00910CC2" w:rsidRPr="00910CC2">
              <w:t xml:space="preserve"> </w:t>
            </w:r>
            <w:proofErr w:type="gramStart"/>
            <w:r w:rsidR="00910CC2" w:rsidRPr="00910CC2">
              <w:t>is</w:t>
            </w:r>
            <w:proofErr w:type="gramEnd"/>
            <w:r w:rsidR="00910CC2" w:rsidRPr="00910CC2">
              <w:t xml:space="preserve"> either provided by </w:t>
            </w:r>
            <w:r w:rsidR="00910CC2" w:rsidRPr="00910CC2">
              <w:rPr>
                <w:i/>
              </w:rPr>
              <w:t>ssbPositionQCL-Relationship-r16</w:t>
            </w:r>
            <w:r w:rsidR="00910CC2" w:rsidRPr="00910CC2">
              <w:t xml:space="preserve"> or, if </w:t>
            </w:r>
            <w:r w:rsidR="00910CC2" w:rsidRPr="00910CC2">
              <w:rPr>
                <w:i/>
              </w:rPr>
              <w:t>ssbPositionQCL-Relationship-r16</w:t>
            </w:r>
            <w:r w:rsidR="00910CC2" w:rsidRPr="00910CC2">
              <w:t xml:space="preserve"> is not provided,</w:t>
            </w:r>
            <w:bookmarkStart w:id="9" w:name="OLE_LINK1"/>
            <w:r w:rsidR="00910CC2" w:rsidRPr="00910CC2">
              <w:rPr>
                <w:i/>
              </w:rPr>
              <w:t xml:space="preserve"> </w:t>
            </w:r>
            <w:r w:rsidR="00910CC2" w:rsidRPr="00910CC2">
              <w:t xml:space="preserve">obtained from a </w:t>
            </w:r>
            <w:r w:rsidR="00910CC2" w:rsidRPr="00910CC2">
              <w:rPr>
                <w:i/>
              </w:rPr>
              <w:t>MIB</w:t>
            </w:r>
            <w:r w:rsidR="00910CC2" w:rsidRPr="00910CC2">
              <w:t xml:space="preserve"> </w:t>
            </w:r>
            <w:r w:rsidR="00910CC2" w:rsidRPr="00910CC2">
              <w:rPr>
                <w:lang w:eastAsia="ja-JP"/>
              </w:rPr>
              <w:t>provided by a SS/PBCH block</w:t>
            </w:r>
            <w:r w:rsidR="00910CC2" w:rsidRPr="00910CC2">
              <w:t xml:space="preserve"> according to Table 4-1</w:t>
            </w:r>
            <w:r w:rsidR="00910CC2">
              <w:t xml:space="preserve"> </w:t>
            </w:r>
            <w:r w:rsidR="00910CC2" w:rsidRPr="00910CC2">
              <w:rPr>
                <w:color w:val="FF0000"/>
                <w:u w:val="single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color w:val="FF0000"/>
                      <w:u w:val="single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algun Gothic" w:hAnsi="Cambria Math"/>
                          <w:i/>
                          <w:color w:val="FF0000"/>
                          <w:u w:val="single"/>
                        </w:rPr>
                      </m:ctrlPr>
                    </m:accPr>
                    <m:e>
                      <m:r>
                        <w:rPr>
                          <w:rFonts w:ascii="Cambria Math" w:eastAsia="Malgun Gothic" w:hAnsi="Cambria Math"/>
                          <w:color w:val="FF0000"/>
                          <w:u w:val="single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Malgun Gothic" w:hAnsi="Cambria Math"/>
                      <w:color w:val="FF0000"/>
                      <w:u w:val="single"/>
                    </w:rPr>
                    <m:t>SSB</m:t>
                  </m:r>
                </m:sub>
              </m:sSub>
            </m:oMath>
            <w:r w:rsidR="00910CC2" w:rsidRPr="00910CC2">
              <w:rPr>
                <w:rFonts w:eastAsiaTheme="minorEastAsia"/>
                <w:color w:val="FF0000"/>
                <w:u w:val="single"/>
                <w:lang w:eastAsia="zh-CN"/>
              </w:rPr>
              <w:t>&lt;24</w:t>
            </w:r>
            <w:r w:rsidR="00910CC2">
              <w:rPr>
                <w:rFonts w:eastAsiaTheme="minorEastAsia"/>
                <w:color w:val="FF0000"/>
                <w:u w:val="single"/>
                <w:lang w:eastAsia="zh-CN"/>
              </w:rPr>
              <w:t xml:space="preserve"> as defined i</w:t>
            </w:r>
            <w:r w:rsidR="00910CC2" w:rsidRPr="00910CC2">
              <w:rPr>
                <w:rFonts w:eastAsiaTheme="minorEastAsia"/>
                <w:color w:val="FF0000"/>
                <w:u w:val="single"/>
                <w:lang w:eastAsia="zh-CN"/>
              </w:rPr>
              <w:t xml:space="preserve">n </w:t>
            </w:r>
            <w:r w:rsidR="00910CC2">
              <w:rPr>
                <w:rFonts w:eastAsiaTheme="minorEastAsia"/>
                <w:color w:val="FF0000"/>
                <w:u w:val="single"/>
                <w:lang w:eastAsia="zh-CN"/>
              </w:rPr>
              <w:t xml:space="preserve">clause </w:t>
            </w:r>
            <w:r w:rsidR="00910CC2" w:rsidRPr="00910CC2">
              <w:rPr>
                <w:color w:val="FF0000"/>
                <w:u w:val="single"/>
                <w:lang w:eastAsia="en-US"/>
              </w:rPr>
              <w:t>7.4.3.1</w:t>
            </w:r>
            <w:r w:rsidR="00910CC2">
              <w:rPr>
                <w:color w:val="FF0000"/>
                <w:u w:val="single"/>
                <w:lang w:eastAsia="en-US"/>
              </w:rPr>
              <w:t xml:space="preserve"> of [4, </w:t>
            </w:r>
            <w:r w:rsidR="00910CC2" w:rsidRPr="00910CC2">
              <w:rPr>
                <w:color w:val="FF0000"/>
                <w:u w:val="single"/>
                <w:lang w:eastAsia="en-US"/>
              </w:rPr>
              <w:t>38.211</w:t>
            </w:r>
            <w:r w:rsidR="00910CC2">
              <w:rPr>
                <w:color w:val="FF0000"/>
                <w:u w:val="single"/>
                <w:lang w:eastAsia="en-US"/>
              </w:rPr>
              <w:t>]</w:t>
            </w:r>
            <w:r w:rsidR="00910CC2" w:rsidRPr="00910CC2">
              <w:rPr>
                <w:color w:val="FF0000"/>
                <w:u w:val="single"/>
              </w:rPr>
              <w:t>.</w:t>
            </w:r>
            <w:bookmarkEnd w:id="9"/>
          </w:p>
          <w:p w14:paraId="343F0F27" w14:textId="77777777" w:rsidR="00910CC2" w:rsidRDefault="00910CC2" w:rsidP="00910CC2">
            <w:pPr>
              <w:pStyle w:val="a9"/>
              <w:jc w:val="center"/>
            </w:pPr>
            <w:r>
              <w:t>*** Unchanged text omitted ***</w:t>
            </w:r>
          </w:p>
          <w:p w14:paraId="1DF186F1" w14:textId="24C29C08" w:rsidR="00910CC2" w:rsidRPr="00910CC2" w:rsidRDefault="00910CC2" w:rsidP="00910CC2">
            <w:pPr>
              <w:pStyle w:val="a9"/>
            </w:pPr>
            <w:r w:rsidRPr="00BD2DE4">
              <w:t>-------------------</w:t>
            </w:r>
            <w:r>
              <w:t>------------------</w:t>
            </w:r>
            <w:r w:rsidRPr="00BD2DE4">
              <w:t>- End Text Proposal -----------------------</w:t>
            </w:r>
            <w:r>
              <w:t>---------------</w:t>
            </w:r>
          </w:p>
        </w:tc>
      </w:tr>
      <w:tr w:rsidR="00F45547" w14:paraId="34BD4A47" w14:textId="77777777" w:rsidTr="00F45547">
        <w:tc>
          <w:tcPr>
            <w:tcW w:w="1795" w:type="dxa"/>
          </w:tcPr>
          <w:p w14:paraId="0720C410" w14:textId="77777777" w:rsidR="00F45547" w:rsidRDefault="00F45547">
            <w:pPr>
              <w:rPr>
                <w:rFonts w:eastAsia="Malgun Gothic"/>
              </w:rPr>
            </w:pPr>
          </w:p>
        </w:tc>
        <w:tc>
          <w:tcPr>
            <w:tcW w:w="7567" w:type="dxa"/>
          </w:tcPr>
          <w:p w14:paraId="0F0E5AC7" w14:textId="77777777" w:rsidR="00F45547" w:rsidRDefault="00F45547">
            <w:pPr>
              <w:rPr>
                <w:rFonts w:eastAsia="Malgun Gothic"/>
              </w:rPr>
            </w:pPr>
          </w:p>
        </w:tc>
      </w:tr>
      <w:tr w:rsidR="00F45547" w14:paraId="13719C89" w14:textId="77777777" w:rsidTr="00F45547">
        <w:tc>
          <w:tcPr>
            <w:tcW w:w="1795" w:type="dxa"/>
          </w:tcPr>
          <w:p w14:paraId="5CD7524B" w14:textId="77777777" w:rsidR="00F45547" w:rsidRDefault="00F45547">
            <w:pPr>
              <w:rPr>
                <w:rFonts w:eastAsia="Malgun Gothic"/>
              </w:rPr>
            </w:pPr>
          </w:p>
        </w:tc>
        <w:tc>
          <w:tcPr>
            <w:tcW w:w="7567" w:type="dxa"/>
          </w:tcPr>
          <w:p w14:paraId="4B7CF28B" w14:textId="77777777" w:rsidR="00F45547" w:rsidRDefault="00F45547">
            <w:pPr>
              <w:rPr>
                <w:rFonts w:eastAsia="Malgun Gothic"/>
              </w:rPr>
            </w:pPr>
          </w:p>
        </w:tc>
      </w:tr>
      <w:tr w:rsidR="00F45547" w14:paraId="45FBF0A2" w14:textId="77777777" w:rsidTr="00F45547">
        <w:tc>
          <w:tcPr>
            <w:tcW w:w="1795" w:type="dxa"/>
          </w:tcPr>
          <w:p w14:paraId="088EE5AD" w14:textId="77777777" w:rsidR="00F45547" w:rsidRDefault="00F45547">
            <w:pPr>
              <w:rPr>
                <w:rFonts w:eastAsia="Malgun Gothic"/>
              </w:rPr>
            </w:pPr>
          </w:p>
        </w:tc>
        <w:tc>
          <w:tcPr>
            <w:tcW w:w="7567" w:type="dxa"/>
          </w:tcPr>
          <w:p w14:paraId="6D0DD046" w14:textId="77777777" w:rsidR="00F45547" w:rsidRDefault="00F45547">
            <w:pPr>
              <w:rPr>
                <w:rFonts w:eastAsia="Malgun Gothic"/>
              </w:rPr>
            </w:pPr>
          </w:p>
        </w:tc>
      </w:tr>
    </w:tbl>
    <w:p w14:paraId="54C2F4F0" w14:textId="77777777" w:rsidR="00F45547" w:rsidRDefault="00F45547">
      <w:pPr>
        <w:rPr>
          <w:rFonts w:eastAsia="Malgun Gothic"/>
        </w:rPr>
      </w:pPr>
    </w:p>
    <w:p w14:paraId="29B21D6F" w14:textId="77777777" w:rsidR="005E2108" w:rsidRDefault="00452A7F">
      <w:pPr>
        <w:pStyle w:val="1"/>
      </w:pPr>
      <w:r>
        <w:lastRenderedPageBreak/>
        <w:t>References</w:t>
      </w:r>
    </w:p>
    <w:p w14:paraId="31200204" w14:textId="77777777" w:rsidR="005E2108" w:rsidRDefault="00452A7F">
      <w:pPr>
        <w:rPr>
          <w:lang w:eastAsia="en-US"/>
        </w:rPr>
      </w:pPr>
      <w:r>
        <w:rPr>
          <w:lang w:eastAsia="en-US"/>
        </w:rPr>
        <w:t xml:space="preserve">[1]. R1-2001649, Remaining issues on initial access signals and </w:t>
      </w:r>
      <w:proofErr w:type="spellStart"/>
      <w:r>
        <w:rPr>
          <w:lang w:eastAsia="en-US"/>
        </w:rPr>
        <w:t>channles</w:t>
      </w:r>
      <w:proofErr w:type="spellEnd"/>
      <w:r>
        <w:rPr>
          <w:lang w:eastAsia="en-US"/>
        </w:rPr>
        <w:t>, vivo</w:t>
      </w:r>
    </w:p>
    <w:p w14:paraId="33FA335D" w14:textId="77777777" w:rsidR="005E2108" w:rsidRDefault="00452A7F">
      <w:pPr>
        <w:rPr>
          <w:lang w:eastAsia="en-US"/>
        </w:rPr>
      </w:pPr>
      <w:r>
        <w:rPr>
          <w:lang w:eastAsia="en-US"/>
        </w:rPr>
        <w:t xml:space="preserve">[2]. R1-2001702, Remaining issues on the initial access signals for NR-U, ZTE, </w:t>
      </w:r>
      <w:proofErr w:type="spellStart"/>
      <w:r>
        <w:rPr>
          <w:lang w:eastAsia="en-US"/>
        </w:rPr>
        <w:t>Sanechips</w:t>
      </w:r>
      <w:proofErr w:type="spellEnd"/>
    </w:p>
    <w:p w14:paraId="20913D72" w14:textId="77777777" w:rsidR="005E2108" w:rsidRDefault="00452A7F">
      <w:pPr>
        <w:rPr>
          <w:lang w:eastAsia="en-US"/>
        </w:rPr>
      </w:pPr>
      <w:r>
        <w:rPr>
          <w:lang w:eastAsia="en-US"/>
        </w:rPr>
        <w:t>[3]. R1-2001756, Discussion on the remaining issues of initial access signal/channel, OPPO</w:t>
      </w:r>
    </w:p>
    <w:p w14:paraId="7EEEFCE7" w14:textId="77777777" w:rsidR="005E2108" w:rsidRDefault="00452A7F">
      <w:pPr>
        <w:rPr>
          <w:lang w:eastAsia="en-US"/>
        </w:rPr>
      </w:pPr>
      <w:r>
        <w:rPr>
          <w:lang w:eastAsia="en-US"/>
        </w:rPr>
        <w:t>[4]. R1-2001932, Remaining issues of initial access signals and channels for NR-U, LG Electronics</w:t>
      </w:r>
    </w:p>
    <w:p w14:paraId="3169167E" w14:textId="77777777" w:rsidR="005E2108" w:rsidRDefault="00452A7F">
      <w:pPr>
        <w:rPr>
          <w:lang w:eastAsia="en-US"/>
        </w:rPr>
      </w:pPr>
      <w:r>
        <w:rPr>
          <w:lang w:eastAsia="en-US"/>
        </w:rPr>
        <w:t>[5]. R1-2002028, Initial access signals and channels, Ericsson</w:t>
      </w:r>
    </w:p>
    <w:p w14:paraId="27909AE5" w14:textId="77777777" w:rsidR="005E2108" w:rsidRDefault="00452A7F">
      <w:pPr>
        <w:rPr>
          <w:lang w:eastAsia="en-US"/>
        </w:rPr>
      </w:pPr>
      <w:r>
        <w:rPr>
          <w:lang w:eastAsia="en-US"/>
        </w:rPr>
        <w:t>[6]. R1-2002114, Initial access signals and channels for NR-U, Samsung</w:t>
      </w:r>
    </w:p>
    <w:p w14:paraId="719302BA" w14:textId="77777777" w:rsidR="005E2108" w:rsidRDefault="00452A7F">
      <w:pPr>
        <w:rPr>
          <w:lang w:eastAsia="en-US"/>
        </w:rPr>
      </w:pPr>
      <w:r>
        <w:rPr>
          <w:lang w:eastAsia="en-US"/>
        </w:rPr>
        <w:t>[7]. R1-2002224, Remaining issues on Initial Access Signals and Channels for NR-U, Nokia, Nokia Shanghai Bell</w:t>
      </w:r>
    </w:p>
    <w:p w14:paraId="2FDC9AF9" w14:textId="77777777" w:rsidR="005E2108" w:rsidRDefault="00452A7F">
      <w:pPr>
        <w:rPr>
          <w:lang w:eastAsia="en-US"/>
        </w:rPr>
      </w:pPr>
      <w:r>
        <w:rPr>
          <w:lang w:eastAsia="en-US"/>
        </w:rPr>
        <w:t xml:space="preserve">[8]. R1-2002262, Remaining issues on initial access signals/channels, </w:t>
      </w:r>
      <w:proofErr w:type="spellStart"/>
      <w:r>
        <w:rPr>
          <w:lang w:eastAsia="en-US"/>
        </w:rPr>
        <w:t>Spreadtrum</w:t>
      </w:r>
      <w:proofErr w:type="spellEnd"/>
      <w:r>
        <w:rPr>
          <w:lang w:eastAsia="en-US"/>
        </w:rPr>
        <w:t xml:space="preserve"> Communications</w:t>
      </w:r>
    </w:p>
    <w:p w14:paraId="3D32109C" w14:textId="77777777" w:rsidR="005E2108" w:rsidRDefault="00452A7F">
      <w:pPr>
        <w:rPr>
          <w:lang w:eastAsia="en-US"/>
        </w:rPr>
      </w:pPr>
      <w:r>
        <w:rPr>
          <w:lang w:eastAsia="en-US"/>
        </w:rPr>
        <w:t xml:space="preserve">[9]. R1-2002575, </w:t>
      </w:r>
      <w:proofErr w:type="spellStart"/>
      <w:r>
        <w:rPr>
          <w:lang w:eastAsia="en-US"/>
        </w:rPr>
        <w:t>Maintainance</w:t>
      </w:r>
      <w:proofErr w:type="spellEnd"/>
      <w:r>
        <w:rPr>
          <w:lang w:eastAsia="en-US"/>
        </w:rPr>
        <w:t xml:space="preserve"> on the initial access signals and channels, Huawei, </w:t>
      </w:r>
      <w:proofErr w:type="spellStart"/>
      <w:r>
        <w:rPr>
          <w:lang w:eastAsia="en-US"/>
        </w:rPr>
        <w:t>HiSilicon</w:t>
      </w:r>
      <w:proofErr w:type="spellEnd"/>
    </w:p>
    <w:sectPr w:rsidR="005E2108">
      <w:footerReference w:type="even" r:id="rId30"/>
      <w:footerReference w:type="default" r:id="rId31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D07F5" w14:textId="77777777" w:rsidR="000E2AB8" w:rsidRDefault="000E2AB8">
      <w:pPr>
        <w:spacing w:after="0" w:line="240" w:lineRule="auto"/>
      </w:pPr>
      <w:r>
        <w:separator/>
      </w:r>
    </w:p>
  </w:endnote>
  <w:endnote w:type="continuationSeparator" w:id="0">
    <w:p w14:paraId="4C0C4DE2" w14:textId="77777777" w:rsidR="000E2AB8" w:rsidRDefault="000E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C599A" w14:textId="77777777" w:rsidR="00C534F1" w:rsidRDefault="00C534F1">
    <w:pPr>
      <w:pStyle w:val="ac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E664975" w14:textId="77777777" w:rsidR="00C534F1" w:rsidRDefault="00C534F1">
    <w:pPr>
      <w:pStyle w:val="ac"/>
    </w:pPr>
  </w:p>
  <w:p w14:paraId="051CBF2F" w14:textId="77777777" w:rsidR="00C534F1" w:rsidRDefault="00C534F1"/>
  <w:p w14:paraId="3ADF31F6" w14:textId="77777777" w:rsidR="00C534F1" w:rsidRDefault="00C534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A93A2" w14:textId="275DC685" w:rsidR="00C534F1" w:rsidRDefault="00C534F1">
    <w:pPr>
      <w:pStyle w:val="ac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865F1">
      <w:rPr>
        <w:rStyle w:val="af2"/>
        <w:noProof/>
      </w:rPr>
      <w:t>3</w:t>
    </w:r>
    <w:r>
      <w:rPr>
        <w:rStyle w:val="af2"/>
      </w:rPr>
      <w:fldChar w:fldCharType="end"/>
    </w:r>
  </w:p>
  <w:p w14:paraId="643EA7C2" w14:textId="77777777" w:rsidR="00C534F1" w:rsidRDefault="00C534F1">
    <w:pPr>
      <w:pStyle w:val="ac"/>
    </w:pPr>
  </w:p>
  <w:p w14:paraId="52B6AB9F" w14:textId="77777777" w:rsidR="00C534F1" w:rsidRDefault="00C534F1"/>
  <w:p w14:paraId="44E2CD0D" w14:textId="77777777" w:rsidR="00C534F1" w:rsidRDefault="00C534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61C37" w14:textId="77777777" w:rsidR="000E2AB8" w:rsidRDefault="000E2AB8">
      <w:pPr>
        <w:spacing w:after="0" w:line="240" w:lineRule="auto"/>
      </w:pPr>
      <w:r>
        <w:separator/>
      </w:r>
    </w:p>
  </w:footnote>
  <w:footnote w:type="continuationSeparator" w:id="0">
    <w:p w14:paraId="000F83E2" w14:textId="77777777" w:rsidR="000E2AB8" w:rsidRDefault="000E2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2B42"/>
    <w:multiLevelType w:val="hybridMultilevel"/>
    <w:tmpl w:val="89FE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716E"/>
    <w:multiLevelType w:val="multilevel"/>
    <w:tmpl w:val="09FA7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51BA7"/>
    <w:multiLevelType w:val="multilevel"/>
    <w:tmpl w:val="0AE51BA7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5D82122"/>
    <w:multiLevelType w:val="multilevel"/>
    <w:tmpl w:val="15D82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D3E45"/>
    <w:multiLevelType w:val="multilevel"/>
    <w:tmpl w:val="1FBD3E4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9D33492"/>
    <w:multiLevelType w:val="multilevel"/>
    <w:tmpl w:val="29D3349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C783B7E"/>
    <w:multiLevelType w:val="multilevel"/>
    <w:tmpl w:val="2C783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A70EC"/>
    <w:multiLevelType w:val="multilevel"/>
    <w:tmpl w:val="2F4A70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57D92"/>
    <w:multiLevelType w:val="multilevel"/>
    <w:tmpl w:val="35257D92"/>
    <w:lvl w:ilvl="0">
      <w:start w:val="1"/>
      <w:numFmt w:val="bullet"/>
      <w:lvlText w:val="-"/>
      <w:lvlJc w:val="left"/>
      <w:pPr>
        <w:ind w:left="58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1">
    <w:nsid w:val="36F0552E"/>
    <w:multiLevelType w:val="multilevel"/>
    <w:tmpl w:val="36F0552E"/>
    <w:lvl w:ilvl="0">
      <w:start w:val="2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>
    <w:nsid w:val="3A2673C4"/>
    <w:multiLevelType w:val="multilevel"/>
    <w:tmpl w:val="3A2673C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428D656D"/>
    <w:multiLevelType w:val="multilevel"/>
    <w:tmpl w:val="428D65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7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8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9">
    <w:nsid w:val="62A94002"/>
    <w:multiLevelType w:val="hybridMultilevel"/>
    <w:tmpl w:val="9CFC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21B68"/>
    <w:multiLevelType w:val="multilevel"/>
    <w:tmpl w:val="7D421B68"/>
    <w:lvl w:ilvl="0">
      <w:start w:val="1"/>
      <w:numFmt w:val="bullet"/>
      <w:pStyle w:val="a0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20"/>
  </w:num>
  <w:num w:numId="5">
    <w:abstractNumId w:val="5"/>
  </w:num>
  <w:num w:numId="6">
    <w:abstractNumId w:val="15"/>
  </w:num>
  <w:num w:numId="7">
    <w:abstractNumId w:val="8"/>
  </w:num>
  <w:num w:numId="8">
    <w:abstractNumId w:val="16"/>
  </w:num>
  <w:num w:numId="9">
    <w:abstractNumId w:val="17"/>
  </w:num>
  <w:num w:numId="10">
    <w:abstractNumId w:val="13"/>
  </w:num>
  <w:num w:numId="11">
    <w:abstractNumId w:val="18"/>
  </w:num>
  <w:num w:numId="12">
    <w:abstractNumId w:val="10"/>
  </w:num>
  <w:num w:numId="13">
    <w:abstractNumId w:val="3"/>
  </w:num>
  <w:num w:numId="14">
    <w:abstractNumId w:val="4"/>
  </w:num>
  <w:num w:numId="15">
    <w:abstractNumId w:val="12"/>
  </w:num>
  <w:num w:numId="16">
    <w:abstractNumId w:val="2"/>
  </w:num>
  <w:num w:numId="17">
    <w:abstractNumId w:val="9"/>
  </w:num>
  <w:num w:numId="18">
    <w:abstractNumId w:val="7"/>
  </w:num>
  <w:num w:numId="19">
    <w:abstractNumId w:val="14"/>
  </w:num>
  <w:num w:numId="20">
    <w:abstractNumId w:val="1"/>
  </w:num>
  <w:num w:numId="21">
    <w:abstractNumId w:val="0"/>
  </w:num>
  <w:num w:numId="22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683"/>
    <w:rsid w:val="00007711"/>
    <w:rsid w:val="00007751"/>
    <w:rsid w:val="00007BA4"/>
    <w:rsid w:val="00010362"/>
    <w:rsid w:val="00010449"/>
    <w:rsid w:val="00010621"/>
    <w:rsid w:val="0001072A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474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C3C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C3A"/>
    <w:rsid w:val="00036FD8"/>
    <w:rsid w:val="000372E9"/>
    <w:rsid w:val="00037372"/>
    <w:rsid w:val="00037555"/>
    <w:rsid w:val="000379D0"/>
    <w:rsid w:val="00037AB5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3AB5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2BF"/>
    <w:rsid w:val="000662CD"/>
    <w:rsid w:val="000662EB"/>
    <w:rsid w:val="000663D1"/>
    <w:rsid w:val="000666CA"/>
    <w:rsid w:val="000669B8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5F1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DB1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67F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AB8"/>
    <w:rsid w:val="000E2F7C"/>
    <w:rsid w:val="000E3118"/>
    <w:rsid w:val="000E311E"/>
    <w:rsid w:val="000E328F"/>
    <w:rsid w:val="000E3358"/>
    <w:rsid w:val="000E3990"/>
    <w:rsid w:val="000E39D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336"/>
    <w:rsid w:val="000F1596"/>
    <w:rsid w:val="000F1AB3"/>
    <w:rsid w:val="000F1E8B"/>
    <w:rsid w:val="000F2014"/>
    <w:rsid w:val="000F24BE"/>
    <w:rsid w:val="000F24FF"/>
    <w:rsid w:val="000F261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1A4"/>
    <w:rsid w:val="001252D0"/>
    <w:rsid w:val="001257A5"/>
    <w:rsid w:val="001259E8"/>
    <w:rsid w:val="00125B20"/>
    <w:rsid w:val="00125DC9"/>
    <w:rsid w:val="00125FB9"/>
    <w:rsid w:val="00125FFB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5BA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2F3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D98"/>
    <w:rsid w:val="0019025E"/>
    <w:rsid w:val="001903B5"/>
    <w:rsid w:val="00190501"/>
    <w:rsid w:val="0019084D"/>
    <w:rsid w:val="00190A2C"/>
    <w:rsid w:val="00190B49"/>
    <w:rsid w:val="00190DA5"/>
    <w:rsid w:val="00190FE8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6FC3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3A8"/>
    <w:rsid w:val="001E54F0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200249"/>
    <w:rsid w:val="00200284"/>
    <w:rsid w:val="0020060A"/>
    <w:rsid w:val="002008B9"/>
    <w:rsid w:val="0020095B"/>
    <w:rsid w:val="002009D2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6B0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7177"/>
    <w:rsid w:val="002274E0"/>
    <w:rsid w:val="0022752F"/>
    <w:rsid w:val="00227676"/>
    <w:rsid w:val="002278EF"/>
    <w:rsid w:val="002279A5"/>
    <w:rsid w:val="00227C7F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9D9"/>
    <w:rsid w:val="002A3B00"/>
    <w:rsid w:val="002A43EC"/>
    <w:rsid w:val="002A476A"/>
    <w:rsid w:val="002A499F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0A0"/>
    <w:rsid w:val="002E221B"/>
    <w:rsid w:val="002E223B"/>
    <w:rsid w:val="002E2E1A"/>
    <w:rsid w:val="002E31EA"/>
    <w:rsid w:val="002E35FA"/>
    <w:rsid w:val="002E391E"/>
    <w:rsid w:val="002E3DA8"/>
    <w:rsid w:val="002E3F8B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AA6"/>
    <w:rsid w:val="00310B05"/>
    <w:rsid w:val="00310BF4"/>
    <w:rsid w:val="00311383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8E4"/>
    <w:rsid w:val="0032394A"/>
    <w:rsid w:val="00323B61"/>
    <w:rsid w:val="00324072"/>
    <w:rsid w:val="00324075"/>
    <w:rsid w:val="0032439B"/>
    <w:rsid w:val="00324699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1FD4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1F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10D"/>
    <w:rsid w:val="003A1210"/>
    <w:rsid w:val="003A1233"/>
    <w:rsid w:val="003A1719"/>
    <w:rsid w:val="003A197A"/>
    <w:rsid w:val="003A1ACA"/>
    <w:rsid w:val="003A1ED2"/>
    <w:rsid w:val="003A2081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043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E05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B65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2DA"/>
    <w:rsid w:val="00434A95"/>
    <w:rsid w:val="00434D76"/>
    <w:rsid w:val="00434EB1"/>
    <w:rsid w:val="00435393"/>
    <w:rsid w:val="0043573F"/>
    <w:rsid w:val="004357D8"/>
    <w:rsid w:val="0043582D"/>
    <w:rsid w:val="00435996"/>
    <w:rsid w:val="00435B6F"/>
    <w:rsid w:val="0043602F"/>
    <w:rsid w:val="00436185"/>
    <w:rsid w:val="0043682C"/>
    <w:rsid w:val="0043695C"/>
    <w:rsid w:val="00436AE3"/>
    <w:rsid w:val="00436BDC"/>
    <w:rsid w:val="00436C09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2A7F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609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6E7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0578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8C7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45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807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AFD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311"/>
    <w:rsid w:val="005644D3"/>
    <w:rsid w:val="00564569"/>
    <w:rsid w:val="0056457E"/>
    <w:rsid w:val="00564692"/>
    <w:rsid w:val="005646AB"/>
    <w:rsid w:val="005646CF"/>
    <w:rsid w:val="00564B12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2E33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37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A45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004"/>
    <w:rsid w:val="005A13B8"/>
    <w:rsid w:val="005A1787"/>
    <w:rsid w:val="005A1B2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108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40E"/>
    <w:rsid w:val="0060258F"/>
    <w:rsid w:val="0060299D"/>
    <w:rsid w:val="00602AD0"/>
    <w:rsid w:val="0060308C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6BA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C0A"/>
    <w:rsid w:val="00640CE8"/>
    <w:rsid w:val="00640DB2"/>
    <w:rsid w:val="00640E0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C8"/>
    <w:rsid w:val="00667E04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2FE"/>
    <w:rsid w:val="006B07E1"/>
    <w:rsid w:val="006B085B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4F5E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DC0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5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ACC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4D3"/>
    <w:rsid w:val="0073386A"/>
    <w:rsid w:val="0073398D"/>
    <w:rsid w:val="00733C4F"/>
    <w:rsid w:val="00734259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0FFC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BB"/>
    <w:rsid w:val="007A02ED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EE"/>
    <w:rsid w:val="007B0758"/>
    <w:rsid w:val="007B07A6"/>
    <w:rsid w:val="007B0B13"/>
    <w:rsid w:val="007B0D4B"/>
    <w:rsid w:val="007B0D6B"/>
    <w:rsid w:val="007B0EEB"/>
    <w:rsid w:val="007B1469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E87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412B"/>
    <w:rsid w:val="007D421F"/>
    <w:rsid w:val="007D4258"/>
    <w:rsid w:val="007D42A1"/>
    <w:rsid w:val="007D4340"/>
    <w:rsid w:val="007D4421"/>
    <w:rsid w:val="007D4616"/>
    <w:rsid w:val="007D49D2"/>
    <w:rsid w:val="007D4ECB"/>
    <w:rsid w:val="007D50E4"/>
    <w:rsid w:val="007D5120"/>
    <w:rsid w:val="007D513A"/>
    <w:rsid w:val="007D5417"/>
    <w:rsid w:val="007D55FC"/>
    <w:rsid w:val="007D5629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CF0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5FE8"/>
    <w:rsid w:val="0084666B"/>
    <w:rsid w:val="00846B0A"/>
    <w:rsid w:val="00846EC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7F4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AA4"/>
    <w:rsid w:val="00893AFE"/>
    <w:rsid w:val="00893DBD"/>
    <w:rsid w:val="0089405E"/>
    <w:rsid w:val="00894205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7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6D0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1FEA"/>
    <w:rsid w:val="008D212C"/>
    <w:rsid w:val="008D219B"/>
    <w:rsid w:val="008D22C0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501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BF2"/>
    <w:rsid w:val="008F0E23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CC2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53"/>
    <w:rsid w:val="00920F40"/>
    <w:rsid w:val="00921056"/>
    <w:rsid w:val="009210E7"/>
    <w:rsid w:val="0092138B"/>
    <w:rsid w:val="009215FF"/>
    <w:rsid w:val="00921A65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512F"/>
    <w:rsid w:val="0096549E"/>
    <w:rsid w:val="009658E5"/>
    <w:rsid w:val="00965CA3"/>
    <w:rsid w:val="00965FB4"/>
    <w:rsid w:val="009660DB"/>
    <w:rsid w:val="0096661E"/>
    <w:rsid w:val="009666B5"/>
    <w:rsid w:val="009666F7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4C7"/>
    <w:rsid w:val="0098081E"/>
    <w:rsid w:val="009811EF"/>
    <w:rsid w:val="0098125F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4F3"/>
    <w:rsid w:val="00985749"/>
    <w:rsid w:val="00985815"/>
    <w:rsid w:val="00985B1D"/>
    <w:rsid w:val="00985B8C"/>
    <w:rsid w:val="00985D0A"/>
    <w:rsid w:val="00986465"/>
    <w:rsid w:val="00986B3C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C36"/>
    <w:rsid w:val="00994F6D"/>
    <w:rsid w:val="00994FA9"/>
    <w:rsid w:val="009950E6"/>
    <w:rsid w:val="0099510C"/>
    <w:rsid w:val="00995207"/>
    <w:rsid w:val="00995281"/>
    <w:rsid w:val="009954D5"/>
    <w:rsid w:val="00995788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5ED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57F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01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2B4"/>
    <w:rsid w:val="00A51420"/>
    <w:rsid w:val="00A5161B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3DE"/>
    <w:rsid w:val="00A654ED"/>
    <w:rsid w:val="00A656DE"/>
    <w:rsid w:val="00A65958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AF"/>
    <w:rsid w:val="00AA1430"/>
    <w:rsid w:val="00AA15FD"/>
    <w:rsid w:val="00AA1A1E"/>
    <w:rsid w:val="00AA1DB3"/>
    <w:rsid w:val="00AA1E7F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ED4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271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B2D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65D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32"/>
    <w:rsid w:val="00B246BA"/>
    <w:rsid w:val="00B24873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DBA"/>
    <w:rsid w:val="00B36DF0"/>
    <w:rsid w:val="00B3789E"/>
    <w:rsid w:val="00B37C21"/>
    <w:rsid w:val="00B37C82"/>
    <w:rsid w:val="00B37DFE"/>
    <w:rsid w:val="00B37E24"/>
    <w:rsid w:val="00B40264"/>
    <w:rsid w:val="00B40379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396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1F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B34"/>
    <w:rsid w:val="00B83D9A"/>
    <w:rsid w:val="00B84369"/>
    <w:rsid w:val="00B84738"/>
    <w:rsid w:val="00B84852"/>
    <w:rsid w:val="00B848DE"/>
    <w:rsid w:val="00B84926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FD9"/>
    <w:rsid w:val="00B9337E"/>
    <w:rsid w:val="00B933DF"/>
    <w:rsid w:val="00B9386E"/>
    <w:rsid w:val="00B93B5B"/>
    <w:rsid w:val="00B93B5C"/>
    <w:rsid w:val="00B93DE3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B98"/>
    <w:rsid w:val="00BF3F91"/>
    <w:rsid w:val="00BF3FEA"/>
    <w:rsid w:val="00BF41DE"/>
    <w:rsid w:val="00BF41E0"/>
    <w:rsid w:val="00BF4228"/>
    <w:rsid w:val="00BF4359"/>
    <w:rsid w:val="00BF4385"/>
    <w:rsid w:val="00BF4C43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C33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B7"/>
    <w:rsid w:val="00C334D7"/>
    <w:rsid w:val="00C33589"/>
    <w:rsid w:val="00C335D9"/>
    <w:rsid w:val="00C337CA"/>
    <w:rsid w:val="00C33884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58A"/>
    <w:rsid w:val="00C43759"/>
    <w:rsid w:val="00C4396C"/>
    <w:rsid w:val="00C43C92"/>
    <w:rsid w:val="00C4403B"/>
    <w:rsid w:val="00C4411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4F1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411"/>
    <w:rsid w:val="00C9055D"/>
    <w:rsid w:val="00C905DA"/>
    <w:rsid w:val="00C9074F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3F06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0A29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5D"/>
    <w:rsid w:val="00CB40AE"/>
    <w:rsid w:val="00CB43A2"/>
    <w:rsid w:val="00CB447E"/>
    <w:rsid w:val="00CB47F8"/>
    <w:rsid w:val="00CB48F5"/>
    <w:rsid w:val="00CB4E0E"/>
    <w:rsid w:val="00CB5133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EBC"/>
    <w:rsid w:val="00CC6FA7"/>
    <w:rsid w:val="00CC7511"/>
    <w:rsid w:val="00CC7560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9A9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57C"/>
    <w:rsid w:val="00CF465B"/>
    <w:rsid w:val="00CF473E"/>
    <w:rsid w:val="00CF4BE6"/>
    <w:rsid w:val="00CF4D98"/>
    <w:rsid w:val="00CF4DBA"/>
    <w:rsid w:val="00CF4F6B"/>
    <w:rsid w:val="00CF4F95"/>
    <w:rsid w:val="00CF5490"/>
    <w:rsid w:val="00CF58C1"/>
    <w:rsid w:val="00CF5AD4"/>
    <w:rsid w:val="00CF5BD4"/>
    <w:rsid w:val="00CF5D9B"/>
    <w:rsid w:val="00CF5E5F"/>
    <w:rsid w:val="00CF601A"/>
    <w:rsid w:val="00CF60AD"/>
    <w:rsid w:val="00CF6594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713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09A9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4B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825"/>
    <w:rsid w:val="00D2693B"/>
    <w:rsid w:val="00D27067"/>
    <w:rsid w:val="00D2746E"/>
    <w:rsid w:val="00D27714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2E4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9DC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B1E"/>
    <w:rsid w:val="00D62B49"/>
    <w:rsid w:val="00D62D14"/>
    <w:rsid w:val="00D62D33"/>
    <w:rsid w:val="00D62DF1"/>
    <w:rsid w:val="00D62F3D"/>
    <w:rsid w:val="00D63232"/>
    <w:rsid w:val="00D63862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0A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052C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006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0EAD"/>
    <w:rsid w:val="00DD15F0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CCC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BA9"/>
    <w:rsid w:val="00E10E72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3E2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31B0"/>
    <w:rsid w:val="00E53827"/>
    <w:rsid w:val="00E53FF1"/>
    <w:rsid w:val="00E543C0"/>
    <w:rsid w:val="00E54997"/>
    <w:rsid w:val="00E549CE"/>
    <w:rsid w:val="00E5539A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706"/>
    <w:rsid w:val="00E72B62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229A"/>
    <w:rsid w:val="00E924CD"/>
    <w:rsid w:val="00E92E4A"/>
    <w:rsid w:val="00E92F0C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0888"/>
    <w:rsid w:val="00EA1249"/>
    <w:rsid w:val="00EA15C0"/>
    <w:rsid w:val="00EA2032"/>
    <w:rsid w:val="00EA2273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F96"/>
    <w:rsid w:val="00EA602D"/>
    <w:rsid w:val="00EA60E0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AAC"/>
    <w:rsid w:val="00EB5EAE"/>
    <w:rsid w:val="00EB633D"/>
    <w:rsid w:val="00EB6489"/>
    <w:rsid w:val="00EB651F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57E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4F"/>
    <w:rsid w:val="00F11856"/>
    <w:rsid w:val="00F119E0"/>
    <w:rsid w:val="00F11B75"/>
    <w:rsid w:val="00F120F0"/>
    <w:rsid w:val="00F12293"/>
    <w:rsid w:val="00F123EB"/>
    <w:rsid w:val="00F12D4A"/>
    <w:rsid w:val="00F131C5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46D"/>
    <w:rsid w:val="00F17C76"/>
    <w:rsid w:val="00F20740"/>
    <w:rsid w:val="00F20868"/>
    <w:rsid w:val="00F20BE4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42A1"/>
    <w:rsid w:val="00F4459F"/>
    <w:rsid w:val="00F4471C"/>
    <w:rsid w:val="00F448E5"/>
    <w:rsid w:val="00F448EE"/>
    <w:rsid w:val="00F45489"/>
    <w:rsid w:val="00F454A8"/>
    <w:rsid w:val="00F45547"/>
    <w:rsid w:val="00F455A0"/>
    <w:rsid w:val="00F458C6"/>
    <w:rsid w:val="00F45CE8"/>
    <w:rsid w:val="00F45D54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D22"/>
    <w:rsid w:val="00F61EBC"/>
    <w:rsid w:val="00F6223D"/>
    <w:rsid w:val="00F6277D"/>
    <w:rsid w:val="00F6289F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5A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15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5AA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77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881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FD79B"/>
  <w15:docId w15:val="{CA042089-D540-414D-8CB9-71581D1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1">
    <w:name w:val="heading 1"/>
    <w:next w:val="a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1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1"/>
    <w:next w:val="a1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1"/>
    <w:next w:val="a1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宋体"/>
      <w:b/>
      <w:bCs/>
      <w:kern w:val="0"/>
      <w:sz w:val="22"/>
      <w:lang w:eastAsia="en-US"/>
    </w:rPr>
  </w:style>
  <w:style w:type="paragraph" w:styleId="7">
    <w:name w:val="heading 7"/>
    <w:basedOn w:val="a1"/>
    <w:next w:val="a1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宋体"/>
      <w:kern w:val="0"/>
      <w:sz w:val="24"/>
      <w:lang w:eastAsia="en-US"/>
    </w:rPr>
  </w:style>
  <w:style w:type="paragraph" w:styleId="8">
    <w:name w:val="heading 8"/>
    <w:basedOn w:val="a1"/>
    <w:next w:val="a1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宋体"/>
      <w:i/>
      <w:iCs/>
      <w:kern w:val="0"/>
      <w:sz w:val="24"/>
      <w:lang w:eastAsia="en-US"/>
    </w:rPr>
  </w:style>
  <w:style w:type="paragraph" w:styleId="9">
    <w:name w:val="heading 9"/>
    <w:basedOn w:val="a1"/>
    <w:next w:val="a1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宋体" w:hAnsi="Arial" w:cs="Arial"/>
      <w:kern w:val="0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0">
    <w:name w:val="List 3"/>
    <w:basedOn w:val="a1"/>
    <w:qFormat/>
    <w:pPr>
      <w:ind w:left="1080" w:hanging="360"/>
      <w:contextualSpacing/>
    </w:p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1"/>
    <w:link w:val="Char"/>
    <w:qFormat/>
    <w:pPr>
      <w:jc w:val="left"/>
    </w:pPr>
  </w:style>
  <w:style w:type="paragraph" w:styleId="a7">
    <w:name w:val="caption"/>
    <w:basedOn w:val="a1"/>
    <w:next w:val="a1"/>
    <w:link w:val="Char0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a0">
    <w:name w:val="List Bullet"/>
    <w:basedOn w:val="a1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a8">
    <w:name w:val="Document Map"/>
    <w:basedOn w:val="a1"/>
    <w:semiHidden/>
    <w:qFormat/>
    <w:pPr>
      <w:shd w:val="clear" w:color="auto" w:fill="000080"/>
    </w:pPr>
    <w:rPr>
      <w:rFonts w:ascii="Arial" w:eastAsia="Dotum" w:hAnsi="Arial"/>
    </w:rPr>
  </w:style>
  <w:style w:type="paragraph" w:styleId="a9">
    <w:name w:val="Body Text"/>
    <w:basedOn w:val="a1"/>
    <w:link w:val="Char1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20">
    <w:name w:val="List 2"/>
    <w:basedOn w:val="a1"/>
    <w:qFormat/>
    <w:pPr>
      <w:ind w:left="720" w:hanging="360"/>
      <w:contextualSpacing/>
    </w:pPr>
  </w:style>
  <w:style w:type="paragraph" w:styleId="31">
    <w:name w:val="toc 3"/>
    <w:basedOn w:val="a1"/>
    <w:next w:val="a1"/>
    <w:qFormat/>
    <w:pPr>
      <w:spacing w:after="100"/>
      <w:ind w:left="400"/>
    </w:pPr>
  </w:style>
  <w:style w:type="paragraph" w:styleId="aa">
    <w:name w:val="Plain Text"/>
    <w:basedOn w:val="a1"/>
    <w:link w:val="Char2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80">
    <w:name w:val="toc 8"/>
    <w:basedOn w:val="a1"/>
    <w:next w:val="a1"/>
    <w:qFormat/>
    <w:pPr>
      <w:ind w:leftChars="1400" w:left="2975"/>
    </w:pPr>
  </w:style>
  <w:style w:type="paragraph" w:styleId="ab">
    <w:name w:val="Balloon Text"/>
    <w:basedOn w:val="a1"/>
    <w:semiHidden/>
    <w:qFormat/>
    <w:rPr>
      <w:rFonts w:ascii="Arial" w:eastAsia="Dotum" w:hAnsi="Arial"/>
      <w:sz w:val="18"/>
      <w:szCs w:val="18"/>
    </w:rPr>
  </w:style>
  <w:style w:type="paragraph" w:styleId="ac">
    <w:name w:val="footer"/>
    <w:basedOn w:val="a1"/>
    <w:link w:val="Char3"/>
    <w:qFormat/>
    <w:pPr>
      <w:tabs>
        <w:tab w:val="center" w:pos="4252"/>
        <w:tab w:val="right" w:pos="8504"/>
      </w:tabs>
      <w:snapToGrid w:val="0"/>
    </w:pPr>
  </w:style>
  <w:style w:type="paragraph" w:styleId="ad">
    <w:name w:val="header"/>
    <w:basedOn w:val="a1"/>
    <w:link w:val="Char4"/>
    <w:qFormat/>
    <w:pPr>
      <w:tabs>
        <w:tab w:val="center" w:pos="4252"/>
        <w:tab w:val="right" w:pos="8504"/>
      </w:tabs>
      <w:snapToGrid w:val="0"/>
    </w:pPr>
  </w:style>
  <w:style w:type="paragraph" w:styleId="ae">
    <w:name w:val="List"/>
    <w:basedOn w:val="a1"/>
    <w:qFormat/>
    <w:pPr>
      <w:ind w:left="360" w:hanging="360"/>
      <w:contextualSpacing/>
    </w:pPr>
  </w:style>
  <w:style w:type="paragraph" w:styleId="af">
    <w:name w:val="footnote text"/>
    <w:basedOn w:val="a1"/>
    <w:link w:val="Char5"/>
    <w:qFormat/>
    <w:pPr>
      <w:snapToGrid w:val="0"/>
      <w:jc w:val="left"/>
    </w:pPr>
    <w:rPr>
      <w:lang w:val="zh-CN" w:eastAsia="zh-CN"/>
    </w:rPr>
  </w:style>
  <w:style w:type="paragraph" w:styleId="af0">
    <w:name w:val="Normal (Web)"/>
    <w:basedOn w:val="a1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character" w:styleId="af1">
    <w:name w:val="Strong"/>
    <w:uiPriority w:val="22"/>
    <w:qFormat/>
    <w:rPr>
      <w:b/>
      <w:bCs/>
    </w:rPr>
  </w:style>
  <w:style w:type="character" w:styleId="af2">
    <w:name w:val="page number"/>
    <w:basedOn w:val="a2"/>
    <w:qFormat/>
  </w:style>
  <w:style w:type="character" w:styleId="af3">
    <w:name w:val="Emphasis"/>
    <w:uiPriority w:val="20"/>
    <w:qFormat/>
    <w:rPr>
      <w:i/>
      <w:iCs/>
    </w:rPr>
  </w:style>
  <w:style w:type="character" w:styleId="af4">
    <w:name w:val="Hyperlink"/>
    <w:qFormat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af5">
    <w:name w:val="annotation reference"/>
    <w:qFormat/>
    <w:rPr>
      <w:sz w:val="18"/>
      <w:szCs w:val="18"/>
    </w:rPr>
  </w:style>
  <w:style w:type="character" w:styleId="af6">
    <w:name w:val="footnote reference"/>
    <w:qFormat/>
    <w:rPr>
      <w:vertAlign w:val="superscript"/>
    </w:rPr>
  </w:style>
  <w:style w:type="table" w:styleId="af7">
    <w:name w:val="Table Grid"/>
    <w:basedOn w:val="a3"/>
    <w:uiPriority w:val="59"/>
    <w:qFormat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GTdoc1">
    <w:name w:val="LGTdoc_제목1"/>
    <w:basedOn w:val="a1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a1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a1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a1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a1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a1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0">
    <w:name w:val="랜1회의_본문"/>
    <w:basedOn w:val="a1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har0">
    <w:name w:val="题注 Char"/>
    <w:link w:val="a7"/>
    <w:uiPriority w:val="35"/>
    <w:rPr>
      <w:b/>
      <w:lang w:val="en-GB" w:eastAsia="en-US" w:bidi="ar-SA"/>
    </w:rPr>
  </w:style>
  <w:style w:type="character" w:customStyle="1" w:styleId="Char1">
    <w:name w:val="正文文本 Char"/>
    <w:link w:val="a9"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a1"/>
    <w:semiHidden/>
    <w:pPr>
      <w:keepNext/>
      <w:widowControl/>
      <w:numPr>
        <w:numId w:val="4"/>
      </w:numPr>
      <w:spacing w:before="60"/>
    </w:pPr>
    <w:rPr>
      <w:rFonts w:eastAsia="宋体" w:cs="Arial"/>
      <w:color w:val="0000FF"/>
      <w:sz w:val="24"/>
      <w:lang w:eastAsia="zh-CN"/>
    </w:rPr>
  </w:style>
  <w:style w:type="paragraph" w:customStyle="1" w:styleId="Char6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a1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a1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1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宋体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宋体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4">
    <w:name w:val="页眉 Char"/>
    <w:link w:val="ad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Char5">
    <w:name w:val="脚注文本 Char"/>
    <w:link w:val="af"/>
    <w:qFormat/>
    <w:rPr>
      <w:rFonts w:ascii="Batang"/>
      <w:kern w:val="2"/>
      <w:szCs w:val="24"/>
    </w:rPr>
  </w:style>
  <w:style w:type="paragraph" w:customStyle="1" w:styleId="lgtdoc3">
    <w:name w:val="lgtdoc"/>
    <w:basedOn w:val="a1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a">
    <w:name w:val="List Paragraph"/>
    <w:basedOn w:val="a1"/>
    <w:link w:val="Char7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Char2">
    <w:name w:val="纯文本 Char"/>
    <w:link w:val="aa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af8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a3"/>
    <w:uiPriority w:val="47"/>
    <w:qFormat/>
    <w:tblPr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a3"/>
    <w:uiPriority w:val="51"/>
    <w:qFormat/>
    <w:rPr>
      <w:color w:val="7B7B7B"/>
    </w:rPr>
    <w:tblPr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Char7">
    <w:name w:val="列出段落 Char"/>
    <w:link w:val="a"/>
    <w:uiPriority w:val="34"/>
    <w:qFormat/>
    <w:rPr>
      <w:rFonts w:eastAsia="Gulim"/>
      <w:snapToGrid w:val="0"/>
      <w:szCs w:val="22"/>
      <w:lang w:val="en-GB" w:eastAsia="ko-KR"/>
    </w:rPr>
  </w:style>
  <w:style w:type="character" w:styleId="af9">
    <w:name w:val="Placeholder Text"/>
    <w:basedOn w:val="a2"/>
    <w:uiPriority w:val="99"/>
    <w:semiHidden/>
    <w:qFormat/>
    <w:rPr>
      <w:color w:val="808080"/>
    </w:rPr>
  </w:style>
  <w:style w:type="character" w:customStyle="1" w:styleId="3Char">
    <w:name w:val="标题 3 Char"/>
    <w:basedOn w:val="a2"/>
    <w:link w:val="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a3"/>
    <w:uiPriority w:val="43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3"/>
    <w:uiPriority w:val="45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a1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0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a2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0"/>
    <w:qFormat/>
    <w:rPr>
      <w:b/>
      <w:sz w:val="28"/>
      <w:lang w:val="en-GB" w:eastAsia="ko-KR"/>
    </w:rPr>
  </w:style>
  <w:style w:type="paragraph" w:customStyle="1" w:styleId="bullet">
    <w:name w:val="bullet"/>
    <w:basedOn w:val="a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a2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a1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Char3">
    <w:name w:val="页脚 Char"/>
    <w:link w:val="ac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ae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20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30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uiPriority w:val="99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a2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har">
    <w:name w:val="批注文字 Char"/>
    <w:link w:val="a6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a1"/>
    <w:uiPriority w:val="34"/>
    <w:qFormat/>
    <w:pPr>
      <w:widowControl/>
      <w:kinsoku/>
      <w:spacing w:after="180"/>
      <w:ind w:left="720"/>
      <w:contextualSpacing/>
      <w:jc w:val="left"/>
    </w:pPr>
    <w:rPr>
      <w:rFonts w:eastAsia="宋体"/>
      <w:snapToGrid/>
      <w:kern w:val="0"/>
      <w:szCs w:val="20"/>
      <w:lang w:eastAsia="ja-JP"/>
    </w:rPr>
  </w:style>
  <w:style w:type="paragraph" w:customStyle="1" w:styleId="00BodyText">
    <w:name w:val="00 BodyText"/>
    <w:basedOn w:val="a1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宋体" w:hAnsi="Arial"/>
      <w:snapToGrid/>
      <w:kern w:val="0"/>
      <w:szCs w:val="24"/>
      <w:lang w:eastAsia="en-US"/>
    </w:rPr>
  </w:style>
  <w:style w:type="paragraph" w:customStyle="1" w:styleId="Proposal">
    <w:name w:val="Proposal"/>
    <w:basedOn w:val="a9"/>
    <w:qFormat/>
    <w:pPr>
      <w:numPr>
        <w:numId w:val="10"/>
      </w:numPr>
      <w:tabs>
        <w:tab w:val="clear" w:pos="1304"/>
        <w:tab w:val="left" w:pos="1701"/>
      </w:tabs>
      <w:kinsoku/>
      <w:overflowPunct/>
      <w:adjustRightInd/>
      <w:spacing w:after="120"/>
      <w:ind w:left="1701" w:hanging="1701"/>
      <w:textAlignment w:val="auto"/>
    </w:pPr>
    <w:rPr>
      <w:rFonts w:ascii="Arial" w:eastAsiaTheme="minorEastAsia" w:hAnsi="Arial" w:cstheme="minorBidi"/>
      <w:b/>
      <w:bCs/>
      <w:szCs w:val="22"/>
      <w:lang w:val="en-US" w:eastAsia="zh-CN"/>
    </w:rPr>
  </w:style>
  <w:style w:type="paragraph" w:customStyle="1" w:styleId="EQ">
    <w:name w:val="EQ"/>
    <w:basedOn w:val="a1"/>
    <w:next w:val="a1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a2"/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oleObject" Target="embeddings/oleObject9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8.bin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3EQ6UJ4K66FU-116443906-38223</_dlc_DocId>
    <_dlc_DocIdUrl xmlns="df4eea7b-52db-4162-980b-b352f1b580a3">
      <Url>https://projects.qualcomm.com/sites/meridian/_layouts/15/DocIdRedir.aspx?ID=3EQ6UJ4K66FU-116443906-38223</Url>
      <Description>3EQ6UJ4K66FU-116443906-38223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6.xml><?xml version="1.0" encoding="utf-8"?>
<ds:datastoreItem xmlns:ds="http://schemas.openxmlformats.org/officeDocument/2006/customXml" ds:itemID="{D092EA5D-DFF3-4773-BF1C-DEC98219289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460BDE3-B166-46EC-9065-A94FED89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1695</Words>
  <Characters>9662</Characters>
  <Application>Microsoft Office Word</Application>
  <DocSecurity>0</DocSecurity>
  <Lines>80</Lines>
  <Paragraphs>22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Updated for review</vt:lpstr>
      <vt:lpstr>Updated for review</vt:lpstr>
      <vt:lpstr>Updated for review</vt:lpstr>
    </vt:vector>
  </TitlesOfParts>
  <Company>LGE</Company>
  <LinksUpToDate>false</LinksUpToDate>
  <CharactersWithSpaces>11335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Jiang, Qinyan/蒋 琴艳</cp:lastModifiedBy>
  <cp:revision>4</cp:revision>
  <cp:lastPrinted>2019-01-10T09:30:00Z</cp:lastPrinted>
  <dcterms:created xsi:type="dcterms:W3CDTF">2020-04-21T00:56:00Z</dcterms:created>
  <dcterms:modified xsi:type="dcterms:W3CDTF">2020-04-21T05:57:00Z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bcafa77b-2095-42de-afb2-cbe1d8a36802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KSOProductBuildVer">
    <vt:lpwstr>2052-10.8.2.6990</vt:lpwstr>
  </property>
</Properties>
</file>