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95624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A5BFF">
        <w:rPr>
          <w:rFonts w:ascii="Arial" w:hAnsi="Arial" w:cs="Arial"/>
          <w:b/>
          <w:bCs/>
          <w:sz w:val="28"/>
        </w:rPr>
        <w:t>02892</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06E7E33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w:t>
      </w:r>
      <w:r w:rsidR="00BA5BFF">
        <w:rPr>
          <w:sz w:val="24"/>
          <w:lang w:val="en-US"/>
        </w:rPr>
        <w:t>2</w:t>
      </w:r>
      <w:r w:rsidR="00F0701A">
        <w:rPr>
          <w:sz w:val="24"/>
          <w:lang w:val="en-US"/>
        </w:rPr>
        <w:t>]</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3C90B1D5" w14:textId="77777777" w:rsidR="00BA5BFF" w:rsidRDefault="00BA5BFF" w:rsidP="00BA5BFF">
      <w:pPr>
        <w:rPr>
          <w:highlight w:val="cyan"/>
          <w:lang w:val="en-US" w:eastAsia="x-none"/>
        </w:rPr>
      </w:pPr>
      <w:r w:rsidRPr="00B52F62">
        <w:rPr>
          <w:highlight w:val="cyan"/>
          <w:lang w:val="en-US" w:eastAsia="x-none"/>
        </w:rPr>
        <w:t>[100b-e-NR-UEFeatures-Others-0</w:t>
      </w:r>
      <w:r>
        <w:rPr>
          <w:highlight w:val="cyan"/>
          <w:lang w:val="en-US" w:eastAsia="x-none"/>
        </w:rPr>
        <w:t>2</w:t>
      </w:r>
      <w:r w:rsidRPr="00B52F62">
        <w:rPr>
          <w:highlight w:val="cyan"/>
          <w:lang w:val="en-US" w:eastAsia="x-none"/>
        </w:rPr>
        <w:t>]: Email discussion/approval on general issues having capability signaling impact (dates TBD) – Hiroki (DCM)</w:t>
      </w:r>
    </w:p>
    <w:p w14:paraId="1602FFA3" w14:textId="05813F02" w:rsidR="00BA5BFF" w:rsidRPr="00BA5BFF" w:rsidRDefault="00BA5BFF" w:rsidP="00BA5BFF">
      <w:pPr>
        <w:numPr>
          <w:ilvl w:val="0"/>
          <w:numId w:val="49"/>
        </w:numPr>
        <w:rPr>
          <w:rFonts w:ascii="Calibri" w:hAnsi="Calibri"/>
          <w:szCs w:val="22"/>
          <w:highlight w:val="cyan"/>
        </w:rPr>
      </w:pPr>
      <w:r>
        <w:rPr>
          <w:highlight w:val="cyan"/>
        </w:rPr>
        <w:t>W</w:t>
      </w:r>
      <w:r w:rsidRPr="00B52F62">
        <w:rPr>
          <w:highlight w:val="cyan"/>
        </w:rPr>
        <w:t>hether to convert most per-UE capability to per-band capability</w:t>
      </w:r>
    </w:p>
    <w:p w14:paraId="4A5AE95B" w14:textId="78F8187C" w:rsidR="00BA5BFF" w:rsidRDefault="00BA5BFF" w:rsidP="00BA5BFF">
      <w:pPr>
        <w:rPr>
          <w:highlight w:val="cyan"/>
        </w:rPr>
      </w:pPr>
    </w:p>
    <w:p w14:paraId="60D04ADA" w14:textId="31D46623" w:rsidR="00BA5BFF" w:rsidRDefault="00BA5BFF" w:rsidP="00BA5BFF">
      <w:pPr>
        <w:rPr>
          <w:highlight w:val="cyan"/>
        </w:rPr>
      </w:pPr>
    </w:p>
    <w:p w14:paraId="27152141" w14:textId="436BF736"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Discussion</w:t>
      </w:r>
    </w:p>
    <w:p w14:paraId="70A98457" w14:textId="08F34021"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[100b-e-Prep-NR-UEFeatures-Others], following input was provided.</w:t>
      </w:r>
      <w:r w:rsidR="007A62FD">
        <w:rPr>
          <w:rFonts w:eastAsia="MS Mincho"/>
          <w:sz w:val="22"/>
          <w:szCs w:val="22"/>
          <w:lang w:val="en-US"/>
        </w:rPr>
        <w:t xml:space="preserve"> The proposal is to convert most “per-UE” capability to “per-band” capability considering the unlicensed operation and IODT concern.</w:t>
      </w:r>
    </w:p>
    <w:tbl>
      <w:tblPr>
        <w:tblW w:w="0" w:type="auto"/>
        <w:tblCellMar>
          <w:left w:w="0" w:type="dxa"/>
          <w:right w:w="0" w:type="dxa"/>
        </w:tblCellMar>
        <w:tblLook w:val="04A0" w:firstRow="1" w:lastRow="0" w:firstColumn="1" w:lastColumn="0" w:noHBand="0" w:noVBand="1"/>
      </w:tblPr>
      <w:tblGrid>
        <w:gridCol w:w="1979"/>
        <w:gridCol w:w="7973"/>
      </w:tblGrid>
      <w:tr w:rsidR="00BA5BFF" w:rsidRPr="00BA5BFF" w14:paraId="4731A0CE" w14:textId="77777777" w:rsidTr="00BA5BFF">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25E1F" w14:textId="77777777" w:rsidR="00BA5BFF" w:rsidRPr="00BA5BFF" w:rsidRDefault="00BA5BFF" w:rsidP="007A62FD">
            <w:pPr>
              <w:overflowPunct w:val="0"/>
              <w:autoSpaceDE w:val="0"/>
              <w:autoSpaceDN w:val="0"/>
              <w:spacing w:before="100" w:beforeAutospacing="1" w:afterLines="50" w:after="120"/>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Qualcomm</w:t>
            </w:r>
          </w:p>
        </w:tc>
        <w:tc>
          <w:tcPr>
            <w:tcW w:w="7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A9E5"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In general, we agree with the categorization. We have some proposed additions / clarifications as follows: </w:t>
            </w:r>
          </w:p>
          <w:p w14:paraId="00DF9FD8"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An important additional 1</w:t>
            </w:r>
            <w:r w:rsidRPr="00BA5BFF">
              <w:rPr>
                <w:rFonts w:ascii="Calibri" w:eastAsia="MS PGothic" w:hAnsi="Calibri" w:cs="Calibri"/>
                <w:sz w:val="22"/>
                <w:szCs w:val="22"/>
                <w:highlight w:val="yellow"/>
                <w:vertAlign w:val="superscript"/>
                <w:lang w:val="en-US"/>
              </w:rPr>
              <w:t>st</w:t>
            </w:r>
            <w:r w:rsidRPr="00BA5BFF">
              <w:rPr>
                <w:rFonts w:ascii="Calibri" w:eastAsia="MS PGothic" w:hAnsi="Calibri" w:cs="Calibri"/>
                <w:sz w:val="22"/>
                <w:szCs w:val="22"/>
                <w:highlight w:val="yellow"/>
                <w:lang w:val="en-US"/>
              </w:rPr>
              <w:t xml:space="preserve"> priority issue is to discuss the applicability of all Rel-15 and Rel-16 features to NR-U. For example, whether </w:t>
            </w:r>
            <w:proofErr w:type="spellStart"/>
            <w:r w:rsidRPr="00BA5BFF">
              <w:rPr>
                <w:rFonts w:ascii="Calibri" w:eastAsia="MS PGothic" w:hAnsi="Calibri" w:cs="Calibri"/>
                <w:sz w:val="22"/>
                <w:szCs w:val="22"/>
                <w:highlight w:val="yellow"/>
                <w:lang w:val="en-US"/>
              </w:rPr>
              <w:t>mTRP</w:t>
            </w:r>
            <w:proofErr w:type="spellEnd"/>
            <w:r w:rsidRPr="00BA5BFF">
              <w:rPr>
                <w:rFonts w:ascii="Calibri" w:eastAsia="MS PGothic" w:hAnsi="Calibri" w:cs="Calibri"/>
                <w:sz w:val="22"/>
                <w:szCs w:val="22"/>
                <w:highlight w:val="yellow"/>
                <w:lang w:val="en-US"/>
              </w:rPr>
              <w:t xml:space="preserve"> is supported in NR-U, etc. In order to avoid an extended debate, we suggest agreeing that all features should be applicable to NR-U as a default, and possibly discuss only some exception cases. </w:t>
            </w:r>
          </w:p>
          <w:p w14:paraId="1E03D94B"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14B3D217"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highlight w:val="yellow"/>
                <w:lang w:val="en-US"/>
              </w:rPr>
              <w:t>In order to introduce the capability differentiation with the smallest possible change in the structure of the capability signaling, we propose to convert most per-UE capability to per-band capability. It would need further discussion how to do the same for Rel-15 features.</w:t>
            </w:r>
            <w:r w:rsidRPr="00BA5BFF">
              <w:rPr>
                <w:rFonts w:ascii="Calibri" w:eastAsia="MS PGothic" w:hAnsi="Calibri" w:cs="Calibri"/>
                <w:sz w:val="22"/>
                <w:szCs w:val="22"/>
                <w:lang w:val="en-US"/>
              </w:rPr>
              <w:t xml:space="preserve"> </w:t>
            </w:r>
          </w:p>
          <w:p w14:paraId="518F720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Regarding XDD/FRX differentiation, we think that a description will be need for each impacted FG that has some cross-carrier element. This is not to explain the rationale for the differentiation but rather to explain whether the differentiation is from the perspective of the cell delivering the control or the cell to which the control is applied, or some other interpretation. </w:t>
            </w:r>
          </w:p>
          <w:p w14:paraId="0716DC3D"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We don’t think that the topic of how to signal capability in FR1 TDD and incapability in both FR1 FDD and FR2 TDD at the same time needs further discussion in RAN1. </w:t>
            </w:r>
          </w:p>
          <w:p w14:paraId="130BCFD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lastRenderedPageBreak/>
              <w:t xml:space="preserve">As an additional topic, we would like to clarify </w:t>
            </w:r>
            <w:proofErr w:type="gramStart"/>
            <w:r w:rsidRPr="00BA5BFF">
              <w:rPr>
                <w:rFonts w:ascii="Calibri" w:eastAsia="MS PGothic" w:hAnsi="Calibri" w:cs="Calibri"/>
                <w:sz w:val="22"/>
                <w:szCs w:val="22"/>
                <w:lang w:val="en-US"/>
              </w:rPr>
              <w:t>whether or not</w:t>
            </w:r>
            <w:proofErr w:type="gramEnd"/>
            <w:r w:rsidRPr="00BA5BFF">
              <w:rPr>
                <w:rFonts w:ascii="Calibri" w:eastAsia="MS PGothic" w:hAnsi="Calibri" w:cs="Calibri"/>
                <w:sz w:val="22"/>
                <w:szCs w:val="22"/>
                <w:lang w:val="en-US"/>
              </w:rPr>
              <w:t xml:space="preserve"> FR1 and FR2 serving cells can be in the same TAG in UL CA. This clarification may impact Rel-15. </w:t>
            </w:r>
          </w:p>
        </w:tc>
      </w:tr>
    </w:tbl>
    <w:p w14:paraId="7E2B1677" w14:textId="77777777" w:rsidR="00BA5BFF" w:rsidRDefault="00BA5BFF" w:rsidP="00BA5BFF">
      <w:pPr>
        <w:spacing w:afterLines="50" w:after="120"/>
        <w:jc w:val="both"/>
        <w:rPr>
          <w:rFonts w:eastAsia="MS Mincho"/>
          <w:sz w:val="22"/>
          <w:szCs w:val="22"/>
          <w:lang w:val="en-US"/>
        </w:rPr>
      </w:pPr>
    </w:p>
    <w:p w14:paraId="67778AC4" w14:textId="192634BF" w:rsidR="007A62FD" w:rsidRPr="007E1B22" w:rsidRDefault="007A62FD" w:rsidP="007A62FD">
      <w:pPr>
        <w:spacing w:afterLines="50" w:after="120"/>
        <w:jc w:val="both"/>
        <w:rPr>
          <w:b/>
          <w:bCs/>
          <w:sz w:val="22"/>
          <w:lang w:val="en-US"/>
        </w:rPr>
      </w:pPr>
      <w:r w:rsidRPr="00832B47">
        <w:rPr>
          <w:rFonts w:hint="eastAsia"/>
          <w:b/>
          <w:bCs/>
          <w:sz w:val="22"/>
          <w:lang w:val="en-US"/>
        </w:rPr>
        <w:t>C</w:t>
      </w:r>
      <w:r w:rsidRPr="00832B47">
        <w:rPr>
          <w:b/>
          <w:bCs/>
          <w:sz w:val="22"/>
          <w:lang w:val="en-US"/>
        </w:rPr>
        <w:t>ompanies are encouraged to provide</w:t>
      </w:r>
      <w:r>
        <w:rPr>
          <w:b/>
          <w:bCs/>
          <w:sz w:val="22"/>
          <w:lang w:val="en-US"/>
        </w:rPr>
        <w:t xml:space="preserve"> views on the above proposal</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A62FD" w14:paraId="4E600B9E" w14:textId="77777777" w:rsidTr="00C92CA9">
        <w:tc>
          <w:tcPr>
            <w:tcW w:w="1980" w:type="dxa"/>
            <w:shd w:val="clear" w:color="auto" w:fill="F2F2F2" w:themeFill="background1" w:themeFillShade="F2"/>
          </w:tcPr>
          <w:p w14:paraId="70137EB5" w14:textId="77777777" w:rsidR="007A62FD" w:rsidRDefault="007A62F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6F0C91C" w14:textId="77777777" w:rsidR="007A62FD" w:rsidRDefault="007A62FD" w:rsidP="00C92CA9">
            <w:pPr>
              <w:spacing w:afterLines="50" w:after="120"/>
              <w:jc w:val="both"/>
              <w:rPr>
                <w:sz w:val="22"/>
                <w:lang w:val="en-US"/>
              </w:rPr>
            </w:pPr>
            <w:r>
              <w:rPr>
                <w:rFonts w:hint="eastAsia"/>
                <w:sz w:val="22"/>
                <w:lang w:val="en-US"/>
              </w:rPr>
              <w:t>C</w:t>
            </w:r>
            <w:r>
              <w:rPr>
                <w:sz w:val="22"/>
                <w:lang w:val="en-US"/>
              </w:rPr>
              <w:t>omment</w:t>
            </w:r>
          </w:p>
        </w:tc>
      </w:tr>
      <w:tr w:rsidR="007A62FD" w14:paraId="275A5A10" w14:textId="77777777" w:rsidTr="00C92CA9">
        <w:tc>
          <w:tcPr>
            <w:tcW w:w="1980" w:type="dxa"/>
          </w:tcPr>
          <w:p w14:paraId="55AA7B12" w14:textId="0855046B" w:rsidR="007A62FD" w:rsidRDefault="003B738F" w:rsidP="00C92CA9">
            <w:pPr>
              <w:spacing w:after="0"/>
              <w:jc w:val="both"/>
              <w:rPr>
                <w:sz w:val="22"/>
                <w:lang w:val="en-US"/>
              </w:rPr>
            </w:pPr>
            <w:r>
              <w:rPr>
                <w:sz w:val="22"/>
                <w:lang w:val="en-US"/>
              </w:rPr>
              <w:t>Ericsson</w:t>
            </w:r>
          </w:p>
        </w:tc>
        <w:tc>
          <w:tcPr>
            <w:tcW w:w="7982" w:type="dxa"/>
          </w:tcPr>
          <w:p w14:paraId="0840571B" w14:textId="4EBA8700" w:rsidR="007A62FD" w:rsidRPr="003B738F" w:rsidRDefault="003B738F" w:rsidP="003B738F">
            <w:pPr>
              <w:spacing w:after="0"/>
              <w:rPr>
                <w:sz w:val="22"/>
                <w:lang w:val="en-US"/>
              </w:rPr>
            </w:pPr>
            <w:r>
              <w:rPr>
                <w:sz w:val="22"/>
                <w:lang w:val="en-US"/>
              </w:rPr>
              <w:t xml:space="preserve">According to </w:t>
            </w:r>
            <w:r w:rsidRPr="003B738F">
              <w:rPr>
                <w:sz w:val="22"/>
                <w:lang w:val="en-US"/>
              </w:rPr>
              <w:t>our understanding a proposal to convert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the signaling per band is already very large. I</w:t>
            </w:r>
            <w:r>
              <w:rPr>
                <w:sz w:val="22"/>
                <w:lang w:val="en-US"/>
              </w:rPr>
              <w:t>n</w:t>
            </w:r>
            <w:r w:rsidRPr="003B738F">
              <w:rPr>
                <w:sz w:val="22"/>
                <w:lang w:val="en-US"/>
              </w:rPr>
              <w:t xml:space="preserve"> addition, backwards compatibility in the signaling must be ensured which means that this is not moving Rel-15 UE capabilities, but copying. Any discussion should therefore be on a per FG basis based on technical issues with supporting a certain feature in the unlicensed case.</w:t>
            </w:r>
            <w:bookmarkStart w:id="2" w:name="_GoBack"/>
            <w:bookmarkEnd w:id="2"/>
          </w:p>
        </w:tc>
      </w:tr>
      <w:tr w:rsidR="007A62FD" w14:paraId="7DC0166A" w14:textId="77777777" w:rsidTr="00C92CA9">
        <w:tc>
          <w:tcPr>
            <w:tcW w:w="1980" w:type="dxa"/>
          </w:tcPr>
          <w:p w14:paraId="503DD494" w14:textId="77777777" w:rsidR="007A62FD" w:rsidRDefault="007A62FD" w:rsidP="00C92CA9">
            <w:pPr>
              <w:spacing w:after="0"/>
              <w:jc w:val="both"/>
              <w:rPr>
                <w:sz w:val="22"/>
                <w:lang w:val="en-US"/>
              </w:rPr>
            </w:pPr>
          </w:p>
        </w:tc>
        <w:tc>
          <w:tcPr>
            <w:tcW w:w="7982" w:type="dxa"/>
          </w:tcPr>
          <w:p w14:paraId="6F111784" w14:textId="77777777" w:rsidR="007A62FD" w:rsidRPr="003B738F" w:rsidRDefault="007A62FD" w:rsidP="003B738F">
            <w:pPr>
              <w:spacing w:after="0"/>
              <w:jc w:val="both"/>
              <w:rPr>
                <w:sz w:val="22"/>
                <w:lang w:val="en-US"/>
              </w:rPr>
            </w:pPr>
          </w:p>
        </w:tc>
      </w:tr>
      <w:tr w:rsidR="007A62FD" w14:paraId="7DF932AB" w14:textId="77777777" w:rsidTr="00C92CA9">
        <w:tc>
          <w:tcPr>
            <w:tcW w:w="1980" w:type="dxa"/>
          </w:tcPr>
          <w:p w14:paraId="4D28DD43" w14:textId="77777777" w:rsidR="007A62FD" w:rsidRPr="00E35784" w:rsidRDefault="007A62FD" w:rsidP="00C92CA9">
            <w:pPr>
              <w:spacing w:after="0"/>
              <w:jc w:val="both"/>
              <w:rPr>
                <w:rFonts w:eastAsia="SimSun"/>
                <w:sz w:val="22"/>
                <w:lang w:val="en-US" w:eastAsia="zh-CN"/>
              </w:rPr>
            </w:pPr>
          </w:p>
        </w:tc>
        <w:tc>
          <w:tcPr>
            <w:tcW w:w="7982" w:type="dxa"/>
          </w:tcPr>
          <w:p w14:paraId="33BD3DD0" w14:textId="77777777" w:rsidR="007A62FD" w:rsidRPr="00131EE6" w:rsidRDefault="007A62FD" w:rsidP="00C92CA9">
            <w:pPr>
              <w:spacing w:after="0"/>
              <w:jc w:val="both"/>
              <w:rPr>
                <w:sz w:val="22"/>
                <w:lang w:val="en-US"/>
              </w:rPr>
            </w:pPr>
          </w:p>
        </w:tc>
      </w:tr>
      <w:tr w:rsidR="007A62FD" w14:paraId="4731570A" w14:textId="77777777" w:rsidTr="00C92CA9">
        <w:trPr>
          <w:trHeight w:val="70"/>
        </w:trPr>
        <w:tc>
          <w:tcPr>
            <w:tcW w:w="1980" w:type="dxa"/>
          </w:tcPr>
          <w:p w14:paraId="5C19CFB8" w14:textId="77777777" w:rsidR="007A62FD" w:rsidRPr="00131EE6" w:rsidRDefault="007A62FD" w:rsidP="00C92CA9">
            <w:pPr>
              <w:spacing w:after="0"/>
              <w:jc w:val="both"/>
              <w:rPr>
                <w:rFonts w:eastAsiaTheme="minorEastAsia"/>
                <w:sz w:val="22"/>
              </w:rPr>
            </w:pPr>
          </w:p>
        </w:tc>
        <w:tc>
          <w:tcPr>
            <w:tcW w:w="7982" w:type="dxa"/>
          </w:tcPr>
          <w:p w14:paraId="65429A96" w14:textId="77777777" w:rsidR="007A62FD" w:rsidRPr="003B738F" w:rsidRDefault="007A62FD" w:rsidP="003B738F">
            <w:pPr>
              <w:spacing w:after="0"/>
              <w:jc w:val="both"/>
              <w:rPr>
                <w:sz w:val="22"/>
                <w:lang w:val="en-US"/>
              </w:rPr>
            </w:pPr>
          </w:p>
        </w:tc>
      </w:tr>
    </w:tbl>
    <w:p w14:paraId="3C5F177E" w14:textId="0BFF4625" w:rsidR="00BA5BFF" w:rsidRDefault="00BA5BFF" w:rsidP="00BA5BFF">
      <w:pPr>
        <w:rPr>
          <w:highlight w:val="cyan"/>
        </w:rPr>
      </w:pPr>
    </w:p>
    <w:p w14:paraId="5B32B6F5" w14:textId="77777777" w:rsidR="00BA5BFF" w:rsidRDefault="00BA5BFF" w:rsidP="00BA5BFF">
      <w:pPr>
        <w:rPr>
          <w:highlight w:val="cyan"/>
        </w:rPr>
      </w:pPr>
    </w:p>
    <w:p w14:paraId="5E2B2A48" w14:textId="77777777"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020218" w14:textId="77777777"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D1728D0" w14:textId="77777777" w:rsidR="00BA5BFF" w:rsidRPr="00EF5EA0" w:rsidRDefault="00BA5BFF" w:rsidP="00BA5BFF">
      <w:pPr>
        <w:spacing w:afterLines="50" w:after="120"/>
        <w:jc w:val="both"/>
        <w:rPr>
          <w:sz w:val="22"/>
          <w:lang w:val="en-US"/>
        </w:rPr>
      </w:pPr>
    </w:p>
    <w:p w14:paraId="1C858217" w14:textId="77777777" w:rsidR="00BA5BFF" w:rsidRPr="00007CF6" w:rsidRDefault="00BA5BFF" w:rsidP="00BA5BFF">
      <w:pPr>
        <w:rPr>
          <w:sz w:val="22"/>
          <w:lang w:val="en-US"/>
        </w:rPr>
      </w:pPr>
    </w:p>
    <w:p w14:paraId="48DC6D9E" w14:textId="77777777" w:rsidR="00BA5BFF" w:rsidRPr="00EE092A" w:rsidRDefault="00BA5BFF" w:rsidP="00BA5BFF">
      <w:pPr>
        <w:pStyle w:val="Heading1"/>
        <w:spacing w:before="180" w:after="120"/>
        <w:rPr>
          <w:rFonts w:eastAsia="MS Mincho"/>
          <w:b/>
          <w:bCs/>
          <w:szCs w:val="24"/>
          <w:lang w:val="en-US"/>
        </w:rPr>
      </w:pPr>
      <w:r w:rsidRPr="00EE092A">
        <w:rPr>
          <w:rFonts w:eastAsia="MS Mincho"/>
          <w:b/>
          <w:bCs/>
          <w:szCs w:val="24"/>
          <w:lang w:val="en-US"/>
        </w:rPr>
        <w:t>References</w:t>
      </w:r>
    </w:p>
    <w:p w14:paraId="4B662841" w14:textId="77777777" w:rsidR="00BA5BFF" w:rsidRDefault="00BA5BFF" w:rsidP="00BA5BFF">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292327FF" w14:textId="77777777" w:rsidR="00BA5BFF" w:rsidRPr="00E42532" w:rsidRDefault="00BA5BFF" w:rsidP="00BA5BFF">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44C22812" w14:textId="77777777" w:rsidR="00BA5BFF" w:rsidRPr="00E42532" w:rsidRDefault="00BA5BFF" w:rsidP="00BA5BFF">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67880A7C" w14:textId="77777777" w:rsidR="00BA5BFF" w:rsidRPr="00E42532" w:rsidRDefault="00BA5BFF" w:rsidP="00BA5BFF">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69072FFB" w14:textId="77777777" w:rsidR="00BA5BFF" w:rsidRPr="00E42532" w:rsidRDefault="00BA5BFF" w:rsidP="00BA5BFF">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53C89077" w14:textId="77777777" w:rsidR="00BA5BFF" w:rsidRDefault="00BA5BFF" w:rsidP="00BA5BFF">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505B0EBB" w14:textId="77777777" w:rsidR="00BA5BFF" w:rsidRPr="00E42532" w:rsidRDefault="00BA5BFF" w:rsidP="00BA5BFF">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r>
      <w:proofErr w:type="spellStart"/>
      <w:r w:rsidRPr="00E42532">
        <w:rPr>
          <w:rFonts w:eastAsia="MS Mincho"/>
          <w:sz w:val="22"/>
        </w:rPr>
        <w:t>Futurewei</w:t>
      </w:r>
      <w:proofErr w:type="spellEnd"/>
    </w:p>
    <w:p w14:paraId="5050EC2E" w14:textId="77777777" w:rsidR="00BA5BFF" w:rsidRPr="00E42532" w:rsidRDefault="00BA5BFF" w:rsidP="00BA5BFF">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4B818F28" w14:textId="77777777" w:rsidR="00BA5BFF" w:rsidRDefault="00BA5BFF" w:rsidP="00BA5BFF">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445DC154" w14:textId="77777777" w:rsidR="00BA5BFF" w:rsidRDefault="00BA5BFF" w:rsidP="00BA5BFF">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BA5BFF" w:rsidSect="00BA5BFF">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A842E" w14:textId="77777777" w:rsidR="00D4092A" w:rsidRDefault="00D4092A">
      <w:r>
        <w:separator/>
      </w:r>
    </w:p>
  </w:endnote>
  <w:endnote w:type="continuationSeparator" w:id="0">
    <w:p w14:paraId="260AC962" w14:textId="77777777" w:rsidR="00D4092A" w:rsidRDefault="00D4092A">
      <w:r>
        <w:continuationSeparator/>
      </w:r>
    </w:p>
  </w:endnote>
  <w:endnote w:type="continuationNotice" w:id="1">
    <w:p w14:paraId="55FB1A9A" w14:textId="77777777" w:rsidR="00D4092A" w:rsidRDefault="00D40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modern"/>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F12E64" w:rsidRPr="00000924" w:rsidRDefault="00F12E6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1559F" w14:textId="77777777" w:rsidR="00D4092A" w:rsidRDefault="00D4092A">
      <w:r>
        <w:separator/>
      </w:r>
    </w:p>
  </w:footnote>
  <w:footnote w:type="continuationSeparator" w:id="0">
    <w:p w14:paraId="5E9C9FD4" w14:textId="77777777" w:rsidR="00D4092A" w:rsidRDefault="00D4092A">
      <w:r>
        <w:continuationSeparator/>
      </w:r>
    </w:p>
  </w:footnote>
  <w:footnote w:type="continuationNotice" w:id="1">
    <w:p w14:paraId="259A5B94" w14:textId="77777777" w:rsidR="00D4092A" w:rsidRDefault="00D409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9"/>
  </w:num>
  <w:num w:numId="3">
    <w:abstractNumId w:val="43"/>
  </w:num>
  <w:num w:numId="4">
    <w:abstractNumId w:val="28"/>
  </w:num>
  <w:num w:numId="5">
    <w:abstractNumId w:val="8"/>
  </w:num>
  <w:num w:numId="6">
    <w:abstractNumId w:val="15"/>
  </w:num>
  <w:num w:numId="7">
    <w:abstractNumId w:val="23"/>
  </w:num>
  <w:num w:numId="8">
    <w:abstractNumId w:val="26"/>
  </w:num>
  <w:num w:numId="9">
    <w:abstractNumId w:val="39"/>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1"/>
  </w:num>
  <w:num w:numId="18">
    <w:abstractNumId w:val="25"/>
  </w:num>
  <w:num w:numId="19">
    <w:abstractNumId w:val="20"/>
  </w:num>
  <w:num w:numId="20">
    <w:abstractNumId w:val="4"/>
  </w:num>
  <w:num w:numId="21">
    <w:abstractNumId w:val="5"/>
  </w:num>
  <w:num w:numId="22">
    <w:abstractNumId w:val="22"/>
  </w:num>
  <w:num w:numId="23">
    <w:abstractNumId w:val="7"/>
  </w:num>
  <w:num w:numId="24">
    <w:abstractNumId w:val="30"/>
  </w:num>
  <w:num w:numId="25">
    <w:abstractNumId w:val="0"/>
  </w:num>
  <w:num w:numId="26">
    <w:abstractNumId w:val="16"/>
  </w:num>
  <w:num w:numId="27">
    <w:abstractNumId w:val="44"/>
  </w:num>
  <w:num w:numId="28">
    <w:abstractNumId w:val="41"/>
  </w:num>
  <w:num w:numId="29">
    <w:abstractNumId w:val="32"/>
  </w:num>
  <w:num w:numId="30">
    <w:abstractNumId w:val="11"/>
  </w:num>
  <w:num w:numId="31">
    <w:abstractNumId w:val="6"/>
  </w:num>
  <w:num w:numId="32">
    <w:abstractNumId w:val="18"/>
  </w:num>
  <w:num w:numId="33">
    <w:abstractNumId w:val="6"/>
  </w:num>
  <w:num w:numId="34">
    <w:abstractNumId w:val="27"/>
  </w:num>
  <w:num w:numId="35">
    <w:abstractNumId w:val="37"/>
  </w:num>
  <w:num w:numId="36">
    <w:abstractNumId w:val="3"/>
  </w:num>
  <w:num w:numId="37">
    <w:abstractNumId w:val="38"/>
  </w:num>
  <w:num w:numId="38">
    <w:abstractNumId w:val="13"/>
  </w:num>
  <w:num w:numId="39">
    <w:abstractNumId w:val="12"/>
  </w:num>
  <w:num w:numId="40">
    <w:abstractNumId w:val="29"/>
  </w:num>
  <w:num w:numId="41">
    <w:abstractNumId w:val="17"/>
  </w:num>
  <w:num w:numId="42">
    <w:abstractNumId w:val="42"/>
  </w:num>
  <w:num w:numId="43">
    <w:abstractNumId w:val="33"/>
  </w:num>
  <w:num w:numId="44">
    <w:abstractNumId w:val="36"/>
  </w:num>
  <w:num w:numId="45">
    <w:abstractNumId w:val="10"/>
  </w:num>
  <w:num w:numId="46">
    <w:abstractNumId w:val="40"/>
  </w:num>
  <w:num w:numId="47">
    <w:abstractNumId w:val="21"/>
  </w:num>
  <w:num w:numId="48">
    <w:abstractNumId w:val="34"/>
  </w:num>
  <w:num w:numId="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CBA"/>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38F"/>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8B6"/>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2FD"/>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439"/>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BFF"/>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2A"/>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5BF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372191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985EBC65-6253-41AC-B242-2A4627DF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Asbjörn Grövlen</cp:lastModifiedBy>
  <cp:revision>3</cp:revision>
  <cp:lastPrinted>2017-08-09T04:40:00Z</cp:lastPrinted>
  <dcterms:created xsi:type="dcterms:W3CDTF">2020-04-27T12:54:00Z</dcterms:created>
  <dcterms:modified xsi:type="dcterms:W3CDTF">2020-04-27T12:56:00Z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