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70C9D" w14:textId="3B4CEF39" w:rsidR="00B975F2" w:rsidRPr="00695BEE" w:rsidRDefault="00B975F2" w:rsidP="00201E38">
      <w:pPr>
        <w:tabs>
          <w:tab w:val="left" w:pos="4590"/>
          <w:tab w:val="right" w:pos="10000"/>
        </w:tabs>
        <w:spacing w:after="0"/>
        <w:jc w:val="both"/>
        <w:rPr>
          <w:rFonts w:cs="Arial"/>
          <w:b/>
          <w:sz w:val="24"/>
          <w:lang w:val="de-DE" w:eastAsia="zh-CN"/>
        </w:rPr>
      </w:pPr>
      <w:r w:rsidRPr="00695BEE">
        <w:rPr>
          <w:rFonts w:cs="Arial"/>
          <w:b/>
          <w:sz w:val="24"/>
          <w:lang w:val="de-DE"/>
        </w:rPr>
        <w:t xml:space="preserve">3GPP TSG-RAN WG1 </w:t>
      </w:r>
      <w:r w:rsidR="00593B39" w:rsidRPr="00695BEE">
        <w:rPr>
          <w:rFonts w:cs="Arial"/>
          <w:b/>
          <w:sz w:val="24"/>
          <w:lang w:val="de-DE"/>
        </w:rPr>
        <w:t>#</w:t>
      </w:r>
      <w:r w:rsidR="00E178E9" w:rsidRPr="00695BEE">
        <w:rPr>
          <w:rFonts w:cs="Arial"/>
          <w:b/>
          <w:sz w:val="24"/>
          <w:lang w:val="de-DE" w:eastAsia="zh-CN"/>
        </w:rPr>
        <w:t>100</w:t>
      </w:r>
      <w:r w:rsidR="00FA73D2" w:rsidRPr="00695BEE">
        <w:rPr>
          <w:rFonts w:cs="Arial"/>
          <w:b/>
          <w:sz w:val="24"/>
          <w:lang w:val="de-DE" w:eastAsia="zh-CN"/>
        </w:rPr>
        <w:t>bis</w:t>
      </w:r>
      <w:r w:rsidR="00E178E9" w:rsidRPr="00695BEE">
        <w:rPr>
          <w:rFonts w:cs="Arial"/>
          <w:b/>
          <w:sz w:val="24"/>
          <w:lang w:val="de-DE" w:eastAsia="zh-CN"/>
        </w:rPr>
        <w:t>-e</w:t>
      </w:r>
      <w:r w:rsidRPr="00695BEE">
        <w:rPr>
          <w:rFonts w:cs="Arial"/>
          <w:b/>
          <w:sz w:val="24"/>
          <w:lang w:val="de-DE"/>
        </w:rPr>
        <w:tab/>
      </w:r>
      <w:r w:rsidR="005A3B69" w:rsidRPr="00695BEE">
        <w:rPr>
          <w:rFonts w:cs="Arial"/>
          <w:b/>
          <w:sz w:val="24"/>
          <w:lang w:val="de-DE"/>
        </w:rPr>
        <w:tab/>
      </w:r>
      <w:r w:rsidR="00EE5C07" w:rsidRPr="00695BEE">
        <w:rPr>
          <w:rFonts w:cs="Arial"/>
          <w:b/>
          <w:sz w:val="24"/>
          <w:lang w:val="de-DE"/>
        </w:rPr>
        <w:t>R1-</w:t>
      </w:r>
      <w:r w:rsidR="00E178E9" w:rsidRPr="00695BEE">
        <w:rPr>
          <w:rFonts w:cs="Arial"/>
          <w:b/>
          <w:sz w:val="24"/>
          <w:lang w:val="de-DE"/>
        </w:rPr>
        <w:t>20</w:t>
      </w:r>
      <w:r w:rsidR="00FA73D2" w:rsidRPr="00695BEE">
        <w:rPr>
          <w:rFonts w:cs="Arial"/>
          <w:b/>
          <w:sz w:val="24"/>
          <w:lang w:val="de-DE"/>
        </w:rPr>
        <w:t>xxxxx</w:t>
      </w:r>
    </w:p>
    <w:p w14:paraId="16A70C9E" w14:textId="5C339ED6" w:rsidR="00E178E9" w:rsidRDefault="00E178E9" w:rsidP="00201E38">
      <w:pPr>
        <w:tabs>
          <w:tab w:val="left" w:pos="1985"/>
        </w:tabs>
        <w:spacing w:after="0"/>
        <w:jc w:val="both"/>
        <w:rPr>
          <w:rFonts w:eastAsia="MS Mincho" w:cs="Arial"/>
          <w:b/>
          <w:bCs/>
          <w:sz w:val="24"/>
          <w:szCs w:val="24"/>
          <w:lang w:eastAsia="ja-JP"/>
        </w:rPr>
      </w:pPr>
      <w:proofErr w:type="gramStart"/>
      <w:r w:rsidRPr="00E178E9">
        <w:rPr>
          <w:rFonts w:eastAsia="MS Mincho" w:cs="Arial"/>
          <w:b/>
          <w:bCs/>
          <w:sz w:val="24"/>
          <w:szCs w:val="24"/>
          <w:lang w:eastAsia="ja-JP"/>
        </w:rPr>
        <w:t>e-Meeting</w:t>
      </w:r>
      <w:proofErr w:type="gramEnd"/>
      <w:r w:rsidRPr="00E178E9">
        <w:rPr>
          <w:rFonts w:eastAsia="MS Mincho" w:cs="Arial"/>
          <w:b/>
          <w:bCs/>
          <w:sz w:val="24"/>
          <w:szCs w:val="24"/>
          <w:lang w:eastAsia="ja-JP"/>
        </w:rPr>
        <w:t xml:space="preserve">, </w:t>
      </w:r>
      <w:r w:rsidR="00FA73D2">
        <w:rPr>
          <w:rFonts w:eastAsia="MS Mincho" w:cs="Arial"/>
          <w:b/>
          <w:bCs/>
          <w:sz w:val="24"/>
          <w:szCs w:val="24"/>
          <w:lang w:eastAsia="ja-JP"/>
        </w:rPr>
        <w:t>April</w:t>
      </w:r>
      <w:r w:rsidRPr="00E178E9">
        <w:rPr>
          <w:rFonts w:eastAsia="MS Mincho" w:cs="Arial"/>
          <w:b/>
          <w:bCs/>
          <w:sz w:val="24"/>
          <w:szCs w:val="24"/>
          <w:lang w:eastAsia="ja-JP"/>
        </w:rPr>
        <w:t xml:space="preserve"> 2</w:t>
      </w:r>
      <w:r w:rsidR="00FA73D2">
        <w:rPr>
          <w:rFonts w:eastAsia="MS Mincho" w:cs="Arial"/>
          <w:b/>
          <w:bCs/>
          <w:sz w:val="24"/>
          <w:szCs w:val="24"/>
          <w:lang w:eastAsia="ja-JP"/>
        </w:rPr>
        <w:t>0</w:t>
      </w:r>
      <w:r w:rsidRPr="00E178E9">
        <w:rPr>
          <w:rFonts w:eastAsia="MS Mincho" w:cs="Arial"/>
          <w:b/>
          <w:bCs/>
          <w:sz w:val="24"/>
          <w:szCs w:val="24"/>
          <w:lang w:eastAsia="ja-JP"/>
        </w:rPr>
        <w:t xml:space="preserve">th – </w:t>
      </w:r>
      <w:r w:rsidR="00FA73D2">
        <w:rPr>
          <w:rFonts w:eastAsia="MS Mincho" w:cs="Arial"/>
          <w:b/>
          <w:bCs/>
          <w:sz w:val="24"/>
          <w:szCs w:val="24"/>
          <w:lang w:eastAsia="ja-JP"/>
        </w:rPr>
        <w:t>30th</w:t>
      </w:r>
      <w:r w:rsidRPr="00E178E9">
        <w:rPr>
          <w:rFonts w:eastAsia="MS Mincho" w:cs="Arial"/>
          <w:b/>
          <w:bCs/>
          <w:sz w:val="24"/>
          <w:szCs w:val="24"/>
          <w:lang w:eastAsia="ja-JP"/>
        </w:rPr>
        <w:t>, 2020</w:t>
      </w:r>
    </w:p>
    <w:p w14:paraId="16A70C9F" w14:textId="77777777" w:rsidR="00E178E9" w:rsidRDefault="00E178E9" w:rsidP="00201E38">
      <w:pPr>
        <w:tabs>
          <w:tab w:val="left" w:pos="1985"/>
        </w:tabs>
        <w:spacing w:after="0"/>
        <w:jc w:val="both"/>
        <w:rPr>
          <w:rFonts w:eastAsia="MS Mincho" w:cs="Arial"/>
          <w:b/>
          <w:bCs/>
          <w:sz w:val="24"/>
          <w:szCs w:val="24"/>
          <w:lang w:eastAsia="ja-JP"/>
        </w:rPr>
      </w:pPr>
    </w:p>
    <w:p w14:paraId="16A70CA0" w14:textId="77777777" w:rsidR="00B975F2" w:rsidRPr="00B822B1" w:rsidRDefault="00B975F2" w:rsidP="00201E38">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sidR="00E15A5E">
        <w:rPr>
          <w:rFonts w:cs="Arial"/>
          <w:b/>
          <w:sz w:val="24"/>
          <w:lang w:val="en-US"/>
        </w:rPr>
        <w:t>Ericsson</w:t>
      </w:r>
    </w:p>
    <w:p w14:paraId="16A70CA1" w14:textId="69ECC8D4" w:rsidR="00B975F2" w:rsidRPr="00B822B1" w:rsidRDefault="00B975F2" w:rsidP="00E15A5E">
      <w:pPr>
        <w:spacing w:after="0"/>
        <w:ind w:left="1983" w:hangingChars="823" w:hanging="1983"/>
        <w:rPr>
          <w:rFonts w:cs="Arial"/>
          <w:b/>
          <w:sz w:val="24"/>
          <w:lang w:val="en-US"/>
        </w:rPr>
      </w:pPr>
      <w:r w:rsidRPr="00B822B1">
        <w:rPr>
          <w:rFonts w:cs="Arial"/>
          <w:b/>
          <w:sz w:val="24"/>
          <w:lang w:val="en-US"/>
        </w:rPr>
        <w:t xml:space="preserve">Title:      </w:t>
      </w:r>
      <w:r w:rsidR="00E15A5E">
        <w:rPr>
          <w:rFonts w:cs="Arial"/>
          <w:b/>
          <w:sz w:val="24"/>
          <w:lang w:val="en-US"/>
        </w:rPr>
        <w:tab/>
      </w:r>
      <w:r w:rsidR="00E15A5E" w:rsidRPr="00E15A5E">
        <w:rPr>
          <w:rFonts w:cs="Arial"/>
          <w:b/>
          <w:sz w:val="24"/>
          <w:lang w:val="en-US"/>
        </w:rPr>
        <w:t xml:space="preserve">Summary of </w:t>
      </w:r>
      <w:r w:rsidR="00F52020">
        <w:rPr>
          <w:rFonts w:cs="Arial"/>
          <w:b/>
          <w:sz w:val="24"/>
          <w:lang w:val="en-US"/>
        </w:rPr>
        <w:t xml:space="preserve">email discussion </w:t>
      </w:r>
      <w:r w:rsidR="00F52020" w:rsidRPr="00F52020">
        <w:rPr>
          <w:rFonts w:cs="Arial"/>
          <w:b/>
          <w:sz w:val="24"/>
          <w:lang w:val="en-US"/>
        </w:rPr>
        <w:t>[</w:t>
      </w:r>
      <w:r w:rsidR="00FA73D2" w:rsidRPr="00FA73D2">
        <w:rPr>
          <w:rFonts w:cs="Arial"/>
          <w:b/>
          <w:sz w:val="24"/>
          <w:lang w:val="en-US"/>
        </w:rPr>
        <w:t>100b-e-NR- LTE_NR_DC_CA-ScellDormancy-02</w:t>
      </w:r>
      <w:r w:rsidR="00F52020" w:rsidRPr="00F52020">
        <w:rPr>
          <w:rFonts w:cs="Arial"/>
          <w:b/>
          <w:sz w:val="24"/>
          <w:lang w:val="en-US"/>
        </w:rPr>
        <w:t>]</w:t>
      </w:r>
    </w:p>
    <w:p w14:paraId="16A70CA2" w14:textId="77777777" w:rsidR="00B975F2" w:rsidRPr="00B822B1" w:rsidRDefault="00B975F2" w:rsidP="00201E38">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86554A">
        <w:rPr>
          <w:rFonts w:cs="Arial"/>
          <w:b/>
          <w:sz w:val="24"/>
          <w:lang w:val="en-US"/>
        </w:rPr>
        <w:t>7.</w:t>
      </w:r>
      <w:r w:rsidR="00C93076">
        <w:rPr>
          <w:rFonts w:cs="Arial"/>
          <w:b/>
          <w:sz w:val="24"/>
          <w:lang w:val="en-US"/>
        </w:rPr>
        <w:t>2.</w:t>
      </w:r>
      <w:r w:rsidR="00E178E9">
        <w:rPr>
          <w:rFonts w:cs="Arial"/>
          <w:b/>
          <w:sz w:val="24"/>
          <w:lang w:val="en-US"/>
        </w:rPr>
        <w:t>10</w:t>
      </w:r>
      <w:r w:rsidR="00F0586C">
        <w:rPr>
          <w:rFonts w:cs="Arial"/>
          <w:b/>
          <w:sz w:val="24"/>
          <w:lang w:val="en-US"/>
        </w:rPr>
        <w:t>.</w:t>
      </w:r>
      <w:r w:rsidR="00E15A5E">
        <w:rPr>
          <w:rFonts w:cs="Arial"/>
          <w:b/>
          <w:sz w:val="24"/>
          <w:lang w:val="en-US"/>
        </w:rPr>
        <w:t>3</w:t>
      </w:r>
    </w:p>
    <w:p w14:paraId="16A70CA3" w14:textId="77777777" w:rsidR="00B975F2" w:rsidRPr="00B822B1" w:rsidRDefault="00B975F2" w:rsidP="00201E38">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16A70CA4" w14:textId="77777777" w:rsidR="00EA7D94" w:rsidRDefault="00B975F2" w:rsidP="00201E38">
      <w:pPr>
        <w:pStyle w:val="1"/>
        <w:ind w:left="1140" w:hanging="1140"/>
        <w:jc w:val="both"/>
        <w:rPr>
          <w:rFonts w:cs="Arial"/>
          <w:lang w:val="en-US"/>
        </w:rPr>
      </w:pPr>
      <w:r w:rsidRPr="00B822B1">
        <w:rPr>
          <w:rFonts w:cs="Arial"/>
          <w:lang w:val="en-US"/>
        </w:rPr>
        <w:t>1 Introduction</w:t>
      </w:r>
    </w:p>
    <w:p w14:paraId="6BF4E4CF" w14:textId="28827FC2" w:rsidR="006E37D2" w:rsidRDefault="00F52020" w:rsidP="00FA73D2">
      <w:pPr>
        <w:spacing w:after="120"/>
        <w:jc w:val="both"/>
      </w:pPr>
      <w:r w:rsidRPr="00FA73D2">
        <w:rPr>
          <w:rFonts w:cs="Arial"/>
          <w:lang w:val="en-US" w:eastAsia="zh-CN"/>
        </w:rPr>
        <w:t xml:space="preserve">This document </w:t>
      </w:r>
      <w:bookmarkStart w:id="2" w:name="_Hlk34386695"/>
      <w:r w:rsidR="00BC3856" w:rsidRPr="00FA73D2">
        <w:rPr>
          <w:rFonts w:cs="Arial"/>
          <w:lang w:val="en-US" w:eastAsia="zh-CN"/>
        </w:rPr>
        <w:t xml:space="preserve">provides summary of email discussion </w:t>
      </w:r>
      <w:r w:rsidR="00FA73D2" w:rsidRPr="00FA73D2">
        <w:rPr>
          <w:rFonts w:cs="Arial"/>
          <w:lang w:val="en-US" w:eastAsia="zh-CN"/>
        </w:rPr>
        <w:t xml:space="preserve">[100b-e-NR- LTE_NR_DC_CA-ScellDormancy-02] </w:t>
      </w:r>
      <w:r w:rsidR="00866F5B" w:rsidRPr="00FA73D2">
        <w:rPr>
          <w:rFonts w:cs="Arial"/>
          <w:lang w:val="en-US" w:eastAsia="zh-CN"/>
        </w:rPr>
        <w:t xml:space="preserve">on </w:t>
      </w:r>
      <w:bookmarkEnd w:id="2"/>
      <w:r w:rsidR="00FA73D2" w:rsidRPr="00FA73D2">
        <w:t xml:space="preserve">following </w:t>
      </w:r>
      <w:r w:rsidR="006E37D2" w:rsidRPr="00FA73D2">
        <w:t>issues discussed</w:t>
      </w:r>
      <w:r w:rsidR="00FA73D2" w:rsidRPr="00FA73D2">
        <w:t xml:space="preserve"> during preparation </w:t>
      </w:r>
      <w:r w:rsidR="00FA73D2">
        <w:t>phase</w:t>
      </w:r>
      <w:r w:rsidR="00FA73D2" w:rsidRPr="00FA73D2">
        <w:t xml:space="preserve"> of RAN1#100bis-eMeeting</w:t>
      </w:r>
      <w:r w:rsidR="00FA73D2">
        <w:t xml:space="preserve"> </w:t>
      </w:r>
    </w:p>
    <w:p w14:paraId="09683079" w14:textId="42F32324" w:rsidR="00111FB8" w:rsidRPr="00111FB8" w:rsidRDefault="00111FB8" w:rsidP="00111FB8">
      <w:pPr>
        <w:spacing w:after="120"/>
        <w:jc w:val="both"/>
        <w:rPr>
          <w:rFonts w:cs="Arial"/>
          <w:lang w:val="en-US" w:eastAsia="zh-CN"/>
        </w:rPr>
      </w:pPr>
      <w:r>
        <w:t>Below are the topics</w:t>
      </w:r>
      <w:r w:rsidRPr="00FA73D2">
        <w:t xml:space="preserve"> </w:t>
      </w:r>
      <w:r>
        <w:t>(1-</w:t>
      </w:r>
      <w:r w:rsidRPr="00111FB8">
        <w:t>1/2/3/4/5</w:t>
      </w:r>
      <w:r>
        <w:t>)</w:t>
      </w:r>
      <w:r w:rsidRPr="00FA73D2">
        <w:t xml:space="preserve"> </w:t>
      </w:r>
      <w:r>
        <w:t xml:space="preserve">identified </w:t>
      </w:r>
      <w:r w:rsidRPr="00FA73D2">
        <w:t xml:space="preserve">in </w:t>
      </w:r>
      <w:hyperlink r:id="rId13" w:history="1">
        <w:r w:rsidRPr="00FA73D2">
          <w:rPr>
            <w:rStyle w:val="ab"/>
          </w:rPr>
          <w:t>R1-2002739</w:t>
        </w:r>
      </w:hyperlink>
      <w:r>
        <w:t xml:space="preserve"> [</w:t>
      </w:r>
      <w:proofErr w:type="gramStart"/>
      <w:r>
        <w:t>1</w:t>
      </w:r>
      <w:proofErr w:type="gramEnd"/>
      <w:r>
        <w:t>]</w:t>
      </w:r>
    </w:p>
    <w:p w14:paraId="19F79A53" w14:textId="4272007A" w:rsidR="00FA73D2" w:rsidRPr="00FA73D2" w:rsidRDefault="006E37D2" w:rsidP="00FA73D2">
      <w:pPr>
        <w:numPr>
          <w:ilvl w:val="0"/>
          <w:numId w:val="37"/>
        </w:numPr>
        <w:overflowPunct/>
        <w:autoSpaceDE/>
        <w:autoSpaceDN/>
        <w:adjustRightInd/>
        <w:spacing w:after="0"/>
        <w:textAlignment w:val="auto"/>
      </w:pPr>
      <w:r>
        <w:t xml:space="preserve">1-1: </w:t>
      </w:r>
      <w:r w:rsidR="00FA73D2" w:rsidRPr="00FA73D2">
        <w:t xml:space="preserve">Processing time and HARQ timing for Case 2 dormancy indication </w:t>
      </w:r>
    </w:p>
    <w:p w14:paraId="4AE80F55" w14:textId="2A89248D" w:rsidR="00FA73D2" w:rsidRPr="00FA73D2" w:rsidRDefault="006E37D2" w:rsidP="00FA73D2">
      <w:pPr>
        <w:numPr>
          <w:ilvl w:val="0"/>
          <w:numId w:val="37"/>
        </w:numPr>
        <w:overflowPunct/>
        <w:autoSpaceDE/>
        <w:autoSpaceDN/>
        <w:adjustRightInd/>
        <w:spacing w:after="0"/>
        <w:textAlignment w:val="auto"/>
      </w:pPr>
      <w:r>
        <w:t xml:space="preserve">1-2: </w:t>
      </w:r>
      <w:r w:rsidR="00FA73D2" w:rsidRPr="00FA73D2">
        <w:t xml:space="preserve">UE </w:t>
      </w:r>
      <w:proofErr w:type="spellStart"/>
      <w:r w:rsidR="00FA73D2" w:rsidRPr="00FA73D2">
        <w:t>behavior</w:t>
      </w:r>
      <w:proofErr w:type="spellEnd"/>
      <w:r w:rsidR="00FA73D2" w:rsidRPr="00FA73D2">
        <w:t xml:space="preserve"> for </w:t>
      </w:r>
      <w:proofErr w:type="spellStart"/>
      <w:r w:rsidR="00FA73D2" w:rsidRPr="00FA73D2">
        <w:t>SCells</w:t>
      </w:r>
      <w:proofErr w:type="spellEnd"/>
      <w:r w:rsidR="00FA73D2" w:rsidRPr="00FA73D2">
        <w:t xml:space="preserve"> configured with dormant BWP when DCI 2-6 is not detected</w:t>
      </w:r>
    </w:p>
    <w:p w14:paraId="43A11E06" w14:textId="6A4BF06A" w:rsidR="00FA73D2" w:rsidRPr="00FA73D2" w:rsidRDefault="006E37D2" w:rsidP="00FA73D2">
      <w:pPr>
        <w:numPr>
          <w:ilvl w:val="0"/>
          <w:numId w:val="37"/>
        </w:numPr>
        <w:overflowPunct/>
        <w:autoSpaceDE/>
        <w:autoSpaceDN/>
        <w:adjustRightInd/>
        <w:spacing w:after="0"/>
        <w:textAlignment w:val="auto"/>
      </w:pPr>
      <w:r>
        <w:t xml:space="preserve">1-3: </w:t>
      </w:r>
      <w:r w:rsidR="00FA73D2" w:rsidRPr="00FA73D2">
        <w:t xml:space="preserve">Handling of CIF≠0 for Case 2 dormancy indication </w:t>
      </w:r>
    </w:p>
    <w:p w14:paraId="1709A679" w14:textId="5583F4D7" w:rsidR="00FA73D2" w:rsidRPr="00FA73D2" w:rsidRDefault="006E37D2" w:rsidP="00FA73D2">
      <w:pPr>
        <w:numPr>
          <w:ilvl w:val="0"/>
          <w:numId w:val="37"/>
        </w:numPr>
        <w:overflowPunct/>
        <w:autoSpaceDE/>
        <w:autoSpaceDN/>
        <w:adjustRightInd/>
        <w:spacing w:after="0"/>
        <w:textAlignment w:val="auto"/>
      </w:pPr>
      <w:r>
        <w:t xml:space="preserve">1-4: </w:t>
      </w:r>
      <w:r w:rsidR="00FA73D2" w:rsidRPr="00FA73D2">
        <w:t xml:space="preserve">Handling of “BWP indicator field” in DCI of </w:t>
      </w:r>
      <w:proofErr w:type="spellStart"/>
      <w:r w:rsidR="00FA73D2" w:rsidRPr="00FA73D2">
        <w:t>SCell</w:t>
      </w:r>
      <w:proofErr w:type="spellEnd"/>
      <w:r w:rsidR="00FA73D2" w:rsidRPr="00FA73D2">
        <w:t xml:space="preserve"> with dormant BWP</w:t>
      </w:r>
    </w:p>
    <w:p w14:paraId="68441EB6" w14:textId="511C0328" w:rsidR="00FA73D2" w:rsidRPr="00FA73D2" w:rsidRDefault="006E37D2" w:rsidP="00FA73D2">
      <w:pPr>
        <w:numPr>
          <w:ilvl w:val="0"/>
          <w:numId w:val="37"/>
        </w:numPr>
        <w:overflowPunct/>
        <w:autoSpaceDE/>
        <w:autoSpaceDN/>
        <w:adjustRightInd/>
        <w:spacing w:after="0"/>
        <w:textAlignment w:val="auto"/>
      </w:pPr>
      <w:r>
        <w:t xml:space="preserve">1-5: </w:t>
      </w:r>
      <w:r w:rsidR="00FA73D2" w:rsidRPr="00FA73D2">
        <w:t>DCI format 1_1/0_1/2_6 with dormancy indication only in first 3 symbols of a slot</w:t>
      </w:r>
    </w:p>
    <w:p w14:paraId="4426AEAD" w14:textId="77777777" w:rsidR="00FA73D2" w:rsidRDefault="00FA73D2" w:rsidP="00201E38">
      <w:pPr>
        <w:spacing w:after="120"/>
        <w:jc w:val="both"/>
        <w:rPr>
          <w:rFonts w:cs="Arial"/>
          <w:lang w:val="en-US" w:eastAsia="zh-CN"/>
        </w:rPr>
      </w:pPr>
    </w:p>
    <w:p w14:paraId="16A70CAA" w14:textId="77777777" w:rsidR="007D05CA" w:rsidRDefault="00B975F2" w:rsidP="00201E38">
      <w:pPr>
        <w:pStyle w:val="1"/>
        <w:jc w:val="both"/>
        <w:rPr>
          <w:rFonts w:cs="Arial"/>
          <w:lang w:val="en-US"/>
        </w:rPr>
      </w:pPr>
      <w:r w:rsidRPr="00B822B1">
        <w:rPr>
          <w:rFonts w:cs="Arial"/>
          <w:lang w:val="en-US"/>
        </w:rPr>
        <w:t xml:space="preserve">2. </w:t>
      </w:r>
      <w:r w:rsidR="00E15A5E">
        <w:rPr>
          <w:rFonts w:cs="Arial"/>
          <w:lang w:val="en-US"/>
        </w:rPr>
        <w:t>Discussion</w:t>
      </w:r>
    </w:p>
    <w:p w14:paraId="16A70CB2" w14:textId="0E369088" w:rsidR="00464869" w:rsidRDefault="00464869" w:rsidP="00464869">
      <w:pPr>
        <w:pStyle w:val="3"/>
        <w:rPr>
          <w:lang w:val="en-US" w:eastAsia="zh-CN"/>
        </w:rPr>
      </w:pPr>
      <w:r>
        <w:rPr>
          <w:lang w:val="en-US" w:eastAsia="zh-CN"/>
        </w:rPr>
        <w:t xml:space="preserve">2.1 </w:t>
      </w:r>
      <w:r w:rsidR="00FC0216">
        <w:rPr>
          <w:lang w:val="en-US" w:eastAsia="zh-CN"/>
        </w:rPr>
        <w:t>Topic 1-1</w:t>
      </w:r>
    </w:p>
    <w:p w14:paraId="687B3F78" w14:textId="31D18C42" w:rsidR="00E15040" w:rsidRPr="00E15040" w:rsidRDefault="00E15040" w:rsidP="00E15040">
      <w:pPr>
        <w:spacing w:after="120"/>
        <w:jc w:val="both"/>
        <w:rPr>
          <w:lang w:val="en-US" w:eastAsia="zh-CN"/>
        </w:rPr>
      </w:pPr>
      <w:r w:rsidRPr="00E15040">
        <w:rPr>
          <w:lang w:val="en-US" w:eastAsia="zh-CN"/>
        </w:rPr>
        <w:t xml:space="preserve">Please provide your input to below questions Q1-Q3 on this topic, </w:t>
      </w:r>
      <w:r w:rsidRPr="00E15040">
        <w:rPr>
          <w:highlight w:val="cyan"/>
          <w:lang w:val="en-US" w:eastAsia="zh-CN"/>
        </w:rPr>
        <w:t>preferably by 04/21</w:t>
      </w:r>
      <w:r w:rsidR="00DB71FB">
        <w:rPr>
          <w:lang w:val="en-US" w:eastAsia="zh-CN"/>
        </w:rPr>
        <w:t xml:space="preserve"> (evening PST)</w:t>
      </w:r>
      <w:r w:rsidRPr="00E15040">
        <w:rPr>
          <w:lang w:val="en-US" w:eastAsia="zh-CN"/>
        </w:rPr>
        <w:t xml:space="preserve">. </w:t>
      </w:r>
    </w:p>
    <w:p w14:paraId="16A70CB5" w14:textId="6BD5B44D" w:rsidR="008E2CBE" w:rsidRDefault="008E2CBE" w:rsidP="008E2CBE">
      <w:pPr>
        <w:pStyle w:val="4"/>
        <w:rPr>
          <w:lang w:val="en-US" w:eastAsia="zh-CN"/>
        </w:rPr>
      </w:pPr>
      <w:r>
        <w:rPr>
          <w:lang w:val="en-US" w:eastAsia="zh-CN"/>
        </w:rPr>
        <w:t>Question 1</w:t>
      </w:r>
    </w:p>
    <w:p w14:paraId="70F5D7A8" w14:textId="38694A6D" w:rsidR="00C44A06" w:rsidRPr="002168E4" w:rsidRDefault="00C44A06" w:rsidP="00C44A06">
      <w:pPr>
        <w:spacing w:after="120"/>
        <w:jc w:val="both"/>
        <w:rPr>
          <w:rFonts w:cs="Arial"/>
          <w:u w:val="single"/>
          <w:lang w:val="en-US" w:eastAsia="zh-CN"/>
        </w:rPr>
      </w:pPr>
      <w:r>
        <w:rPr>
          <w:rFonts w:cs="Arial"/>
          <w:u w:val="single"/>
          <w:lang w:val="en-US" w:eastAsia="zh-CN"/>
        </w:rPr>
        <w:t>Q1. What should be the m</w:t>
      </w:r>
      <w:r w:rsidRPr="00C44A06">
        <w:rPr>
          <w:rFonts w:cs="Arial"/>
          <w:u w:val="single"/>
          <w:lang w:val="en-US" w:eastAsia="zh-CN"/>
        </w:rPr>
        <w:t xml:space="preserve">inimum processing time requirement </w:t>
      </w:r>
      <w:r w:rsidR="00E15040">
        <w:rPr>
          <w:rFonts w:cs="Arial"/>
          <w:u w:val="single"/>
          <w:lang w:val="en-US" w:eastAsia="zh-CN"/>
        </w:rPr>
        <w:t>for time between</w:t>
      </w:r>
      <w:r w:rsidRPr="00C44A06">
        <w:rPr>
          <w:rFonts w:cs="Arial"/>
          <w:u w:val="single"/>
          <w:lang w:val="en-US" w:eastAsia="zh-CN"/>
        </w:rPr>
        <w:t xml:space="preserve"> the end of C</w:t>
      </w:r>
      <w:r w:rsidR="00017012">
        <w:rPr>
          <w:rFonts w:cs="Arial"/>
          <w:u w:val="single"/>
          <w:lang w:val="en-US" w:eastAsia="zh-CN"/>
        </w:rPr>
        <w:t xml:space="preserve">ase </w:t>
      </w:r>
      <w:r w:rsidRPr="00C44A06">
        <w:rPr>
          <w:rFonts w:cs="Arial"/>
          <w:u w:val="single"/>
          <w:lang w:val="en-US" w:eastAsia="zh-CN"/>
        </w:rPr>
        <w:t xml:space="preserve">2 PDCCH </w:t>
      </w:r>
      <w:r w:rsidR="00017012">
        <w:rPr>
          <w:rFonts w:cs="Arial"/>
          <w:u w:val="single"/>
          <w:lang w:val="en-US" w:eastAsia="zh-CN"/>
        </w:rPr>
        <w:t xml:space="preserve">with </w:t>
      </w:r>
      <w:proofErr w:type="spellStart"/>
      <w:r w:rsidR="00017012">
        <w:rPr>
          <w:rFonts w:cs="Arial"/>
          <w:u w:val="single"/>
          <w:lang w:val="en-US" w:eastAsia="zh-CN"/>
        </w:rPr>
        <w:t>SCell</w:t>
      </w:r>
      <w:proofErr w:type="spellEnd"/>
      <w:r w:rsidR="00017012">
        <w:rPr>
          <w:rFonts w:cs="Arial"/>
          <w:u w:val="single"/>
          <w:lang w:val="en-US" w:eastAsia="zh-CN"/>
        </w:rPr>
        <w:t xml:space="preserve"> dormancy indication </w:t>
      </w:r>
      <w:r w:rsidR="00C75EE6">
        <w:rPr>
          <w:rFonts w:cs="Arial"/>
          <w:u w:val="single"/>
          <w:lang w:val="en-US" w:eastAsia="zh-CN"/>
        </w:rPr>
        <w:t>and</w:t>
      </w:r>
      <w:r w:rsidRPr="00C44A06">
        <w:rPr>
          <w:rFonts w:cs="Arial"/>
          <w:u w:val="single"/>
          <w:lang w:val="en-US" w:eastAsia="zh-CN"/>
        </w:rPr>
        <w:t xml:space="preserve"> </w:t>
      </w:r>
      <w:r w:rsidR="00E15040">
        <w:rPr>
          <w:rFonts w:cs="Arial"/>
          <w:u w:val="single"/>
          <w:lang w:val="en-US" w:eastAsia="zh-CN"/>
        </w:rPr>
        <w:t xml:space="preserve">corresponding </w:t>
      </w:r>
      <w:r w:rsidRPr="00C44A06">
        <w:rPr>
          <w:rFonts w:cs="Arial"/>
          <w:u w:val="single"/>
          <w:lang w:val="en-US" w:eastAsia="zh-CN"/>
        </w:rPr>
        <w:t>HARQ-ACK</w:t>
      </w:r>
      <w:r>
        <w:rPr>
          <w:rFonts w:cs="Arial"/>
          <w:u w:val="single"/>
          <w:lang w:val="en-US" w:eastAsia="zh-CN"/>
        </w:rPr>
        <w:t xml:space="preserve"> (please provide ‘full proposal’ as much as possible)</w:t>
      </w:r>
      <w:r w:rsidRPr="002168E4">
        <w:rPr>
          <w:rFonts w:cs="Arial"/>
          <w:u w:val="single"/>
          <w:lang w:val="en-US" w:eastAsia="zh-CN"/>
        </w:rPr>
        <w:t>?</w:t>
      </w:r>
    </w:p>
    <w:p w14:paraId="225F2C96" w14:textId="77777777" w:rsidR="00C44A06" w:rsidRDefault="00C44A06" w:rsidP="00C44A06">
      <w:pPr>
        <w:spacing w:after="120"/>
        <w:jc w:val="both"/>
        <w:rPr>
          <w:lang w:val="en-US" w:eastAsia="zh-CN"/>
        </w:rPr>
      </w:pPr>
    </w:p>
    <w:p w14:paraId="383E4757" w14:textId="77777777"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a8"/>
        <w:tblW w:w="9895" w:type="dxa"/>
        <w:tblLook w:val="04A0" w:firstRow="1" w:lastRow="0" w:firstColumn="1" w:lastColumn="0" w:noHBand="0" w:noVBand="1"/>
      </w:tblPr>
      <w:tblGrid>
        <w:gridCol w:w="1525"/>
        <w:gridCol w:w="8370"/>
      </w:tblGrid>
      <w:tr w:rsidR="00E15040" w:rsidRPr="00B3214F" w14:paraId="2F4122D0" w14:textId="77777777" w:rsidTr="00E15040">
        <w:tc>
          <w:tcPr>
            <w:tcW w:w="1525" w:type="dxa"/>
            <w:shd w:val="clear" w:color="auto" w:fill="E7E6E6" w:themeFill="background2"/>
          </w:tcPr>
          <w:p w14:paraId="4843AE12" w14:textId="77777777" w:rsidR="00E15040" w:rsidRPr="00B3214F" w:rsidRDefault="00E15040" w:rsidP="00E5323E">
            <w:pPr>
              <w:spacing w:after="120"/>
              <w:rPr>
                <w:b/>
                <w:bCs/>
                <w:lang w:val="en-US" w:eastAsia="zh-CN"/>
              </w:rPr>
            </w:pPr>
            <w:r w:rsidRPr="00B3214F">
              <w:rPr>
                <w:b/>
                <w:bCs/>
                <w:lang w:val="en-US" w:eastAsia="zh-CN"/>
              </w:rPr>
              <w:t>Company Name</w:t>
            </w:r>
          </w:p>
        </w:tc>
        <w:tc>
          <w:tcPr>
            <w:tcW w:w="8370" w:type="dxa"/>
            <w:shd w:val="clear" w:color="auto" w:fill="E7E6E6" w:themeFill="background2"/>
          </w:tcPr>
          <w:p w14:paraId="44709CEE" w14:textId="431EEF19"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Q1)</w:t>
            </w:r>
          </w:p>
        </w:tc>
      </w:tr>
      <w:tr w:rsidR="00E15040" w14:paraId="2E072A04" w14:textId="77777777" w:rsidTr="00E15040">
        <w:tc>
          <w:tcPr>
            <w:tcW w:w="1525" w:type="dxa"/>
          </w:tcPr>
          <w:p w14:paraId="70E162EC" w14:textId="6ABC87C3" w:rsidR="00E15040" w:rsidRDefault="005C5D0E" w:rsidP="00E5323E">
            <w:pPr>
              <w:spacing w:after="120"/>
              <w:jc w:val="both"/>
              <w:rPr>
                <w:lang w:val="en-US" w:eastAsia="zh-CN"/>
              </w:rPr>
            </w:pPr>
            <w:r>
              <w:rPr>
                <w:rFonts w:hint="eastAsia"/>
                <w:lang w:val="en-US" w:eastAsia="zh-CN"/>
              </w:rPr>
              <w:t>v</w:t>
            </w:r>
            <w:r>
              <w:rPr>
                <w:lang w:val="en-US" w:eastAsia="zh-CN"/>
              </w:rPr>
              <w:t>ivo</w:t>
            </w:r>
          </w:p>
        </w:tc>
        <w:tc>
          <w:tcPr>
            <w:tcW w:w="8370" w:type="dxa"/>
          </w:tcPr>
          <w:p w14:paraId="49FDF0AE" w14:textId="154FC050" w:rsidR="00E15040" w:rsidRDefault="007E4FC5" w:rsidP="00177BFB">
            <w:pPr>
              <w:spacing w:after="120"/>
              <w:jc w:val="both"/>
              <w:rPr>
                <w:lang w:val="en-US" w:eastAsia="zh-CN"/>
              </w:rPr>
            </w:pPr>
            <w:r>
              <w:rPr>
                <w:lang w:val="en-US" w:eastAsia="zh-CN"/>
              </w:rPr>
              <w:t xml:space="preserve">We prefer to apply the same processing time requirement as SPS release PDCCH. </w:t>
            </w:r>
            <w:r>
              <w:rPr>
                <w:rFonts w:hint="eastAsia"/>
                <w:lang w:val="en-US" w:eastAsia="zh-CN"/>
              </w:rPr>
              <w:t>T</w:t>
            </w:r>
            <w:r>
              <w:rPr>
                <w:lang w:val="en-US" w:eastAsia="zh-CN"/>
              </w:rPr>
              <w:t xml:space="preserve">he desirable HARQ-ACK feedback time of Case 2 PDCCH can be decided by </w:t>
            </w:r>
            <w:proofErr w:type="spellStart"/>
            <w:r>
              <w:rPr>
                <w:lang w:val="en-US" w:eastAsia="zh-CN"/>
              </w:rPr>
              <w:t>gNB</w:t>
            </w:r>
            <w:proofErr w:type="spellEnd"/>
            <w:r>
              <w:rPr>
                <w:lang w:val="en-US" w:eastAsia="zh-CN"/>
              </w:rPr>
              <w:t xml:space="preserve"> implementation</w:t>
            </w:r>
            <w:r w:rsidR="00177BFB">
              <w:rPr>
                <w:lang w:val="en-US" w:eastAsia="zh-CN"/>
              </w:rPr>
              <w:t xml:space="preserve"> considering the BWP </w:t>
            </w:r>
            <w:r w:rsidR="00035F34">
              <w:rPr>
                <w:lang w:val="en-US" w:eastAsia="zh-CN"/>
              </w:rPr>
              <w:t>switching</w:t>
            </w:r>
            <w:r w:rsidR="00177BFB">
              <w:rPr>
                <w:lang w:val="en-US" w:eastAsia="zh-CN"/>
              </w:rPr>
              <w:t xml:space="preserve"> gap and the UE processing time</w:t>
            </w:r>
            <w:r>
              <w:rPr>
                <w:lang w:val="en-US" w:eastAsia="zh-CN"/>
              </w:rPr>
              <w:t xml:space="preserve">, </w:t>
            </w:r>
            <w:r w:rsidR="00177BFB">
              <w:rPr>
                <w:lang w:val="en-US" w:eastAsia="zh-CN"/>
              </w:rPr>
              <w:t xml:space="preserve">by indicating a proper K1 value. </w:t>
            </w:r>
          </w:p>
        </w:tc>
      </w:tr>
      <w:tr w:rsidR="00E15040" w14:paraId="6BA4CC25" w14:textId="77777777" w:rsidTr="00E15040">
        <w:tc>
          <w:tcPr>
            <w:tcW w:w="1525" w:type="dxa"/>
          </w:tcPr>
          <w:p w14:paraId="63E39705" w14:textId="3EDD88DF" w:rsidR="00E15040" w:rsidRDefault="00695BEE" w:rsidP="00E5323E">
            <w:pPr>
              <w:spacing w:after="120"/>
              <w:jc w:val="both"/>
              <w:rPr>
                <w:lang w:val="en-US" w:eastAsia="zh-CN"/>
              </w:rPr>
            </w:pPr>
            <w:r>
              <w:rPr>
                <w:lang w:val="en-US" w:eastAsia="zh-CN"/>
              </w:rPr>
              <w:t>Panasonic</w:t>
            </w:r>
          </w:p>
        </w:tc>
        <w:tc>
          <w:tcPr>
            <w:tcW w:w="8370" w:type="dxa"/>
          </w:tcPr>
          <w:p w14:paraId="7A9CD316" w14:textId="77E24E6F" w:rsidR="00FC4831" w:rsidRDefault="00FC4831" w:rsidP="00FC4831">
            <w:pPr>
              <w:spacing w:after="120"/>
              <w:jc w:val="both"/>
              <w:rPr>
                <w:color w:val="000000"/>
              </w:rPr>
            </w:pPr>
            <w:r>
              <w:rPr>
                <w:lang w:val="en-US" w:eastAsia="zh-CN"/>
              </w:rPr>
              <w:t xml:space="preserve">By reading some of the contributions touching this topic, it is understood the motivation to change/clarity the minimum processing time requirement is that the UE does not need to process PDSCH but only to deal with dormancy indication. Hence the minimum processing time requirement should not be longer than or even possibly smaller than current timeline as per the </w:t>
            </w:r>
            <w:r w:rsidRPr="003D1A24">
              <w:rPr>
                <w:color w:val="000000"/>
              </w:rPr>
              <w:t>PDSCH processing capability</w:t>
            </w:r>
            <w:r>
              <w:rPr>
                <w:color w:val="000000"/>
              </w:rPr>
              <w:t xml:space="preserve">. </w:t>
            </w:r>
          </w:p>
          <w:p w14:paraId="134C27F0" w14:textId="0C55E43E" w:rsidR="00E15040" w:rsidRDefault="00FC4831" w:rsidP="00FC4831">
            <w:pPr>
              <w:spacing w:after="120"/>
              <w:jc w:val="both"/>
              <w:rPr>
                <w:lang w:val="en-US" w:eastAsia="zh-CN"/>
              </w:rPr>
            </w:pPr>
            <w:r>
              <w:rPr>
                <w:color w:val="000000"/>
              </w:rPr>
              <w:t>Until decoding the DCI, UE does not know in advance whether the DCI format 1_1 indicates</w:t>
            </w:r>
            <w:r w:rsidR="004F59FC">
              <w:rPr>
                <w:color w:val="000000"/>
              </w:rPr>
              <w:t xml:space="preserve"> </w:t>
            </w:r>
            <w:r>
              <w:rPr>
                <w:color w:val="000000"/>
              </w:rPr>
              <w:t xml:space="preserve">(1) normal PDSCH scheduling, or (2) normal PDSCH scheduling + 5 </w:t>
            </w:r>
            <w:proofErr w:type="spellStart"/>
            <w:r>
              <w:rPr>
                <w:color w:val="000000"/>
              </w:rPr>
              <w:t>Scell</w:t>
            </w:r>
            <w:proofErr w:type="spellEnd"/>
            <w:r>
              <w:rPr>
                <w:color w:val="000000"/>
              </w:rPr>
              <w:t xml:space="preserve"> dormancy indication, or (3) no PDSCH scheduling but up to 15 </w:t>
            </w:r>
            <w:proofErr w:type="spellStart"/>
            <w:r>
              <w:rPr>
                <w:color w:val="000000"/>
              </w:rPr>
              <w:t>SCell</w:t>
            </w:r>
            <w:proofErr w:type="spellEnd"/>
            <w:r>
              <w:rPr>
                <w:color w:val="000000"/>
              </w:rPr>
              <w:t xml:space="preserve"> dormancy indication. So in </w:t>
            </w:r>
            <w:r w:rsidR="000959AE">
              <w:rPr>
                <w:color w:val="000000"/>
              </w:rPr>
              <w:t>our</w:t>
            </w:r>
            <w:r>
              <w:rPr>
                <w:color w:val="000000"/>
              </w:rPr>
              <w:t xml:space="preserve"> opinion, if UE determines the processing timeline before detecting the DCI, no special handling is needed and just reusing legacy cross-BWP scheduling requirement covering all the three case will work fine.</w:t>
            </w:r>
          </w:p>
        </w:tc>
      </w:tr>
    </w:tbl>
    <w:p w14:paraId="16A70CEE" w14:textId="77777777" w:rsidR="00B3214F" w:rsidRPr="00B57B74" w:rsidRDefault="00B3214F" w:rsidP="00464869">
      <w:pPr>
        <w:spacing w:after="120"/>
        <w:jc w:val="both"/>
        <w:rPr>
          <w:lang w:eastAsia="zh-CN"/>
        </w:rPr>
      </w:pPr>
    </w:p>
    <w:p w14:paraId="16A70CEF" w14:textId="443D595E" w:rsidR="00B3214F" w:rsidRPr="00167EAB" w:rsidRDefault="008E2CBE" w:rsidP="00167EAB">
      <w:pPr>
        <w:pStyle w:val="4"/>
      </w:pPr>
      <w:r w:rsidRPr="00167EAB">
        <w:lastRenderedPageBreak/>
        <w:t xml:space="preserve">Question 2 </w:t>
      </w:r>
    </w:p>
    <w:p w14:paraId="71FC3259" w14:textId="48A2EFCB" w:rsidR="00C44A06" w:rsidRDefault="00C44A06" w:rsidP="00C44A06">
      <w:pPr>
        <w:spacing w:after="120"/>
        <w:jc w:val="both"/>
        <w:rPr>
          <w:rFonts w:cs="Arial"/>
          <w:u w:val="single"/>
          <w:lang w:val="en-US" w:eastAsia="zh-CN"/>
        </w:rPr>
      </w:pPr>
      <w:r>
        <w:rPr>
          <w:rFonts w:cs="Arial"/>
          <w:u w:val="single"/>
          <w:lang w:val="en-US" w:eastAsia="zh-CN"/>
        </w:rPr>
        <w:t xml:space="preserve">Q2. Is there a need to revert the </w:t>
      </w:r>
      <w:r w:rsidRPr="00C44A06">
        <w:rPr>
          <w:rFonts w:cs="Arial"/>
          <w:u w:val="single"/>
          <w:lang w:val="en-US" w:eastAsia="zh-CN"/>
        </w:rPr>
        <w:t xml:space="preserve">RAN1 #100-e agreement on using SPS release PDCCH framework to define HARQ-ACK feedback for Case 2 </w:t>
      </w:r>
      <w:proofErr w:type="spellStart"/>
      <w:r w:rsidRPr="00C44A06">
        <w:rPr>
          <w:rFonts w:cs="Arial"/>
          <w:u w:val="single"/>
          <w:lang w:val="en-US" w:eastAsia="zh-CN"/>
        </w:rPr>
        <w:t>SCell</w:t>
      </w:r>
      <w:proofErr w:type="spellEnd"/>
      <w:r w:rsidRPr="00C44A06">
        <w:rPr>
          <w:rFonts w:cs="Arial"/>
          <w:u w:val="single"/>
          <w:lang w:val="en-US" w:eastAsia="zh-CN"/>
        </w:rPr>
        <w:t xml:space="preserve"> dormancy indication PDCCH</w:t>
      </w:r>
      <w:r>
        <w:rPr>
          <w:rFonts w:cs="Arial"/>
          <w:u w:val="single"/>
          <w:lang w:val="en-US" w:eastAsia="zh-CN"/>
        </w:rPr>
        <w:t>, as proposed in [</w:t>
      </w:r>
      <w:r w:rsidR="00C75EE6">
        <w:rPr>
          <w:rFonts w:cs="Arial"/>
          <w:u w:val="single"/>
          <w:lang w:val="en-US" w:eastAsia="zh-CN"/>
        </w:rPr>
        <w:t>2</w:t>
      </w:r>
      <w:r>
        <w:rPr>
          <w:rFonts w:cs="Arial"/>
          <w:u w:val="single"/>
          <w:lang w:val="en-US" w:eastAsia="zh-CN"/>
        </w:rPr>
        <w:t>]</w:t>
      </w:r>
      <w:r w:rsidRPr="002168E4">
        <w:rPr>
          <w:rFonts w:cs="Arial"/>
          <w:u w:val="single"/>
          <w:lang w:val="en-US" w:eastAsia="zh-CN"/>
        </w:rPr>
        <w:t>?</w:t>
      </w:r>
    </w:p>
    <w:p w14:paraId="23775C62" w14:textId="77777777" w:rsidR="00C44A06" w:rsidRPr="002168E4" w:rsidRDefault="00C44A06" w:rsidP="00C44A06">
      <w:pPr>
        <w:spacing w:after="120"/>
        <w:jc w:val="both"/>
        <w:rPr>
          <w:rFonts w:cs="Arial"/>
          <w:u w:val="single"/>
          <w:lang w:val="en-US" w:eastAsia="zh-CN"/>
        </w:rPr>
      </w:pPr>
    </w:p>
    <w:p w14:paraId="73246E2D" w14:textId="77777777"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525"/>
        <w:gridCol w:w="1710"/>
        <w:gridCol w:w="6727"/>
      </w:tblGrid>
      <w:tr w:rsidR="00C44A06" w:rsidRPr="00B3214F" w14:paraId="1B694A71" w14:textId="77777777" w:rsidTr="00E5323E">
        <w:tc>
          <w:tcPr>
            <w:tcW w:w="1525" w:type="dxa"/>
            <w:shd w:val="clear" w:color="auto" w:fill="E7E6E6" w:themeFill="background2"/>
          </w:tcPr>
          <w:p w14:paraId="57A39946" w14:textId="77777777" w:rsidR="00C44A06" w:rsidRPr="00B3214F" w:rsidRDefault="00C44A06" w:rsidP="00E5323E">
            <w:pPr>
              <w:spacing w:after="120"/>
              <w:rPr>
                <w:b/>
                <w:bCs/>
                <w:lang w:val="en-US" w:eastAsia="zh-CN"/>
              </w:rPr>
            </w:pPr>
            <w:r w:rsidRPr="00B3214F">
              <w:rPr>
                <w:b/>
                <w:bCs/>
                <w:lang w:val="en-US" w:eastAsia="zh-CN"/>
              </w:rPr>
              <w:t>Company Name</w:t>
            </w:r>
          </w:p>
        </w:tc>
        <w:tc>
          <w:tcPr>
            <w:tcW w:w="1710" w:type="dxa"/>
            <w:shd w:val="clear" w:color="auto" w:fill="E7E6E6" w:themeFill="background2"/>
          </w:tcPr>
          <w:p w14:paraId="3A3C060B" w14:textId="77777777" w:rsidR="00C44A06" w:rsidRPr="00B3214F" w:rsidRDefault="00C44A06" w:rsidP="00E5323E">
            <w:pPr>
              <w:spacing w:after="120"/>
              <w:rPr>
                <w:b/>
                <w:bCs/>
                <w:lang w:val="en-US" w:eastAsia="zh-CN"/>
              </w:rPr>
            </w:pPr>
            <w:r>
              <w:rPr>
                <w:b/>
                <w:bCs/>
                <w:lang w:val="en-US" w:eastAsia="zh-CN"/>
              </w:rPr>
              <w:t>Yes/No</w:t>
            </w:r>
          </w:p>
        </w:tc>
        <w:tc>
          <w:tcPr>
            <w:tcW w:w="6727" w:type="dxa"/>
            <w:shd w:val="clear" w:color="auto" w:fill="E7E6E6" w:themeFill="background2"/>
          </w:tcPr>
          <w:p w14:paraId="2BC0B840" w14:textId="6B9B3B93" w:rsidR="00C44A06" w:rsidRPr="00B3214F" w:rsidRDefault="00C44A06" w:rsidP="00E5323E">
            <w:pPr>
              <w:spacing w:after="120"/>
              <w:rPr>
                <w:b/>
                <w:bCs/>
                <w:lang w:val="en-US" w:eastAsia="zh-CN"/>
              </w:rPr>
            </w:pPr>
            <w:r w:rsidRPr="00B3214F">
              <w:rPr>
                <w:b/>
                <w:bCs/>
                <w:lang w:val="en-US" w:eastAsia="zh-CN"/>
              </w:rPr>
              <w:t>Comments</w:t>
            </w:r>
            <w:r w:rsidR="00C75EE6">
              <w:rPr>
                <w:b/>
                <w:bCs/>
                <w:lang w:val="en-US" w:eastAsia="zh-CN"/>
              </w:rPr>
              <w:t xml:space="preserve"> (1-1, Q2)</w:t>
            </w:r>
          </w:p>
        </w:tc>
      </w:tr>
      <w:tr w:rsidR="00C44A06" w14:paraId="2B60601E" w14:textId="77777777" w:rsidTr="00E5323E">
        <w:tc>
          <w:tcPr>
            <w:tcW w:w="1525" w:type="dxa"/>
          </w:tcPr>
          <w:p w14:paraId="315986B3" w14:textId="5C0B1A28" w:rsidR="00C44A06" w:rsidRDefault="005C5D0E" w:rsidP="00E5323E">
            <w:pPr>
              <w:spacing w:after="120"/>
              <w:jc w:val="both"/>
              <w:rPr>
                <w:lang w:val="en-US" w:eastAsia="zh-CN"/>
              </w:rPr>
            </w:pPr>
            <w:r>
              <w:rPr>
                <w:rFonts w:hint="eastAsia"/>
                <w:lang w:val="en-US" w:eastAsia="zh-CN"/>
              </w:rPr>
              <w:t>v</w:t>
            </w:r>
            <w:r>
              <w:rPr>
                <w:lang w:val="en-US" w:eastAsia="zh-CN"/>
              </w:rPr>
              <w:t>ivo</w:t>
            </w:r>
          </w:p>
        </w:tc>
        <w:tc>
          <w:tcPr>
            <w:tcW w:w="1710" w:type="dxa"/>
          </w:tcPr>
          <w:p w14:paraId="52915CF7" w14:textId="1CC14F99" w:rsidR="00C44A06" w:rsidRDefault="005C5D0E" w:rsidP="00E5323E">
            <w:pPr>
              <w:spacing w:after="120"/>
              <w:jc w:val="both"/>
              <w:rPr>
                <w:lang w:val="en-US" w:eastAsia="zh-CN"/>
              </w:rPr>
            </w:pPr>
            <w:r>
              <w:rPr>
                <w:rFonts w:hint="eastAsia"/>
                <w:lang w:val="en-US" w:eastAsia="zh-CN"/>
              </w:rPr>
              <w:t>N</w:t>
            </w:r>
            <w:r>
              <w:rPr>
                <w:lang w:val="en-US" w:eastAsia="zh-CN"/>
              </w:rPr>
              <w:t>o</w:t>
            </w:r>
          </w:p>
        </w:tc>
        <w:tc>
          <w:tcPr>
            <w:tcW w:w="6727" w:type="dxa"/>
          </w:tcPr>
          <w:p w14:paraId="2DA844B3" w14:textId="4AD6A97B" w:rsidR="00C44A06" w:rsidRDefault="004647CD" w:rsidP="00E5323E">
            <w:pPr>
              <w:spacing w:after="120"/>
              <w:jc w:val="both"/>
              <w:rPr>
                <w:lang w:val="en-US" w:eastAsia="zh-CN"/>
              </w:rPr>
            </w:pPr>
            <w:r>
              <w:rPr>
                <w:lang w:val="en-US" w:eastAsia="zh-CN"/>
              </w:rPr>
              <w:t xml:space="preserve">We think the current framework can be kept and as commented above, the desirable HARQ-ACK feedback time of Case 2 PDCCH can be decided by </w:t>
            </w:r>
            <w:proofErr w:type="spellStart"/>
            <w:r>
              <w:rPr>
                <w:lang w:val="en-US" w:eastAsia="zh-CN"/>
              </w:rPr>
              <w:t>gNB</w:t>
            </w:r>
            <w:proofErr w:type="spellEnd"/>
            <w:r>
              <w:rPr>
                <w:lang w:val="en-US" w:eastAsia="zh-CN"/>
              </w:rPr>
              <w:t xml:space="preserve"> implementation considering the BWP switching gap and the UE processing time, by indicating a proper K1 value.</w:t>
            </w:r>
          </w:p>
        </w:tc>
      </w:tr>
      <w:tr w:rsidR="00040B56" w14:paraId="69744C3F" w14:textId="77777777" w:rsidTr="00E5323E">
        <w:tc>
          <w:tcPr>
            <w:tcW w:w="1525" w:type="dxa"/>
          </w:tcPr>
          <w:p w14:paraId="2B54379D" w14:textId="646AF550" w:rsidR="00040B56" w:rsidRDefault="00040B56" w:rsidP="00040B56">
            <w:pPr>
              <w:spacing w:after="120"/>
              <w:jc w:val="both"/>
              <w:rPr>
                <w:lang w:val="en-US" w:eastAsia="zh-CN"/>
              </w:rPr>
            </w:pPr>
            <w:r>
              <w:rPr>
                <w:rFonts w:hint="eastAsia"/>
                <w:lang w:val="en-US" w:eastAsia="zh-CN"/>
              </w:rPr>
              <w:t>Z</w:t>
            </w:r>
            <w:r>
              <w:rPr>
                <w:lang w:val="en-US" w:eastAsia="zh-CN"/>
              </w:rPr>
              <w:t>TE</w:t>
            </w:r>
          </w:p>
        </w:tc>
        <w:tc>
          <w:tcPr>
            <w:tcW w:w="1710" w:type="dxa"/>
          </w:tcPr>
          <w:p w14:paraId="58E65E45" w14:textId="7651F8DE" w:rsidR="00040B56" w:rsidRDefault="00040B56" w:rsidP="00040B56">
            <w:pPr>
              <w:spacing w:after="120"/>
              <w:jc w:val="both"/>
              <w:rPr>
                <w:lang w:val="en-US" w:eastAsia="zh-CN"/>
              </w:rPr>
            </w:pPr>
            <w:r>
              <w:rPr>
                <w:rFonts w:hint="eastAsia"/>
                <w:lang w:val="en-US" w:eastAsia="zh-CN"/>
              </w:rPr>
              <w:t>N</w:t>
            </w:r>
            <w:r>
              <w:rPr>
                <w:lang w:val="en-US" w:eastAsia="zh-CN"/>
              </w:rPr>
              <w:t>o</w:t>
            </w:r>
          </w:p>
        </w:tc>
        <w:tc>
          <w:tcPr>
            <w:tcW w:w="6727" w:type="dxa"/>
          </w:tcPr>
          <w:p w14:paraId="18BB6DE9" w14:textId="41C551B0" w:rsidR="00040B56" w:rsidRDefault="00040B56" w:rsidP="00040B56">
            <w:pPr>
              <w:spacing w:after="120"/>
              <w:jc w:val="both"/>
              <w:rPr>
                <w:lang w:val="en-US" w:eastAsia="zh-CN"/>
              </w:rPr>
            </w:pPr>
            <w:r>
              <w:rPr>
                <w:rFonts w:hint="eastAsia"/>
                <w:lang w:val="en-US" w:eastAsia="zh-CN"/>
              </w:rPr>
              <w:t>W</w:t>
            </w:r>
            <w:r>
              <w:rPr>
                <w:lang w:val="en-US" w:eastAsia="zh-CN"/>
              </w:rPr>
              <w:t xml:space="preserve">e failed to see the motivation to revert the RAN1#100e agreement. </w:t>
            </w:r>
          </w:p>
        </w:tc>
      </w:tr>
      <w:tr w:rsidR="000959AE" w14:paraId="0751CB68" w14:textId="77777777" w:rsidTr="00E5323E">
        <w:tc>
          <w:tcPr>
            <w:tcW w:w="1525" w:type="dxa"/>
          </w:tcPr>
          <w:p w14:paraId="1DFC8706" w14:textId="0F9B0444" w:rsidR="000959AE" w:rsidRDefault="00694735" w:rsidP="00040B56">
            <w:pPr>
              <w:spacing w:after="120"/>
              <w:jc w:val="both"/>
              <w:rPr>
                <w:lang w:val="en-US" w:eastAsia="zh-CN"/>
              </w:rPr>
            </w:pPr>
            <w:r>
              <w:rPr>
                <w:lang w:val="en-US" w:eastAsia="zh-CN"/>
              </w:rPr>
              <w:t>Panasonic</w:t>
            </w:r>
          </w:p>
        </w:tc>
        <w:tc>
          <w:tcPr>
            <w:tcW w:w="1710" w:type="dxa"/>
          </w:tcPr>
          <w:p w14:paraId="7BD4A447" w14:textId="3BF4C5CA" w:rsidR="000959AE" w:rsidRDefault="00694735" w:rsidP="00040B56">
            <w:pPr>
              <w:spacing w:after="120"/>
              <w:jc w:val="both"/>
              <w:rPr>
                <w:lang w:val="en-US" w:eastAsia="zh-CN"/>
              </w:rPr>
            </w:pPr>
            <w:r>
              <w:rPr>
                <w:lang w:val="en-US" w:eastAsia="zh-CN"/>
              </w:rPr>
              <w:t>No</w:t>
            </w:r>
          </w:p>
        </w:tc>
        <w:tc>
          <w:tcPr>
            <w:tcW w:w="6727" w:type="dxa"/>
          </w:tcPr>
          <w:p w14:paraId="27AF335A" w14:textId="6645C778" w:rsidR="000959AE" w:rsidRDefault="000D2716" w:rsidP="00040B56">
            <w:pPr>
              <w:spacing w:after="120"/>
              <w:jc w:val="both"/>
              <w:rPr>
                <w:lang w:val="en-US" w:eastAsia="zh-CN"/>
              </w:rPr>
            </w:pPr>
            <w:r>
              <w:rPr>
                <w:lang w:val="en-US" w:eastAsia="zh-CN"/>
              </w:rPr>
              <w:t xml:space="preserve">By </w:t>
            </w:r>
            <w:proofErr w:type="spellStart"/>
            <w:r>
              <w:rPr>
                <w:lang w:val="en-US" w:eastAsia="zh-CN"/>
              </w:rPr>
              <w:t>gNB</w:t>
            </w:r>
            <w:proofErr w:type="spellEnd"/>
            <w:r>
              <w:rPr>
                <w:lang w:val="en-US" w:eastAsia="zh-CN"/>
              </w:rPr>
              <w:t xml:space="preserve"> implementation the HARQ</w:t>
            </w:r>
            <w:r w:rsidR="00874E90">
              <w:rPr>
                <w:lang w:val="en-US" w:eastAsia="zh-CN"/>
              </w:rPr>
              <w:t>-ACK timing can cover the BWP switching gap</w:t>
            </w:r>
            <w:r w:rsidR="0077692D">
              <w:rPr>
                <w:lang w:val="en-US" w:eastAsia="zh-CN"/>
              </w:rPr>
              <w:t xml:space="preserve">. </w:t>
            </w:r>
            <w:r w:rsidR="00B16F5C">
              <w:rPr>
                <w:lang w:val="en-US" w:eastAsia="zh-CN"/>
              </w:rPr>
              <w:t>There is no strong need to revert the agreement.</w:t>
            </w:r>
          </w:p>
        </w:tc>
      </w:tr>
    </w:tbl>
    <w:p w14:paraId="6853CD69" w14:textId="77777777" w:rsidR="00C44A06" w:rsidRDefault="00C44A06" w:rsidP="002168E4">
      <w:pPr>
        <w:spacing w:after="120"/>
        <w:jc w:val="both"/>
        <w:rPr>
          <w:rFonts w:cs="Arial"/>
          <w:u w:val="single"/>
          <w:lang w:val="en-US" w:eastAsia="zh-CN"/>
        </w:rPr>
      </w:pPr>
    </w:p>
    <w:p w14:paraId="7F4CE0E8" w14:textId="6B12222D" w:rsidR="00E15040" w:rsidRPr="00167EAB" w:rsidRDefault="00E15040" w:rsidP="00167EAB">
      <w:pPr>
        <w:pStyle w:val="4"/>
      </w:pPr>
      <w:r w:rsidRPr="00167EAB">
        <w:t xml:space="preserve">Question 3 </w:t>
      </w:r>
    </w:p>
    <w:p w14:paraId="7F4883C6" w14:textId="0926A7EB" w:rsidR="00E15040" w:rsidRDefault="00E15040" w:rsidP="00E15040">
      <w:pPr>
        <w:spacing w:after="120"/>
        <w:jc w:val="both"/>
        <w:rPr>
          <w:rFonts w:cs="Arial"/>
          <w:u w:val="single"/>
          <w:lang w:val="en-US" w:eastAsia="zh-CN"/>
        </w:rPr>
      </w:pPr>
      <w:r>
        <w:rPr>
          <w:rFonts w:cs="Arial"/>
          <w:u w:val="single"/>
          <w:lang w:val="en-US" w:eastAsia="zh-CN"/>
        </w:rPr>
        <w:t>Q3. Is there a need to send LS to RAN4 about this issue, as proposed in [</w:t>
      </w:r>
      <w:r w:rsidR="00C75EE6">
        <w:rPr>
          <w:rFonts w:cs="Arial"/>
          <w:u w:val="single"/>
          <w:lang w:val="en-US" w:eastAsia="zh-CN"/>
        </w:rPr>
        <w:t>3</w:t>
      </w:r>
      <w:r>
        <w:rPr>
          <w:rFonts w:cs="Arial"/>
          <w:u w:val="single"/>
          <w:lang w:val="en-US" w:eastAsia="zh-CN"/>
        </w:rPr>
        <w:t>]</w:t>
      </w:r>
      <w:r w:rsidRPr="002168E4">
        <w:rPr>
          <w:rFonts w:cs="Arial"/>
          <w:u w:val="single"/>
          <w:lang w:val="en-US" w:eastAsia="zh-CN"/>
        </w:rPr>
        <w:t>?</w:t>
      </w:r>
    </w:p>
    <w:p w14:paraId="1BF4362C" w14:textId="77777777" w:rsidR="00E15040" w:rsidRPr="002168E4" w:rsidRDefault="00E15040" w:rsidP="00E15040">
      <w:pPr>
        <w:spacing w:after="120"/>
        <w:jc w:val="both"/>
        <w:rPr>
          <w:rFonts w:cs="Arial"/>
          <w:u w:val="single"/>
          <w:lang w:val="en-US" w:eastAsia="zh-CN"/>
        </w:rPr>
      </w:pPr>
    </w:p>
    <w:p w14:paraId="02CEF78D" w14:textId="77777777" w:rsidR="00E15040" w:rsidRDefault="00E15040" w:rsidP="00E15040">
      <w:pPr>
        <w:spacing w:after="120"/>
        <w:jc w:val="both"/>
        <w:rPr>
          <w:lang w:val="en-US" w:eastAsia="zh-CN"/>
        </w:rPr>
      </w:pPr>
      <w:r>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525"/>
        <w:gridCol w:w="1710"/>
        <w:gridCol w:w="6727"/>
      </w:tblGrid>
      <w:tr w:rsidR="00E15040" w:rsidRPr="00B3214F" w14:paraId="068003B5" w14:textId="77777777" w:rsidTr="00E5323E">
        <w:tc>
          <w:tcPr>
            <w:tcW w:w="1525" w:type="dxa"/>
            <w:shd w:val="clear" w:color="auto" w:fill="E7E6E6" w:themeFill="background2"/>
          </w:tcPr>
          <w:p w14:paraId="58FB8D39" w14:textId="77777777" w:rsidR="00E15040" w:rsidRPr="00B3214F" w:rsidRDefault="00E15040" w:rsidP="00E5323E">
            <w:pPr>
              <w:spacing w:after="120"/>
              <w:rPr>
                <w:b/>
                <w:bCs/>
                <w:lang w:val="en-US" w:eastAsia="zh-CN"/>
              </w:rPr>
            </w:pPr>
            <w:r w:rsidRPr="00B3214F">
              <w:rPr>
                <w:b/>
                <w:bCs/>
                <w:lang w:val="en-US" w:eastAsia="zh-CN"/>
              </w:rPr>
              <w:t>Company Name</w:t>
            </w:r>
          </w:p>
        </w:tc>
        <w:tc>
          <w:tcPr>
            <w:tcW w:w="1710" w:type="dxa"/>
            <w:shd w:val="clear" w:color="auto" w:fill="E7E6E6" w:themeFill="background2"/>
          </w:tcPr>
          <w:p w14:paraId="4565BBF8" w14:textId="77777777" w:rsidR="00E15040" w:rsidRPr="00B3214F" w:rsidRDefault="00E15040" w:rsidP="00E5323E">
            <w:pPr>
              <w:spacing w:after="120"/>
              <w:rPr>
                <w:b/>
                <w:bCs/>
                <w:lang w:val="en-US" w:eastAsia="zh-CN"/>
              </w:rPr>
            </w:pPr>
            <w:r>
              <w:rPr>
                <w:b/>
                <w:bCs/>
                <w:lang w:val="en-US" w:eastAsia="zh-CN"/>
              </w:rPr>
              <w:t>Yes/No</w:t>
            </w:r>
          </w:p>
        </w:tc>
        <w:tc>
          <w:tcPr>
            <w:tcW w:w="6727" w:type="dxa"/>
            <w:shd w:val="clear" w:color="auto" w:fill="E7E6E6" w:themeFill="background2"/>
          </w:tcPr>
          <w:p w14:paraId="6AE8F807" w14:textId="3D49611A"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Q3)</w:t>
            </w:r>
          </w:p>
        </w:tc>
      </w:tr>
      <w:tr w:rsidR="00E15040" w14:paraId="78A6860C" w14:textId="77777777" w:rsidTr="00E5323E">
        <w:tc>
          <w:tcPr>
            <w:tcW w:w="1525" w:type="dxa"/>
          </w:tcPr>
          <w:p w14:paraId="781ADE3D" w14:textId="0D2EC7D5" w:rsidR="00E15040" w:rsidRDefault="00C05E26" w:rsidP="00E5323E">
            <w:pPr>
              <w:spacing w:after="120"/>
              <w:jc w:val="both"/>
              <w:rPr>
                <w:lang w:val="en-US" w:eastAsia="zh-CN"/>
              </w:rPr>
            </w:pPr>
            <w:r>
              <w:rPr>
                <w:rFonts w:hint="eastAsia"/>
                <w:lang w:val="en-US" w:eastAsia="zh-CN"/>
              </w:rPr>
              <w:t>v</w:t>
            </w:r>
            <w:r>
              <w:rPr>
                <w:lang w:val="en-US" w:eastAsia="zh-CN"/>
              </w:rPr>
              <w:t>ivo</w:t>
            </w:r>
          </w:p>
        </w:tc>
        <w:tc>
          <w:tcPr>
            <w:tcW w:w="1710" w:type="dxa"/>
          </w:tcPr>
          <w:p w14:paraId="39CCBFCC" w14:textId="7C0255BE" w:rsidR="00E15040" w:rsidRDefault="00E15040" w:rsidP="00E5323E">
            <w:pPr>
              <w:spacing w:after="120"/>
              <w:jc w:val="both"/>
              <w:rPr>
                <w:lang w:val="en-US" w:eastAsia="zh-CN"/>
              </w:rPr>
            </w:pPr>
          </w:p>
        </w:tc>
        <w:tc>
          <w:tcPr>
            <w:tcW w:w="6727" w:type="dxa"/>
          </w:tcPr>
          <w:p w14:paraId="7EE6D5D7" w14:textId="4730769C" w:rsidR="00E15040" w:rsidRDefault="00FB53B9" w:rsidP="007F7BC0">
            <w:pPr>
              <w:spacing w:after="120"/>
              <w:jc w:val="both"/>
              <w:rPr>
                <w:lang w:val="en-US" w:eastAsia="zh-CN"/>
              </w:rPr>
            </w:pPr>
            <w:r>
              <w:rPr>
                <w:lang w:val="en-US" w:eastAsia="zh-CN"/>
              </w:rPr>
              <w:t xml:space="preserve">Not sure an LS is </w:t>
            </w:r>
            <w:r w:rsidR="007F7BC0">
              <w:rPr>
                <w:lang w:val="en-US" w:eastAsia="zh-CN"/>
              </w:rPr>
              <w:t>critical</w:t>
            </w:r>
            <w:r>
              <w:rPr>
                <w:lang w:val="en-US" w:eastAsia="zh-CN"/>
              </w:rPr>
              <w:t xml:space="preserve"> or not, but </w:t>
            </w:r>
            <w:r w:rsidR="00CF1F00">
              <w:rPr>
                <w:lang w:val="en-US" w:eastAsia="zh-CN"/>
              </w:rPr>
              <w:t>I</w:t>
            </w:r>
            <w:r>
              <w:rPr>
                <w:lang w:val="en-US" w:eastAsia="zh-CN"/>
              </w:rPr>
              <w:t>t</w:t>
            </w:r>
            <w:r w:rsidR="00CF1F00">
              <w:rPr>
                <w:lang w:val="en-US" w:eastAsia="zh-CN"/>
              </w:rPr>
              <w:t xml:space="preserve"> would be good know RAN4 status of </w:t>
            </w:r>
            <w:r>
              <w:rPr>
                <w:lang w:val="en-US" w:eastAsia="zh-CN"/>
              </w:rPr>
              <w:t xml:space="preserve">required </w:t>
            </w:r>
            <w:r w:rsidR="00CF1F00">
              <w:rPr>
                <w:lang w:val="en-US" w:eastAsia="zh-CN"/>
              </w:rPr>
              <w:t>switching delay</w:t>
            </w:r>
            <w:r>
              <w:rPr>
                <w:lang w:val="en-US" w:eastAsia="zh-CN"/>
              </w:rPr>
              <w:t xml:space="preserve"> and </w:t>
            </w:r>
            <w:r w:rsidR="00CF1F00">
              <w:rPr>
                <w:lang w:val="en-US" w:eastAsia="zh-CN"/>
              </w:rPr>
              <w:t xml:space="preserve">interruption gap due to transition between dormancy and non-dormancy BWP. </w:t>
            </w:r>
          </w:p>
        </w:tc>
      </w:tr>
      <w:tr w:rsidR="000C419D" w14:paraId="2ECD15A9" w14:textId="77777777" w:rsidTr="00E5323E">
        <w:tc>
          <w:tcPr>
            <w:tcW w:w="1525" w:type="dxa"/>
          </w:tcPr>
          <w:p w14:paraId="27717EC2" w14:textId="5396D3ED" w:rsidR="000C419D" w:rsidRDefault="000C419D" w:rsidP="000C419D">
            <w:pPr>
              <w:spacing w:after="120"/>
              <w:jc w:val="both"/>
              <w:rPr>
                <w:lang w:val="en-US" w:eastAsia="zh-CN"/>
              </w:rPr>
            </w:pPr>
            <w:r>
              <w:rPr>
                <w:rFonts w:hint="eastAsia"/>
                <w:lang w:val="en-US" w:eastAsia="zh-CN"/>
              </w:rPr>
              <w:t>Z</w:t>
            </w:r>
            <w:r>
              <w:rPr>
                <w:lang w:val="en-US" w:eastAsia="zh-CN"/>
              </w:rPr>
              <w:t>TE</w:t>
            </w:r>
          </w:p>
        </w:tc>
        <w:tc>
          <w:tcPr>
            <w:tcW w:w="1710" w:type="dxa"/>
          </w:tcPr>
          <w:p w14:paraId="4818B0D1" w14:textId="77777777" w:rsidR="000C419D" w:rsidRDefault="000C419D" w:rsidP="000C419D">
            <w:pPr>
              <w:spacing w:after="120"/>
              <w:jc w:val="both"/>
              <w:rPr>
                <w:lang w:val="en-US" w:eastAsia="zh-CN"/>
              </w:rPr>
            </w:pPr>
          </w:p>
        </w:tc>
        <w:tc>
          <w:tcPr>
            <w:tcW w:w="6727" w:type="dxa"/>
          </w:tcPr>
          <w:p w14:paraId="5C4D060F" w14:textId="77777777" w:rsidR="000C419D" w:rsidRDefault="000C419D" w:rsidP="000C419D">
            <w:pPr>
              <w:spacing w:after="120"/>
              <w:jc w:val="both"/>
              <w:rPr>
                <w:lang w:val="en-US" w:eastAsia="zh-CN"/>
              </w:rPr>
            </w:pPr>
            <w:r>
              <w:rPr>
                <w:rFonts w:hint="eastAsia"/>
                <w:lang w:val="en-US" w:eastAsia="zh-CN"/>
              </w:rPr>
              <w:t>W</w:t>
            </w:r>
            <w:r>
              <w:rPr>
                <w:lang w:val="en-US" w:eastAsia="zh-CN"/>
              </w:rPr>
              <w:t>e prefer not to send this LS.</w:t>
            </w:r>
          </w:p>
          <w:p w14:paraId="11EE5AEC" w14:textId="77777777" w:rsidR="000C419D" w:rsidRDefault="000C419D" w:rsidP="000C419D">
            <w:pPr>
              <w:spacing w:after="120"/>
              <w:jc w:val="both"/>
              <w:rPr>
                <w:lang w:val="en-US" w:eastAsia="zh-CN"/>
              </w:rPr>
            </w:pPr>
            <w:r>
              <w:rPr>
                <w:lang w:val="en-US" w:eastAsia="zh-CN"/>
              </w:rPr>
              <w:t xml:space="preserve">We expect that once RAN4 has finished their work, RAN4 would send us the LS to inform us the outcome. </w:t>
            </w:r>
          </w:p>
          <w:p w14:paraId="764421AE" w14:textId="0022D1AD" w:rsidR="000C419D" w:rsidRDefault="000C419D" w:rsidP="000C419D">
            <w:pPr>
              <w:spacing w:after="120"/>
              <w:jc w:val="both"/>
              <w:rPr>
                <w:lang w:val="en-US" w:eastAsia="zh-CN"/>
              </w:rPr>
            </w:pPr>
            <w:r>
              <w:rPr>
                <w:lang w:val="en-US" w:eastAsia="zh-CN"/>
              </w:rPr>
              <w:t>Currently, we are not sure about the intention/benefits of sending LS to RAN4.</w:t>
            </w:r>
          </w:p>
        </w:tc>
      </w:tr>
      <w:tr w:rsidR="0081359D" w14:paraId="29468630" w14:textId="77777777" w:rsidTr="00E5323E">
        <w:tc>
          <w:tcPr>
            <w:tcW w:w="1525" w:type="dxa"/>
          </w:tcPr>
          <w:p w14:paraId="3A8FFDF0" w14:textId="2B3C39D5" w:rsidR="0081359D" w:rsidRDefault="0081359D" w:rsidP="000C419D">
            <w:pPr>
              <w:spacing w:after="120"/>
              <w:jc w:val="both"/>
              <w:rPr>
                <w:lang w:val="en-US" w:eastAsia="zh-CN"/>
              </w:rPr>
            </w:pPr>
            <w:r>
              <w:rPr>
                <w:lang w:val="en-US" w:eastAsia="zh-CN"/>
              </w:rPr>
              <w:t>Panasonic</w:t>
            </w:r>
          </w:p>
        </w:tc>
        <w:tc>
          <w:tcPr>
            <w:tcW w:w="1710" w:type="dxa"/>
          </w:tcPr>
          <w:p w14:paraId="410DC052" w14:textId="33943775" w:rsidR="0081359D" w:rsidRDefault="00397B48" w:rsidP="000C419D">
            <w:pPr>
              <w:spacing w:after="120"/>
              <w:jc w:val="both"/>
              <w:rPr>
                <w:lang w:val="en-US" w:eastAsia="zh-CN"/>
              </w:rPr>
            </w:pPr>
            <w:r>
              <w:rPr>
                <w:lang w:val="en-US" w:eastAsia="zh-CN"/>
              </w:rPr>
              <w:t>No objection.</w:t>
            </w:r>
          </w:p>
        </w:tc>
        <w:tc>
          <w:tcPr>
            <w:tcW w:w="6727" w:type="dxa"/>
          </w:tcPr>
          <w:p w14:paraId="4797E55A" w14:textId="0A77AC05" w:rsidR="0081359D" w:rsidRDefault="00C260E5" w:rsidP="000C419D">
            <w:pPr>
              <w:spacing w:after="120"/>
              <w:jc w:val="both"/>
              <w:rPr>
                <w:lang w:val="en-US" w:eastAsia="zh-CN"/>
              </w:rPr>
            </w:pPr>
            <w:r>
              <w:rPr>
                <w:lang w:val="en-US" w:eastAsia="zh-CN"/>
              </w:rPr>
              <w:t xml:space="preserve">It is okay to send LS and acquire related outcome from RAN4. Anyway RAN4 may have better position to judge the SPS release HARQ-ACK timing requirement and potential impact from the BWP switching indicated by </w:t>
            </w:r>
            <w:proofErr w:type="spellStart"/>
            <w:r>
              <w:rPr>
                <w:lang w:val="en-US" w:eastAsia="zh-CN"/>
              </w:rPr>
              <w:t>SCell</w:t>
            </w:r>
            <w:proofErr w:type="spellEnd"/>
            <w:r>
              <w:rPr>
                <w:lang w:val="en-US" w:eastAsia="zh-CN"/>
              </w:rPr>
              <w:t xml:space="preserve"> dormancy indication.</w:t>
            </w:r>
          </w:p>
        </w:tc>
      </w:tr>
    </w:tbl>
    <w:p w14:paraId="16A70D28" w14:textId="77777777" w:rsidR="008E2CBE" w:rsidRPr="00E906A1" w:rsidRDefault="008E2CBE" w:rsidP="00464869">
      <w:pPr>
        <w:spacing w:after="120"/>
        <w:jc w:val="both"/>
        <w:rPr>
          <w:lang w:eastAsia="zh-CN"/>
        </w:rPr>
      </w:pPr>
    </w:p>
    <w:p w14:paraId="5ECD543A" w14:textId="5ED9DCF3" w:rsidR="00E15040" w:rsidRPr="00167EAB" w:rsidRDefault="00E15040" w:rsidP="00167EAB">
      <w:pPr>
        <w:pStyle w:val="4"/>
      </w:pPr>
      <w:r w:rsidRPr="00167EAB">
        <w:t>Draft Proposal</w:t>
      </w:r>
    </w:p>
    <w:p w14:paraId="7E30A447" w14:textId="21C47BD0" w:rsidR="00E15040" w:rsidRDefault="00E15040" w:rsidP="00E15040">
      <w:pPr>
        <w:rPr>
          <w:lang w:val="en-US" w:eastAsia="zh-CN"/>
        </w:rPr>
      </w:pPr>
      <w:r w:rsidRPr="009A6C1F">
        <w:rPr>
          <w:highlight w:val="yellow"/>
          <w:lang w:val="en-US" w:eastAsia="zh-CN"/>
        </w:rPr>
        <w:t>To be updated later</w:t>
      </w:r>
    </w:p>
    <w:p w14:paraId="16A70D29" w14:textId="74ADF6CA" w:rsidR="00B3214F" w:rsidRPr="00167EAB" w:rsidRDefault="00B3214F" w:rsidP="00167EAB">
      <w:pPr>
        <w:pStyle w:val="4"/>
      </w:pPr>
      <w:r w:rsidRPr="00167EAB">
        <w:t>TP</w:t>
      </w:r>
    </w:p>
    <w:p w14:paraId="4FA19A23" w14:textId="35929D56" w:rsidR="00017012" w:rsidRDefault="00E15040" w:rsidP="00017012">
      <w:pPr>
        <w:rPr>
          <w:lang w:val="en-US" w:eastAsia="zh-CN"/>
        </w:rPr>
      </w:pPr>
      <w:r w:rsidRPr="009A6C1F">
        <w:rPr>
          <w:highlight w:val="yellow"/>
          <w:lang w:val="en-US" w:eastAsia="zh-CN"/>
        </w:rPr>
        <w:t>To be updated later</w:t>
      </w:r>
    </w:p>
    <w:p w14:paraId="183C7BA3" w14:textId="3F6C0E1F" w:rsidR="00167EAB" w:rsidRDefault="00167EAB" w:rsidP="00167EAB">
      <w:pPr>
        <w:pStyle w:val="3"/>
        <w:rPr>
          <w:lang w:val="en-US" w:eastAsia="zh-CN"/>
        </w:rPr>
      </w:pPr>
      <w:r>
        <w:rPr>
          <w:lang w:val="en-US" w:eastAsia="zh-CN"/>
        </w:rPr>
        <w:t>2.</w:t>
      </w:r>
      <w:r w:rsidR="008F4CE6">
        <w:rPr>
          <w:lang w:val="en-US" w:eastAsia="zh-CN"/>
        </w:rPr>
        <w:t>2</w:t>
      </w:r>
      <w:r>
        <w:rPr>
          <w:lang w:val="en-US" w:eastAsia="zh-CN"/>
        </w:rPr>
        <w:t xml:space="preserve"> Topic 1-</w:t>
      </w:r>
      <w:r w:rsidR="008F4CE6">
        <w:rPr>
          <w:lang w:val="en-US" w:eastAsia="zh-CN"/>
        </w:rPr>
        <w:t>2</w:t>
      </w:r>
    </w:p>
    <w:p w14:paraId="3D1DA9AC" w14:textId="078DEAD4" w:rsidR="00DB71FB" w:rsidRPr="00E15040" w:rsidRDefault="00DB71FB" w:rsidP="00DB71FB">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14:paraId="2D6EA7DA" w14:textId="285F5972" w:rsidR="00DB71FB" w:rsidRDefault="00DB71FB" w:rsidP="00017012">
      <w:pPr>
        <w:pStyle w:val="4"/>
        <w:rPr>
          <w:lang w:val="en-US" w:eastAsia="zh-CN"/>
        </w:rPr>
      </w:pPr>
      <w:r>
        <w:rPr>
          <w:lang w:val="en-US" w:eastAsia="zh-CN"/>
        </w:rPr>
        <w:t>Question 1</w:t>
      </w:r>
    </w:p>
    <w:p w14:paraId="31572524" w14:textId="6853FECF" w:rsidR="00C82E63" w:rsidRDefault="00DB71FB" w:rsidP="00DB71FB">
      <w:pPr>
        <w:spacing w:after="120"/>
        <w:jc w:val="both"/>
        <w:rPr>
          <w:rFonts w:cs="Arial"/>
          <w:u w:val="single"/>
          <w:lang w:val="en-US" w:eastAsia="zh-CN"/>
        </w:rPr>
      </w:pPr>
      <w:r>
        <w:rPr>
          <w:rFonts w:cs="Arial"/>
          <w:u w:val="single"/>
          <w:lang w:val="en-US" w:eastAsia="zh-CN"/>
        </w:rPr>
        <w:t xml:space="preserve">Q1. According to current specification what is the UE behavior for the following scenario? </w:t>
      </w:r>
    </w:p>
    <w:p w14:paraId="58D3E93F" w14:textId="600303F6" w:rsidR="00C82E63" w:rsidRDefault="00C82E63" w:rsidP="00C82E63">
      <w:pPr>
        <w:pStyle w:val="a7"/>
        <w:numPr>
          <w:ilvl w:val="0"/>
          <w:numId w:val="32"/>
        </w:numPr>
        <w:spacing w:after="120"/>
        <w:jc w:val="both"/>
        <w:rPr>
          <w:rFonts w:cs="Arial"/>
          <w:u w:val="single"/>
          <w:lang w:val="en-US" w:eastAsia="zh-CN"/>
        </w:rPr>
      </w:pPr>
      <w:r w:rsidRPr="00C82E63">
        <w:rPr>
          <w:rFonts w:cs="Arial"/>
          <w:u w:val="single"/>
          <w:lang w:val="en-US" w:eastAsia="zh-CN"/>
        </w:rPr>
        <w:t xml:space="preserve">UE behavior </w:t>
      </w:r>
      <w:r w:rsidR="00C75EE6">
        <w:rPr>
          <w:rFonts w:cs="Arial"/>
          <w:u w:val="single"/>
          <w:lang w:val="en-US" w:eastAsia="zh-CN"/>
        </w:rPr>
        <w:t>regarding</w:t>
      </w:r>
      <w:r w:rsidRPr="00C82E63">
        <w:rPr>
          <w:rFonts w:cs="Arial"/>
          <w:u w:val="single"/>
          <w:lang w:val="en-US" w:eastAsia="zh-CN"/>
        </w:rPr>
        <w:t xml:space="preserve"> which</w:t>
      </w:r>
      <w:r w:rsidR="00C75EE6">
        <w:rPr>
          <w:rFonts w:cs="Arial"/>
          <w:u w:val="single"/>
          <w:lang w:val="en-US" w:eastAsia="zh-CN"/>
        </w:rPr>
        <w:t xml:space="preserve"> </w:t>
      </w:r>
      <w:r w:rsidRPr="00C82E63">
        <w:rPr>
          <w:rFonts w:cs="Arial"/>
          <w:u w:val="single"/>
          <w:lang w:val="en-US" w:eastAsia="zh-CN"/>
        </w:rPr>
        <w:t xml:space="preserve">BWP to use for an </w:t>
      </w:r>
      <w:proofErr w:type="spellStart"/>
      <w:r w:rsidRPr="00C82E63">
        <w:rPr>
          <w:rFonts w:cs="Arial"/>
          <w:u w:val="single"/>
          <w:lang w:val="en-US" w:eastAsia="zh-CN"/>
        </w:rPr>
        <w:t>SCell</w:t>
      </w:r>
      <w:proofErr w:type="spellEnd"/>
      <w:r w:rsidRPr="00C82E63">
        <w:rPr>
          <w:rFonts w:cs="Arial"/>
          <w:u w:val="single"/>
          <w:lang w:val="en-US" w:eastAsia="zh-CN"/>
        </w:rPr>
        <w:t xml:space="preserve"> for an ON duration, when </w:t>
      </w:r>
    </w:p>
    <w:p w14:paraId="4CE05EFF" w14:textId="3D0094DB" w:rsidR="00C82E63" w:rsidRDefault="00C75EE6" w:rsidP="00C82E63">
      <w:pPr>
        <w:pStyle w:val="a7"/>
        <w:numPr>
          <w:ilvl w:val="1"/>
          <w:numId w:val="32"/>
        </w:numPr>
        <w:spacing w:after="120"/>
        <w:jc w:val="both"/>
        <w:rPr>
          <w:rFonts w:cs="Arial"/>
          <w:u w:val="single"/>
          <w:lang w:val="en-US" w:eastAsia="zh-CN"/>
        </w:rPr>
      </w:pPr>
      <w:r>
        <w:rPr>
          <w:rFonts w:cs="Arial"/>
          <w:u w:val="single"/>
          <w:lang w:val="en-US" w:eastAsia="zh-CN"/>
        </w:rPr>
        <w:t xml:space="preserve">the </w:t>
      </w:r>
      <w:r w:rsidR="00C82E63" w:rsidRPr="00C82E63">
        <w:rPr>
          <w:rFonts w:cs="Arial"/>
          <w:u w:val="single"/>
          <w:lang w:val="en-US" w:eastAsia="zh-CN"/>
        </w:rPr>
        <w:t xml:space="preserve">UE is configured with </w:t>
      </w:r>
      <w:proofErr w:type="spellStart"/>
      <w:r w:rsidR="00C82E63" w:rsidRPr="00C82E63">
        <w:rPr>
          <w:bCs/>
          <w:i/>
          <w:szCs w:val="22"/>
        </w:rPr>
        <w:t>ps-WakeUp</w:t>
      </w:r>
      <w:proofErr w:type="spellEnd"/>
      <w:r w:rsidR="00C82E63" w:rsidRPr="00C82E63">
        <w:rPr>
          <w:rFonts w:cs="Arial"/>
          <w:u w:val="single"/>
          <w:lang w:val="en-US" w:eastAsia="zh-CN"/>
        </w:rPr>
        <w:t xml:space="preserve">=true, and </w:t>
      </w:r>
    </w:p>
    <w:p w14:paraId="34E674A1" w14:textId="4B3ABC3E" w:rsidR="00C82E63" w:rsidRDefault="00C75EE6" w:rsidP="00C82E63">
      <w:pPr>
        <w:pStyle w:val="a7"/>
        <w:numPr>
          <w:ilvl w:val="1"/>
          <w:numId w:val="32"/>
        </w:numPr>
        <w:spacing w:after="120"/>
        <w:jc w:val="both"/>
        <w:rPr>
          <w:rFonts w:cs="Arial"/>
          <w:u w:val="single"/>
          <w:lang w:val="en-US" w:eastAsia="zh-CN"/>
        </w:rPr>
      </w:pPr>
      <w:r>
        <w:rPr>
          <w:rFonts w:cs="Arial"/>
          <w:u w:val="single"/>
          <w:lang w:val="en-US" w:eastAsia="zh-CN"/>
        </w:rPr>
        <w:t xml:space="preserve">the UE </w:t>
      </w:r>
      <w:r w:rsidR="00C82E63">
        <w:rPr>
          <w:rFonts w:cs="Arial"/>
          <w:u w:val="single"/>
          <w:lang w:val="en-US" w:eastAsia="zh-CN"/>
        </w:rPr>
        <w:t xml:space="preserve">is </w:t>
      </w:r>
      <w:r w:rsidR="00DB71FB" w:rsidRPr="00C82E63">
        <w:rPr>
          <w:rFonts w:cs="Arial"/>
          <w:u w:val="single"/>
          <w:lang w:val="en-US" w:eastAsia="zh-CN"/>
        </w:rPr>
        <w:t xml:space="preserve">configured with </w:t>
      </w:r>
      <w:r w:rsidR="00C82E63" w:rsidRPr="00C82E63">
        <w:rPr>
          <w:rFonts w:cs="Arial"/>
          <w:u w:val="single"/>
          <w:lang w:val="en-US" w:eastAsia="zh-CN"/>
        </w:rPr>
        <w:t xml:space="preserve">a dormant BWP for the </w:t>
      </w:r>
      <w:proofErr w:type="spellStart"/>
      <w:r w:rsidR="00C82E63" w:rsidRPr="00C82E63">
        <w:rPr>
          <w:rFonts w:cs="Arial"/>
          <w:u w:val="single"/>
          <w:lang w:val="en-US" w:eastAsia="zh-CN"/>
        </w:rPr>
        <w:t>SCell</w:t>
      </w:r>
      <w:proofErr w:type="spellEnd"/>
      <w:r w:rsidR="00C82E63" w:rsidRPr="00C82E63">
        <w:rPr>
          <w:rFonts w:cs="Arial"/>
          <w:u w:val="single"/>
          <w:lang w:val="en-US" w:eastAsia="zh-CN"/>
        </w:rPr>
        <w:t xml:space="preserve">, and </w:t>
      </w:r>
    </w:p>
    <w:p w14:paraId="092A13F1" w14:textId="15400B09" w:rsidR="00DB71FB" w:rsidRPr="00C82E63" w:rsidRDefault="00C82E63" w:rsidP="00C82E63">
      <w:pPr>
        <w:pStyle w:val="a7"/>
        <w:numPr>
          <w:ilvl w:val="1"/>
          <w:numId w:val="32"/>
        </w:numPr>
        <w:spacing w:after="120"/>
        <w:jc w:val="both"/>
        <w:rPr>
          <w:rFonts w:cs="Arial"/>
          <w:u w:val="single"/>
          <w:lang w:val="en-US" w:eastAsia="zh-CN"/>
        </w:rPr>
      </w:pPr>
      <w:r w:rsidRPr="00C82E63">
        <w:rPr>
          <w:rFonts w:cs="Arial"/>
          <w:u w:val="single"/>
          <w:lang w:val="en-US" w:eastAsia="zh-CN"/>
        </w:rPr>
        <w:lastRenderedPageBreak/>
        <w:t xml:space="preserve">the UE does not detect a DCI 2_6 </w:t>
      </w:r>
      <w:r w:rsidR="00B71223">
        <w:rPr>
          <w:rFonts w:cs="Arial"/>
          <w:u w:val="single"/>
          <w:lang w:val="en-US" w:eastAsia="zh-CN"/>
        </w:rPr>
        <w:t xml:space="preserve">with </w:t>
      </w:r>
      <w:proofErr w:type="spellStart"/>
      <w:r w:rsidR="00B71223">
        <w:rPr>
          <w:rFonts w:cs="Arial"/>
          <w:u w:val="single"/>
          <w:lang w:val="en-US" w:eastAsia="zh-CN"/>
        </w:rPr>
        <w:t>SCell</w:t>
      </w:r>
      <w:proofErr w:type="spellEnd"/>
      <w:r w:rsidR="00B71223">
        <w:rPr>
          <w:rFonts w:cs="Arial"/>
          <w:u w:val="single"/>
          <w:lang w:val="en-US" w:eastAsia="zh-CN"/>
        </w:rPr>
        <w:t xml:space="preserve"> dormancy indication </w:t>
      </w:r>
      <w:r w:rsidRPr="00C82E63">
        <w:rPr>
          <w:rFonts w:cs="Arial"/>
          <w:u w:val="single"/>
          <w:lang w:val="en-US" w:eastAsia="zh-CN"/>
        </w:rPr>
        <w:t>corresponding to the ON duration</w:t>
      </w:r>
    </w:p>
    <w:p w14:paraId="06816790" w14:textId="5219A7D6" w:rsidR="00DB71FB" w:rsidRDefault="00DB71FB" w:rsidP="00E15040">
      <w:pPr>
        <w:rPr>
          <w:lang w:val="en-US" w:eastAsia="zh-CN"/>
        </w:rPr>
      </w:pPr>
    </w:p>
    <w:p w14:paraId="253CEE79" w14:textId="77777777" w:rsidR="00C82E63" w:rsidRDefault="00C82E63" w:rsidP="00C82E63">
      <w:pPr>
        <w:spacing w:after="120"/>
        <w:jc w:val="both"/>
        <w:rPr>
          <w:lang w:val="en-US" w:eastAsia="zh-CN"/>
        </w:rPr>
      </w:pPr>
      <w:r>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525"/>
        <w:gridCol w:w="8100"/>
      </w:tblGrid>
      <w:tr w:rsidR="00C82E63" w:rsidRPr="00B3214F" w14:paraId="564F0D3F" w14:textId="77777777" w:rsidTr="00C82E63">
        <w:tc>
          <w:tcPr>
            <w:tcW w:w="1525" w:type="dxa"/>
            <w:shd w:val="clear" w:color="auto" w:fill="E7E6E6" w:themeFill="background2"/>
          </w:tcPr>
          <w:p w14:paraId="2D956343" w14:textId="77777777" w:rsidR="00C82E63" w:rsidRPr="00B3214F" w:rsidRDefault="00C82E63"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47064342" w14:textId="23DBC203" w:rsidR="00C82E63" w:rsidRPr="00B3214F" w:rsidRDefault="00C82E63" w:rsidP="00E5323E">
            <w:pPr>
              <w:spacing w:after="120"/>
              <w:rPr>
                <w:b/>
                <w:bCs/>
                <w:lang w:val="en-US" w:eastAsia="zh-CN"/>
              </w:rPr>
            </w:pPr>
            <w:r w:rsidRPr="00B3214F">
              <w:rPr>
                <w:b/>
                <w:bCs/>
                <w:lang w:val="en-US" w:eastAsia="zh-CN"/>
              </w:rPr>
              <w:t>Comments</w:t>
            </w:r>
            <w:r w:rsidR="00C75EE6">
              <w:rPr>
                <w:b/>
                <w:bCs/>
                <w:lang w:val="en-US" w:eastAsia="zh-CN"/>
              </w:rPr>
              <w:t xml:space="preserve"> (1-2, Q1)</w:t>
            </w:r>
          </w:p>
        </w:tc>
      </w:tr>
      <w:tr w:rsidR="00C82E63" w14:paraId="656F6C0E" w14:textId="77777777" w:rsidTr="00C82E63">
        <w:tc>
          <w:tcPr>
            <w:tcW w:w="1525" w:type="dxa"/>
          </w:tcPr>
          <w:p w14:paraId="31BC14A9" w14:textId="4DD12248" w:rsidR="00C82E63" w:rsidRDefault="007D5715" w:rsidP="00E5323E">
            <w:pPr>
              <w:spacing w:after="120"/>
              <w:jc w:val="both"/>
              <w:rPr>
                <w:lang w:val="en-US" w:eastAsia="zh-CN"/>
              </w:rPr>
            </w:pPr>
            <w:r>
              <w:rPr>
                <w:rFonts w:hint="eastAsia"/>
                <w:lang w:val="en-US" w:eastAsia="zh-CN"/>
              </w:rPr>
              <w:t>v</w:t>
            </w:r>
            <w:r>
              <w:rPr>
                <w:lang w:val="en-US" w:eastAsia="zh-CN"/>
              </w:rPr>
              <w:t>ivo</w:t>
            </w:r>
          </w:p>
        </w:tc>
        <w:tc>
          <w:tcPr>
            <w:tcW w:w="8100" w:type="dxa"/>
          </w:tcPr>
          <w:p w14:paraId="75234733" w14:textId="1A39961C" w:rsidR="000C2B90" w:rsidRPr="007D5715" w:rsidRDefault="007D5715" w:rsidP="007D5715">
            <w:pPr>
              <w:spacing w:after="120"/>
              <w:jc w:val="both"/>
              <w:rPr>
                <w:lang w:val="en-US" w:eastAsia="zh-CN"/>
              </w:rPr>
            </w:pPr>
            <w:r>
              <w:rPr>
                <w:lang w:val="en-US" w:eastAsia="zh-CN"/>
              </w:rPr>
              <w:t xml:space="preserve">The UE behavior according to the current spec is unclear, one interpretation could be that UE stay on the current BWP under the condition defined above. </w:t>
            </w:r>
          </w:p>
        </w:tc>
      </w:tr>
      <w:tr w:rsidR="00A73622" w14:paraId="64F7EA6E" w14:textId="77777777" w:rsidTr="00C82E63">
        <w:tc>
          <w:tcPr>
            <w:tcW w:w="1525" w:type="dxa"/>
          </w:tcPr>
          <w:p w14:paraId="7E915117" w14:textId="166E2BB8" w:rsidR="00A73622" w:rsidRDefault="00A73622" w:rsidP="00A73622">
            <w:pPr>
              <w:spacing w:after="120"/>
              <w:jc w:val="both"/>
              <w:rPr>
                <w:lang w:val="en-US" w:eastAsia="zh-CN"/>
              </w:rPr>
            </w:pPr>
            <w:r>
              <w:rPr>
                <w:rFonts w:hint="eastAsia"/>
                <w:lang w:val="en-US" w:eastAsia="zh-CN"/>
              </w:rPr>
              <w:t>Z</w:t>
            </w:r>
            <w:r>
              <w:rPr>
                <w:lang w:val="en-US" w:eastAsia="zh-CN"/>
              </w:rPr>
              <w:t>TE</w:t>
            </w:r>
          </w:p>
        </w:tc>
        <w:tc>
          <w:tcPr>
            <w:tcW w:w="8100" w:type="dxa"/>
          </w:tcPr>
          <w:p w14:paraId="76B6FC3F" w14:textId="1B900086" w:rsidR="00A73622" w:rsidRDefault="00A73622" w:rsidP="00A73622">
            <w:pPr>
              <w:spacing w:after="120"/>
              <w:jc w:val="both"/>
              <w:rPr>
                <w:lang w:val="en-US" w:eastAsia="zh-CN"/>
              </w:rPr>
            </w:pPr>
            <w:r w:rsidRPr="005624DC">
              <w:rPr>
                <w:lang w:val="en-US" w:eastAsia="zh-CN"/>
              </w:rPr>
              <w:t>The current spec only defines UE behavior of wake up or not when DCI 2_6 is mis-d</w:t>
            </w:r>
            <w:r>
              <w:rPr>
                <w:lang w:val="en-US" w:eastAsia="zh-CN"/>
              </w:rPr>
              <w:t xml:space="preserve">etected, while it is not clear </w:t>
            </w:r>
            <w:r w:rsidRPr="005624DC">
              <w:rPr>
                <w:lang w:val="en-US" w:eastAsia="zh-CN"/>
              </w:rPr>
              <w:t xml:space="preserve">which BWP to use for </w:t>
            </w:r>
            <w:proofErr w:type="spellStart"/>
            <w:r w:rsidRPr="005624DC">
              <w:rPr>
                <w:lang w:val="en-US" w:eastAsia="zh-CN"/>
              </w:rPr>
              <w:t>SCell</w:t>
            </w:r>
            <w:proofErr w:type="spellEnd"/>
            <w:r w:rsidRPr="005624DC">
              <w:rPr>
                <w:lang w:val="en-US" w:eastAsia="zh-CN"/>
              </w:rPr>
              <w:t xml:space="preserve"> for the next ON duration.</w:t>
            </w:r>
          </w:p>
        </w:tc>
      </w:tr>
      <w:tr w:rsidR="008F13C4" w14:paraId="60C60722" w14:textId="77777777" w:rsidTr="00C82E63">
        <w:tc>
          <w:tcPr>
            <w:tcW w:w="1525" w:type="dxa"/>
          </w:tcPr>
          <w:p w14:paraId="0B188E92" w14:textId="584BA6F9" w:rsidR="008F13C4" w:rsidRDefault="009B1968" w:rsidP="00A73622">
            <w:pPr>
              <w:spacing w:after="120"/>
              <w:jc w:val="both"/>
              <w:rPr>
                <w:lang w:val="en-US" w:eastAsia="zh-CN"/>
              </w:rPr>
            </w:pPr>
            <w:r>
              <w:rPr>
                <w:lang w:val="en-US" w:eastAsia="zh-CN"/>
              </w:rPr>
              <w:t>Panasonic</w:t>
            </w:r>
          </w:p>
        </w:tc>
        <w:tc>
          <w:tcPr>
            <w:tcW w:w="8100" w:type="dxa"/>
          </w:tcPr>
          <w:p w14:paraId="482223D9" w14:textId="7525022E" w:rsidR="008F13C4" w:rsidRPr="005624DC" w:rsidRDefault="008651ED" w:rsidP="00A73622">
            <w:pPr>
              <w:spacing w:after="120"/>
              <w:jc w:val="both"/>
              <w:rPr>
                <w:lang w:val="en-US" w:eastAsia="zh-CN"/>
              </w:rPr>
            </w:pPr>
            <w:r>
              <w:rPr>
                <w:lang w:val="en-US" w:eastAsia="zh-CN"/>
              </w:rPr>
              <w:t xml:space="preserve">Although current specification does not explicitly address this scenario, UE shall wake up in high level as per the configuration by RRC, </w:t>
            </w:r>
            <w:r w:rsidR="0030611B">
              <w:rPr>
                <w:lang w:val="en-US" w:eastAsia="zh-CN"/>
              </w:rPr>
              <w:t xml:space="preserve">and operate in the </w:t>
            </w:r>
            <w:r w:rsidR="00764321">
              <w:rPr>
                <w:lang w:val="en-US" w:eastAsia="zh-CN"/>
              </w:rPr>
              <w:t>current BWP</w:t>
            </w:r>
            <w:r w:rsidR="009C2687">
              <w:rPr>
                <w:lang w:val="en-US" w:eastAsia="zh-CN"/>
              </w:rPr>
              <w:t>.</w:t>
            </w:r>
          </w:p>
        </w:tc>
      </w:tr>
      <w:tr w:rsidR="00ED601D" w:rsidRPr="003E492F" w14:paraId="52596B43" w14:textId="77777777" w:rsidTr="00ED601D">
        <w:tc>
          <w:tcPr>
            <w:tcW w:w="1525" w:type="dxa"/>
          </w:tcPr>
          <w:p w14:paraId="5DFA5EFE" w14:textId="77777777" w:rsidR="00ED601D" w:rsidRPr="003E492F" w:rsidRDefault="00ED601D" w:rsidP="00122464">
            <w:pPr>
              <w:spacing w:after="120"/>
              <w:jc w:val="both"/>
              <w:rPr>
                <w:rFonts w:eastAsia="맑은 고딕"/>
                <w:lang w:val="en-US" w:eastAsia="ko-KR"/>
              </w:rPr>
            </w:pPr>
            <w:r>
              <w:rPr>
                <w:rFonts w:eastAsia="맑은 고딕" w:hint="eastAsia"/>
                <w:lang w:val="en-US" w:eastAsia="ko-KR"/>
              </w:rPr>
              <w:t>LG</w:t>
            </w:r>
          </w:p>
        </w:tc>
        <w:tc>
          <w:tcPr>
            <w:tcW w:w="8100" w:type="dxa"/>
          </w:tcPr>
          <w:p w14:paraId="691B2B4F" w14:textId="77777777" w:rsidR="00ED601D" w:rsidRPr="003E492F" w:rsidRDefault="00ED601D" w:rsidP="00122464">
            <w:pPr>
              <w:spacing w:after="120"/>
              <w:jc w:val="both"/>
              <w:rPr>
                <w:rFonts w:eastAsia="맑은 고딕"/>
                <w:lang w:val="en-US" w:eastAsia="ko-KR"/>
              </w:rPr>
            </w:pPr>
            <w:r>
              <w:rPr>
                <w:rFonts w:eastAsia="맑은 고딕" w:hint="eastAsia"/>
                <w:lang w:val="en-US" w:eastAsia="ko-KR"/>
              </w:rPr>
              <w:t xml:space="preserve">It is natural the UE follows </w:t>
            </w:r>
            <w:r>
              <w:rPr>
                <w:rFonts w:eastAsia="맑은 고딕"/>
                <w:lang w:val="en-US" w:eastAsia="ko-KR"/>
              </w:rPr>
              <w:t xml:space="preserve">dormancy behavior in the </w:t>
            </w:r>
            <w:r>
              <w:rPr>
                <w:rFonts w:eastAsia="맑은 고딕" w:hint="eastAsia"/>
                <w:lang w:val="en-US" w:eastAsia="ko-KR"/>
              </w:rPr>
              <w:t>most latest active time</w:t>
            </w:r>
          </w:p>
        </w:tc>
      </w:tr>
    </w:tbl>
    <w:p w14:paraId="3D4899B1" w14:textId="6206F657" w:rsidR="00C82E63" w:rsidRPr="00ED601D" w:rsidRDefault="00C82E63" w:rsidP="00E15040">
      <w:pPr>
        <w:rPr>
          <w:lang w:val="en-US" w:eastAsia="zh-CN"/>
        </w:rPr>
      </w:pPr>
    </w:p>
    <w:p w14:paraId="7EA67A4E" w14:textId="14EEECCC" w:rsidR="00B00A7C" w:rsidRDefault="00B00A7C" w:rsidP="00017012">
      <w:pPr>
        <w:pStyle w:val="4"/>
        <w:rPr>
          <w:lang w:val="en-US" w:eastAsia="zh-CN"/>
        </w:rPr>
      </w:pPr>
      <w:r>
        <w:rPr>
          <w:lang w:val="en-US" w:eastAsia="zh-CN"/>
        </w:rPr>
        <w:t>Question 2</w:t>
      </w:r>
    </w:p>
    <w:p w14:paraId="303E0ED9" w14:textId="5539745D" w:rsidR="00C82E63" w:rsidRDefault="00C82E63" w:rsidP="00C82E63">
      <w:pPr>
        <w:spacing w:after="120"/>
        <w:jc w:val="both"/>
        <w:rPr>
          <w:rFonts w:cs="Arial"/>
          <w:u w:val="single"/>
          <w:lang w:val="en-US" w:eastAsia="zh-CN"/>
        </w:rPr>
      </w:pPr>
      <w:r>
        <w:rPr>
          <w:rFonts w:cs="Arial"/>
          <w:u w:val="single"/>
          <w:lang w:val="en-US" w:eastAsia="zh-CN"/>
        </w:rPr>
        <w:t>Q</w:t>
      </w:r>
      <w:r w:rsidR="00017012">
        <w:rPr>
          <w:rFonts w:cs="Arial"/>
          <w:u w:val="single"/>
          <w:lang w:val="en-US" w:eastAsia="zh-CN"/>
        </w:rPr>
        <w:t>2</w:t>
      </w:r>
      <w:r>
        <w:rPr>
          <w:rFonts w:cs="Arial"/>
          <w:u w:val="single"/>
          <w:lang w:val="en-US" w:eastAsia="zh-CN"/>
        </w:rPr>
        <w:t xml:space="preserve">. For the </w:t>
      </w:r>
      <w:r w:rsidR="00B00A7C">
        <w:rPr>
          <w:rFonts w:cs="Arial"/>
          <w:u w:val="single"/>
          <w:lang w:val="en-US" w:eastAsia="zh-CN"/>
        </w:rPr>
        <w:t>following scenario, if the current specification is incorrect/unclear what should be the expected UE behavior?</w:t>
      </w:r>
      <w:r>
        <w:rPr>
          <w:rFonts w:cs="Arial"/>
          <w:u w:val="single"/>
          <w:lang w:val="en-US" w:eastAsia="zh-CN"/>
        </w:rPr>
        <w:t xml:space="preserve"> </w:t>
      </w:r>
    </w:p>
    <w:p w14:paraId="17DF5169" w14:textId="77777777" w:rsidR="00C75EE6" w:rsidRDefault="00C75EE6" w:rsidP="00C75EE6">
      <w:pPr>
        <w:pStyle w:val="a7"/>
        <w:numPr>
          <w:ilvl w:val="0"/>
          <w:numId w:val="32"/>
        </w:numPr>
        <w:spacing w:after="120"/>
        <w:jc w:val="both"/>
        <w:rPr>
          <w:rFonts w:cs="Arial"/>
          <w:u w:val="single"/>
          <w:lang w:val="en-US" w:eastAsia="zh-CN"/>
        </w:rPr>
      </w:pPr>
      <w:r w:rsidRPr="00C82E63">
        <w:rPr>
          <w:rFonts w:cs="Arial"/>
          <w:u w:val="single"/>
          <w:lang w:val="en-US" w:eastAsia="zh-CN"/>
        </w:rPr>
        <w:t xml:space="preserve">UE behavior </w:t>
      </w:r>
      <w:r>
        <w:rPr>
          <w:rFonts w:cs="Arial"/>
          <w:u w:val="single"/>
          <w:lang w:val="en-US" w:eastAsia="zh-CN"/>
        </w:rPr>
        <w:t>regarding</w:t>
      </w:r>
      <w:r w:rsidRPr="00C82E63">
        <w:rPr>
          <w:rFonts w:cs="Arial"/>
          <w:u w:val="single"/>
          <w:lang w:val="en-US" w:eastAsia="zh-CN"/>
        </w:rPr>
        <w:t xml:space="preserve"> which</w:t>
      </w:r>
      <w:r>
        <w:rPr>
          <w:rFonts w:cs="Arial"/>
          <w:u w:val="single"/>
          <w:lang w:val="en-US" w:eastAsia="zh-CN"/>
        </w:rPr>
        <w:t xml:space="preserve"> </w:t>
      </w:r>
      <w:r w:rsidRPr="00C82E63">
        <w:rPr>
          <w:rFonts w:cs="Arial"/>
          <w:u w:val="single"/>
          <w:lang w:val="en-US" w:eastAsia="zh-CN"/>
        </w:rPr>
        <w:t xml:space="preserve">BWP to use for an </w:t>
      </w:r>
      <w:proofErr w:type="spellStart"/>
      <w:r w:rsidRPr="00C82E63">
        <w:rPr>
          <w:rFonts w:cs="Arial"/>
          <w:u w:val="single"/>
          <w:lang w:val="en-US" w:eastAsia="zh-CN"/>
        </w:rPr>
        <w:t>SCell</w:t>
      </w:r>
      <w:proofErr w:type="spellEnd"/>
      <w:r w:rsidRPr="00C82E63">
        <w:rPr>
          <w:rFonts w:cs="Arial"/>
          <w:u w:val="single"/>
          <w:lang w:val="en-US" w:eastAsia="zh-CN"/>
        </w:rPr>
        <w:t xml:space="preserve"> for an ON duration, when </w:t>
      </w:r>
    </w:p>
    <w:p w14:paraId="6D42DA98" w14:textId="77777777" w:rsidR="00C75EE6" w:rsidRDefault="00C75EE6" w:rsidP="00C75EE6">
      <w:pPr>
        <w:pStyle w:val="a7"/>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 xml:space="preserve">=true, and </w:t>
      </w:r>
    </w:p>
    <w:p w14:paraId="38C8F4ED" w14:textId="77777777" w:rsidR="00C75EE6" w:rsidRDefault="00C75EE6" w:rsidP="00C75EE6">
      <w:pPr>
        <w:pStyle w:val="a7"/>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w:t>
      </w:r>
      <w:proofErr w:type="spellStart"/>
      <w:r w:rsidRPr="00C82E63">
        <w:rPr>
          <w:rFonts w:cs="Arial"/>
          <w:u w:val="single"/>
          <w:lang w:val="en-US" w:eastAsia="zh-CN"/>
        </w:rPr>
        <w:t>SCell</w:t>
      </w:r>
      <w:proofErr w:type="spellEnd"/>
      <w:r w:rsidRPr="00C82E63">
        <w:rPr>
          <w:rFonts w:cs="Arial"/>
          <w:u w:val="single"/>
          <w:lang w:val="en-US" w:eastAsia="zh-CN"/>
        </w:rPr>
        <w:t xml:space="preserve">, and </w:t>
      </w:r>
    </w:p>
    <w:p w14:paraId="1068FDBE" w14:textId="77777777" w:rsidR="00C75EE6" w:rsidRPr="00C82E63" w:rsidRDefault="00C75EE6" w:rsidP="00C75EE6">
      <w:pPr>
        <w:pStyle w:val="a7"/>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w:t>
      </w:r>
      <w:proofErr w:type="spellStart"/>
      <w:r>
        <w:rPr>
          <w:rFonts w:cs="Arial"/>
          <w:u w:val="single"/>
          <w:lang w:val="en-US" w:eastAsia="zh-CN"/>
        </w:rPr>
        <w:t>SCell</w:t>
      </w:r>
      <w:proofErr w:type="spellEnd"/>
      <w:r>
        <w:rPr>
          <w:rFonts w:cs="Arial"/>
          <w:u w:val="single"/>
          <w:lang w:val="en-US" w:eastAsia="zh-CN"/>
        </w:rPr>
        <w:t xml:space="preserve"> dormancy indication </w:t>
      </w:r>
      <w:r w:rsidRPr="00C82E63">
        <w:rPr>
          <w:rFonts w:cs="Arial"/>
          <w:u w:val="single"/>
          <w:lang w:val="en-US" w:eastAsia="zh-CN"/>
        </w:rPr>
        <w:t>corresponding to the ON duration</w:t>
      </w:r>
    </w:p>
    <w:p w14:paraId="77E710AE" w14:textId="77777777" w:rsidR="00B00A7C" w:rsidRPr="00C75EE6" w:rsidRDefault="00B00A7C" w:rsidP="00C75EE6">
      <w:pPr>
        <w:spacing w:after="120"/>
        <w:jc w:val="both"/>
        <w:rPr>
          <w:lang w:val="en-US" w:eastAsia="zh-CN"/>
        </w:rPr>
      </w:pPr>
      <w:r w:rsidRPr="00C75EE6">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525"/>
        <w:gridCol w:w="8100"/>
      </w:tblGrid>
      <w:tr w:rsidR="00B00A7C" w:rsidRPr="00B3214F" w14:paraId="59E48DC7" w14:textId="77777777" w:rsidTr="00E5323E">
        <w:tc>
          <w:tcPr>
            <w:tcW w:w="1525" w:type="dxa"/>
            <w:shd w:val="clear" w:color="auto" w:fill="E7E6E6" w:themeFill="background2"/>
          </w:tcPr>
          <w:p w14:paraId="7677E6EF" w14:textId="77777777" w:rsidR="00B00A7C" w:rsidRPr="00B3214F" w:rsidRDefault="00B00A7C"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70E34540" w14:textId="477E8580" w:rsidR="00B00A7C" w:rsidRPr="00B3214F" w:rsidRDefault="00B00A7C" w:rsidP="00E5323E">
            <w:pPr>
              <w:spacing w:after="120"/>
              <w:rPr>
                <w:b/>
                <w:bCs/>
                <w:lang w:val="en-US" w:eastAsia="zh-CN"/>
              </w:rPr>
            </w:pPr>
            <w:r w:rsidRPr="00B3214F">
              <w:rPr>
                <w:b/>
                <w:bCs/>
                <w:lang w:val="en-US" w:eastAsia="zh-CN"/>
              </w:rPr>
              <w:t>Comments</w:t>
            </w:r>
            <w:r w:rsidR="00C75EE6">
              <w:rPr>
                <w:b/>
                <w:bCs/>
                <w:lang w:val="en-US" w:eastAsia="zh-CN"/>
              </w:rPr>
              <w:t xml:space="preserve"> (1-2, Q2)</w:t>
            </w:r>
          </w:p>
        </w:tc>
      </w:tr>
      <w:tr w:rsidR="007D5715" w14:paraId="5B020792" w14:textId="77777777" w:rsidTr="00E5323E">
        <w:tc>
          <w:tcPr>
            <w:tcW w:w="1525" w:type="dxa"/>
          </w:tcPr>
          <w:p w14:paraId="301FE9EE" w14:textId="2F5C874B" w:rsidR="007D5715" w:rsidRDefault="007D5715" w:rsidP="007D5715">
            <w:pPr>
              <w:spacing w:after="120"/>
              <w:jc w:val="both"/>
              <w:rPr>
                <w:lang w:val="en-US" w:eastAsia="zh-CN"/>
              </w:rPr>
            </w:pPr>
            <w:r>
              <w:rPr>
                <w:rFonts w:hint="eastAsia"/>
                <w:lang w:val="en-US" w:eastAsia="zh-CN"/>
              </w:rPr>
              <w:t>v</w:t>
            </w:r>
            <w:r>
              <w:rPr>
                <w:lang w:val="en-US" w:eastAsia="zh-CN"/>
              </w:rPr>
              <w:t>ivo</w:t>
            </w:r>
          </w:p>
        </w:tc>
        <w:tc>
          <w:tcPr>
            <w:tcW w:w="8100" w:type="dxa"/>
          </w:tcPr>
          <w:p w14:paraId="0BBF1786" w14:textId="77777777" w:rsidR="007D5715" w:rsidRDefault="007D5715" w:rsidP="007D5715">
            <w:pPr>
              <w:spacing w:after="120"/>
              <w:jc w:val="both"/>
              <w:rPr>
                <w:lang w:val="en-US" w:eastAsia="zh-CN"/>
              </w:rPr>
            </w:pPr>
            <w:r>
              <w:rPr>
                <w:lang w:val="en-US" w:eastAsia="zh-CN"/>
              </w:rPr>
              <w:t>When the following condition is met</w:t>
            </w:r>
          </w:p>
          <w:p w14:paraId="3CF629E6" w14:textId="77777777" w:rsidR="007D5715" w:rsidRDefault="007D5715" w:rsidP="007D5715">
            <w:pPr>
              <w:pStyle w:val="a7"/>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w:t>
            </w:r>
            <w:r w:rsidRPr="00936668">
              <w:rPr>
                <w:rFonts w:cs="Arial"/>
                <w:color w:val="FF0000"/>
                <w:u w:val="single"/>
                <w:lang w:val="en-US" w:eastAsia="zh-CN"/>
              </w:rPr>
              <w:t>true</w:t>
            </w:r>
            <w:r w:rsidRPr="00C82E63">
              <w:rPr>
                <w:rFonts w:cs="Arial"/>
                <w:u w:val="single"/>
                <w:lang w:val="en-US" w:eastAsia="zh-CN"/>
              </w:rPr>
              <w:t xml:space="preserve">, and </w:t>
            </w:r>
          </w:p>
          <w:p w14:paraId="4AB23B90" w14:textId="77777777" w:rsidR="007D5715" w:rsidRDefault="007D5715" w:rsidP="007D5715">
            <w:pPr>
              <w:pStyle w:val="a7"/>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w:t>
            </w:r>
            <w:proofErr w:type="spellStart"/>
            <w:r w:rsidRPr="00C82E63">
              <w:rPr>
                <w:rFonts w:cs="Arial"/>
                <w:u w:val="single"/>
                <w:lang w:val="en-US" w:eastAsia="zh-CN"/>
              </w:rPr>
              <w:t>SCell</w:t>
            </w:r>
            <w:proofErr w:type="spellEnd"/>
            <w:r w:rsidRPr="00C82E63">
              <w:rPr>
                <w:rFonts w:cs="Arial"/>
                <w:u w:val="single"/>
                <w:lang w:val="en-US" w:eastAsia="zh-CN"/>
              </w:rPr>
              <w:t xml:space="preserve">, and </w:t>
            </w:r>
          </w:p>
          <w:p w14:paraId="32A3E971" w14:textId="77777777" w:rsidR="007D5715" w:rsidRPr="00C82E63" w:rsidRDefault="007D5715" w:rsidP="007D5715">
            <w:pPr>
              <w:pStyle w:val="a7"/>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w:t>
            </w:r>
            <w:proofErr w:type="spellStart"/>
            <w:r>
              <w:rPr>
                <w:rFonts w:cs="Arial"/>
                <w:u w:val="single"/>
                <w:lang w:val="en-US" w:eastAsia="zh-CN"/>
              </w:rPr>
              <w:t>SCell</w:t>
            </w:r>
            <w:proofErr w:type="spellEnd"/>
            <w:r>
              <w:rPr>
                <w:rFonts w:cs="Arial"/>
                <w:u w:val="single"/>
                <w:lang w:val="en-US" w:eastAsia="zh-CN"/>
              </w:rPr>
              <w:t xml:space="preserve"> dormancy indication </w:t>
            </w:r>
            <w:r w:rsidRPr="00C82E63">
              <w:rPr>
                <w:rFonts w:cs="Arial"/>
                <w:u w:val="single"/>
                <w:lang w:val="en-US" w:eastAsia="zh-CN"/>
              </w:rPr>
              <w:t>corresponding to the ON duration</w:t>
            </w:r>
          </w:p>
          <w:p w14:paraId="553F5DA1" w14:textId="49968CA3" w:rsidR="007D5715" w:rsidRDefault="007D5715" w:rsidP="007D5715">
            <w:pPr>
              <w:spacing w:after="120"/>
              <w:jc w:val="both"/>
              <w:rPr>
                <w:lang w:val="en-US" w:eastAsia="zh-CN"/>
              </w:rPr>
            </w:pPr>
            <w:r>
              <w:rPr>
                <w:lang w:val="en-US" w:eastAsia="zh-CN"/>
              </w:rPr>
              <w:t xml:space="preserve">The </w:t>
            </w:r>
            <w:r w:rsidR="00936668">
              <w:rPr>
                <w:lang w:val="en-US" w:eastAsia="zh-CN"/>
              </w:rPr>
              <w:t xml:space="preserve">expected </w:t>
            </w:r>
            <w:r>
              <w:rPr>
                <w:lang w:val="en-US" w:eastAsia="zh-CN"/>
              </w:rPr>
              <w:t>UE behavior should be</w:t>
            </w:r>
          </w:p>
          <w:p w14:paraId="79D4E9B5" w14:textId="77777777" w:rsidR="007D5715" w:rsidRDefault="007D5715" w:rsidP="007D5715">
            <w:pPr>
              <w:pStyle w:val="a7"/>
              <w:numPr>
                <w:ilvl w:val="0"/>
                <w:numId w:val="40"/>
              </w:numPr>
              <w:spacing w:after="120"/>
              <w:jc w:val="both"/>
              <w:rPr>
                <w:lang w:val="en-US" w:eastAsia="zh-CN"/>
              </w:rPr>
            </w:pPr>
            <w:r>
              <w:rPr>
                <w:rFonts w:hint="eastAsia"/>
                <w:lang w:val="en-US" w:eastAsia="zh-CN"/>
              </w:rPr>
              <w:t>I</w:t>
            </w:r>
            <w:r>
              <w:rPr>
                <w:lang w:val="en-US" w:eastAsia="zh-CN"/>
              </w:rPr>
              <w:t>f the current BWP is non-dormant BWP, UE stays on the non-dormant BWP</w:t>
            </w:r>
          </w:p>
          <w:p w14:paraId="094EAB4D" w14:textId="77777777" w:rsidR="007D5715" w:rsidRPr="00936668" w:rsidRDefault="007D5715" w:rsidP="007D5715">
            <w:pPr>
              <w:pStyle w:val="a7"/>
              <w:numPr>
                <w:ilvl w:val="0"/>
                <w:numId w:val="40"/>
              </w:numPr>
              <w:spacing w:after="120"/>
              <w:jc w:val="both"/>
              <w:rPr>
                <w:lang w:val="en-US" w:eastAsia="zh-CN"/>
              </w:rPr>
            </w:pPr>
            <w:r w:rsidRPr="007D5715">
              <w:rPr>
                <w:rFonts w:hint="eastAsia"/>
                <w:lang w:val="en-US" w:eastAsia="zh-CN"/>
              </w:rPr>
              <w:t>I</w:t>
            </w:r>
            <w:r w:rsidRPr="007D5715">
              <w:rPr>
                <w:lang w:val="en-US" w:eastAsia="zh-CN"/>
              </w:rPr>
              <w:t xml:space="preserve">f the current BWP is dormant BWP, UE switches to the non-dormant BWP provided by </w:t>
            </w:r>
            <w:r w:rsidRPr="007D5715">
              <w:rPr>
                <w:i/>
                <w:iCs/>
              </w:rPr>
              <w:t>first-non-dormant-BWP-ID-for-DCI-outside-active-time</w:t>
            </w:r>
          </w:p>
          <w:p w14:paraId="6271E20E" w14:textId="77777777" w:rsidR="00936668" w:rsidRDefault="00936668" w:rsidP="00936668">
            <w:pPr>
              <w:spacing w:after="120"/>
              <w:jc w:val="both"/>
              <w:rPr>
                <w:lang w:val="en-US" w:eastAsia="zh-CN"/>
              </w:rPr>
            </w:pPr>
          </w:p>
          <w:p w14:paraId="36A82BCC" w14:textId="77777777" w:rsidR="002A3F0E" w:rsidRDefault="002A3F0E" w:rsidP="00936668">
            <w:pPr>
              <w:spacing w:after="120"/>
              <w:jc w:val="both"/>
              <w:rPr>
                <w:lang w:val="en-US" w:eastAsia="zh-CN"/>
              </w:rPr>
            </w:pPr>
          </w:p>
          <w:p w14:paraId="45FA1252" w14:textId="77777777" w:rsidR="00936668" w:rsidRDefault="00936668" w:rsidP="00936668">
            <w:pPr>
              <w:spacing w:after="120"/>
              <w:jc w:val="both"/>
              <w:rPr>
                <w:lang w:val="en-US" w:eastAsia="zh-CN"/>
              </w:rPr>
            </w:pPr>
            <w:r>
              <w:rPr>
                <w:lang w:val="en-US" w:eastAsia="zh-CN"/>
              </w:rPr>
              <w:t>When the following condition is met</w:t>
            </w:r>
          </w:p>
          <w:p w14:paraId="259DA876" w14:textId="6BA3DEA0" w:rsidR="00936668" w:rsidRDefault="00936668" w:rsidP="00936668">
            <w:pPr>
              <w:pStyle w:val="a7"/>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w:t>
            </w:r>
            <w:r w:rsidRPr="00936668">
              <w:rPr>
                <w:rFonts w:cs="Arial"/>
                <w:color w:val="FF0000"/>
                <w:u w:val="single"/>
                <w:lang w:val="en-US" w:eastAsia="zh-CN"/>
              </w:rPr>
              <w:t>false</w:t>
            </w:r>
            <w:r w:rsidRPr="00C82E63">
              <w:rPr>
                <w:rFonts w:cs="Arial"/>
                <w:u w:val="single"/>
                <w:lang w:val="en-US" w:eastAsia="zh-CN"/>
              </w:rPr>
              <w:t xml:space="preserve">, and </w:t>
            </w:r>
          </w:p>
          <w:p w14:paraId="2C547416" w14:textId="77777777" w:rsidR="00936668" w:rsidRDefault="00936668" w:rsidP="00936668">
            <w:pPr>
              <w:pStyle w:val="a7"/>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w:t>
            </w:r>
            <w:proofErr w:type="spellStart"/>
            <w:r w:rsidRPr="00C82E63">
              <w:rPr>
                <w:rFonts w:cs="Arial"/>
                <w:u w:val="single"/>
                <w:lang w:val="en-US" w:eastAsia="zh-CN"/>
              </w:rPr>
              <w:t>SCell</w:t>
            </w:r>
            <w:proofErr w:type="spellEnd"/>
            <w:r w:rsidRPr="00C82E63">
              <w:rPr>
                <w:rFonts w:cs="Arial"/>
                <w:u w:val="single"/>
                <w:lang w:val="en-US" w:eastAsia="zh-CN"/>
              </w:rPr>
              <w:t xml:space="preserve">, and </w:t>
            </w:r>
          </w:p>
          <w:p w14:paraId="3EF632D4" w14:textId="77777777" w:rsidR="00936668" w:rsidRPr="00C82E63" w:rsidRDefault="00936668" w:rsidP="00936668">
            <w:pPr>
              <w:pStyle w:val="a7"/>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w:t>
            </w:r>
            <w:proofErr w:type="spellStart"/>
            <w:r>
              <w:rPr>
                <w:rFonts w:cs="Arial"/>
                <w:u w:val="single"/>
                <w:lang w:val="en-US" w:eastAsia="zh-CN"/>
              </w:rPr>
              <w:t>SCell</w:t>
            </w:r>
            <w:proofErr w:type="spellEnd"/>
            <w:r>
              <w:rPr>
                <w:rFonts w:cs="Arial"/>
                <w:u w:val="single"/>
                <w:lang w:val="en-US" w:eastAsia="zh-CN"/>
              </w:rPr>
              <w:t xml:space="preserve"> dormancy indication </w:t>
            </w:r>
            <w:r w:rsidRPr="00C82E63">
              <w:rPr>
                <w:rFonts w:cs="Arial"/>
                <w:u w:val="single"/>
                <w:lang w:val="en-US" w:eastAsia="zh-CN"/>
              </w:rPr>
              <w:t>corresponding to the ON duration</w:t>
            </w:r>
          </w:p>
          <w:p w14:paraId="62E3B8C0" w14:textId="77777777" w:rsidR="00936668" w:rsidRDefault="00936668" w:rsidP="00936668">
            <w:pPr>
              <w:spacing w:after="120"/>
              <w:jc w:val="both"/>
              <w:rPr>
                <w:lang w:val="en-US" w:eastAsia="zh-CN"/>
              </w:rPr>
            </w:pPr>
            <w:r>
              <w:rPr>
                <w:lang w:val="en-US" w:eastAsia="zh-CN"/>
              </w:rPr>
              <w:t>The expected UE behavior should be</w:t>
            </w:r>
          </w:p>
          <w:p w14:paraId="32B08B54" w14:textId="5A757F3A" w:rsidR="00936668" w:rsidRPr="00936668" w:rsidRDefault="00936668" w:rsidP="00936668">
            <w:pPr>
              <w:pStyle w:val="a7"/>
              <w:numPr>
                <w:ilvl w:val="0"/>
                <w:numId w:val="40"/>
              </w:numPr>
              <w:spacing w:after="120"/>
              <w:jc w:val="both"/>
              <w:rPr>
                <w:lang w:val="en-US" w:eastAsia="zh-CN"/>
              </w:rPr>
            </w:pPr>
            <w:r>
              <w:rPr>
                <w:lang w:val="en-US" w:eastAsia="zh-CN"/>
              </w:rPr>
              <w:t xml:space="preserve">UE stays on the current BWP. </w:t>
            </w:r>
          </w:p>
          <w:p w14:paraId="535E12BF" w14:textId="7816C0E8" w:rsidR="00936668" w:rsidRPr="00936668" w:rsidRDefault="00936668" w:rsidP="00936668">
            <w:pPr>
              <w:spacing w:after="120"/>
              <w:jc w:val="both"/>
              <w:rPr>
                <w:lang w:val="en-US" w:eastAsia="zh-CN"/>
              </w:rPr>
            </w:pPr>
          </w:p>
        </w:tc>
      </w:tr>
      <w:tr w:rsidR="00A73622" w14:paraId="4FD4C791" w14:textId="77777777" w:rsidTr="00E5323E">
        <w:tc>
          <w:tcPr>
            <w:tcW w:w="1525" w:type="dxa"/>
          </w:tcPr>
          <w:p w14:paraId="77E9523D" w14:textId="5B201F1D" w:rsidR="00A73622" w:rsidRDefault="00A73622" w:rsidP="00A73622">
            <w:pPr>
              <w:spacing w:after="120"/>
              <w:jc w:val="both"/>
              <w:rPr>
                <w:lang w:val="en-US" w:eastAsia="zh-CN"/>
              </w:rPr>
            </w:pPr>
            <w:r>
              <w:rPr>
                <w:rFonts w:hint="eastAsia"/>
                <w:lang w:val="en-US" w:eastAsia="zh-CN"/>
              </w:rPr>
              <w:lastRenderedPageBreak/>
              <w:t>Z</w:t>
            </w:r>
            <w:r>
              <w:rPr>
                <w:lang w:val="en-US" w:eastAsia="zh-CN"/>
              </w:rPr>
              <w:t>TE</w:t>
            </w:r>
          </w:p>
        </w:tc>
        <w:tc>
          <w:tcPr>
            <w:tcW w:w="8100" w:type="dxa"/>
          </w:tcPr>
          <w:p w14:paraId="7A568E06" w14:textId="77777777" w:rsidR="00A73622" w:rsidRPr="005624DC" w:rsidRDefault="00A73622" w:rsidP="00A73622">
            <w:pPr>
              <w:spacing w:after="120"/>
              <w:jc w:val="both"/>
              <w:rPr>
                <w:lang w:val="en-US" w:eastAsia="zh-CN"/>
              </w:rPr>
            </w:pPr>
            <w:r w:rsidRPr="005624DC">
              <w:rPr>
                <w:lang w:val="en-US" w:eastAsia="zh-CN"/>
              </w:rPr>
              <w:t xml:space="preserve">UE switches to non-dormant BWP for </w:t>
            </w:r>
            <w:r>
              <w:rPr>
                <w:lang w:val="en-US" w:eastAsia="zh-CN"/>
              </w:rPr>
              <w:t xml:space="preserve">all </w:t>
            </w:r>
            <w:r w:rsidRPr="005624DC">
              <w:rPr>
                <w:lang w:val="en-US" w:eastAsia="zh-CN"/>
              </w:rPr>
              <w:t xml:space="preserve">the activated </w:t>
            </w:r>
            <w:proofErr w:type="spellStart"/>
            <w:r w:rsidRPr="005624DC">
              <w:rPr>
                <w:lang w:val="en-US" w:eastAsia="zh-CN"/>
              </w:rPr>
              <w:t>SCell</w:t>
            </w:r>
            <w:proofErr w:type="spellEnd"/>
            <w:r w:rsidRPr="005624DC">
              <w:rPr>
                <w:lang w:val="en-US" w:eastAsia="zh-CN"/>
              </w:rPr>
              <w:t xml:space="preserve"> when</w:t>
            </w:r>
          </w:p>
          <w:p w14:paraId="65936AFF" w14:textId="77777777" w:rsidR="00A73622" w:rsidRPr="005624DC" w:rsidRDefault="00A73622" w:rsidP="00A73622">
            <w:pPr>
              <w:spacing w:after="120"/>
              <w:ind w:leftChars="100" w:left="200"/>
              <w:jc w:val="both"/>
              <w:rPr>
                <w:lang w:val="en-US" w:eastAsia="zh-CN"/>
              </w:rPr>
            </w:pPr>
            <w:r w:rsidRPr="005624DC">
              <w:rPr>
                <w:lang w:val="en-US" w:eastAsia="zh-CN"/>
              </w:rPr>
              <w:t xml:space="preserve"> the UE is configured with </w:t>
            </w:r>
            <w:proofErr w:type="spellStart"/>
            <w:r w:rsidRPr="005624DC">
              <w:rPr>
                <w:lang w:val="en-US" w:eastAsia="zh-CN"/>
              </w:rPr>
              <w:t>ps-WakeUp</w:t>
            </w:r>
            <w:proofErr w:type="spellEnd"/>
            <w:r w:rsidRPr="005624DC">
              <w:rPr>
                <w:lang w:val="en-US" w:eastAsia="zh-CN"/>
              </w:rPr>
              <w:t>=true, and</w:t>
            </w:r>
          </w:p>
          <w:p w14:paraId="637CAB5A" w14:textId="77777777" w:rsidR="00A73622" w:rsidRPr="005624DC" w:rsidRDefault="00A73622" w:rsidP="00A73622">
            <w:pPr>
              <w:spacing w:after="120"/>
              <w:ind w:leftChars="100" w:left="200"/>
              <w:jc w:val="both"/>
              <w:rPr>
                <w:lang w:val="en-US" w:eastAsia="zh-CN"/>
              </w:rPr>
            </w:pPr>
            <w:r w:rsidRPr="005624DC">
              <w:rPr>
                <w:lang w:val="en-US" w:eastAsia="zh-CN"/>
              </w:rPr>
              <w:t xml:space="preserve">the UE is configured with a dormant BWP for the </w:t>
            </w:r>
            <w:proofErr w:type="spellStart"/>
            <w:r w:rsidRPr="005624DC">
              <w:rPr>
                <w:lang w:val="en-US" w:eastAsia="zh-CN"/>
              </w:rPr>
              <w:t>SCell</w:t>
            </w:r>
            <w:proofErr w:type="spellEnd"/>
            <w:r w:rsidRPr="005624DC">
              <w:rPr>
                <w:lang w:val="en-US" w:eastAsia="zh-CN"/>
              </w:rPr>
              <w:t>, and</w:t>
            </w:r>
          </w:p>
          <w:p w14:paraId="40C6790E" w14:textId="77777777" w:rsidR="00A73622" w:rsidRPr="005624DC" w:rsidRDefault="00A73622" w:rsidP="00A73622">
            <w:pPr>
              <w:spacing w:after="120"/>
              <w:ind w:leftChars="100" w:left="200"/>
              <w:jc w:val="both"/>
              <w:rPr>
                <w:lang w:val="en-US" w:eastAsia="zh-CN"/>
              </w:rPr>
            </w:pPr>
            <w:r w:rsidRPr="005624DC">
              <w:rPr>
                <w:lang w:val="en-US" w:eastAsia="zh-CN"/>
              </w:rPr>
              <w:t xml:space="preserve">the UE does not detect a DCI 2_6 with </w:t>
            </w:r>
            <w:proofErr w:type="spellStart"/>
            <w:r w:rsidRPr="005624DC">
              <w:rPr>
                <w:lang w:val="en-US" w:eastAsia="zh-CN"/>
              </w:rPr>
              <w:t>SCell</w:t>
            </w:r>
            <w:proofErr w:type="spellEnd"/>
            <w:r w:rsidRPr="005624DC">
              <w:rPr>
                <w:lang w:val="en-US" w:eastAsia="zh-CN"/>
              </w:rPr>
              <w:t xml:space="preserve"> dormancy indication corresponding to the ON duration</w:t>
            </w:r>
          </w:p>
          <w:p w14:paraId="4D04E512" w14:textId="191EF45E" w:rsidR="00A73622" w:rsidRDefault="00A73622" w:rsidP="00A73622">
            <w:pPr>
              <w:spacing w:after="120"/>
              <w:jc w:val="both"/>
              <w:rPr>
                <w:lang w:val="en-US" w:eastAsia="zh-CN"/>
              </w:rPr>
            </w:pPr>
            <w:r>
              <w:rPr>
                <w:lang w:val="en-US" w:eastAsia="zh-CN"/>
              </w:rPr>
              <w:t xml:space="preserve"> The reason is</w:t>
            </w:r>
            <w:r w:rsidRPr="005624DC">
              <w:rPr>
                <w:lang w:val="en-US" w:eastAsia="zh-CN"/>
              </w:rPr>
              <w:t>:</w:t>
            </w:r>
            <w:r>
              <w:rPr>
                <w:lang w:val="en-US" w:eastAsia="zh-CN"/>
              </w:rPr>
              <w:t xml:space="preserve"> </w:t>
            </w:r>
            <w:r w:rsidRPr="005624DC">
              <w:rPr>
                <w:lang w:val="en-US" w:eastAsia="zh-CN"/>
              </w:rPr>
              <w:t xml:space="preserve">If network configures “wake-up” as the default UE behavior, network cares more about the system performance. From this perspective, it makes sense to follow the same philosophy, i.e., switch to non-dormant BWP for all the activated </w:t>
            </w:r>
            <w:proofErr w:type="spellStart"/>
            <w:r w:rsidRPr="005624DC">
              <w:rPr>
                <w:lang w:val="en-US" w:eastAsia="zh-CN"/>
              </w:rPr>
              <w:t>SCells</w:t>
            </w:r>
            <w:proofErr w:type="spellEnd"/>
            <w:r w:rsidRPr="005624DC">
              <w:rPr>
                <w:lang w:val="en-US" w:eastAsia="zh-CN"/>
              </w:rPr>
              <w:t xml:space="preserve"> in case of miss detection of DCI 2_6.</w:t>
            </w:r>
          </w:p>
        </w:tc>
      </w:tr>
      <w:tr w:rsidR="00C37194" w14:paraId="03B3F007" w14:textId="77777777" w:rsidTr="00E5323E">
        <w:tc>
          <w:tcPr>
            <w:tcW w:w="1525" w:type="dxa"/>
          </w:tcPr>
          <w:p w14:paraId="231F627E" w14:textId="7843D0C9" w:rsidR="00C37194" w:rsidRDefault="0060219F" w:rsidP="00A73622">
            <w:pPr>
              <w:spacing w:after="120"/>
              <w:jc w:val="both"/>
              <w:rPr>
                <w:lang w:val="en-US" w:eastAsia="zh-CN"/>
              </w:rPr>
            </w:pPr>
            <w:r>
              <w:rPr>
                <w:lang w:val="en-US" w:eastAsia="zh-CN"/>
              </w:rPr>
              <w:t>Panasonic</w:t>
            </w:r>
          </w:p>
        </w:tc>
        <w:tc>
          <w:tcPr>
            <w:tcW w:w="8100" w:type="dxa"/>
          </w:tcPr>
          <w:p w14:paraId="06123625" w14:textId="7ADC99E8" w:rsidR="00C37194" w:rsidRPr="005624DC" w:rsidRDefault="00FF571D" w:rsidP="00A73622">
            <w:pPr>
              <w:spacing w:after="120"/>
              <w:jc w:val="both"/>
              <w:rPr>
                <w:lang w:val="en-US" w:eastAsia="zh-CN"/>
              </w:rPr>
            </w:pPr>
            <w:r>
              <w:rPr>
                <w:lang w:val="en-US" w:eastAsia="zh-CN"/>
              </w:rPr>
              <w:t xml:space="preserve">We think UE shall wake up in this case as this is default behavior as per RRC parameter </w:t>
            </w:r>
            <w:proofErr w:type="spellStart"/>
            <w:r w:rsidRPr="00C82E63">
              <w:rPr>
                <w:bCs/>
                <w:i/>
                <w:szCs w:val="22"/>
              </w:rPr>
              <w:t>ps-WakeUp</w:t>
            </w:r>
            <w:proofErr w:type="spellEnd"/>
            <w:r w:rsidRPr="00C82E63">
              <w:rPr>
                <w:rFonts w:cs="Arial"/>
                <w:u w:val="single"/>
                <w:lang w:val="en-US" w:eastAsia="zh-CN"/>
              </w:rPr>
              <w:t>=true</w:t>
            </w:r>
            <w:r w:rsidRPr="00AF7CDC">
              <w:rPr>
                <w:lang w:val="en-US" w:eastAsia="zh-CN"/>
              </w:rPr>
              <w:t>.</w:t>
            </w:r>
            <w:r w:rsidR="00AB2C31">
              <w:rPr>
                <w:lang w:val="en-US" w:eastAsia="zh-CN"/>
              </w:rPr>
              <w:t xml:space="preserve"> Also</w:t>
            </w:r>
            <w:r w:rsidRPr="00AF7CDC">
              <w:rPr>
                <w:lang w:val="en-US" w:eastAsia="zh-CN"/>
              </w:rPr>
              <w:t xml:space="preserve"> </w:t>
            </w:r>
            <w:r w:rsidRPr="002F414C">
              <w:rPr>
                <w:lang w:val="en-US" w:eastAsia="zh-CN"/>
              </w:rPr>
              <w:t>UE shall</w:t>
            </w:r>
            <w:r>
              <w:rPr>
                <w:lang w:val="en-US" w:eastAsia="zh-CN"/>
              </w:rPr>
              <w:t xml:space="preserve"> switch to the </w:t>
            </w:r>
            <w:r w:rsidRPr="009552D5">
              <w:rPr>
                <w:rFonts w:ascii="Times New Roman" w:eastAsia="Times New Roman" w:hAnsi="Times New Roman"/>
                <w:i/>
                <w:iCs/>
                <w:lang w:val="x-none"/>
              </w:rPr>
              <w:t>first-non-dormant-BWP-ID-for-DCI-inside-active-time</w:t>
            </w:r>
            <w:r>
              <w:rPr>
                <w:rFonts w:ascii="Times New Roman" w:eastAsia="Times New Roman" w:hAnsi="Times New Roman"/>
                <w:i/>
                <w:iCs/>
                <w:lang w:val="en-US"/>
              </w:rPr>
              <w:t>.</w:t>
            </w:r>
          </w:p>
        </w:tc>
      </w:tr>
      <w:tr w:rsidR="00ED601D" w:rsidRPr="003E492F" w14:paraId="09E953B7" w14:textId="77777777" w:rsidTr="00ED601D">
        <w:tc>
          <w:tcPr>
            <w:tcW w:w="1525" w:type="dxa"/>
          </w:tcPr>
          <w:p w14:paraId="6E0CA325" w14:textId="77777777" w:rsidR="00ED601D" w:rsidRPr="003E492F" w:rsidRDefault="00ED601D" w:rsidP="00122464">
            <w:pPr>
              <w:spacing w:after="120"/>
              <w:jc w:val="both"/>
              <w:rPr>
                <w:rFonts w:eastAsia="맑은 고딕"/>
                <w:lang w:val="en-US" w:eastAsia="ko-KR"/>
              </w:rPr>
            </w:pPr>
            <w:r>
              <w:rPr>
                <w:rFonts w:eastAsia="맑은 고딕" w:hint="eastAsia"/>
                <w:lang w:val="en-US" w:eastAsia="ko-KR"/>
              </w:rPr>
              <w:t>LG</w:t>
            </w:r>
          </w:p>
        </w:tc>
        <w:tc>
          <w:tcPr>
            <w:tcW w:w="8100" w:type="dxa"/>
          </w:tcPr>
          <w:p w14:paraId="75DBBCDD" w14:textId="77777777" w:rsidR="00ED601D" w:rsidRPr="003E492F" w:rsidRDefault="00ED601D" w:rsidP="00122464">
            <w:pPr>
              <w:spacing w:after="120"/>
              <w:jc w:val="both"/>
              <w:rPr>
                <w:rFonts w:eastAsia="맑은 고딕"/>
                <w:lang w:val="en-US" w:eastAsia="ko-KR"/>
              </w:rPr>
            </w:pPr>
            <w:r>
              <w:rPr>
                <w:rFonts w:eastAsia="맑은 고딕" w:hint="eastAsia"/>
                <w:lang w:val="en-US" w:eastAsia="ko-KR"/>
              </w:rPr>
              <w:t>It may be better to clarify the behavior</w:t>
            </w:r>
            <w:r>
              <w:rPr>
                <w:rFonts w:eastAsia="맑은 고딕"/>
                <w:lang w:val="en-US" w:eastAsia="ko-KR"/>
              </w:rPr>
              <w:t xml:space="preserve"> in the specifications</w:t>
            </w:r>
          </w:p>
        </w:tc>
      </w:tr>
    </w:tbl>
    <w:p w14:paraId="40255500" w14:textId="51C0DD10" w:rsidR="00C82E63" w:rsidRPr="00ED601D" w:rsidRDefault="00C82E63" w:rsidP="00E15040">
      <w:pPr>
        <w:rPr>
          <w:lang w:val="en-US" w:eastAsia="zh-CN"/>
        </w:rPr>
      </w:pPr>
    </w:p>
    <w:p w14:paraId="2BAE48AD" w14:textId="6591D3B2" w:rsidR="00B00A7C" w:rsidRDefault="00B00A7C" w:rsidP="00395BB5">
      <w:pPr>
        <w:pStyle w:val="4"/>
        <w:rPr>
          <w:lang w:val="en-US" w:eastAsia="zh-CN"/>
        </w:rPr>
      </w:pPr>
      <w:r>
        <w:rPr>
          <w:lang w:val="en-US" w:eastAsia="zh-CN"/>
        </w:rPr>
        <w:t xml:space="preserve">Draft </w:t>
      </w:r>
      <w:r w:rsidR="00F37DBD">
        <w:rPr>
          <w:lang w:val="en-US" w:eastAsia="zh-CN"/>
        </w:rPr>
        <w:t>Proposal</w:t>
      </w:r>
    </w:p>
    <w:p w14:paraId="2D7CEA54" w14:textId="444422B6" w:rsidR="00F37DBD" w:rsidRPr="00F37DBD" w:rsidRDefault="00F37DBD" w:rsidP="00F37DBD">
      <w:pPr>
        <w:rPr>
          <w:lang w:val="en-US" w:eastAsia="zh-CN"/>
        </w:rPr>
      </w:pPr>
      <w:r w:rsidRPr="009A6C1F">
        <w:rPr>
          <w:highlight w:val="yellow"/>
          <w:lang w:val="en-US" w:eastAsia="zh-CN"/>
        </w:rPr>
        <w:t>To be updated later</w:t>
      </w:r>
    </w:p>
    <w:p w14:paraId="1F925450" w14:textId="2BF91F76" w:rsidR="00F37DBD" w:rsidRDefault="00F37DBD" w:rsidP="00395BB5">
      <w:pPr>
        <w:pStyle w:val="4"/>
        <w:rPr>
          <w:lang w:val="en-US" w:eastAsia="zh-CN"/>
        </w:rPr>
      </w:pPr>
      <w:r>
        <w:rPr>
          <w:lang w:val="en-US" w:eastAsia="zh-CN"/>
        </w:rPr>
        <w:t>TP</w:t>
      </w:r>
    </w:p>
    <w:p w14:paraId="0FF47B8D" w14:textId="77777777" w:rsidR="00F37DBD" w:rsidRPr="00F37DBD" w:rsidRDefault="00F37DBD" w:rsidP="00F37DBD">
      <w:pPr>
        <w:rPr>
          <w:lang w:val="en-US" w:eastAsia="zh-CN"/>
        </w:rPr>
      </w:pPr>
      <w:r w:rsidRPr="009A6C1F">
        <w:rPr>
          <w:highlight w:val="yellow"/>
          <w:lang w:val="en-US" w:eastAsia="zh-CN"/>
        </w:rPr>
        <w:t>To be updated later</w:t>
      </w:r>
    </w:p>
    <w:p w14:paraId="78755C72" w14:textId="0B0BB3CC" w:rsidR="00B22C41" w:rsidRDefault="00B22C41" w:rsidP="00B22C41">
      <w:pPr>
        <w:pStyle w:val="3"/>
        <w:rPr>
          <w:lang w:val="en-US" w:eastAsia="zh-CN"/>
        </w:rPr>
      </w:pPr>
      <w:r>
        <w:rPr>
          <w:lang w:val="en-US" w:eastAsia="zh-CN"/>
        </w:rPr>
        <w:t>2.3 Topic 1-3</w:t>
      </w:r>
    </w:p>
    <w:p w14:paraId="777F6578" w14:textId="77777777" w:rsidR="00017012" w:rsidRPr="00E15040" w:rsidRDefault="00017012" w:rsidP="00017012">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14:paraId="761332C5" w14:textId="77777777" w:rsidR="00017012" w:rsidRDefault="00017012" w:rsidP="00017012">
      <w:pPr>
        <w:pStyle w:val="4"/>
        <w:rPr>
          <w:lang w:val="en-US" w:eastAsia="zh-CN"/>
        </w:rPr>
      </w:pPr>
      <w:r>
        <w:rPr>
          <w:lang w:val="en-US" w:eastAsia="zh-CN"/>
        </w:rPr>
        <w:t>Question 1</w:t>
      </w:r>
    </w:p>
    <w:p w14:paraId="1FC3F5DC" w14:textId="77777777" w:rsidR="002E3474" w:rsidRDefault="00017012" w:rsidP="00017012">
      <w:pPr>
        <w:spacing w:after="120"/>
        <w:jc w:val="both"/>
        <w:rPr>
          <w:rFonts w:cs="Arial"/>
          <w:u w:val="single"/>
          <w:lang w:val="en-US" w:eastAsia="zh-CN"/>
        </w:rPr>
      </w:pPr>
      <w:r>
        <w:rPr>
          <w:rFonts w:cs="Arial"/>
          <w:u w:val="single"/>
          <w:lang w:val="en-US" w:eastAsia="zh-CN"/>
        </w:rPr>
        <w:t>Q1. According to current specification what is the UE behavior</w:t>
      </w:r>
      <w:r w:rsidR="002E3474">
        <w:rPr>
          <w:rFonts w:cs="Arial"/>
          <w:u w:val="single"/>
          <w:lang w:val="en-US" w:eastAsia="zh-CN"/>
        </w:rPr>
        <w:t xml:space="preserve"> for the following scenario</w:t>
      </w:r>
    </w:p>
    <w:p w14:paraId="7CE4988C" w14:textId="2BC60C3E" w:rsidR="002E3474" w:rsidRDefault="002E3474" w:rsidP="002E3474">
      <w:pPr>
        <w:pStyle w:val="a7"/>
        <w:numPr>
          <w:ilvl w:val="0"/>
          <w:numId w:val="36"/>
        </w:numPr>
        <w:spacing w:after="120"/>
        <w:jc w:val="both"/>
        <w:rPr>
          <w:rFonts w:cs="Arial"/>
          <w:u w:val="single"/>
          <w:lang w:val="en-US" w:eastAsia="zh-CN"/>
        </w:rPr>
      </w:pPr>
      <w:r w:rsidRPr="002E3474">
        <w:rPr>
          <w:rFonts w:cs="Arial" w:hint="eastAsia"/>
          <w:u w:val="single"/>
          <w:lang w:val="en-US" w:eastAsia="zh-CN"/>
        </w:rPr>
        <w:t xml:space="preserve">UE is configured with </w:t>
      </w:r>
      <w:r w:rsidR="00A254DE" w:rsidRPr="002E3474">
        <w:rPr>
          <w:rFonts w:cs="Arial"/>
          <w:u w:val="single"/>
          <w:lang w:val="en-US" w:eastAsia="zh-CN"/>
        </w:rPr>
        <w:t>CIF</w:t>
      </w:r>
      <w:r w:rsidR="00A254DE">
        <w:rPr>
          <w:rFonts w:cs="Arial"/>
          <w:u w:val="single"/>
          <w:lang w:val="en-US" w:eastAsia="zh-CN"/>
        </w:rPr>
        <w:t>,</w:t>
      </w:r>
      <w:r w:rsidR="00C75EE6">
        <w:rPr>
          <w:rFonts w:cs="Arial"/>
          <w:u w:val="single"/>
          <w:lang w:val="en-US" w:eastAsia="zh-CN"/>
        </w:rPr>
        <w:t xml:space="preserve"> </w:t>
      </w:r>
      <w:r w:rsidR="00A254DE" w:rsidRPr="002E3474">
        <w:rPr>
          <w:rFonts w:cs="Arial"/>
          <w:u w:val="single"/>
          <w:lang w:val="en-US" w:eastAsia="zh-CN"/>
        </w:rPr>
        <w:t>and</w:t>
      </w:r>
      <w:r>
        <w:rPr>
          <w:rFonts w:cs="Arial"/>
          <w:u w:val="single"/>
          <w:lang w:val="en-US" w:eastAsia="zh-CN"/>
        </w:rPr>
        <w:t xml:space="preserve"> detects </w:t>
      </w:r>
      <w:r w:rsidRPr="002E3474">
        <w:rPr>
          <w:rFonts w:cs="Arial" w:hint="eastAsia"/>
          <w:u w:val="single"/>
          <w:lang w:val="en-US" w:eastAsia="zh-CN"/>
        </w:rPr>
        <w:t>DCI format 1-1 on primary cell with CIF</w:t>
      </w:r>
      <w:r w:rsidRPr="002E3474">
        <w:rPr>
          <w:rFonts w:cs="Arial" w:hint="eastAsia"/>
          <w:u w:val="single"/>
          <w:lang w:val="en-US" w:eastAsia="zh-CN"/>
        </w:rPr>
        <w:t>≠</w:t>
      </w:r>
      <w:r w:rsidRPr="002E3474">
        <w:rPr>
          <w:rFonts w:cs="Arial" w:hint="eastAsia"/>
          <w:u w:val="single"/>
          <w:lang w:val="en-US" w:eastAsia="zh-CN"/>
        </w:rPr>
        <w:t>0</w:t>
      </w:r>
      <w:r>
        <w:rPr>
          <w:rFonts w:cs="Arial" w:hint="eastAsia"/>
          <w:u w:val="single"/>
          <w:lang w:val="en-US" w:eastAsia="zh-CN"/>
        </w:rPr>
        <w:t xml:space="preserve"> </w:t>
      </w:r>
      <w:r>
        <w:rPr>
          <w:rFonts w:cs="Arial"/>
          <w:u w:val="single"/>
          <w:lang w:val="en-US" w:eastAsia="zh-CN"/>
        </w:rPr>
        <w:t xml:space="preserve">and FDRA bits set according to Case </w:t>
      </w:r>
      <w:r w:rsidR="00C75EE6">
        <w:rPr>
          <w:rFonts w:cs="Arial"/>
          <w:u w:val="single"/>
          <w:lang w:val="en-US" w:eastAsia="zh-CN"/>
        </w:rPr>
        <w:t xml:space="preserve">2 </w:t>
      </w:r>
      <w:proofErr w:type="spellStart"/>
      <w:r>
        <w:rPr>
          <w:rFonts w:cs="Arial"/>
          <w:u w:val="single"/>
          <w:lang w:val="en-US" w:eastAsia="zh-CN"/>
        </w:rPr>
        <w:t>SCell</w:t>
      </w:r>
      <w:proofErr w:type="spellEnd"/>
      <w:r>
        <w:rPr>
          <w:rFonts w:cs="Arial"/>
          <w:u w:val="single"/>
          <w:lang w:val="en-US" w:eastAsia="zh-CN"/>
        </w:rPr>
        <w:t xml:space="preserve"> dormancy indication.</w:t>
      </w:r>
    </w:p>
    <w:p w14:paraId="57299918" w14:textId="77777777" w:rsidR="002E3474" w:rsidRDefault="002E3474" w:rsidP="002E3474">
      <w:pPr>
        <w:spacing w:after="120"/>
        <w:jc w:val="both"/>
        <w:rPr>
          <w:lang w:val="en-US" w:eastAsia="zh-CN"/>
        </w:rPr>
      </w:pPr>
    </w:p>
    <w:p w14:paraId="29588D6C" w14:textId="01D8044C" w:rsidR="00017012" w:rsidRPr="002E3474" w:rsidRDefault="00017012" w:rsidP="002E3474">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525"/>
        <w:gridCol w:w="8100"/>
      </w:tblGrid>
      <w:tr w:rsidR="00017012" w:rsidRPr="00B3214F" w14:paraId="75AC9A17" w14:textId="77777777" w:rsidTr="00E5323E">
        <w:tc>
          <w:tcPr>
            <w:tcW w:w="1525" w:type="dxa"/>
            <w:shd w:val="clear" w:color="auto" w:fill="E7E6E6" w:themeFill="background2"/>
          </w:tcPr>
          <w:p w14:paraId="45362DFE" w14:textId="77777777" w:rsidR="00017012" w:rsidRPr="00B3214F" w:rsidRDefault="00017012"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4A8F473C" w14:textId="66434F53" w:rsidR="00017012" w:rsidRPr="00B3214F" w:rsidRDefault="00017012" w:rsidP="00E5323E">
            <w:pPr>
              <w:spacing w:after="120"/>
              <w:rPr>
                <w:b/>
                <w:bCs/>
                <w:lang w:val="en-US" w:eastAsia="zh-CN"/>
              </w:rPr>
            </w:pPr>
            <w:r w:rsidRPr="00B3214F">
              <w:rPr>
                <w:b/>
                <w:bCs/>
                <w:lang w:val="en-US" w:eastAsia="zh-CN"/>
              </w:rPr>
              <w:t>Comments</w:t>
            </w:r>
            <w:r w:rsidR="00C75EE6">
              <w:rPr>
                <w:b/>
                <w:bCs/>
                <w:lang w:val="en-US" w:eastAsia="zh-CN"/>
              </w:rPr>
              <w:t xml:space="preserve"> (1-3, Q1)</w:t>
            </w:r>
          </w:p>
        </w:tc>
      </w:tr>
      <w:tr w:rsidR="00017012" w14:paraId="39F909BE" w14:textId="77777777" w:rsidTr="00E5323E">
        <w:tc>
          <w:tcPr>
            <w:tcW w:w="1525" w:type="dxa"/>
          </w:tcPr>
          <w:p w14:paraId="79A067A0" w14:textId="4C0621CA" w:rsidR="00017012" w:rsidRDefault="00B448BC" w:rsidP="00E5323E">
            <w:pPr>
              <w:spacing w:after="120"/>
              <w:jc w:val="both"/>
              <w:rPr>
                <w:lang w:val="en-US" w:eastAsia="zh-CN"/>
              </w:rPr>
            </w:pPr>
            <w:r>
              <w:rPr>
                <w:rFonts w:hint="eastAsia"/>
                <w:lang w:val="en-US" w:eastAsia="zh-CN"/>
              </w:rPr>
              <w:t>v</w:t>
            </w:r>
            <w:r>
              <w:rPr>
                <w:lang w:val="en-US" w:eastAsia="zh-CN"/>
              </w:rPr>
              <w:t>ivo</w:t>
            </w:r>
          </w:p>
        </w:tc>
        <w:tc>
          <w:tcPr>
            <w:tcW w:w="8100" w:type="dxa"/>
          </w:tcPr>
          <w:p w14:paraId="19B46E52" w14:textId="3DC3A380" w:rsidR="00017012" w:rsidRDefault="000D62C6" w:rsidP="00E5323E">
            <w:pPr>
              <w:spacing w:after="120"/>
              <w:jc w:val="both"/>
              <w:rPr>
                <w:lang w:val="en-US" w:eastAsia="zh-CN"/>
              </w:rPr>
            </w:pPr>
            <w:r>
              <w:rPr>
                <w:lang w:val="en-US" w:eastAsia="zh-CN"/>
              </w:rPr>
              <w:t xml:space="preserve">Current spec does not prevent to indicate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sidRPr="000D62C6">
              <w:rPr>
                <w:lang w:val="en-US" w:eastAsia="zh-CN"/>
              </w:rPr>
              <w:t xml:space="preserve"> for a case 2 dormancy DCI</w:t>
            </w:r>
            <w:r>
              <w:rPr>
                <w:lang w:val="en-US" w:eastAsia="zh-CN"/>
              </w:rPr>
              <w:t xml:space="preserve">, however, it is not clear what is the use case for </w:t>
            </w:r>
            <w:proofErr w:type="spellStart"/>
            <w:r>
              <w:rPr>
                <w:lang w:val="en-US" w:eastAsia="zh-CN"/>
              </w:rPr>
              <w:t>gNB</w:t>
            </w:r>
            <w:proofErr w:type="spellEnd"/>
            <w:r>
              <w:rPr>
                <w:lang w:val="en-US" w:eastAsia="zh-CN"/>
              </w:rPr>
              <w:t xml:space="preserve"> to do so. </w:t>
            </w:r>
          </w:p>
        </w:tc>
      </w:tr>
      <w:tr w:rsidR="00F10447" w14:paraId="049118C3" w14:textId="77777777" w:rsidTr="00E5323E">
        <w:tc>
          <w:tcPr>
            <w:tcW w:w="1525" w:type="dxa"/>
          </w:tcPr>
          <w:p w14:paraId="21F7A294" w14:textId="5CEF0EA9"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8100" w:type="dxa"/>
          </w:tcPr>
          <w:p w14:paraId="3424D877" w14:textId="5A1256B7" w:rsidR="00F10447" w:rsidRDefault="00F10447" w:rsidP="00F10447">
            <w:pPr>
              <w:spacing w:after="120"/>
              <w:jc w:val="both"/>
              <w:rPr>
                <w:lang w:val="en-US" w:eastAsia="zh-CN"/>
              </w:rPr>
            </w:pPr>
            <w:r>
              <w:rPr>
                <w:rFonts w:hint="eastAsia"/>
                <w:lang w:val="en-US" w:eastAsia="zh-CN"/>
              </w:rPr>
              <w:t>T</w:t>
            </w:r>
            <w:r>
              <w:rPr>
                <w:lang w:val="en-US" w:eastAsia="zh-CN"/>
              </w:rPr>
              <w:t xml:space="preserve">he current spec is clear that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could be configured for Case 2 </w:t>
            </w:r>
            <w:proofErr w:type="spellStart"/>
            <w:r>
              <w:rPr>
                <w:lang w:val="en-US" w:eastAsia="zh-CN"/>
              </w:rPr>
              <w:t>SCell</w:t>
            </w:r>
            <w:proofErr w:type="spellEnd"/>
            <w:r>
              <w:rPr>
                <w:lang w:val="en-US" w:eastAsia="zh-CN"/>
              </w:rPr>
              <w:t xml:space="preserve"> dormancy indication. With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network could use the candidates for </w:t>
            </w:r>
            <w:proofErr w:type="spellStart"/>
            <w:r>
              <w:rPr>
                <w:lang w:val="en-US" w:eastAsia="zh-CN"/>
              </w:rPr>
              <w:t>SCell</w:t>
            </w:r>
            <w:proofErr w:type="spellEnd"/>
            <w:r>
              <w:rPr>
                <w:lang w:val="en-US" w:eastAsia="zh-CN"/>
              </w:rPr>
              <w:t xml:space="preserve"> to transmit the Case2 DCI.</w:t>
            </w:r>
          </w:p>
        </w:tc>
      </w:tr>
      <w:tr w:rsidR="00526F51" w14:paraId="73576D73" w14:textId="77777777" w:rsidTr="00E5323E">
        <w:tc>
          <w:tcPr>
            <w:tcW w:w="1525" w:type="dxa"/>
          </w:tcPr>
          <w:p w14:paraId="7798C1C5" w14:textId="7D8EA0D1" w:rsidR="00526F51" w:rsidRDefault="00526F51" w:rsidP="00526F51">
            <w:pPr>
              <w:spacing w:after="120"/>
              <w:jc w:val="both"/>
              <w:rPr>
                <w:lang w:val="en-US" w:eastAsia="zh-CN"/>
              </w:rPr>
            </w:pPr>
            <w:r>
              <w:rPr>
                <w:lang w:val="en-US" w:eastAsia="zh-CN"/>
              </w:rPr>
              <w:t>Panasonic</w:t>
            </w:r>
          </w:p>
        </w:tc>
        <w:tc>
          <w:tcPr>
            <w:tcW w:w="8100" w:type="dxa"/>
          </w:tcPr>
          <w:p w14:paraId="3A4E9283" w14:textId="0E3469DD" w:rsidR="00526F51" w:rsidRDefault="00526F51" w:rsidP="00526F51">
            <w:pPr>
              <w:spacing w:after="120"/>
              <w:jc w:val="both"/>
              <w:rPr>
                <w:lang w:val="en-US" w:eastAsia="zh-CN"/>
              </w:rPr>
            </w:pPr>
            <w:r>
              <w:rPr>
                <w:lang w:val="en-US" w:eastAsia="zh-CN"/>
              </w:rPr>
              <w:t xml:space="preserve">According to the current specification, </w:t>
            </w:r>
            <w:r w:rsidR="00336F44">
              <w:rPr>
                <w:lang w:val="en-US" w:eastAsia="zh-CN"/>
              </w:rPr>
              <w:t>there is no explicit exclusion of using CIF</w:t>
            </w:r>
            <w:r w:rsidR="00336F44" w:rsidRPr="00A4236E">
              <w:rPr>
                <w:rFonts w:hint="eastAsia"/>
                <w:lang w:val="en-US" w:eastAsia="zh-CN"/>
              </w:rPr>
              <w:t>≠</w:t>
            </w:r>
            <w:r w:rsidR="00336F44" w:rsidRPr="00A4236E">
              <w:rPr>
                <w:rFonts w:hint="eastAsia"/>
                <w:lang w:val="en-US" w:eastAsia="zh-CN"/>
              </w:rPr>
              <w:t>0</w:t>
            </w:r>
            <w:r w:rsidR="00336F44">
              <w:rPr>
                <w:lang w:val="en-US" w:eastAsia="zh-CN"/>
              </w:rPr>
              <w:t xml:space="preserve"> when </w:t>
            </w:r>
            <w:r>
              <w:rPr>
                <w:lang w:val="en-US" w:eastAsia="zh-CN"/>
              </w:rPr>
              <w:t>UE perform</w:t>
            </w:r>
            <w:r w:rsidR="00336F44">
              <w:rPr>
                <w:lang w:val="en-US" w:eastAsia="zh-CN"/>
              </w:rPr>
              <w:t>s</w:t>
            </w:r>
            <w:r>
              <w:rPr>
                <w:lang w:val="en-US" w:eastAsia="zh-CN"/>
              </w:rPr>
              <w:t xml:space="preserve"> </w:t>
            </w:r>
            <w:proofErr w:type="spellStart"/>
            <w:r>
              <w:rPr>
                <w:lang w:val="en-US" w:eastAsia="zh-CN"/>
              </w:rPr>
              <w:t>SCell</w:t>
            </w:r>
            <w:proofErr w:type="spellEnd"/>
            <w:r>
              <w:rPr>
                <w:lang w:val="en-US" w:eastAsia="zh-CN"/>
              </w:rPr>
              <w:t xml:space="preserve"> dormancy behavior as per the indication in DCI format 1_1.</w:t>
            </w:r>
          </w:p>
        </w:tc>
      </w:tr>
      <w:tr w:rsidR="00ED601D" w:rsidRPr="003E492F" w14:paraId="4DE9E431" w14:textId="77777777" w:rsidTr="00ED601D">
        <w:tc>
          <w:tcPr>
            <w:tcW w:w="1525" w:type="dxa"/>
          </w:tcPr>
          <w:p w14:paraId="1FCEBA8A" w14:textId="77777777" w:rsidR="00ED601D" w:rsidRPr="003E492F" w:rsidRDefault="00ED601D" w:rsidP="00122464">
            <w:pPr>
              <w:spacing w:after="120"/>
              <w:jc w:val="both"/>
              <w:rPr>
                <w:rFonts w:eastAsia="맑은 고딕"/>
                <w:lang w:val="en-US" w:eastAsia="ko-KR"/>
              </w:rPr>
            </w:pPr>
            <w:r>
              <w:rPr>
                <w:rFonts w:eastAsia="맑은 고딕"/>
                <w:lang w:val="en-US" w:eastAsia="ko-KR"/>
              </w:rPr>
              <w:t>LG</w:t>
            </w:r>
          </w:p>
        </w:tc>
        <w:tc>
          <w:tcPr>
            <w:tcW w:w="8100" w:type="dxa"/>
          </w:tcPr>
          <w:p w14:paraId="58D71267" w14:textId="77777777" w:rsidR="00ED601D" w:rsidRPr="003E492F" w:rsidRDefault="00ED601D" w:rsidP="00122464">
            <w:pPr>
              <w:spacing w:after="120"/>
              <w:jc w:val="both"/>
              <w:rPr>
                <w:rFonts w:eastAsia="맑은 고딕"/>
                <w:lang w:val="en-US" w:eastAsia="ko-KR"/>
              </w:rPr>
            </w:pPr>
            <w:r>
              <w:rPr>
                <w:rFonts w:eastAsia="맑은 고딕" w:hint="eastAsia"/>
                <w:lang w:val="en-US" w:eastAsia="ko-KR"/>
              </w:rPr>
              <w:t xml:space="preserve">If we </w:t>
            </w:r>
            <w:r>
              <w:rPr>
                <w:rFonts w:eastAsia="맑은 고딕"/>
                <w:lang w:val="en-US" w:eastAsia="ko-KR"/>
              </w:rPr>
              <w:t>clarify</w:t>
            </w:r>
            <w:r>
              <w:rPr>
                <w:rFonts w:eastAsia="맑은 고딕" w:hint="eastAsia"/>
                <w:lang w:val="en-US" w:eastAsia="ko-KR"/>
              </w:rPr>
              <w:t xml:space="preserve"> that CIF</w:t>
            </w:r>
            <w:r w:rsidRPr="00F64485">
              <w:rPr>
                <w:rFonts w:cs="Arial" w:hint="eastAsia"/>
                <w:lang w:val="en-US" w:eastAsia="zh-CN"/>
              </w:rPr>
              <w:t>≠</w:t>
            </w:r>
            <w:r w:rsidRPr="00F64485">
              <w:rPr>
                <w:rFonts w:cs="Arial" w:hint="eastAsia"/>
                <w:lang w:val="en-US" w:eastAsia="zh-CN"/>
              </w:rPr>
              <w:t>0</w:t>
            </w:r>
            <w:r w:rsidRPr="00F64485">
              <w:rPr>
                <w:rFonts w:cs="Arial" w:hint="eastAsia"/>
                <w:lang w:val="en-US" w:eastAsia="zh-CN"/>
              </w:rPr>
              <w:t>’</w:t>
            </w:r>
            <w:r w:rsidRPr="00F64485">
              <w:rPr>
                <w:rFonts w:cs="Arial" w:hint="eastAsia"/>
                <w:lang w:val="en-US" w:eastAsia="zh-CN"/>
              </w:rPr>
              <w:t>is not</w:t>
            </w:r>
            <w:r w:rsidRPr="00F64485">
              <w:rPr>
                <w:rFonts w:cs="Arial"/>
                <w:lang w:val="en-US" w:eastAsia="zh-CN"/>
              </w:rPr>
              <w:t xml:space="preserve"> used</w:t>
            </w:r>
            <w:r>
              <w:rPr>
                <w:rFonts w:cs="Arial"/>
                <w:lang w:val="en-US" w:eastAsia="zh-CN"/>
              </w:rPr>
              <w:t>, no further definition of the UE behavior is necessary</w:t>
            </w:r>
          </w:p>
        </w:tc>
      </w:tr>
    </w:tbl>
    <w:p w14:paraId="4D6FA7E9" w14:textId="6D4ACD3E" w:rsidR="00017012" w:rsidRPr="00ED601D" w:rsidRDefault="00017012" w:rsidP="00017012">
      <w:pPr>
        <w:rPr>
          <w:lang w:val="en-US" w:eastAsia="zh-CN"/>
        </w:rPr>
      </w:pPr>
    </w:p>
    <w:p w14:paraId="3C407487" w14:textId="4F74EA52" w:rsidR="009725CC" w:rsidRDefault="009725CC" w:rsidP="009725CC">
      <w:pPr>
        <w:pStyle w:val="4"/>
        <w:rPr>
          <w:lang w:val="en-US" w:eastAsia="zh-CN"/>
        </w:rPr>
      </w:pPr>
      <w:r>
        <w:rPr>
          <w:lang w:val="en-US" w:eastAsia="zh-CN"/>
        </w:rPr>
        <w:t>Question 2</w:t>
      </w:r>
    </w:p>
    <w:p w14:paraId="2BBDB198" w14:textId="2A321F21" w:rsidR="0026406A" w:rsidRDefault="009725CC" w:rsidP="009725CC">
      <w:pPr>
        <w:spacing w:after="120"/>
        <w:jc w:val="both"/>
        <w:rPr>
          <w:rFonts w:cs="Arial"/>
          <w:u w:val="single"/>
          <w:lang w:val="en-US" w:eastAsia="zh-CN"/>
        </w:rPr>
      </w:pPr>
      <w:r>
        <w:rPr>
          <w:rFonts w:cs="Arial"/>
          <w:u w:val="single"/>
          <w:lang w:val="en-US" w:eastAsia="zh-CN"/>
        </w:rPr>
        <w:t xml:space="preserve">Q2. Is </w:t>
      </w:r>
      <w:proofErr w:type="spellStart"/>
      <w:proofErr w:type="gramStart"/>
      <w:r w:rsidR="00C75EE6">
        <w:rPr>
          <w:rFonts w:cs="Arial"/>
          <w:u w:val="single"/>
          <w:lang w:val="en-US" w:eastAsia="zh-CN"/>
        </w:rPr>
        <w:t>ot</w:t>
      </w:r>
      <w:proofErr w:type="spellEnd"/>
      <w:proofErr w:type="gramEnd"/>
      <w:r w:rsidR="00C75EE6">
        <w:rPr>
          <w:rFonts w:cs="Arial"/>
          <w:u w:val="single"/>
          <w:lang w:val="en-US" w:eastAsia="zh-CN"/>
        </w:rPr>
        <w:t xml:space="preserve"> OK to agree to </w:t>
      </w:r>
      <w:r>
        <w:rPr>
          <w:rFonts w:cs="Arial"/>
          <w:u w:val="single"/>
          <w:lang w:val="en-US" w:eastAsia="zh-CN"/>
        </w:rPr>
        <w:t>below pr</w:t>
      </w:r>
      <w:r w:rsidRPr="00FA57CF">
        <w:rPr>
          <w:rFonts w:cs="Arial"/>
          <w:lang w:val="en-US" w:eastAsia="zh-CN"/>
        </w:rPr>
        <w:t>opos</w:t>
      </w:r>
      <w:r>
        <w:rPr>
          <w:rFonts w:cs="Arial"/>
          <w:u w:val="single"/>
          <w:lang w:val="en-US" w:eastAsia="zh-CN"/>
        </w:rPr>
        <w:t>al (discussed in RAN1#100-e)?</w:t>
      </w:r>
    </w:p>
    <w:p w14:paraId="50869AF8" w14:textId="5E32A9F7" w:rsidR="009725CC" w:rsidRPr="0026406A" w:rsidRDefault="00B87B1A" w:rsidP="0026406A">
      <w:pPr>
        <w:pStyle w:val="a7"/>
        <w:numPr>
          <w:ilvl w:val="0"/>
          <w:numId w:val="34"/>
        </w:numPr>
        <w:spacing w:after="120"/>
        <w:jc w:val="both"/>
        <w:rPr>
          <w:rFonts w:cs="Arial"/>
          <w:u w:val="single"/>
          <w:lang w:val="en-US" w:eastAsia="zh-CN"/>
        </w:rPr>
      </w:pPr>
      <w:r>
        <w:rPr>
          <w:rFonts w:cs="Arial"/>
          <w:u w:val="single"/>
          <w:lang w:val="en-US" w:eastAsia="zh-CN"/>
        </w:rPr>
        <w:t>W</w:t>
      </w:r>
      <w:r w:rsidR="0026406A" w:rsidRPr="00FA57CF">
        <w:rPr>
          <w:rFonts w:cs="Arial" w:hint="eastAsia"/>
          <w:u w:val="single"/>
          <w:lang w:val="en-US" w:eastAsia="zh-CN"/>
        </w:rPr>
        <w:t>hen UE is configured with CIF, DCI format 1-1 on primary cell with CIF</w:t>
      </w:r>
      <w:r w:rsidR="0026406A" w:rsidRPr="00FA57CF">
        <w:rPr>
          <w:rFonts w:cs="Arial" w:hint="eastAsia"/>
          <w:u w:val="single"/>
          <w:lang w:val="en-US" w:eastAsia="zh-CN"/>
        </w:rPr>
        <w:t>≠</w:t>
      </w:r>
      <w:r w:rsidR="0026406A" w:rsidRPr="00FA57CF">
        <w:rPr>
          <w:rFonts w:cs="Arial" w:hint="eastAsia"/>
          <w:u w:val="single"/>
          <w:lang w:val="en-US" w:eastAsia="zh-CN"/>
        </w:rPr>
        <w:t>0</w:t>
      </w:r>
      <w:r w:rsidR="0026406A" w:rsidRPr="00FA57CF">
        <w:rPr>
          <w:rFonts w:cs="Arial" w:hint="eastAsia"/>
          <w:u w:val="single"/>
          <w:lang w:val="en-US" w:eastAsia="zh-CN"/>
        </w:rPr>
        <w:t>’</w:t>
      </w:r>
      <w:r w:rsidR="0026406A" w:rsidRPr="00FA57CF">
        <w:rPr>
          <w:rFonts w:cs="Arial" w:hint="eastAsia"/>
          <w:u w:val="single"/>
          <w:lang w:val="en-US" w:eastAsia="zh-CN"/>
        </w:rPr>
        <w:t xml:space="preserve">is not used for Case 2 </w:t>
      </w:r>
      <w:proofErr w:type="spellStart"/>
      <w:r w:rsidR="0026406A" w:rsidRPr="00FA57CF">
        <w:rPr>
          <w:rFonts w:cs="Arial" w:hint="eastAsia"/>
          <w:u w:val="single"/>
          <w:lang w:val="en-US" w:eastAsia="zh-CN"/>
        </w:rPr>
        <w:t>S</w:t>
      </w:r>
      <w:r w:rsidR="002E3474">
        <w:rPr>
          <w:rFonts w:cs="Arial"/>
          <w:u w:val="single"/>
          <w:lang w:val="en-US" w:eastAsia="zh-CN"/>
        </w:rPr>
        <w:t>C</w:t>
      </w:r>
      <w:r w:rsidR="0026406A" w:rsidRPr="00FA57CF">
        <w:rPr>
          <w:rFonts w:cs="Arial" w:hint="eastAsia"/>
          <w:u w:val="single"/>
          <w:lang w:val="en-US" w:eastAsia="zh-CN"/>
        </w:rPr>
        <w:t>ell</w:t>
      </w:r>
      <w:proofErr w:type="spellEnd"/>
      <w:r w:rsidR="0026406A" w:rsidRPr="00FA57CF">
        <w:rPr>
          <w:rFonts w:cs="Arial" w:hint="eastAsia"/>
          <w:u w:val="single"/>
          <w:lang w:val="en-US" w:eastAsia="zh-CN"/>
        </w:rPr>
        <w:t xml:space="preserve"> dormancy indication</w:t>
      </w:r>
    </w:p>
    <w:p w14:paraId="56F4037E" w14:textId="2CE23FFC" w:rsidR="009725CC" w:rsidRDefault="009725CC" w:rsidP="009725CC">
      <w:pPr>
        <w:spacing w:after="120"/>
        <w:jc w:val="both"/>
        <w:rPr>
          <w:lang w:val="en-US" w:eastAsia="zh-CN"/>
        </w:rPr>
      </w:pPr>
      <w:r>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321"/>
        <w:gridCol w:w="1284"/>
        <w:gridCol w:w="7357"/>
      </w:tblGrid>
      <w:tr w:rsidR="0026406A" w:rsidRPr="00B3214F" w14:paraId="5E0575F8" w14:textId="77777777" w:rsidTr="0026406A">
        <w:tc>
          <w:tcPr>
            <w:tcW w:w="1321" w:type="dxa"/>
            <w:shd w:val="clear" w:color="auto" w:fill="E7E6E6" w:themeFill="background2"/>
          </w:tcPr>
          <w:p w14:paraId="6A36EC16" w14:textId="77777777" w:rsidR="0026406A" w:rsidRPr="00B3214F" w:rsidRDefault="0026406A" w:rsidP="00E5323E">
            <w:pPr>
              <w:spacing w:after="120"/>
              <w:rPr>
                <w:b/>
                <w:bCs/>
                <w:lang w:val="en-US" w:eastAsia="zh-CN"/>
              </w:rPr>
            </w:pPr>
            <w:r w:rsidRPr="00B3214F">
              <w:rPr>
                <w:b/>
                <w:bCs/>
                <w:lang w:val="en-US" w:eastAsia="zh-CN"/>
              </w:rPr>
              <w:lastRenderedPageBreak/>
              <w:t>Company Name</w:t>
            </w:r>
          </w:p>
        </w:tc>
        <w:tc>
          <w:tcPr>
            <w:tcW w:w="1284" w:type="dxa"/>
            <w:shd w:val="clear" w:color="auto" w:fill="E7E6E6" w:themeFill="background2"/>
          </w:tcPr>
          <w:p w14:paraId="7FD80A4C" w14:textId="1C200ACD" w:rsidR="0026406A" w:rsidRPr="00B3214F" w:rsidRDefault="0026406A" w:rsidP="00E5323E">
            <w:pPr>
              <w:spacing w:after="120"/>
              <w:rPr>
                <w:b/>
                <w:bCs/>
                <w:lang w:val="en-US" w:eastAsia="zh-CN"/>
              </w:rPr>
            </w:pPr>
            <w:r>
              <w:rPr>
                <w:b/>
                <w:bCs/>
                <w:lang w:val="en-US" w:eastAsia="zh-CN"/>
              </w:rPr>
              <w:t>Yes/No</w:t>
            </w:r>
          </w:p>
        </w:tc>
        <w:tc>
          <w:tcPr>
            <w:tcW w:w="7357" w:type="dxa"/>
            <w:shd w:val="clear" w:color="auto" w:fill="E7E6E6" w:themeFill="background2"/>
          </w:tcPr>
          <w:p w14:paraId="580BF6BC" w14:textId="0B3FADDD" w:rsidR="0026406A" w:rsidRPr="00B3214F" w:rsidRDefault="0026406A" w:rsidP="00E5323E">
            <w:pPr>
              <w:spacing w:after="120"/>
              <w:rPr>
                <w:b/>
                <w:bCs/>
                <w:lang w:val="en-US" w:eastAsia="zh-CN"/>
              </w:rPr>
            </w:pPr>
            <w:r w:rsidRPr="00B3214F">
              <w:rPr>
                <w:b/>
                <w:bCs/>
                <w:lang w:val="en-US" w:eastAsia="zh-CN"/>
              </w:rPr>
              <w:t>Comments</w:t>
            </w:r>
            <w:r w:rsidR="00C75EE6">
              <w:rPr>
                <w:b/>
                <w:bCs/>
                <w:lang w:val="en-US" w:eastAsia="zh-CN"/>
              </w:rPr>
              <w:t xml:space="preserve"> (1-3, Q2)</w:t>
            </w:r>
          </w:p>
        </w:tc>
      </w:tr>
      <w:tr w:rsidR="0026406A" w14:paraId="204F188B" w14:textId="77777777" w:rsidTr="0026406A">
        <w:tc>
          <w:tcPr>
            <w:tcW w:w="1321" w:type="dxa"/>
          </w:tcPr>
          <w:p w14:paraId="128B859C" w14:textId="63968167" w:rsidR="0026406A" w:rsidRDefault="00907D12" w:rsidP="00E5323E">
            <w:pPr>
              <w:spacing w:after="120"/>
              <w:jc w:val="both"/>
              <w:rPr>
                <w:lang w:val="en-US" w:eastAsia="zh-CN"/>
              </w:rPr>
            </w:pPr>
            <w:r>
              <w:rPr>
                <w:lang w:val="en-US" w:eastAsia="zh-CN"/>
              </w:rPr>
              <w:t>Vivo</w:t>
            </w:r>
          </w:p>
        </w:tc>
        <w:tc>
          <w:tcPr>
            <w:tcW w:w="1284" w:type="dxa"/>
          </w:tcPr>
          <w:p w14:paraId="66D8B873" w14:textId="19D0726F" w:rsidR="0026406A" w:rsidRDefault="00907D12" w:rsidP="00E5323E">
            <w:pPr>
              <w:spacing w:after="120"/>
              <w:jc w:val="both"/>
              <w:rPr>
                <w:lang w:val="en-US" w:eastAsia="zh-CN"/>
              </w:rPr>
            </w:pPr>
            <w:r>
              <w:rPr>
                <w:rFonts w:hint="eastAsia"/>
                <w:lang w:val="en-US" w:eastAsia="zh-CN"/>
              </w:rPr>
              <w:t>Y</w:t>
            </w:r>
            <w:r>
              <w:rPr>
                <w:lang w:val="en-US" w:eastAsia="zh-CN"/>
              </w:rPr>
              <w:t>es</w:t>
            </w:r>
          </w:p>
        </w:tc>
        <w:tc>
          <w:tcPr>
            <w:tcW w:w="7357" w:type="dxa"/>
          </w:tcPr>
          <w:p w14:paraId="113A5F83" w14:textId="77777777" w:rsidR="0026406A" w:rsidRDefault="000D62C6" w:rsidP="00E5323E">
            <w:pPr>
              <w:spacing w:after="120"/>
              <w:jc w:val="both"/>
              <w:rPr>
                <w:lang w:val="en-US" w:eastAsia="zh-CN"/>
              </w:rPr>
            </w:pPr>
            <w:r>
              <w:rPr>
                <w:lang w:val="en-US" w:eastAsia="zh-CN"/>
              </w:rPr>
              <w:t xml:space="preserve">UE does not expect to detect a DCI format for </w:t>
            </w:r>
            <w:r w:rsidRPr="000D62C6">
              <w:rPr>
                <w:rFonts w:hint="eastAsia"/>
                <w:lang w:val="en-US" w:eastAsia="zh-CN"/>
              </w:rPr>
              <w:t xml:space="preserve">Case 2 </w:t>
            </w:r>
            <w:proofErr w:type="spellStart"/>
            <w:r w:rsidRPr="000D62C6">
              <w:rPr>
                <w:rFonts w:hint="eastAsia"/>
                <w:lang w:val="en-US" w:eastAsia="zh-CN"/>
              </w:rPr>
              <w:t>S</w:t>
            </w:r>
            <w:r w:rsidRPr="000D62C6">
              <w:rPr>
                <w:lang w:val="en-US" w:eastAsia="zh-CN"/>
              </w:rPr>
              <w:t>C</w:t>
            </w:r>
            <w:r w:rsidRPr="000D62C6">
              <w:rPr>
                <w:rFonts w:hint="eastAsia"/>
                <w:lang w:val="en-US" w:eastAsia="zh-CN"/>
              </w:rPr>
              <w:t>ell</w:t>
            </w:r>
            <w:proofErr w:type="spellEnd"/>
            <w:r w:rsidRPr="000D62C6">
              <w:rPr>
                <w:rFonts w:hint="eastAsia"/>
                <w:lang w:val="en-US" w:eastAsia="zh-CN"/>
              </w:rPr>
              <w:t xml:space="preserve"> dormancy indication</w:t>
            </w:r>
            <w:r w:rsidRPr="000D62C6">
              <w:rPr>
                <w:lang w:val="en-US" w:eastAsia="zh-CN"/>
              </w:rPr>
              <w:t xml:space="preserve">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the reason could be</w:t>
            </w:r>
          </w:p>
          <w:p w14:paraId="3B3AAFC0" w14:textId="77777777" w:rsidR="000D62C6" w:rsidRDefault="000D62C6" w:rsidP="000D62C6">
            <w:pPr>
              <w:pStyle w:val="a7"/>
              <w:numPr>
                <w:ilvl w:val="0"/>
                <w:numId w:val="41"/>
              </w:numPr>
              <w:spacing w:after="120"/>
              <w:jc w:val="both"/>
              <w:rPr>
                <w:lang w:val="en-US" w:eastAsia="zh-CN"/>
              </w:rPr>
            </w:pPr>
            <w:r>
              <w:rPr>
                <w:lang w:val="en-US" w:eastAsia="zh-CN"/>
              </w:rPr>
              <w:t>There is no use case to do so</w:t>
            </w:r>
          </w:p>
          <w:p w14:paraId="0D917556" w14:textId="1DFE3967" w:rsidR="000D62C6" w:rsidRPr="000D62C6" w:rsidRDefault="000D62C6" w:rsidP="000D62C6">
            <w:pPr>
              <w:pStyle w:val="a7"/>
              <w:numPr>
                <w:ilvl w:val="0"/>
                <w:numId w:val="41"/>
              </w:numPr>
              <w:spacing w:after="120"/>
              <w:jc w:val="both"/>
              <w:rPr>
                <w:lang w:val="en-US" w:eastAsia="zh-CN"/>
              </w:rPr>
            </w:pPr>
            <w:r>
              <w:rPr>
                <w:lang w:val="en-US" w:eastAsia="zh-CN"/>
              </w:rPr>
              <w:t>UE could use CIF field</w:t>
            </w:r>
            <w:r w:rsidR="00E337CF">
              <w:rPr>
                <w:lang w:val="en-US" w:eastAsia="zh-CN"/>
              </w:rPr>
              <w:t xml:space="preserve"> as a validation of the DCI</w:t>
            </w:r>
          </w:p>
        </w:tc>
      </w:tr>
      <w:tr w:rsidR="00F10447" w14:paraId="132FE46D" w14:textId="77777777" w:rsidTr="0026406A">
        <w:tc>
          <w:tcPr>
            <w:tcW w:w="1321" w:type="dxa"/>
          </w:tcPr>
          <w:p w14:paraId="156D5E19" w14:textId="0C1F7AF4"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1284" w:type="dxa"/>
          </w:tcPr>
          <w:p w14:paraId="76EB18A4" w14:textId="2EBC95AB" w:rsidR="00F10447" w:rsidRDefault="00F10447" w:rsidP="00F10447">
            <w:pPr>
              <w:spacing w:after="120"/>
              <w:jc w:val="both"/>
              <w:rPr>
                <w:lang w:val="en-US" w:eastAsia="zh-CN"/>
              </w:rPr>
            </w:pPr>
            <w:r>
              <w:rPr>
                <w:rFonts w:hint="eastAsia"/>
                <w:lang w:val="en-US" w:eastAsia="zh-CN"/>
              </w:rPr>
              <w:t>N</w:t>
            </w:r>
            <w:r>
              <w:rPr>
                <w:lang w:val="en-US" w:eastAsia="zh-CN"/>
              </w:rPr>
              <w:t>o</w:t>
            </w:r>
          </w:p>
        </w:tc>
        <w:tc>
          <w:tcPr>
            <w:tcW w:w="7357" w:type="dxa"/>
          </w:tcPr>
          <w:p w14:paraId="1FBF9124" w14:textId="13C68F59" w:rsidR="00F10447" w:rsidRDefault="00F10447" w:rsidP="00F10447">
            <w:pPr>
              <w:spacing w:after="120"/>
              <w:jc w:val="both"/>
              <w:rPr>
                <w:lang w:val="en-US" w:eastAsia="zh-CN"/>
              </w:rPr>
            </w:pPr>
            <w:r>
              <w:rPr>
                <w:rFonts w:hint="eastAsia"/>
                <w:lang w:val="en-US" w:eastAsia="zh-CN"/>
              </w:rPr>
              <w:t>W</w:t>
            </w:r>
            <w:r>
              <w:rPr>
                <w:lang w:val="en-US" w:eastAsia="zh-CN"/>
              </w:rPr>
              <w:t xml:space="preserve">e believe that allowing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for Case2 DCI could improve the scheduling flexibility, e.g., </w:t>
            </w:r>
            <w:proofErr w:type="gramStart"/>
            <w:r>
              <w:rPr>
                <w:lang w:val="en-US" w:eastAsia="zh-CN"/>
              </w:rPr>
              <w:t>network</w:t>
            </w:r>
            <w:proofErr w:type="gramEnd"/>
            <w:r>
              <w:rPr>
                <w:lang w:val="en-US" w:eastAsia="zh-CN"/>
              </w:rPr>
              <w:t xml:space="preserve"> could use the candidates for </w:t>
            </w:r>
            <w:proofErr w:type="spellStart"/>
            <w:r>
              <w:rPr>
                <w:lang w:val="en-US" w:eastAsia="zh-CN"/>
              </w:rPr>
              <w:t>SCell</w:t>
            </w:r>
            <w:proofErr w:type="spellEnd"/>
            <w:r>
              <w:rPr>
                <w:lang w:val="en-US" w:eastAsia="zh-CN"/>
              </w:rPr>
              <w:t xml:space="preserve"> to transmit the Case2 DCI in </w:t>
            </w:r>
            <w:proofErr w:type="spellStart"/>
            <w:r>
              <w:rPr>
                <w:lang w:val="en-US" w:eastAsia="zh-CN"/>
              </w:rPr>
              <w:t>PCell</w:t>
            </w:r>
            <w:proofErr w:type="spellEnd"/>
            <w:r>
              <w:rPr>
                <w:lang w:val="en-US" w:eastAsia="zh-CN"/>
              </w:rPr>
              <w:t>.</w:t>
            </w:r>
          </w:p>
        </w:tc>
      </w:tr>
      <w:tr w:rsidR="003D2CD4" w14:paraId="17748D0B" w14:textId="77777777" w:rsidTr="0026406A">
        <w:tc>
          <w:tcPr>
            <w:tcW w:w="1321" w:type="dxa"/>
          </w:tcPr>
          <w:p w14:paraId="2C10F047" w14:textId="6081393D" w:rsidR="003D2CD4" w:rsidRDefault="003D2CD4" w:rsidP="00F10447">
            <w:pPr>
              <w:spacing w:after="120"/>
              <w:jc w:val="both"/>
              <w:rPr>
                <w:lang w:val="en-US" w:eastAsia="zh-CN"/>
              </w:rPr>
            </w:pPr>
            <w:r>
              <w:rPr>
                <w:lang w:val="en-US" w:eastAsia="zh-CN"/>
              </w:rPr>
              <w:t>Panasonic</w:t>
            </w:r>
          </w:p>
        </w:tc>
        <w:tc>
          <w:tcPr>
            <w:tcW w:w="1284" w:type="dxa"/>
          </w:tcPr>
          <w:p w14:paraId="20DE968F" w14:textId="60ABA28C" w:rsidR="003D2CD4" w:rsidRDefault="002053C4" w:rsidP="00F10447">
            <w:pPr>
              <w:spacing w:after="120"/>
              <w:jc w:val="both"/>
              <w:rPr>
                <w:lang w:val="en-US" w:eastAsia="zh-CN"/>
              </w:rPr>
            </w:pPr>
            <w:r>
              <w:rPr>
                <w:lang w:val="en-US" w:eastAsia="zh-CN"/>
              </w:rPr>
              <w:t>No</w:t>
            </w:r>
          </w:p>
        </w:tc>
        <w:tc>
          <w:tcPr>
            <w:tcW w:w="7357" w:type="dxa"/>
          </w:tcPr>
          <w:p w14:paraId="1642B05D" w14:textId="5D409B1C" w:rsidR="003D2CD4" w:rsidRDefault="00CC356A" w:rsidP="00F10447">
            <w:pPr>
              <w:spacing w:after="120"/>
              <w:jc w:val="both"/>
              <w:rPr>
                <w:lang w:val="en-US" w:eastAsia="zh-CN"/>
              </w:rPr>
            </w:pPr>
            <w:r>
              <w:rPr>
                <w:lang w:val="en-US" w:eastAsia="zh-CN"/>
              </w:rPr>
              <w:t xml:space="preserve">Do not see strong need to add this. </w:t>
            </w:r>
            <w:r w:rsidR="00BA0C08">
              <w:rPr>
                <w:lang w:val="en-US" w:eastAsia="zh-CN"/>
              </w:rPr>
              <w:t xml:space="preserve">By adding this may better align between </w:t>
            </w:r>
            <w:proofErr w:type="spellStart"/>
            <w:r w:rsidR="00BA0C08">
              <w:rPr>
                <w:lang w:val="en-US" w:eastAsia="zh-CN"/>
              </w:rPr>
              <w:t>gNB</w:t>
            </w:r>
            <w:proofErr w:type="spellEnd"/>
            <w:r w:rsidR="00BA0C08">
              <w:rPr>
                <w:lang w:val="en-US" w:eastAsia="zh-CN"/>
              </w:rPr>
              <w:t xml:space="preserve"> and UE but also need additional DCI validation at UE side and also corresponding test cases. Unless there is some other concern, e.g. for other usage in the future CIF</w:t>
            </w:r>
            <w:r w:rsidR="00BA0C08" w:rsidRPr="003D7BA7">
              <w:rPr>
                <w:rFonts w:hint="eastAsia"/>
                <w:lang w:val="en-US" w:eastAsia="zh-CN"/>
              </w:rPr>
              <w:t>≠</w:t>
            </w:r>
            <w:r w:rsidR="00BA0C08" w:rsidRPr="003D7BA7">
              <w:rPr>
                <w:rFonts w:hint="eastAsia"/>
                <w:lang w:val="en-US" w:eastAsia="zh-CN"/>
              </w:rPr>
              <w:t>0</w:t>
            </w:r>
            <w:r w:rsidR="00BA0C08">
              <w:rPr>
                <w:lang w:val="en-US" w:eastAsia="zh-CN"/>
              </w:rPr>
              <w:t xml:space="preserve"> is reserved, otherwise no need to change the spec</w:t>
            </w:r>
            <w:r w:rsidR="005E5387">
              <w:rPr>
                <w:lang w:val="en-US" w:eastAsia="zh-CN"/>
              </w:rPr>
              <w:t>ification.</w:t>
            </w:r>
          </w:p>
        </w:tc>
      </w:tr>
      <w:tr w:rsidR="00ED601D" w14:paraId="5C60993C" w14:textId="77777777" w:rsidTr="00ED601D">
        <w:tc>
          <w:tcPr>
            <w:tcW w:w="1321" w:type="dxa"/>
          </w:tcPr>
          <w:p w14:paraId="44E9EC99" w14:textId="77777777" w:rsidR="00ED601D" w:rsidRPr="003E492F" w:rsidRDefault="00ED601D" w:rsidP="00122464">
            <w:pPr>
              <w:spacing w:after="120"/>
              <w:jc w:val="both"/>
              <w:rPr>
                <w:rFonts w:eastAsia="맑은 고딕"/>
                <w:lang w:val="en-US" w:eastAsia="ko-KR"/>
              </w:rPr>
            </w:pPr>
            <w:r>
              <w:rPr>
                <w:rFonts w:eastAsia="맑은 고딕" w:hint="eastAsia"/>
                <w:lang w:val="en-US" w:eastAsia="ko-KR"/>
              </w:rPr>
              <w:t>LG</w:t>
            </w:r>
          </w:p>
        </w:tc>
        <w:tc>
          <w:tcPr>
            <w:tcW w:w="1284" w:type="dxa"/>
          </w:tcPr>
          <w:p w14:paraId="5D268884" w14:textId="77777777" w:rsidR="00ED601D" w:rsidRPr="003E492F" w:rsidRDefault="00ED601D" w:rsidP="00122464">
            <w:pPr>
              <w:spacing w:after="120"/>
              <w:jc w:val="both"/>
              <w:rPr>
                <w:rFonts w:eastAsia="맑은 고딕"/>
                <w:lang w:val="en-US" w:eastAsia="ko-KR"/>
              </w:rPr>
            </w:pPr>
            <w:r>
              <w:rPr>
                <w:rFonts w:eastAsia="맑은 고딕" w:hint="eastAsia"/>
                <w:lang w:val="en-US" w:eastAsia="ko-KR"/>
              </w:rPr>
              <w:t>Yes</w:t>
            </w:r>
          </w:p>
        </w:tc>
        <w:tc>
          <w:tcPr>
            <w:tcW w:w="7357" w:type="dxa"/>
          </w:tcPr>
          <w:p w14:paraId="2A500F1D" w14:textId="77777777" w:rsidR="00ED601D" w:rsidRDefault="00ED601D" w:rsidP="00122464">
            <w:pPr>
              <w:spacing w:after="120"/>
              <w:jc w:val="both"/>
              <w:rPr>
                <w:lang w:val="en-US" w:eastAsia="zh-CN"/>
              </w:rPr>
            </w:pPr>
          </w:p>
        </w:tc>
      </w:tr>
    </w:tbl>
    <w:p w14:paraId="69B0BC9B" w14:textId="77777777" w:rsidR="009725CC" w:rsidRDefault="009725CC" w:rsidP="00017012">
      <w:pPr>
        <w:rPr>
          <w:lang w:val="en-US" w:eastAsia="zh-CN"/>
        </w:rPr>
      </w:pPr>
      <w:bookmarkStart w:id="3" w:name="_GoBack"/>
      <w:bookmarkEnd w:id="3"/>
    </w:p>
    <w:p w14:paraId="0B9B9E2B" w14:textId="77777777" w:rsidR="00395BB5" w:rsidRPr="00167EAB" w:rsidRDefault="00395BB5" w:rsidP="00395BB5">
      <w:pPr>
        <w:pStyle w:val="4"/>
      </w:pPr>
      <w:r w:rsidRPr="00167EAB">
        <w:t>Draft Proposal</w:t>
      </w:r>
    </w:p>
    <w:p w14:paraId="6C0F9D87" w14:textId="77777777" w:rsidR="00395BB5" w:rsidRDefault="00395BB5" w:rsidP="00395BB5">
      <w:pPr>
        <w:rPr>
          <w:lang w:val="en-US" w:eastAsia="zh-CN"/>
        </w:rPr>
      </w:pPr>
      <w:r w:rsidRPr="009A6C1F">
        <w:rPr>
          <w:highlight w:val="yellow"/>
          <w:lang w:val="en-US" w:eastAsia="zh-CN"/>
        </w:rPr>
        <w:t>To be updated later</w:t>
      </w:r>
    </w:p>
    <w:p w14:paraId="640AF99B" w14:textId="77777777" w:rsidR="00395BB5" w:rsidRPr="00167EAB" w:rsidRDefault="00395BB5" w:rsidP="00395BB5">
      <w:pPr>
        <w:pStyle w:val="4"/>
      </w:pPr>
      <w:r w:rsidRPr="00167EAB">
        <w:t>TP</w:t>
      </w:r>
    </w:p>
    <w:p w14:paraId="01E25C75" w14:textId="43A43DA7" w:rsidR="00B22C41" w:rsidRDefault="00395BB5" w:rsidP="00E15040">
      <w:pPr>
        <w:rPr>
          <w:lang w:val="en-US" w:eastAsia="zh-CN"/>
        </w:rPr>
      </w:pPr>
      <w:r w:rsidRPr="009A6C1F">
        <w:rPr>
          <w:highlight w:val="yellow"/>
          <w:lang w:val="en-US" w:eastAsia="zh-CN"/>
        </w:rPr>
        <w:t>To be updated later</w:t>
      </w:r>
    </w:p>
    <w:p w14:paraId="397055FB" w14:textId="424D69B7" w:rsidR="0054032D" w:rsidRDefault="0054032D" w:rsidP="0054032D">
      <w:pPr>
        <w:pStyle w:val="3"/>
        <w:rPr>
          <w:lang w:val="en-US" w:eastAsia="zh-CN"/>
        </w:rPr>
      </w:pPr>
      <w:r>
        <w:rPr>
          <w:lang w:val="en-US" w:eastAsia="zh-CN"/>
        </w:rPr>
        <w:t>2.4 Topic 1-4</w:t>
      </w:r>
    </w:p>
    <w:p w14:paraId="065F1514" w14:textId="77777777" w:rsidR="0054032D" w:rsidRPr="00E15040" w:rsidRDefault="0054032D" w:rsidP="0054032D">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14:paraId="0CDE93B9" w14:textId="77777777" w:rsidR="0054032D" w:rsidRDefault="0054032D" w:rsidP="0054032D">
      <w:pPr>
        <w:pStyle w:val="4"/>
        <w:rPr>
          <w:lang w:val="en-US" w:eastAsia="zh-CN"/>
        </w:rPr>
      </w:pPr>
      <w:r>
        <w:rPr>
          <w:lang w:val="en-US" w:eastAsia="zh-CN"/>
        </w:rPr>
        <w:t>Question 1</w:t>
      </w:r>
    </w:p>
    <w:p w14:paraId="51D5E836" w14:textId="6F90F0AF" w:rsidR="0054032D" w:rsidRDefault="0054032D" w:rsidP="0054032D">
      <w:pPr>
        <w:spacing w:after="120"/>
        <w:jc w:val="both"/>
        <w:rPr>
          <w:rFonts w:cs="Arial"/>
          <w:u w:val="single"/>
          <w:lang w:val="en-US" w:eastAsia="zh-CN"/>
        </w:rPr>
      </w:pPr>
      <w:r>
        <w:rPr>
          <w:rFonts w:cs="Arial"/>
          <w:u w:val="single"/>
          <w:lang w:val="en-US" w:eastAsia="zh-CN"/>
        </w:rPr>
        <w:t>Q1. According to current specification what is the UE behavior for the following scenarios A and B</w:t>
      </w:r>
      <w:r w:rsidR="009E4AA9">
        <w:rPr>
          <w:rFonts w:cs="Arial"/>
          <w:u w:val="single"/>
          <w:lang w:val="en-US" w:eastAsia="zh-CN"/>
        </w:rPr>
        <w:t>?</w:t>
      </w:r>
    </w:p>
    <w:p w14:paraId="6A5F5F1F" w14:textId="6AF94E76" w:rsidR="0054032D" w:rsidRDefault="0054032D" w:rsidP="0054032D">
      <w:pPr>
        <w:pStyle w:val="a7"/>
        <w:numPr>
          <w:ilvl w:val="0"/>
          <w:numId w:val="36"/>
        </w:numPr>
        <w:spacing w:after="120"/>
        <w:jc w:val="both"/>
        <w:rPr>
          <w:rFonts w:cs="Arial"/>
          <w:u w:val="single"/>
          <w:lang w:val="en-US" w:eastAsia="zh-CN"/>
        </w:rPr>
      </w:pPr>
      <w:r>
        <w:rPr>
          <w:rFonts w:cs="Arial"/>
          <w:u w:val="single"/>
          <w:lang w:val="en-US" w:eastAsia="zh-CN"/>
        </w:rPr>
        <w:t xml:space="preserve">UE is configured with a dormant BWP for an </w:t>
      </w:r>
      <w:proofErr w:type="spellStart"/>
      <w:r>
        <w:rPr>
          <w:rFonts w:cs="Arial"/>
          <w:u w:val="single"/>
          <w:lang w:val="en-US" w:eastAsia="zh-CN"/>
        </w:rPr>
        <w:t>SCell</w:t>
      </w:r>
      <w:proofErr w:type="spellEnd"/>
      <w:r>
        <w:rPr>
          <w:rFonts w:cs="Arial"/>
          <w:u w:val="single"/>
          <w:lang w:val="en-US" w:eastAsia="zh-CN"/>
        </w:rPr>
        <w:t xml:space="preserve"> and</w:t>
      </w:r>
    </w:p>
    <w:p w14:paraId="163A4ED0" w14:textId="58EAB3BB" w:rsidR="0054032D" w:rsidRDefault="0054032D" w:rsidP="0054032D">
      <w:pPr>
        <w:pStyle w:val="a7"/>
        <w:numPr>
          <w:ilvl w:val="1"/>
          <w:numId w:val="36"/>
        </w:numPr>
        <w:spacing w:after="120"/>
        <w:jc w:val="both"/>
        <w:rPr>
          <w:rFonts w:cs="Arial"/>
          <w:u w:val="single"/>
          <w:lang w:val="en-US" w:eastAsia="zh-CN"/>
        </w:rPr>
      </w:pPr>
      <w:r>
        <w:rPr>
          <w:rFonts w:cs="Arial"/>
          <w:u w:val="single"/>
          <w:lang w:val="en-US" w:eastAsia="zh-CN"/>
        </w:rPr>
        <w:t xml:space="preserve">A) the ‘BWP indicator field’ in </w:t>
      </w:r>
      <w:r w:rsidR="00C75EE6">
        <w:rPr>
          <w:rFonts w:cs="Arial"/>
          <w:u w:val="single"/>
          <w:lang w:val="en-US" w:eastAsia="zh-CN"/>
        </w:rPr>
        <w:t xml:space="preserve">PDCCH </w:t>
      </w:r>
      <w:r>
        <w:rPr>
          <w:rFonts w:cs="Arial"/>
          <w:u w:val="single"/>
          <w:lang w:val="en-US" w:eastAsia="zh-CN"/>
        </w:rPr>
        <w:t xml:space="preserve">DCI format 1-1 </w:t>
      </w:r>
      <w:r w:rsidR="000D54E9">
        <w:rPr>
          <w:rFonts w:cs="Arial"/>
          <w:u w:val="single"/>
          <w:lang w:val="en-US" w:eastAsia="zh-CN"/>
        </w:rPr>
        <w:t xml:space="preserve">detected for the </w:t>
      </w:r>
      <w:proofErr w:type="spellStart"/>
      <w:r w:rsidR="000D54E9">
        <w:rPr>
          <w:rFonts w:cs="Arial"/>
          <w:u w:val="single"/>
          <w:lang w:val="en-US" w:eastAsia="zh-CN"/>
        </w:rPr>
        <w:t>SCell</w:t>
      </w:r>
      <w:proofErr w:type="spellEnd"/>
      <w:r w:rsidR="000D54E9">
        <w:rPr>
          <w:rFonts w:cs="Arial"/>
          <w:u w:val="single"/>
          <w:lang w:val="en-US" w:eastAsia="zh-CN"/>
        </w:rPr>
        <w:t xml:space="preserve"> </w:t>
      </w:r>
      <w:r>
        <w:rPr>
          <w:rFonts w:cs="Arial"/>
          <w:u w:val="single"/>
          <w:lang w:val="en-US" w:eastAsia="zh-CN"/>
        </w:rPr>
        <w:t xml:space="preserve">indicates </w:t>
      </w:r>
      <w:r w:rsidR="000D54E9">
        <w:rPr>
          <w:rFonts w:cs="Arial"/>
          <w:u w:val="single"/>
          <w:lang w:val="en-US" w:eastAsia="zh-CN"/>
        </w:rPr>
        <w:t xml:space="preserve">a </w:t>
      </w:r>
      <w:r>
        <w:rPr>
          <w:rFonts w:cs="Arial"/>
          <w:u w:val="single"/>
          <w:lang w:val="en-US" w:eastAsia="zh-CN"/>
        </w:rPr>
        <w:t>BWP ID corresponding to dormant BWP</w:t>
      </w:r>
    </w:p>
    <w:p w14:paraId="55EE4A51" w14:textId="5993531F" w:rsidR="0054032D" w:rsidRPr="0054032D" w:rsidRDefault="0054032D" w:rsidP="0054032D">
      <w:pPr>
        <w:pStyle w:val="a7"/>
        <w:numPr>
          <w:ilvl w:val="1"/>
          <w:numId w:val="36"/>
        </w:numPr>
        <w:spacing w:after="120"/>
        <w:jc w:val="both"/>
        <w:rPr>
          <w:rFonts w:cs="Arial"/>
          <w:u w:val="single"/>
          <w:lang w:val="en-US" w:eastAsia="zh-CN"/>
        </w:rPr>
      </w:pPr>
      <w:r>
        <w:rPr>
          <w:rFonts w:cs="Arial"/>
          <w:u w:val="single"/>
          <w:lang w:val="en-US" w:eastAsia="zh-CN"/>
        </w:rPr>
        <w:t xml:space="preserve">B) the ‘BWP indicator field’ in </w:t>
      </w:r>
      <w:r w:rsidR="00C75EE6">
        <w:rPr>
          <w:rFonts w:cs="Arial"/>
          <w:u w:val="single"/>
          <w:lang w:val="en-US" w:eastAsia="zh-CN"/>
        </w:rPr>
        <w:t xml:space="preserve">PDCCH </w:t>
      </w:r>
      <w:r>
        <w:rPr>
          <w:rFonts w:cs="Arial"/>
          <w:u w:val="single"/>
          <w:lang w:val="en-US" w:eastAsia="zh-CN"/>
        </w:rPr>
        <w:t xml:space="preserve">DCI format 0-1 </w:t>
      </w:r>
      <w:r w:rsidR="000D54E9">
        <w:rPr>
          <w:rFonts w:cs="Arial"/>
          <w:u w:val="single"/>
          <w:lang w:val="en-US" w:eastAsia="zh-CN"/>
        </w:rPr>
        <w:t xml:space="preserve">detected for the </w:t>
      </w:r>
      <w:proofErr w:type="spellStart"/>
      <w:r w:rsidR="000D54E9">
        <w:rPr>
          <w:rFonts w:cs="Arial"/>
          <w:u w:val="single"/>
          <w:lang w:val="en-US" w:eastAsia="zh-CN"/>
        </w:rPr>
        <w:t>SCell</w:t>
      </w:r>
      <w:proofErr w:type="spellEnd"/>
      <w:r w:rsidR="000D54E9">
        <w:rPr>
          <w:rFonts w:cs="Arial"/>
          <w:u w:val="single"/>
          <w:lang w:val="en-US" w:eastAsia="zh-CN"/>
        </w:rPr>
        <w:t xml:space="preserve"> </w:t>
      </w:r>
      <w:r>
        <w:rPr>
          <w:rFonts w:cs="Arial"/>
          <w:u w:val="single"/>
          <w:lang w:val="en-US" w:eastAsia="zh-CN"/>
        </w:rPr>
        <w:t>indicates BWP ID corresponding to dormant BWP</w:t>
      </w:r>
    </w:p>
    <w:p w14:paraId="31A5ED94" w14:textId="77777777" w:rsidR="0054032D" w:rsidRPr="002E3474" w:rsidRDefault="0054032D" w:rsidP="0054032D">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525"/>
        <w:gridCol w:w="8100"/>
      </w:tblGrid>
      <w:tr w:rsidR="0054032D" w:rsidRPr="00B3214F" w14:paraId="0FD38EA9" w14:textId="77777777" w:rsidTr="00E5323E">
        <w:tc>
          <w:tcPr>
            <w:tcW w:w="1525" w:type="dxa"/>
            <w:shd w:val="clear" w:color="auto" w:fill="E7E6E6" w:themeFill="background2"/>
          </w:tcPr>
          <w:p w14:paraId="45980CAC" w14:textId="77777777" w:rsidR="0054032D" w:rsidRPr="00B3214F" w:rsidRDefault="0054032D"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752B0E61" w14:textId="7CD33D00" w:rsidR="0054032D" w:rsidRPr="00B3214F" w:rsidRDefault="0054032D" w:rsidP="00E5323E">
            <w:pPr>
              <w:spacing w:after="120"/>
              <w:rPr>
                <w:b/>
                <w:bCs/>
                <w:lang w:val="en-US" w:eastAsia="zh-CN"/>
              </w:rPr>
            </w:pPr>
            <w:r w:rsidRPr="00B3214F">
              <w:rPr>
                <w:b/>
                <w:bCs/>
                <w:lang w:val="en-US" w:eastAsia="zh-CN"/>
              </w:rPr>
              <w:t>Comments</w:t>
            </w:r>
            <w:r w:rsidR="00C75EE6">
              <w:rPr>
                <w:b/>
                <w:bCs/>
                <w:lang w:val="en-US" w:eastAsia="zh-CN"/>
              </w:rPr>
              <w:t xml:space="preserve"> (1-4, Q1)</w:t>
            </w:r>
          </w:p>
        </w:tc>
      </w:tr>
      <w:tr w:rsidR="0054032D" w14:paraId="3B82DD47" w14:textId="77777777" w:rsidTr="00E5323E">
        <w:tc>
          <w:tcPr>
            <w:tcW w:w="1525" w:type="dxa"/>
          </w:tcPr>
          <w:p w14:paraId="4214A0C4" w14:textId="2E11C1CA" w:rsidR="0054032D" w:rsidRDefault="00216C02" w:rsidP="00E5323E">
            <w:pPr>
              <w:spacing w:after="120"/>
              <w:jc w:val="both"/>
              <w:rPr>
                <w:lang w:val="en-US" w:eastAsia="zh-CN"/>
              </w:rPr>
            </w:pPr>
            <w:r>
              <w:rPr>
                <w:rFonts w:hint="eastAsia"/>
                <w:lang w:val="en-US" w:eastAsia="zh-CN"/>
              </w:rPr>
              <w:t>v</w:t>
            </w:r>
            <w:r>
              <w:rPr>
                <w:lang w:val="en-US" w:eastAsia="zh-CN"/>
              </w:rPr>
              <w:t>ivo</w:t>
            </w:r>
          </w:p>
        </w:tc>
        <w:tc>
          <w:tcPr>
            <w:tcW w:w="8100" w:type="dxa"/>
          </w:tcPr>
          <w:p w14:paraId="2C6861F6" w14:textId="2F4689E1" w:rsidR="00846CAB" w:rsidRDefault="002B10AF" w:rsidP="00E5323E">
            <w:pPr>
              <w:spacing w:after="120"/>
              <w:jc w:val="both"/>
              <w:rPr>
                <w:lang w:val="en-US" w:eastAsia="zh-CN"/>
              </w:rPr>
            </w:pPr>
            <w:r>
              <w:rPr>
                <w:lang w:val="en-US" w:eastAsia="zh-CN"/>
              </w:rPr>
              <w:t xml:space="preserve">The current specification seems to allow case A) and B). </w:t>
            </w:r>
          </w:p>
        </w:tc>
      </w:tr>
      <w:tr w:rsidR="00A1326D" w14:paraId="20FC8A97" w14:textId="77777777" w:rsidTr="00E5323E">
        <w:tc>
          <w:tcPr>
            <w:tcW w:w="1525" w:type="dxa"/>
          </w:tcPr>
          <w:p w14:paraId="266FCE80" w14:textId="1142ED5B"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14:paraId="4F987D05" w14:textId="77777777" w:rsidR="00A1326D" w:rsidRDefault="00A1326D" w:rsidP="00A1326D">
            <w:pPr>
              <w:spacing w:after="120"/>
              <w:jc w:val="both"/>
              <w:rPr>
                <w:lang w:val="en-US" w:eastAsia="zh-CN"/>
              </w:rPr>
            </w:pPr>
            <w:r>
              <w:rPr>
                <w:lang w:val="en-US" w:eastAsia="zh-CN"/>
              </w:rPr>
              <w:t>As the PDSCH-Config/PDCCH-Config will not be configured for the dormant BWP, the current spec implies that ‘</w:t>
            </w:r>
            <w:r w:rsidRPr="00D71DC5">
              <w:rPr>
                <w:lang w:val="en-US" w:eastAsia="zh-CN"/>
              </w:rPr>
              <w:t xml:space="preserve">BWP indicator field’ in PDCCH DCI format 1-1 </w:t>
            </w:r>
            <w:r>
              <w:rPr>
                <w:lang w:val="en-US" w:eastAsia="zh-CN"/>
              </w:rPr>
              <w:t>could not be indicated as the dormant DL BWP.</w:t>
            </w:r>
          </w:p>
          <w:p w14:paraId="4C95B8C2" w14:textId="77777777" w:rsidR="00A1326D" w:rsidRDefault="00A1326D" w:rsidP="00A1326D">
            <w:pPr>
              <w:spacing w:after="120"/>
              <w:jc w:val="both"/>
              <w:rPr>
                <w:lang w:val="en-US" w:eastAsia="zh-CN"/>
              </w:rPr>
            </w:pPr>
            <w:r>
              <w:rPr>
                <w:lang w:val="en-US" w:eastAsia="zh-CN"/>
              </w:rPr>
              <w:t>If UE is under dormant DL BWP, UE cannot receive any DCI, thus there is no such case as the second bullet above described.</w:t>
            </w:r>
          </w:p>
          <w:p w14:paraId="2A51D8F2" w14:textId="2899F2E5" w:rsidR="00A1326D" w:rsidRDefault="00A1326D" w:rsidP="00A1326D">
            <w:pPr>
              <w:spacing w:after="120"/>
              <w:jc w:val="both"/>
              <w:rPr>
                <w:lang w:val="en-US" w:eastAsia="zh-CN"/>
              </w:rPr>
            </w:pPr>
            <w:r>
              <w:rPr>
                <w:lang w:val="en-US" w:eastAsia="zh-CN"/>
              </w:rPr>
              <w:t xml:space="preserve">Based on the above analysis, Case A) and Case B) are not allowed in the current </w:t>
            </w:r>
            <w:proofErr w:type="spellStart"/>
            <w:r>
              <w:rPr>
                <w:lang w:val="en-US" w:eastAsia="zh-CN"/>
              </w:rPr>
              <w:t>specficiation</w:t>
            </w:r>
            <w:proofErr w:type="spellEnd"/>
            <w:r>
              <w:rPr>
                <w:lang w:val="en-US" w:eastAsia="zh-CN"/>
              </w:rPr>
              <w:t>.</w:t>
            </w:r>
          </w:p>
        </w:tc>
      </w:tr>
      <w:tr w:rsidR="001F7B51" w14:paraId="626E46A4" w14:textId="77777777" w:rsidTr="00E5323E">
        <w:tc>
          <w:tcPr>
            <w:tcW w:w="1525" w:type="dxa"/>
          </w:tcPr>
          <w:p w14:paraId="27889838" w14:textId="1AF224FE" w:rsidR="001F7B51" w:rsidRDefault="00401382" w:rsidP="00A1326D">
            <w:pPr>
              <w:spacing w:after="120"/>
              <w:jc w:val="both"/>
              <w:rPr>
                <w:lang w:val="en-US" w:eastAsia="zh-CN"/>
              </w:rPr>
            </w:pPr>
            <w:r>
              <w:rPr>
                <w:lang w:val="en-US" w:eastAsia="zh-CN"/>
              </w:rPr>
              <w:t>Panasonic</w:t>
            </w:r>
          </w:p>
        </w:tc>
        <w:tc>
          <w:tcPr>
            <w:tcW w:w="8100" w:type="dxa"/>
          </w:tcPr>
          <w:p w14:paraId="3E446F4A" w14:textId="12CEC455" w:rsidR="001F7B51" w:rsidRDefault="00140946" w:rsidP="00A1326D">
            <w:pPr>
              <w:spacing w:after="120"/>
              <w:jc w:val="both"/>
              <w:rPr>
                <w:lang w:val="en-US" w:eastAsia="zh-CN"/>
              </w:rPr>
            </w:pPr>
            <w:r>
              <w:rPr>
                <w:lang w:val="en-US" w:eastAsia="zh-CN"/>
              </w:rPr>
              <w:t xml:space="preserve">In our understanding, </w:t>
            </w:r>
            <w:r w:rsidR="00AD5195">
              <w:rPr>
                <w:lang w:val="en-US" w:eastAsia="zh-CN"/>
              </w:rPr>
              <w:t>UE shall perform the PDSCH reception, PUCCH transmission or PUSCH transmission in the target BWP according to the DCI and then go to dormancy behavior in the dormant BWP.</w:t>
            </w:r>
            <w:r w:rsidR="00414A62">
              <w:rPr>
                <w:lang w:val="en-US" w:eastAsia="zh-CN"/>
              </w:rPr>
              <w:t xml:space="preserve"> UE does not need to monitor PDCCH in the </w:t>
            </w:r>
            <w:r w:rsidR="005868BB">
              <w:rPr>
                <w:lang w:val="en-US" w:eastAsia="zh-CN"/>
              </w:rPr>
              <w:t>dormant BWP.</w:t>
            </w:r>
          </w:p>
        </w:tc>
      </w:tr>
    </w:tbl>
    <w:p w14:paraId="135D920F" w14:textId="77777777" w:rsidR="0054032D" w:rsidRDefault="0054032D" w:rsidP="0054032D">
      <w:pPr>
        <w:rPr>
          <w:lang w:val="en-US" w:eastAsia="zh-CN"/>
        </w:rPr>
      </w:pPr>
    </w:p>
    <w:p w14:paraId="69DEA46A" w14:textId="190C562E" w:rsidR="0054032D" w:rsidRDefault="0054032D" w:rsidP="0054032D">
      <w:pPr>
        <w:pStyle w:val="4"/>
        <w:rPr>
          <w:lang w:val="en-US" w:eastAsia="zh-CN"/>
        </w:rPr>
      </w:pPr>
      <w:r>
        <w:rPr>
          <w:lang w:val="en-US" w:eastAsia="zh-CN"/>
        </w:rPr>
        <w:lastRenderedPageBreak/>
        <w:t>Question 2</w:t>
      </w:r>
    </w:p>
    <w:p w14:paraId="56A1AD0C" w14:textId="3DD6ABFD" w:rsidR="009E4AA9" w:rsidRDefault="009E4AA9" w:rsidP="009E4AA9">
      <w:pPr>
        <w:spacing w:after="120"/>
        <w:jc w:val="both"/>
        <w:rPr>
          <w:rFonts w:cs="Arial"/>
          <w:u w:val="single"/>
          <w:lang w:val="en-US" w:eastAsia="zh-CN"/>
        </w:rPr>
      </w:pPr>
      <w:r>
        <w:rPr>
          <w:rFonts w:cs="Arial"/>
          <w:u w:val="single"/>
          <w:lang w:val="en-US" w:eastAsia="zh-CN"/>
        </w:rPr>
        <w:t>Q1. If the current specification is incorrect/unclear for the following scenarios A and B, what should be the expected UE behavior?</w:t>
      </w:r>
    </w:p>
    <w:p w14:paraId="1378953B" w14:textId="77777777" w:rsidR="009E4AA9" w:rsidRDefault="009E4AA9" w:rsidP="009E4AA9">
      <w:pPr>
        <w:pStyle w:val="a7"/>
        <w:numPr>
          <w:ilvl w:val="0"/>
          <w:numId w:val="36"/>
        </w:numPr>
        <w:spacing w:after="120"/>
        <w:jc w:val="both"/>
        <w:rPr>
          <w:rFonts w:cs="Arial"/>
          <w:u w:val="single"/>
          <w:lang w:val="en-US" w:eastAsia="zh-CN"/>
        </w:rPr>
      </w:pPr>
      <w:r>
        <w:rPr>
          <w:rFonts w:cs="Arial"/>
          <w:u w:val="single"/>
          <w:lang w:val="en-US" w:eastAsia="zh-CN"/>
        </w:rPr>
        <w:t xml:space="preserve">UE is configured with a dormant BWP for an </w:t>
      </w:r>
      <w:proofErr w:type="spellStart"/>
      <w:r>
        <w:rPr>
          <w:rFonts w:cs="Arial"/>
          <w:u w:val="single"/>
          <w:lang w:val="en-US" w:eastAsia="zh-CN"/>
        </w:rPr>
        <w:t>SCell</w:t>
      </w:r>
      <w:proofErr w:type="spellEnd"/>
      <w:r>
        <w:rPr>
          <w:rFonts w:cs="Arial"/>
          <w:u w:val="single"/>
          <w:lang w:val="en-US" w:eastAsia="zh-CN"/>
        </w:rPr>
        <w:t xml:space="preserve"> and</w:t>
      </w:r>
    </w:p>
    <w:p w14:paraId="61A7D982" w14:textId="77777777" w:rsidR="00C75EE6" w:rsidRDefault="00C75EE6" w:rsidP="00C75EE6">
      <w:pPr>
        <w:pStyle w:val="a7"/>
        <w:numPr>
          <w:ilvl w:val="1"/>
          <w:numId w:val="36"/>
        </w:numPr>
        <w:spacing w:after="120"/>
        <w:jc w:val="both"/>
        <w:rPr>
          <w:rFonts w:cs="Arial"/>
          <w:u w:val="single"/>
          <w:lang w:val="en-US" w:eastAsia="zh-CN"/>
        </w:rPr>
      </w:pPr>
      <w:r>
        <w:rPr>
          <w:rFonts w:cs="Arial"/>
          <w:u w:val="single"/>
          <w:lang w:val="en-US" w:eastAsia="zh-CN"/>
        </w:rPr>
        <w:t xml:space="preserve">A) the ‘BWP indicator field’ in PDCCH DCI format 1-1 detected for the </w:t>
      </w:r>
      <w:proofErr w:type="spellStart"/>
      <w:r>
        <w:rPr>
          <w:rFonts w:cs="Arial"/>
          <w:u w:val="single"/>
          <w:lang w:val="en-US" w:eastAsia="zh-CN"/>
        </w:rPr>
        <w:t>SCell</w:t>
      </w:r>
      <w:proofErr w:type="spellEnd"/>
      <w:r>
        <w:rPr>
          <w:rFonts w:cs="Arial"/>
          <w:u w:val="single"/>
          <w:lang w:val="en-US" w:eastAsia="zh-CN"/>
        </w:rPr>
        <w:t xml:space="preserve"> indicates a BWP ID corresponding to dormant BWP</w:t>
      </w:r>
    </w:p>
    <w:p w14:paraId="7F504749" w14:textId="51041C91" w:rsidR="00C75EE6" w:rsidRDefault="00C75EE6" w:rsidP="00C75EE6">
      <w:pPr>
        <w:pStyle w:val="a7"/>
        <w:numPr>
          <w:ilvl w:val="1"/>
          <w:numId w:val="36"/>
        </w:numPr>
        <w:spacing w:after="120"/>
        <w:jc w:val="both"/>
        <w:rPr>
          <w:rFonts w:cs="Arial"/>
          <w:u w:val="single"/>
          <w:lang w:val="en-US" w:eastAsia="zh-CN"/>
        </w:rPr>
      </w:pPr>
      <w:r>
        <w:rPr>
          <w:rFonts w:cs="Arial"/>
          <w:u w:val="single"/>
          <w:lang w:val="en-US" w:eastAsia="zh-CN"/>
        </w:rPr>
        <w:t xml:space="preserve">B) the ‘BWP indicator field’ in PDCCH DCI format 0-1 detected for the </w:t>
      </w:r>
      <w:proofErr w:type="spellStart"/>
      <w:r>
        <w:rPr>
          <w:rFonts w:cs="Arial"/>
          <w:u w:val="single"/>
          <w:lang w:val="en-US" w:eastAsia="zh-CN"/>
        </w:rPr>
        <w:t>SCell</w:t>
      </w:r>
      <w:proofErr w:type="spellEnd"/>
      <w:r>
        <w:rPr>
          <w:rFonts w:cs="Arial"/>
          <w:u w:val="single"/>
          <w:lang w:val="en-US" w:eastAsia="zh-CN"/>
        </w:rPr>
        <w:t xml:space="preserve"> indicates BWP ID corresponding to dormant BWP</w:t>
      </w:r>
    </w:p>
    <w:p w14:paraId="57DDA83E" w14:textId="77777777" w:rsidR="00C75EE6" w:rsidRDefault="00C75EE6" w:rsidP="00C75EE6">
      <w:pPr>
        <w:spacing w:after="120"/>
        <w:jc w:val="both"/>
        <w:rPr>
          <w:lang w:val="en-US" w:eastAsia="zh-CN"/>
        </w:rPr>
      </w:pPr>
    </w:p>
    <w:p w14:paraId="69192B60" w14:textId="448906FB" w:rsidR="00C75EE6" w:rsidRPr="00C75EE6" w:rsidRDefault="00C75EE6" w:rsidP="00C75EE6">
      <w:pPr>
        <w:spacing w:after="120"/>
        <w:jc w:val="both"/>
        <w:rPr>
          <w:rFonts w:cs="Arial"/>
          <w:u w:val="single"/>
          <w:lang w:val="en-US" w:eastAsia="zh-CN"/>
        </w:rPr>
      </w:pPr>
      <w:r w:rsidRPr="00C75EE6">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525"/>
        <w:gridCol w:w="8100"/>
      </w:tblGrid>
      <w:tr w:rsidR="00C75EE6" w:rsidRPr="00B3214F" w14:paraId="0BC1B997" w14:textId="77777777" w:rsidTr="00E5323E">
        <w:tc>
          <w:tcPr>
            <w:tcW w:w="1525" w:type="dxa"/>
            <w:shd w:val="clear" w:color="auto" w:fill="E7E6E6" w:themeFill="background2"/>
          </w:tcPr>
          <w:p w14:paraId="05A1F92A" w14:textId="77777777" w:rsidR="00C75EE6" w:rsidRPr="00B3214F" w:rsidRDefault="00C75EE6"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31E07A54" w14:textId="235BB4D9"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(1-4, Q2)</w:t>
            </w:r>
          </w:p>
        </w:tc>
      </w:tr>
      <w:tr w:rsidR="00C75EE6" w14:paraId="63ED77A7" w14:textId="77777777" w:rsidTr="00E5323E">
        <w:tc>
          <w:tcPr>
            <w:tcW w:w="1525" w:type="dxa"/>
          </w:tcPr>
          <w:p w14:paraId="21F99DDD" w14:textId="48577445" w:rsidR="00C75EE6" w:rsidRDefault="002B10AF" w:rsidP="00E5323E">
            <w:pPr>
              <w:spacing w:after="120"/>
              <w:jc w:val="both"/>
              <w:rPr>
                <w:lang w:val="en-US" w:eastAsia="zh-CN"/>
              </w:rPr>
            </w:pPr>
            <w:r>
              <w:rPr>
                <w:rFonts w:hint="eastAsia"/>
                <w:lang w:val="en-US" w:eastAsia="zh-CN"/>
              </w:rPr>
              <w:t>v</w:t>
            </w:r>
            <w:r>
              <w:rPr>
                <w:lang w:val="en-US" w:eastAsia="zh-CN"/>
              </w:rPr>
              <w:t>ivo</w:t>
            </w:r>
          </w:p>
        </w:tc>
        <w:tc>
          <w:tcPr>
            <w:tcW w:w="8100" w:type="dxa"/>
          </w:tcPr>
          <w:p w14:paraId="0029F01F" w14:textId="7959EDB6" w:rsidR="00C75EE6" w:rsidRDefault="002B10AF" w:rsidP="00E5323E">
            <w:pPr>
              <w:spacing w:after="120"/>
              <w:jc w:val="both"/>
              <w:rPr>
                <w:lang w:val="en-US" w:eastAsia="zh-CN"/>
              </w:rPr>
            </w:pPr>
            <w:r>
              <w:rPr>
                <w:rFonts w:hint="eastAsia"/>
                <w:lang w:val="en-US" w:eastAsia="zh-CN"/>
              </w:rPr>
              <w:t>U</w:t>
            </w:r>
            <w:r>
              <w:rPr>
                <w:lang w:val="en-US" w:eastAsia="zh-CN"/>
              </w:rPr>
              <w:t>E should not expect case A) or B) to happen</w:t>
            </w:r>
            <w:r w:rsidR="00250571">
              <w:rPr>
                <w:lang w:val="en-US" w:eastAsia="zh-CN"/>
              </w:rPr>
              <w:t xml:space="preserve">, i.e. defined as error case. </w:t>
            </w:r>
          </w:p>
        </w:tc>
      </w:tr>
      <w:tr w:rsidR="00A1326D" w14:paraId="7E9C083A" w14:textId="77777777" w:rsidTr="00E5323E">
        <w:tc>
          <w:tcPr>
            <w:tcW w:w="1525" w:type="dxa"/>
          </w:tcPr>
          <w:p w14:paraId="281429D2" w14:textId="21715CE2"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14:paraId="28953196" w14:textId="1505000E" w:rsidR="00A1326D" w:rsidRDefault="00A1326D" w:rsidP="00A1326D">
            <w:pPr>
              <w:spacing w:after="120"/>
              <w:jc w:val="both"/>
              <w:rPr>
                <w:lang w:val="en-US" w:eastAsia="zh-CN"/>
              </w:rPr>
            </w:pPr>
            <w:r>
              <w:rPr>
                <w:rFonts w:hint="eastAsia"/>
                <w:lang w:val="en-US" w:eastAsia="zh-CN"/>
              </w:rPr>
              <w:t>T</w:t>
            </w:r>
            <w:r>
              <w:rPr>
                <w:lang w:val="en-US" w:eastAsia="zh-CN"/>
              </w:rPr>
              <w:t>he current spec seems fine.</w:t>
            </w:r>
          </w:p>
        </w:tc>
      </w:tr>
      <w:tr w:rsidR="00937091" w14:paraId="6F038622" w14:textId="77777777" w:rsidTr="00E5323E">
        <w:tc>
          <w:tcPr>
            <w:tcW w:w="1525" w:type="dxa"/>
          </w:tcPr>
          <w:p w14:paraId="458472E6" w14:textId="333CE69A" w:rsidR="00937091" w:rsidRDefault="00937091" w:rsidP="00A1326D">
            <w:pPr>
              <w:spacing w:after="120"/>
              <w:jc w:val="both"/>
              <w:rPr>
                <w:lang w:val="en-US" w:eastAsia="zh-CN"/>
              </w:rPr>
            </w:pPr>
            <w:r>
              <w:rPr>
                <w:lang w:val="en-US" w:eastAsia="zh-CN"/>
              </w:rPr>
              <w:t>Panasonic</w:t>
            </w:r>
          </w:p>
        </w:tc>
        <w:tc>
          <w:tcPr>
            <w:tcW w:w="8100" w:type="dxa"/>
          </w:tcPr>
          <w:p w14:paraId="0538CC55" w14:textId="14EB7192" w:rsidR="00937091" w:rsidRDefault="00827B0D" w:rsidP="00A1326D">
            <w:pPr>
              <w:spacing w:after="120"/>
              <w:jc w:val="both"/>
              <w:rPr>
                <w:lang w:val="en-US" w:eastAsia="zh-CN"/>
              </w:rPr>
            </w:pPr>
            <w:r w:rsidRPr="00FC2493">
              <w:rPr>
                <w:lang w:val="en-US" w:eastAsia="zh-CN"/>
              </w:rPr>
              <w:t xml:space="preserve">So far no </w:t>
            </w:r>
            <w:r>
              <w:rPr>
                <w:lang w:val="en-US" w:eastAsia="zh-CN"/>
              </w:rPr>
              <w:t>substantial issue is identified</w:t>
            </w:r>
            <w:r w:rsidR="00694EAB">
              <w:rPr>
                <w:lang w:val="en-US" w:eastAsia="zh-CN"/>
              </w:rPr>
              <w:t xml:space="preserve"> to change the specification.</w:t>
            </w:r>
          </w:p>
        </w:tc>
      </w:tr>
    </w:tbl>
    <w:p w14:paraId="25C8CB4E" w14:textId="77777777" w:rsidR="00C75EE6" w:rsidRPr="00C75EE6" w:rsidRDefault="00C75EE6" w:rsidP="00C75EE6">
      <w:pPr>
        <w:spacing w:after="120"/>
        <w:jc w:val="both"/>
        <w:rPr>
          <w:rFonts w:cs="Arial"/>
          <w:u w:val="single"/>
          <w:lang w:val="en-US" w:eastAsia="zh-CN"/>
        </w:rPr>
      </w:pPr>
    </w:p>
    <w:p w14:paraId="5D30B183" w14:textId="77777777" w:rsidR="00632872" w:rsidRPr="00167EAB" w:rsidRDefault="00632872" w:rsidP="00632872">
      <w:pPr>
        <w:pStyle w:val="4"/>
      </w:pPr>
      <w:r w:rsidRPr="00167EAB">
        <w:t>Draft Proposal</w:t>
      </w:r>
    </w:p>
    <w:p w14:paraId="3016D039" w14:textId="77777777" w:rsidR="00632872" w:rsidRDefault="00632872" w:rsidP="00632872">
      <w:pPr>
        <w:rPr>
          <w:lang w:val="en-US" w:eastAsia="zh-CN"/>
        </w:rPr>
      </w:pPr>
      <w:r w:rsidRPr="009A6C1F">
        <w:rPr>
          <w:highlight w:val="yellow"/>
          <w:lang w:val="en-US" w:eastAsia="zh-CN"/>
        </w:rPr>
        <w:t>To be updated later</w:t>
      </w:r>
    </w:p>
    <w:p w14:paraId="763EE82E" w14:textId="77777777" w:rsidR="00632872" w:rsidRPr="00167EAB" w:rsidRDefault="00632872" w:rsidP="00632872">
      <w:pPr>
        <w:pStyle w:val="4"/>
      </w:pPr>
      <w:r w:rsidRPr="00167EAB">
        <w:t>TP</w:t>
      </w:r>
    </w:p>
    <w:p w14:paraId="665E25DE" w14:textId="77777777" w:rsidR="00632872" w:rsidRDefault="00632872" w:rsidP="00632872">
      <w:pPr>
        <w:rPr>
          <w:lang w:val="en-US" w:eastAsia="zh-CN"/>
        </w:rPr>
      </w:pPr>
      <w:r w:rsidRPr="009A6C1F">
        <w:rPr>
          <w:highlight w:val="yellow"/>
          <w:lang w:val="en-US" w:eastAsia="zh-CN"/>
        </w:rPr>
        <w:t>To be updated later</w:t>
      </w:r>
    </w:p>
    <w:p w14:paraId="46A4E3B1" w14:textId="5D42E0FF" w:rsidR="00EB4548" w:rsidRDefault="00EB4548" w:rsidP="00EB4548">
      <w:pPr>
        <w:pStyle w:val="3"/>
        <w:rPr>
          <w:lang w:val="en-US" w:eastAsia="zh-CN"/>
        </w:rPr>
      </w:pPr>
      <w:r>
        <w:rPr>
          <w:lang w:val="en-US" w:eastAsia="zh-CN"/>
        </w:rPr>
        <w:t>2.</w:t>
      </w:r>
      <w:r w:rsidR="003642B4">
        <w:rPr>
          <w:lang w:val="en-US" w:eastAsia="zh-CN"/>
        </w:rPr>
        <w:t>5</w:t>
      </w:r>
      <w:r>
        <w:rPr>
          <w:lang w:val="en-US" w:eastAsia="zh-CN"/>
        </w:rPr>
        <w:t xml:space="preserve"> Topic 1-5</w:t>
      </w:r>
    </w:p>
    <w:p w14:paraId="4B124195" w14:textId="1035A72D" w:rsidR="000D54E9" w:rsidRPr="00E15040" w:rsidRDefault="000D54E9" w:rsidP="000D54E9">
      <w:pPr>
        <w:spacing w:after="120"/>
        <w:jc w:val="both"/>
        <w:rPr>
          <w:lang w:val="en-US" w:eastAsia="zh-CN"/>
        </w:rPr>
      </w:pPr>
      <w:r w:rsidRPr="00E15040">
        <w:rPr>
          <w:lang w:val="en-US" w:eastAsia="zh-CN"/>
        </w:rPr>
        <w:t xml:space="preserve">Please provide your input to below questions Q1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14:paraId="1A2A3B92" w14:textId="77777777" w:rsidR="000D54E9" w:rsidRDefault="000D54E9" w:rsidP="000D54E9">
      <w:pPr>
        <w:pStyle w:val="4"/>
        <w:rPr>
          <w:lang w:val="en-US" w:eastAsia="zh-CN"/>
        </w:rPr>
      </w:pPr>
      <w:r>
        <w:rPr>
          <w:lang w:val="en-US" w:eastAsia="zh-CN"/>
        </w:rPr>
        <w:t>Question 1</w:t>
      </w:r>
    </w:p>
    <w:p w14:paraId="574E45E4" w14:textId="6BB70F9C" w:rsidR="000D54E9" w:rsidRDefault="000D54E9" w:rsidP="000D54E9">
      <w:pPr>
        <w:spacing w:after="120"/>
        <w:jc w:val="both"/>
        <w:rPr>
          <w:rFonts w:cs="Arial"/>
          <w:u w:val="single"/>
          <w:lang w:val="en-US" w:eastAsia="zh-CN"/>
        </w:rPr>
      </w:pPr>
      <w:r>
        <w:rPr>
          <w:rFonts w:cs="Arial"/>
          <w:u w:val="single"/>
          <w:lang w:val="en-US" w:eastAsia="zh-CN"/>
        </w:rPr>
        <w:t xml:space="preserve">Q1. </w:t>
      </w:r>
      <w:r w:rsidR="00925DE8">
        <w:rPr>
          <w:rFonts w:cs="Arial"/>
          <w:u w:val="single"/>
          <w:lang w:val="en-US" w:eastAsia="zh-CN"/>
        </w:rPr>
        <w:t xml:space="preserve">Is there a need to introduce a condition that UE expects to receive DCI format 0-1/1-1/2-6 with </w:t>
      </w:r>
      <w:proofErr w:type="spellStart"/>
      <w:r w:rsidR="00925DE8">
        <w:rPr>
          <w:rFonts w:cs="Arial"/>
          <w:u w:val="single"/>
          <w:lang w:val="en-US" w:eastAsia="zh-CN"/>
        </w:rPr>
        <w:t>SCell</w:t>
      </w:r>
      <w:proofErr w:type="spellEnd"/>
      <w:r w:rsidR="00925DE8">
        <w:rPr>
          <w:rFonts w:cs="Arial"/>
          <w:u w:val="single"/>
          <w:lang w:val="en-US" w:eastAsia="zh-CN"/>
        </w:rPr>
        <w:t xml:space="preserve"> dormancy indication </w:t>
      </w:r>
      <w:r w:rsidR="00C75EE6">
        <w:rPr>
          <w:rFonts w:cs="Arial"/>
          <w:u w:val="single"/>
          <w:lang w:val="en-US" w:eastAsia="zh-CN"/>
        </w:rPr>
        <w:t xml:space="preserve">on the primary cell </w:t>
      </w:r>
      <w:r w:rsidR="00925DE8">
        <w:rPr>
          <w:rFonts w:cs="Arial"/>
          <w:u w:val="single"/>
          <w:lang w:val="en-US" w:eastAsia="zh-CN"/>
        </w:rPr>
        <w:t>only in the first 3 symbols of a slot?</w:t>
      </w:r>
    </w:p>
    <w:p w14:paraId="11A4C0BE" w14:textId="77777777" w:rsidR="00925DE8" w:rsidRPr="002E3474" w:rsidRDefault="00925DE8" w:rsidP="00925DE8">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8"/>
        <w:tblW w:w="0" w:type="auto"/>
        <w:tblLook w:val="04A0" w:firstRow="1" w:lastRow="0" w:firstColumn="1" w:lastColumn="0" w:noHBand="0" w:noVBand="1"/>
      </w:tblPr>
      <w:tblGrid>
        <w:gridCol w:w="1321"/>
        <w:gridCol w:w="1374"/>
        <w:gridCol w:w="7267"/>
      </w:tblGrid>
      <w:tr w:rsidR="00C75EE6" w:rsidRPr="00B3214F" w14:paraId="47ED8106" w14:textId="77777777" w:rsidTr="00C75EE6">
        <w:tc>
          <w:tcPr>
            <w:tcW w:w="1321" w:type="dxa"/>
            <w:shd w:val="clear" w:color="auto" w:fill="E7E6E6" w:themeFill="background2"/>
          </w:tcPr>
          <w:p w14:paraId="7882EA19" w14:textId="77777777" w:rsidR="00C75EE6" w:rsidRPr="00B3214F" w:rsidRDefault="00C75EE6" w:rsidP="00E5323E">
            <w:pPr>
              <w:spacing w:after="120"/>
              <w:rPr>
                <w:b/>
                <w:bCs/>
                <w:lang w:val="en-US" w:eastAsia="zh-CN"/>
              </w:rPr>
            </w:pPr>
            <w:r w:rsidRPr="00B3214F">
              <w:rPr>
                <w:b/>
                <w:bCs/>
                <w:lang w:val="en-US" w:eastAsia="zh-CN"/>
              </w:rPr>
              <w:t>Company Name</w:t>
            </w:r>
          </w:p>
        </w:tc>
        <w:tc>
          <w:tcPr>
            <w:tcW w:w="1374" w:type="dxa"/>
            <w:shd w:val="clear" w:color="auto" w:fill="E7E6E6" w:themeFill="background2"/>
          </w:tcPr>
          <w:p w14:paraId="3FAD46B3" w14:textId="69CF90A7" w:rsidR="00C75EE6" w:rsidRPr="00B3214F" w:rsidRDefault="00C75EE6" w:rsidP="00E5323E">
            <w:pPr>
              <w:spacing w:after="120"/>
              <w:rPr>
                <w:b/>
                <w:bCs/>
                <w:lang w:val="en-US" w:eastAsia="zh-CN"/>
              </w:rPr>
            </w:pPr>
            <w:r>
              <w:rPr>
                <w:b/>
                <w:bCs/>
                <w:lang w:val="en-US" w:eastAsia="zh-CN"/>
              </w:rPr>
              <w:t>Yes/No</w:t>
            </w:r>
          </w:p>
        </w:tc>
        <w:tc>
          <w:tcPr>
            <w:tcW w:w="7267" w:type="dxa"/>
            <w:shd w:val="clear" w:color="auto" w:fill="E7E6E6" w:themeFill="background2"/>
          </w:tcPr>
          <w:p w14:paraId="515BC04F" w14:textId="4DAEA2ED"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(1-5, Q1)</w:t>
            </w:r>
          </w:p>
        </w:tc>
      </w:tr>
      <w:tr w:rsidR="00C75EE6" w14:paraId="4D0F2AFB" w14:textId="77777777" w:rsidTr="00C75EE6">
        <w:tc>
          <w:tcPr>
            <w:tcW w:w="1321" w:type="dxa"/>
          </w:tcPr>
          <w:p w14:paraId="7D7B9359" w14:textId="2F8FEFE5" w:rsidR="00C75EE6" w:rsidRDefault="004C77DA" w:rsidP="00E5323E">
            <w:pPr>
              <w:spacing w:after="120"/>
              <w:jc w:val="both"/>
              <w:rPr>
                <w:lang w:val="en-US" w:eastAsia="zh-CN"/>
              </w:rPr>
            </w:pPr>
            <w:r>
              <w:rPr>
                <w:rFonts w:hint="eastAsia"/>
                <w:lang w:val="en-US" w:eastAsia="zh-CN"/>
              </w:rPr>
              <w:t>v</w:t>
            </w:r>
            <w:r>
              <w:rPr>
                <w:lang w:val="en-US" w:eastAsia="zh-CN"/>
              </w:rPr>
              <w:t>ivo</w:t>
            </w:r>
          </w:p>
        </w:tc>
        <w:tc>
          <w:tcPr>
            <w:tcW w:w="1374" w:type="dxa"/>
          </w:tcPr>
          <w:p w14:paraId="7F6124C5" w14:textId="13C14DC7" w:rsidR="00C75EE6" w:rsidRDefault="004C77DA" w:rsidP="00E5323E">
            <w:pPr>
              <w:spacing w:after="120"/>
              <w:jc w:val="both"/>
              <w:rPr>
                <w:lang w:val="en-US" w:eastAsia="zh-CN"/>
              </w:rPr>
            </w:pPr>
            <w:r>
              <w:rPr>
                <w:rFonts w:hint="eastAsia"/>
                <w:lang w:val="en-US" w:eastAsia="zh-CN"/>
              </w:rPr>
              <w:t>Y</w:t>
            </w:r>
            <w:r>
              <w:rPr>
                <w:lang w:val="en-US" w:eastAsia="zh-CN"/>
              </w:rPr>
              <w:t>es, but except DCI format 2-6</w:t>
            </w:r>
          </w:p>
        </w:tc>
        <w:tc>
          <w:tcPr>
            <w:tcW w:w="7267" w:type="dxa"/>
          </w:tcPr>
          <w:p w14:paraId="37D026C7" w14:textId="77777777" w:rsidR="00ED0E00" w:rsidRDefault="004C77DA" w:rsidP="00E5323E">
            <w:pPr>
              <w:spacing w:after="120"/>
              <w:jc w:val="both"/>
              <w:rPr>
                <w:lang w:val="en-US" w:eastAsia="zh-CN"/>
              </w:rPr>
            </w:pPr>
            <w:r>
              <w:rPr>
                <w:lang w:val="en-US" w:eastAsia="zh-CN"/>
              </w:rPr>
              <w:t xml:space="preserve">It is reasonable to restrict DCI 0-1/1-1 with </w:t>
            </w:r>
            <w:proofErr w:type="spellStart"/>
            <w:r>
              <w:rPr>
                <w:lang w:val="en-US" w:eastAsia="zh-CN"/>
              </w:rPr>
              <w:t>SCell</w:t>
            </w:r>
            <w:proofErr w:type="spellEnd"/>
            <w:r>
              <w:rPr>
                <w:lang w:val="en-US" w:eastAsia="zh-CN"/>
              </w:rPr>
              <w:t xml:space="preserve"> dormancy indication on the </w:t>
            </w:r>
            <w:proofErr w:type="spellStart"/>
            <w:r>
              <w:rPr>
                <w:lang w:val="en-US" w:eastAsia="zh-CN"/>
              </w:rPr>
              <w:t>PCell</w:t>
            </w:r>
            <w:proofErr w:type="spellEnd"/>
            <w:r>
              <w:rPr>
                <w:lang w:val="en-US" w:eastAsia="zh-CN"/>
              </w:rPr>
              <w:t xml:space="preserve"> only in the first 3 symbols. </w:t>
            </w:r>
          </w:p>
          <w:p w14:paraId="08D0CB2D" w14:textId="476C6753" w:rsidR="00C75EE6" w:rsidRDefault="004C77DA" w:rsidP="00E5323E">
            <w:pPr>
              <w:spacing w:after="120"/>
              <w:jc w:val="both"/>
              <w:rPr>
                <w:lang w:val="en-US" w:eastAsia="zh-CN"/>
              </w:rPr>
            </w:pPr>
            <w:r>
              <w:rPr>
                <w:lang w:val="en-US" w:eastAsia="zh-CN"/>
              </w:rPr>
              <w:t xml:space="preserve">However, it is unnecessary to add the restriction to DCI 2-6, because </w:t>
            </w:r>
            <w:r w:rsidR="00721C15">
              <w:rPr>
                <w:lang w:val="en-US" w:eastAsia="zh-CN"/>
              </w:rPr>
              <w:t>the</w:t>
            </w:r>
            <w:r>
              <w:rPr>
                <w:lang w:val="en-US" w:eastAsia="zh-CN"/>
              </w:rPr>
              <w:t xml:space="preserve"> minimum gap between the last DCI 2-6 monitoring occasion and DRX </w:t>
            </w:r>
            <w:proofErr w:type="spellStart"/>
            <w:r>
              <w:rPr>
                <w:lang w:val="en-US" w:eastAsia="zh-CN"/>
              </w:rPr>
              <w:t>onduration</w:t>
            </w:r>
            <w:proofErr w:type="spellEnd"/>
            <w:r w:rsidR="00721C15">
              <w:rPr>
                <w:lang w:val="en-US" w:eastAsia="zh-CN"/>
              </w:rPr>
              <w:t xml:space="preserve"> can naturally support the potential dormancy BWP switching.</w:t>
            </w:r>
          </w:p>
        </w:tc>
      </w:tr>
      <w:tr w:rsidR="00A1326D" w14:paraId="564697E8" w14:textId="77777777" w:rsidTr="00C75EE6">
        <w:tc>
          <w:tcPr>
            <w:tcW w:w="1321" w:type="dxa"/>
          </w:tcPr>
          <w:p w14:paraId="59F0AA69" w14:textId="36A3C901"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1374" w:type="dxa"/>
          </w:tcPr>
          <w:p w14:paraId="5E0C0524" w14:textId="446306C7" w:rsidR="00A1326D" w:rsidRDefault="00A1326D" w:rsidP="00A1326D">
            <w:pPr>
              <w:spacing w:after="120"/>
              <w:jc w:val="both"/>
              <w:rPr>
                <w:lang w:val="en-US" w:eastAsia="zh-CN"/>
              </w:rPr>
            </w:pPr>
            <w:r>
              <w:rPr>
                <w:rFonts w:hint="eastAsia"/>
                <w:lang w:val="en-US" w:eastAsia="zh-CN"/>
              </w:rPr>
              <w:t>Y</w:t>
            </w:r>
            <w:r>
              <w:rPr>
                <w:lang w:val="en-US" w:eastAsia="zh-CN"/>
              </w:rPr>
              <w:t>es</w:t>
            </w:r>
          </w:p>
        </w:tc>
        <w:tc>
          <w:tcPr>
            <w:tcW w:w="7267" w:type="dxa"/>
          </w:tcPr>
          <w:p w14:paraId="2607CAD9" w14:textId="77777777" w:rsidR="00A1326D" w:rsidRDefault="00A1326D" w:rsidP="00A1326D">
            <w:pPr>
              <w:spacing w:after="120"/>
              <w:jc w:val="both"/>
              <w:rPr>
                <w:lang w:val="en-US" w:eastAsia="zh-CN"/>
              </w:rPr>
            </w:pPr>
            <w:r>
              <w:rPr>
                <w:rFonts w:hint="eastAsia"/>
                <w:lang w:val="en-US" w:eastAsia="zh-CN"/>
              </w:rPr>
              <w:t>T</w:t>
            </w:r>
            <w:r>
              <w:rPr>
                <w:lang w:val="en-US" w:eastAsia="zh-CN"/>
              </w:rPr>
              <w:t>here could be different Options for this issue.</w:t>
            </w:r>
          </w:p>
          <w:p w14:paraId="13FDB669" w14:textId="77777777" w:rsidR="00A1326D" w:rsidRDefault="00A1326D" w:rsidP="00A1326D">
            <w:pPr>
              <w:spacing w:after="120"/>
              <w:ind w:leftChars="200" w:left="400"/>
              <w:jc w:val="both"/>
              <w:rPr>
                <w:lang w:val="en-US" w:eastAsia="zh-CN"/>
              </w:rPr>
            </w:pPr>
            <w:r>
              <w:rPr>
                <w:lang w:val="en-US" w:eastAsia="zh-CN"/>
              </w:rPr>
              <w:t xml:space="preserve">Option1: If the DCI format </w:t>
            </w:r>
            <w:r w:rsidRPr="00D71DC5">
              <w:rPr>
                <w:lang w:val="en-US" w:eastAsia="zh-CN"/>
              </w:rPr>
              <w:t>0-1/1-1/2-6</w:t>
            </w:r>
            <w:r>
              <w:rPr>
                <w:lang w:val="en-US" w:eastAsia="zh-CN"/>
              </w:rPr>
              <w:t xml:space="preserve"> indicates </w:t>
            </w:r>
            <w:proofErr w:type="spellStart"/>
            <w:r>
              <w:rPr>
                <w:lang w:val="en-US" w:eastAsia="zh-CN"/>
              </w:rPr>
              <w:t>SCell</w:t>
            </w:r>
            <w:proofErr w:type="spellEnd"/>
            <w:r>
              <w:rPr>
                <w:lang w:val="en-US" w:eastAsia="zh-CN"/>
              </w:rPr>
              <w:t xml:space="preserve"> dormancy, the DCIs are expected to be within the first 3 symbols of a slot.</w:t>
            </w:r>
          </w:p>
          <w:p w14:paraId="074B89E1" w14:textId="77777777" w:rsidR="00A1326D" w:rsidRDefault="00A1326D" w:rsidP="00A1326D">
            <w:pPr>
              <w:spacing w:after="120"/>
              <w:ind w:leftChars="200" w:left="400"/>
              <w:jc w:val="both"/>
              <w:rPr>
                <w:lang w:val="en-US" w:eastAsia="zh-CN"/>
              </w:rPr>
            </w:pPr>
            <w:r>
              <w:rPr>
                <w:lang w:val="en-US" w:eastAsia="zh-CN"/>
              </w:rPr>
              <w:t xml:space="preserve">Option2: If the DCI format </w:t>
            </w:r>
            <w:r w:rsidRPr="00D71DC5">
              <w:rPr>
                <w:lang w:val="en-US" w:eastAsia="zh-CN"/>
              </w:rPr>
              <w:t>0-1/1-1/2-6</w:t>
            </w:r>
            <w:r>
              <w:rPr>
                <w:lang w:val="en-US" w:eastAsia="zh-CN"/>
              </w:rPr>
              <w:t xml:space="preserve"> indicates </w:t>
            </w:r>
            <w:proofErr w:type="spellStart"/>
            <w:r>
              <w:rPr>
                <w:lang w:val="en-US" w:eastAsia="zh-CN"/>
              </w:rPr>
              <w:t>SCell</w:t>
            </w:r>
            <w:proofErr w:type="spellEnd"/>
            <w:r>
              <w:rPr>
                <w:lang w:val="en-US" w:eastAsia="zh-CN"/>
              </w:rPr>
              <w:t xml:space="preserve"> dormancy </w:t>
            </w:r>
            <w:r w:rsidRPr="00D71DC5">
              <w:rPr>
                <w:b/>
                <w:color w:val="FF0000"/>
                <w:lang w:val="en-US" w:eastAsia="zh-CN"/>
              </w:rPr>
              <w:t>change</w:t>
            </w:r>
            <w:r>
              <w:rPr>
                <w:lang w:val="en-US" w:eastAsia="zh-CN"/>
              </w:rPr>
              <w:t>, the DCIs are expected to be within the first 3 symbols of a slot.</w:t>
            </w:r>
          </w:p>
          <w:p w14:paraId="77F524E6" w14:textId="77777777" w:rsidR="00A1326D" w:rsidRDefault="00A1326D" w:rsidP="00A1326D">
            <w:pPr>
              <w:spacing w:after="120"/>
              <w:jc w:val="both"/>
              <w:rPr>
                <w:lang w:val="en-US" w:eastAsia="zh-CN"/>
              </w:rPr>
            </w:pPr>
            <w:r>
              <w:rPr>
                <w:rFonts w:hint="eastAsia"/>
                <w:lang w:val="en-US" w:eastAsia="zh-CN"/>
              </w:rPr>
              <w:t>F</w:t>
            </w:r>
            <w:r>
              <w:rPr>
                <w:lang w:val="en-US" w:eastAsia="zh-CN"/>
              </w:rPr>
              <w:t xml:space="preserve">or Option1, regardless of whether the BWP of </w:t>
            </w:r>
            <w:proofErr w:type="spellStart"/>
            <w:r>
              <w:rPr>
                <w:lang w:val="en-US" w:eastAsia="zh-CN"/>
              </w:rPr>
              <w:t>SCell</w:t>
            </w:r>
            <w:proofErr w:type="spellEnd"/>
            <w:r>
              <w:rPr>
                <w:lang w:val="en-US" w:eastAsia="zh-CN"/>
              </w:rPr>
              <w:t xml:space="preserve"> has been changed or not, the DCIs are expected to </w:t>
            </w:r>
            <w:r w:rsidRPr="00D71DC5">
              <w:rPr>
                <w:lang w:val="en-US" w:eastAsia="zh-CN"/>
              </w:rPr>
              <w:t>be within the first 3 symbols of a slot</w:t>
            </w:r>
            <w:r>
              <w:rPr>
                <w:lang w:val="en-US" w:eastAsia="zh-CN"/>
              </w:rPr>
              <w:t xml:space="preserve"> as long as the DCIs are used for dormancy indication.</w:t>
            </w:r>
          </w:p>
          <w:p w14:paraId="1295732F" w14:textId="77777777" w:rsidR="00A1326D" w:rsidRDefault="00A1326D" w:rsidP="00A1326D">
            <w:pPr>
              <w:spacing w:after="120"/>
              <w:jc w:val="both"/>
              <w:rPr>
                <w:lang w:val="en-US" w:eastAsia="zh-CN"/>
              </w:rPr>
            </w:pPr>
            <w:r>
              <w:rPr>
                <w:lang w:val="en-US" w:eastAsia="zh-CN"/>
              </w:rPr>
              <w:t xml:space="preserve">For Option2, </w:t>
            </w:r>
            <w:r w:rsidRPr="00D71DC5">
              <w:rPr>
                <w:lang w:val="en-US" w:eastAsia="zh-CN"/>
              </w:rPr>
              <w:t>the DCIs are expected to be within the first 3 symbols of a slot</w:t>
            </w:r>
            <w:r>
              <w:rPr>
                <w:lang w:val="en-US" w:eastAsia="zh-CN"/>
              </w:rPr>
              <w:t xml:space="preserve"> only if the DCIs are triggering BWP change for at least one </w:t>
            </w:r>
            <w:proofErr w:type="spellStart"/>
            <w:r>
              <w:rPr>
                <w:lang w:val="en-US" w:eastAsia="zh-CN"/>
              </w:rPr>
              <w:t>SCell</w:t>
            </w:r>
            <w:proofErr w:type="spellEnd"/>
            <w:r>
              <w:rPr>
                <w:lang w:val="en-US" w:eastAsia="zh-CN"/>
              </w:rPr>
              <w:t>. Otherwise, no such kind of restriction.</w:t>
            </w:r>
          </w:p>
          <w:p w14:paraId="00C66613" w14:textId="0A708DA5" w:rsidR="00A1326D" w:rsidRDefault="00A1326D" w:rsidP="00A1326D">
            <w:pPr>
              <w:spacing w:after="120"/>
              <w:jc w:val="both"/>
              <w:rPr>
                <w:lang w:val="en-US" w:eastAsia="zh-CN"/>
              </w:rPr>
            </w:pPr>
            <w:r>
              <w:rPr>
                <w:lang w:val="en-US" w:eastAsia="zh-CN"/>
              </w:rPr>
              <w:lastRenderedPageBreak/>
              <w:t xml:space="preserve">Option2 is more aligned with the legacy spec description. </w:t>
            </w:r>
            <w:r>
              <w:rPr>
                <w:rFonts w:hint="eastAsia"/>
                <w:lang w:val="en-US" w:eastAsia="zh-CN"/>
              </w:rPr>
              <w:t>W</w:t>
            </w:r>
            <w:r>
              <w:rPr>
                <w:lang w:val="en-US" w:eastAsia="zh-CN"/>
              </w:rPr>
              <w:t>e are open to further discuss the two options.</w:t>
            </w:r>
          </w:p>
        </w:tc>
      </w:tr>
      <w:tr w:rsidR="00592822" w14:paraId="310EF0DC" w14:textId="77777777" w:rsidTr="00C75EE6">
        <w:tc>
          <w:tcPr>
            <w:tcW w:w="1321" w:type="dxa"/>
          </w:tcPr>
          <w:p w14:paraId="23038FDB" w14:textId="4E11DBA4" w:rsidR="00592822" w:rsidRDefault="00592822" w:rsidP="00A1326D">
            <w:pPr>
              <w:spacing w:after="120"/>
              <w:jc w:val="both"/>
              <w:rPr>
                <w:lang w:val="en-US" w:eastAsia="zh-CN"/>
              </w:rPr>
            </w:pPr>
            <w:r>
              <w:rPr>
                <w:lang w:val="en-US" w:eastAsia="zh-CN"/>
              </w:rPr>
              <w:lastRenderedPageBreak/>
              <w:t>Panasonic</w:t>
            </w:r>
          </w:p>
        </w:tc>
        <w:tc>
          <w:tcPr>
            <w:tcW w:w="1374" w:type="dxa"/>
          </w:tcPr>
          <w:p w14:paraId="5AB290C2" w14:textId="2A98A42F" w:rsidR="00592822" w:rsidRDefault="00E2208E" w:rsidP="00A1326D">
            <w:pPr>
              <w:spacing w:after="120"/>
              <w:jc w:val="both"/>
              <w:rPr>
                <w:lang w:val="en-US" w:eastAsia="zh-CN"/>
              </w:rPr>
            </w:pPr>
            <w:r>
              <w:rPr>
                <w:lang w:val="en-US" w:eastAsia="zh-CN"/>
              </w:rPr>
              <w:t>No</w:t>
            </w:r>
          </w:p>
        </w:tc>
        <w:tc>
          <w:tcPr>
            <w:tcW w:w="7267" w:type="dxa"/>
          </w:tcPr>
          <w:p w14:paraId="0F685844" w14:textId="49D58746" w:rsidR="00592822" w:rsidRDefault="00EE76FE" w:rsidP="00A1326D">
            <w:pPr>
              <w:spacing w:after="120"/>
              <w:jc w:val="both"/>
              <w:rPr>
                <w:lang w:val="en-US" w:eastAsia="zh-CN"/>
              </w:rPr>
            </w:pPr>
            <w:r>
              <w:rPr>
                <w:lang w:val="en-US" w:eastAsia="zh-CN"/>
              </w:rPr>
              <w:t>So far no strong reason is identified to do so. If concern is</w:t>
            </w:r>
            <w:r w:rsidR="00245A1A">
              <w:rPr>
                <w:lang w:val="en-US" w:eastAsia="zh-CN"/>
              </w:rPr>
              <w:t xml:space="preserve"> from BWP switching latency requirement </w:t>
            </w:r>
            <w:r w:rsidR="00EC1622">
              <w:rPr>
                <w:lang w:val="en-US" w:eastAsia="zh-CN"/>
              </w:rPr>
              <w:t xml:space="preserve">due to </w:t>
            </w:r>
            <w:proofErr w:type="spellStart"/>
            <w:r w:rsidR="00EC1622">
              <w:rPr>
                <w:lang w:val="en-US" w:eastAsia="zh-CN"/>
              </w:rPr>
              <w:t>SCell</w:t>
            </w:r>
            <w:proofErr w:type="spellEnd"/>
            <w:r w:rsidR="00EC1622">
              <w:rPr>
                <w:lang w:val="en-US" w:eastAsia="zh-CN"/>
              </w:rPr>
              <w:t xml:space="preserve"> dormancy indication, we may need some input from RAN4.</w:t>
            </w:r>
          </w:p>
        </w:tc>
      </w:tr>
    </w:tbl>
    <w:p w14:paraId="0EDE1367" w14:textId="36B9D5CF" w:rsidR="0054032D" w:rsidRDefault="0054032D" w:rsidP="00E15040">
      <w:pPr>
        <w:rPr>
          <w:lang w:val="en-US" w:eastAsia="zh-CN"/>
        </w:rPr>
      </w:pPr>
    </w:p>
    <w:p w14:paraId="0F984FF5" w14:textId="77777777" w:rsidR="00925DE8" w:rsidRPr="00167EAB" w:rsidRDefault="00925DE8" w:rsidP="00925DE8">
      <w:pPr>
        <w:pStyle w:val="4"/>
      </w:pPr>
      <w:r w:rsidRPr="00167EAB">
        <w:t>Draft Proposal</w:t>
      </w:r>
    </w:p>
    <w:p w14:paraId="61402EA3" w14:textId="77777777" w:rsidR="00925DE8" w:rsidRDefault="00925DE8" w:rsidP="00925DE8">
      <w:pPr>
        <w:rPr>
          <w:lang w:val="en-US" w:eastAsia="zh-CN"/>
        </w:rPr>
      </w:pPr>
      <w:r w:rsidRPr="009A6C1F">
        <w:rPr>
          <w:highlight w:val="yellow"/>
          <w:lang w:val="en-US" w:eastAsia="zh-CN"/>
        </w:rPr>
        <w:t>To be updated later</w:t>
      </w:r>
    </w:p>
    <w:p w14:paraId="764A0BBD" w14:textId="77777777" w:rsidR="00925DE8" w:rsidRPr="00167EAB" w:rsidRDefault="00925DE8" w:rsidP="00925DE8">
      <w:pPr>
        <w:pStyle w:val="4"/>
      </w:pPr>
      <w:r w:rsidRPr="00167EAB">
        <w:t>TP</w:t>
      </w:r>
    </w:p>
    <w:p w14:paraId="11B13A6A" w14:textId="77777777" w:rsidR="00925DE8" w:rsidRDefault="00925DE8" w:rsidP="00925DE8">
      <w:pPr>
        <w:rPr>
          <w:lang w:val="en-US" w:eastAsia="zh-CN"/>
        </w:rPr>
      </w:pPr>
      <w:r w:rsidRPr="009A6C1F">
        <w:rPr>
          <w:highlight w:val="yellow"/>
          <w:lang w:val="en-US" w:eastAsia="zh-CN"/>
        </w:rPr>
        <w:t>To be updated later</w:t>
      </w:r>
    </w:p>
    <w:p w14:paraId="124C2E49" w14:textId="77777777" w:rsidR="00925DE8" w:rsidRPr="00E15040" w:rsidRDefault="00925DE8" w:rsidP="00E15040">
      <w:pPr>
        <w:rPr>
          <w:lang w:val="en-US" w:eastAsia="zh-CN"/>
        </w:rPr>
      </w:pPr>
    </w:p>
    <w:p w14:paraId="16A70DB5" w14:textId="77777777" w:rsidR="00E077D0" w:rsidRDefault="00826343" w:rsidP="00201E38">
      <w:pPr>
        <w:pStyle w:val="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E077D0">
        <w:rPr>
          <w:rFonts w:cs="Arial"/>
          <w:lang w:val="en-US"/>
        </w:rPr>
        <w:t>Conclusions</w:t>
      </w:r>
    </w:p>
    <w:p w14:paraId="617902A0" w14:textId="2264707D" w:rsidR="00160EB2" w:rsidRPr="00E077D0" w:rsidRDefault="009A6C1F" w:rsidP="00E077D0">
      <w:pPr>
        <w:rPr>
          <w:lang w:val="en-US"/>
        </w:rPr>
      </w:pPr>
      <w:r w:rsidRPr="009A6C1F">
        <w:rPr>
          <w:highlight w:val="yellow"/>
          <w:lang w:val="en-US"/>
        </w:rPr>
        <w:t>To be updated later</w:t>
      </w:r>
    </w:p>
    <w:p w14:paraId="16A70DB8" w14:textId="77777777" w:rsidR="006E2C0F" w:rsidRPr="00B822B1" w:rsidRDefault="00E077D0" w:rsidP="00201E38">
      <w:pPr>
        <w:pStyle w:val="1"/>
        <w:pBdr>
          <w:top w:val="single" w:sz="12" w:space="4" w:color="auto"/>
        </w:pBdr>
        <w:ind w:left="0" w:firstLine="0"/>
        <w:jc w:val="both"/>
        <w:rPr>
          <w:rFonts w:cs="Arial"/>
          <w:lang w:val="en-US"/>
        </w:rPr>
      </w:pPr>
      <w:r>
        <w:rPr>
          <w:rFonts w:cs="Arial"/>
          <w:lang w:val="en-US"/>
        </w:rPr>
        <w:t xml:space="preserve">4 </w:t>
      </w:r>
      <w:r w:rsidR="006E2C0F" w:rsidRPr="00B822B1">
        <w:rPr>
          <w:rFonts w:cs="Arial"/>
          <w:lang w:val="en-US"/>
        </w:rPr>
        <w:t>References</w:t>
      </w:r>
    </w:p>
    <w:p w14:paraId="16A70DB9" w14:textId="5A430F46" w:rsidR="00D97877" w:rsidRDefault="00895E98" w:rsidP="00D97877">
      <w:pPr>
        <w:pStyle w:val="a7"/>
        <w:numPr>
          <w:ilvl w:val="0"/>
          <w:numId w:val="8"/>
        </w:numPr>
        <w:overflowPunct/>
        <w:autoSpaceDE/>
        <w:autoSpaceDN/>
        <w:adjustRightInd/>
        <w:spacing w:after="0" w:line="259" w:lineRule="auto"/>
        <w:textAlignment w:val="auto"/>
        <w:rPr>
          <w:lang w:val="en-US"/>
        </w:rPr>
      </w:pPr>
      <w:hyperlink r:id="rId14" w:history="1">
        <w:r w:rsidR="000E2760" w:rsidRPr="00FA73D2">
          <w:rPr>
            <w:rStyle w:val="ab"/>
          </w:rPr>
          <w:t>R1-2002739</w:t>
        </w:r>
      </w:hyperlink>
      <w:r w:rsidR="00D97877" w:rsidRPr="00D97877">
        <w:rPr>
          <w:lang w:val="en-US"/>
        </w:rPr>
        <w:tab/>
      </w:r>
      <w:r w:rsidR="001E4869" w:rsidRPr="001E4869">
        <w:rPr>
          <w:lang w:val="en-US"/>
        </w:rPr>
        <w:t>Summary of efficient and low latency serving cell configuration/activation/setup</w:t>
      </w:r>
      <w:r w:rsidR="001E4869">
        <w:rPr>
          <w:lang w:val="en-US"/>
        </w:rPr>
        <w:t>, Moderator (Ericsson), RAN1#100bis-e, April 2020.</w:t>
      </w:r>
    </w:p>
    <w:p w14:paraId="70238481" w14:textId="77777777" w:rsidR="00C75EE6" w:rsidRDefault="00895E98" w:rsidP="00C75EE6">
      <w:pPr>
        <w:pStyle w:val="a7"/>
        <w:numPr>
          <w:ilvl w:val="0"/>
          <w:numId w:val="8"/>
        </w:numPr>
        <w:overflowPunct/>
        <w:autoSpaceDE/>
        <w:adjustRightInd/>
        <w:spacing w:after="160" w:line="256" w:lineRule="auto"/>
        <w:textAlignment w:val="auto"/>
        <w:rPr>
          <w:rFonts w:cs="Arial"/>
          <w:lang w:val="en-US" w:eastAsia="zh-CN"/>
        </w:rPr>
      </w:pPr>
      <w:hyperlink r:id="rId15" w:history="1">
        <w:r w:rsidR="00C75EE6">
          <w:rPr>
            <w:rStyle w:val="ab"/>
            <w:rFonts w:cs="Arial"/>
            <w:lang w:val="en-US" w:eastAsia="zh-CN"/>
          </w:rPr>
          <w:t>R1-2002560</w:t>
        </w:r>
      </w:hyperlink>
      <w:r w:rsidR="00C75EE6">
        <w:rPr>
          <w:rFonts w:cs="Arial"/>
          <w:lang w:val="en-US" w:eastAsia="zh-CN"/>
        </w:rPr>
        <w:tab/>
        <w:t xml:space="preserve">Remaining issues for </w:t>
      </w:r>
      <w:proofErr w:type="spellStart"/>
      <w:r w:rsidR="00C75EE6">
        <w:rPr>
          <w:rFonts w:cs="Arial"/>
          <w:lang w:val="en-US" w:eastAsia="zh-CN"/>
        </w:rPr>
        <w:t>SCell</w:t>
      </w:r>
      <w:proofErr w:type="spellEnd"/>
      <w:r w:rsidR="00C75EE6">
        <w:rPr>
          <w:rFonts w:cs="Arial"/>
          <w:lang w:val="en-US" w:eastAsia="zh-CN"/>
        </w:rPr>
        <w:t xml:space="preserve"> dormancy</w:t>
      </w:r>
      <w:r w:rsidR="00C75EE6">
        <w:rPr>
          <w:rFonts w:cs="Arial"/>
          <w:lang w:val="en-US" w:eastAsia="zh-CN"/>
        </w:rPr>
        <w:tab/>
        <w:t>Qualcomm Incorporated</w:t>
      </w:r>
    </w:p>
    <w:p w14:paraId="59ADC95E" w14:textId="409B0545" w:rsidR="00C75EE6" w:rsidRPr="00C75EE6" w:rsidRDefault="00895E98" w:rsidP="00C75EE6">
      <w:pPr>
        <w:pStyle w:val="a7"/>
        <w:numPr>
          <w:ilvl w:val="0"/>
          <w:numId w:val="8"/>
        </w:numPr>
        <w:overflowPunct/>
        <w:autoSpaceDE/>
        <w:adjustRightInd/>
        <w:spacing w:after="160" w:line="256" w:lineRule="auto"/>
        <w:textAlignment w:val="auto"/>
        <w:rPr>
          <w:rFonts w:cs="Arial"/>
          <w:lang w:val="en-US" w:eastAsia="zh-CN"/>
        </w:rPr>
      </w:pPr>
      <w:hyperlink r:id="rId16" w:history="1">
        <w:r w:rsidR="00C75EE6">
          <w:rPr>
            <w:rStyle w:val="ab"/>
            <w:rFonts w:cs="Arial"/>
            <w:lang w:val="en-US" w:eastAsia="zh-CN"/>
          </w:rPr>
          <w:t>R1-2002185</w:t>
        </w:r>
      </w:hyperlink>
      <w:r w:rsidR="00C75EE6">
        <w:rPr>
          <w:rFonts w:cs="Arial"/>
          <w:lang w:val="en-US" w:eastAsia="zh-CN"/>
        </w:rPr>
        <w:tab/>
        <w:t xml:space="preserve">Remaining issues on </w:t>
      </w:r>
      <w:proofErr w:type="spellStart"/>
      <w:r w:rsidR="00C75EE6">
        <w:rPr>
          <w:rFonts w:cs="Arial"/>
          <w:lang w:val="en-US" w:eastAsia="zh-CN"/>
        </w:rPr>
        <w:t>SCell</w:t>
      </w:r>
      <w:proofErr w:type="spellEnd"/>
      <w:r w:rsidR="00C75EE6">
        <w:rPr>
          <w:rFonts w:cs="Arial"/>
          <w:lang w:val="en-US" w:eastAsia="zh-CN"/>
        </w:rPr>
        <w:t xml:space="preserve"> dormancy behavior</w:t>
      </w:r>
      <w:r w:rsidR="00C75EE6">
        <w:rPr>
          <w:rFonts w:cs="Arial"/>
          <w:lang w:val="en-US" w:eastAsia="zh-CN"/>
        </w:rPr>
        <w:tab/>
      </w:r>
      <w:proofErr w:type="spellStart"/>
      <w:r w:rsidR="00C75EE6">
        <w:rPr>
          <w:rFonts w:cs="Arial"/>
          <w:lang w:val="en-US" w:eastAsia="zh-CN"/>
        </w:rPr>
        <w:t>MediaTek</w:t>
      </w:r>
      <w:proofErr w:type="spellEnd"/>
      <w:r w:rsidR="00C75EE6">
        <w:rPr>
          <w:rFonts w:cs="Arial"/>
          <w:lang w:val="en-US" w:eastAsia="zh-CN"/>
        </w:rPr>
        <w:t xml:space="preserve"> Inc.</w:t>
      </w:r>
    </w:p>
    <w:sectPr w:rsidR="00C75EE6" w:rsidRPr="00C75EE6" w:rsidSect="00B975F2">
      <w:headerReference w:type="even" r:id="rId17"/>
      <w:footerReference w:type="even" r:id="rId18"/>
      <w:footerReference w:type="default" r:id="rId19"/>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D8010" w14:textId="77777777" w:rsidR="00895E98" w:rsidRDefault="00895E98">
      <w:pPr>
        <w:spacing w:after="0"/>
      </w:pPr>
      <w:r>
        <w:separator/>
      </w:r>
    </w:p>
  </w:endnote>
  <w:endnote w:type="continuationSeparator" w:id="0">
    <w:p w14:paraId="53D88307" w14:textId="77777777" w:rsidR="00895E98" w:rsidRDefault="00895E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70DC9" w14:textId="77777777" w:rsidR="00E5323E" w:rsidRDefault="00E5323E"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6A70DCA" w14:textId="77777777" w:rsidR="00E5323E" w:rsidRDefault="00E5323E"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70DCB" w14:textId="77777777" w:rsidR="00E5323E" w:rsidRDefault="00E5323E" w:rsidP="00A60BD7">
    <w:pPr>
      <w:pStyle w:val="a4"/>
      <w:ind w:right="360"/>
    </w:pPr>
    <w:r>
      <w:rPr>
        <w:rStyle w:val="a6"/>
      </w:rPr>
      <w:fldChar w:fldCharType="begin"/>
    </w:r>
    <w:r>
      <w:rPr>
        <w:rStyle w:val="a6"/>
      </w:rPr>
      <w:instrText xml:space="preserve"> PAGE </w:instrText>
    </w:r>
    <w:r>
      <w:rPr>
        <w:rStyle w:val="a6"/>
      </w:rPr>
      <w:fldChar w:fldCharType="separate"/>
    </w:r>
    <w:r w:rsidR="00ED601D">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ED601D">
      <w:rPr>
        <w:rStyle w:val="a6"/>
      </w:rPr>
      <w:t>7</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03CCF" w14:textId="77777777" w:rsidR="00895E98" w:rsidRDefault="00895E98">
      <w:pPr>
        <w:spacing w:after="0"/>
      </w:pPr>
      <w:r>
        <w:separator/>
      </w:r>
    </w:p>
  </w:footnote>
  <w:footnote w:type="continuationSeparator" w:id="0">
    <w:p w14:paraId="6A2A395B" w14:textId="77777777" w:rsidR="00895E98" w:rsidRDefault="00895E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70DC8" w14:textId="77777777" w:rsidR="00E5323E" w:rsidRDefault="00E532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10F27"/>
    <w:multiLevelType w:val="hybridMultilevel"/>
    <w:tmpl w:val="12BA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5D784F"/>
    <w:multiLevelType w:val="hybridMultilevel"/>
    <w:tmpl w:val="97E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233BF"/>
    <w:multiLevelType w:val="hybridMultilevel"/>
    <w:tmpl w:val="C75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70F79"/>
    <w:multiLevelType w:val="hybridMultilevel"/>
    <w:tmpl w:val="53D0B69A"/>
    <w:lvl w:ilvl="0" w:tplc="4B881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004AE6"/>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C274C"/>
    <w:multiLevelType w:val="hybridMultilevel"/>
    <w:tmpl w:val="70A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46680"/>
    <w:multiLevelType w:val="hybridMultilevel"/>
    <w:tmpl w:val="25E8AFE0"/>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BB2E88"/>
    <w:multiLevelType w:val="hybridMultilevel"/>
    <w:tmpl w:val="A82A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E4633E"/>
    <w:multiLevelType w:val="hybridMultilevel"/>
    <w:tmpl w:val="1BD066F4"/>
    <w:lvl w:ilvl="0" w:tplc="04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8"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97F3B"/>
    <w:multiLevelType w:val="hybridMultilevel"/>
    <w:tmpl w:val="9476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D7177"/>
    <w:multiLevelType w:val="hybridMultilevel"/>
    <w:tmpl w:val="598A6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32F76A5"/>
    <w:multiLevelType w:val="hybridMultilevel"/>
    <w:tmpl w:val="FFE2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C468E7"/>
    <w:multiLevelType w:val="hybridMultilevel"/>
    <w:tmpl w:val="0A3E5C40"/>
    <w:lvl w:ilvl="0" w:tplc="0409000F">
      <w:start w:val="1"/>
      <w:numFmt w:val="decimal"/>
      <w:lvlText w:val="%1."/>
      <w:lvlJc w:val="left"/>
      <w:pPr>
        <w:ind w:left="720" w:hanging="360"/>
      </w:pPr>
    </w:lvl>
    <w:lvl w:ilvl="1" w:tplc="8A80F712">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E14D2"/>
    <w:multiLevelType w:val="hybridMultilevel"/>
    <w:tmpl w:val="F4E23F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6F12BF"/>
    <w:multiLevelType w:val="hybridMultilevel"/>
    <w:tmpl w:val="B1D61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6A137C"/>
    <w:multiLevelType w:val="hybridMultilevel"/>
    <w:tmpl w:val="E6B4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13DC9"/>
    <w:multiLevelType w:val="hybridMultilevel"/>
    <w:tmpl w:val="06203E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F6626F"/>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377CF9"/>
    <w:multiLevelType w:val="hybridMultilevel"/>
    <w:tmpl w:val="8F0EB248"/>
    <w:lvl w:ilvl="0" w:tplc="C29A150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6" w15:restartNumberingAfterBreak="0">
    <w:nsid w:val="75551751"/>
    <w:multiLevelType w:val="hybridMultilevel"/>
    <w:tmpl w:val="739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EC69C9"/>
    <w:multiLevelType w:val="hybridMultilevel"/>
    <w:tmpl w:val="1408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6"/>
  </w:num>
  <w:num w:numId="9">
    <w:abstractNumId w:val="4"/>
  </w:num>
  <w:num w:numId="10">
    <w:abstractNumId w:val="25"/>
  </w:num>
  <w:num w:numId="11">
    <w:abstractNumId w:val="37"/>
  </w:num>
  <w:num w:numId="12">
    <w:abstractNumId w:val="38"/>
  </w:num>
  <w:num w:numId="13">
    <w:abstractNumId w:val="16"/>
  </w:num>
  <w:num w:numId="14">
    <w:abstractNumId w:val="24"/>
  </w:num>
  <w:num w:numId="15">
    <w:abstractNumId w:val="30"/>
  </w:num>
  <w:num w:numId="16">
    <w:abstractNumId w:val="27"/>
  </w:num>
  <w:num w:numId="17">
    <w:abstractNumId w:val="19"/>
  </w:num>
  <w:num w:numId="18">
    <w:abstractNumId w:val="18"/>
  </w:num>
  <w:num w:numId="19">
    <w:abstractNumId w:val="1"/>
  </w:num>
  <w:num w:numId="20">
    <w:abstractNumId w:val="31"/>
  </w:num>
  <w:num w:numId="21">
    <w:abstractNumId w:val="20"/>
  </w:num>
  <w:num w:numId="22">
    <w:abstractNumId w:val="23"/>
  </w:num>
  <w:num w:numId="23">
    <w:abstractNumId w:val="0"/>
  </w:num>
  <w:num w:numId="24">
    <w:abstractNumId w:val="5"/>
  </w:num>
  <w:num w:numId="25">
    <w:abstractNumId w:val="26"/>
  </w:num>
  <w:num w:numId="26">
    <w:abstractNumId w:val="8"/>
  </w:num>
  <w:num w:numId="27">
    <w:abstractNumId w:val="22"/>
  </w:num>
  <w:num w:numId="28">
    <w:abstractNumId w:val="34"/>
  </w:num>
  <w:num w:numId="29">
    <w:abstractNumId w:val="36"/>
  </w:num>
  <w:num w:numId="30">
    <w:abstractNumId w:val="29"/>
  </w:num>
  <w:num w:numId="31">
    <w:abstractNumId w:val="11"/>
  </w:num>
  <w:num w:numId="32">
    <w:abstractNumId w:val="39"/>
  </w:num>
  <w:num w:numId="33">
    <w:abstractNumId w:val="33"/>
  </w:num>
  <w:num w:numId="34">
    <w:abstractNumId w:val="9"/>
  </w:num>
  <w:num w:numId="35">
    <w:abstractNumId w:val="12"/>
  </w:num>
  <w:num w:numId="36">
    <w:abstractNumId w:val="14"/>
  </w:num>
  <w:num w:numId="37">
    <w:abstractNumId w:val="2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3"/>
  </w:num>
  <w:num w:numId="4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0EEE"/>
    <w:rsid w:val="00002418"/>
    <w:rsid w:val="000037FF"/>
    <w:rsid w:val="00003A28"/>
    <w:rsid w:val="00004525"/>
    <w:rsid w:val="00005CD5"/>
    <w:rsid w:val="000069B9"/>
    <w:rsid w:val="00007165"/>
    <w:rsid w:val="00015206"/>
    <w:rsid w:val="00017012"/>
    <w:rsid w:val="000235EC"/>
    <w:rsid w:val="00026F2D"/>
    <w:rsid w:val="000273CC"/>
    <w:rsid w:val="0003580B"/>
    <w:rsid w:val="00035F34"/>
    <w:rsid w:val="000402EC"/>
    <w:rsid w:val="00040B56"/>
    <w:rsid w:val="00041822"/>
    <w:rsid w:val="00042017"/>
    <w:rsid w:val="00043EA5"/>
    <w:rsid w:val="0004706F"/>
    <w:rsid w:val="0006530A"/>
    <w:rsid w:val="00067149"/>
    <w:rsid w:val="0006735F"/>
    <w:rsid w:val="000679CE"/>
    <w:rsid w:val="00067F48"/>
    <w:rsid w:val="000722C9"/>
    <w:rsid w:val="0007251E"/>
    <w:rsid w:val="00072E6C"/>
    <w:rsid w:val="00076B38"/>
    <w:rsid w:val="0007709B"/>
    <w:rsid w:val="0008305E"/>
    <w:rsid w:val="0008428F"/>
    <w:rsid w:val="00085514"/>
    <w:rsid w:val="000876DE"/>
    <w:rsid w:val="000959AE"/>
    <w:rsid w:val="00095DA3"/>
    <w:rsid w:val="00095E37"/>
    <w:rsid w:val="00096C18"/>
    <w:rsid w:val="000A234A"/>
    <w:rsid w:val="000A26CE"/>
    <w:rsid w:val="000A4015"/>
    <w:rsid w:val="000A416F"/>
    <w:rsid w:val="000A6B9F"/>
    <w:rsid w:val="000A76C8"/>
    <w:rsid w:val="000B0136"/>
    <w:rsid w:val="000B2B28"/>
    <w:rsid w:val="000B32AE"/>
    <w:rsid w:val="000B3A78"/>
    <w:rsid w:val="000B658A"/>
    <w:rsid w:val="000C0C40"/>
    <w:rsid w:val="000C2B74"/>
    <w:rsid w:val="000C2B90"/>
    <w:rsid w:val="000C2C4D"/>
    <w:rsid w:val="000C419D"/>
    <w:rsid w:val="000C580B"/>
    <w:rsid w:val="000C6DA5"/>
    <w:rsid w:val="000D1D9F"/>
    <w:rsid w:val="000D2716"/>
    <w:rsid w:val="000D54E9"/>
    <w:rsid w:val="000D5F4A"/>
    <w:rsid w:val="000D62C6"/>
    <w:rsid w:val="000E033E"/>
    <w:rsid w:val="000E190D"/>
    <w:rsid w:val="000E2760"/>
    <w:rsid w:val="000E49A3"/>
    <w:rsid w:val="000E55CC"/>
    <w:rsid w:val="000E68D1"/>
    <w:rsid w:val="000E71D2"/>
    <w:rsid w:val="000F2FCE"/>
    <w:rsid w:val="000F3236"/>
    <w:rsid w:val="000F3827"/>
    <w:rsid w:val="000F43FD"/>
    <w:rsid w:val="001026E5"/>
    <w:rsid w:val="00102F82"/>
    <w:rsid w:val="00103353"/>
    <w:rsid w:val="001035B6"/>
    <w:rsid w:val="00103BFD"/>
    <w:rsid w:val="00105F90"/>
    <w:rsid w:val="00106831"/>
    <w:rsid w:val="00111FB8"/>
    <w:rsid w:val="00113889"/>
    <w:rsid w:val="001142C3"/>
    <w:rsid w:val="001154F4"/>
    <w:rsid w:val="001156E0"/>
    <w:rsid w:val="00117B4A"/>
    <w:rsid w:val="001203E8"/>
    <w:rsid w:val="00124CA1"/>
    <w:rsid w:val="0012667C"/>
    <w:rsid w:val="001300FD"/>
    <w:rsid w:val="00133365"/>
    <w:rsid w:val="00133D48"/>
    <w:rsid w:val="0013695E"/>
    <w:rsid w:val="00140946"/>
    <w:rsid w:val="00141FAE"/>
    <w:rsid w:val="0014524F"/>
    <w:rsid w:val="0014729A"/>
    <w:rsid w:val="00152571"/>
    <w:rsid w:val="00152CCB"/>
    <w:rsid w:val="00153144"/>
    <w:rsid w:val="00160EB2"/>
    <w:rsid w:val="001624EC"/>
    <w:rsid w:val="00164DCB"/>
    <w:rsid w:val="00167052"/>
    <w:rsid w:val="00167EAB"/>
    <w:rsid w:val="00170AFB"/>
    <w:rsid w:val="0017286E"/>
    <w:rsid w:val="00177AA3"/>
    <w:rsid w:val="00177BFB"/>
    <w:rsid w:val="00180C2B"/>
    <w:rsid w:val="00181D34"/>
    <w:rsid w:val="00183D1D"/>
    <w:rsid w:val="00184909"/>
    <w:rsid w:val="00185D56"/>
    <w:rsid w:val="00187556"/>
    <w:rsid w:val="00187F2B"/>
    <w:rsid w:val="00190091"/>
    <w:rsid w:val="0019035C"/>
    <w:rsid w:val="00190796"/>
    <w:rsid w:val="00193975"/>
    <w:rsid w:val="001949AF"/>
    <w:rsid w:val="001A000F"/>
    <w:rsid w:val="001A028F"/>
    <w:rsid w:val="001A0396"/>
    <w:rsid w:val="001A0546"/>
    <w:rsid w:val="001A0AFF"/>
    <w:rsid w:val="001A154B"/>
    <w:rsid w:val="001A255D"/>
    <w:rsid w:val="001A36AB"/>
    <w:rsid w:val="001A629E"/>
    <w:rsid w:val="001B12E0"/>
    <w:rsid w:val="001B179E"/>
    <w:rsid w:val="001B6515"/>
    <w:rsid w:val="001B76CE"/>
    <w:rsid w:val="001C42A6"/>
    <w:rsid w:val="001C6DD3"/>
    <w:rsid w:val="001D0F43"/>
    <w:rsid w:val="001D1168"/>
    <w:rsid w:val="001D681E"/>
    <w:rsid w:val="001D6A47"/>
    <w:rsid w:val="001E0BBB"/>
    <w:rsid w:val="001E4869"/>
    <w:rsid w:val="001E7186"/>
    <w:rsid w:val="001F00A5"/>
    <w:rsid w:val="001F0DAD"/>
    <w:rsid w:val="001F1D7B"/>
    <w:rsid w:val="001F68AE"/>
    <w:rsid w:val="001F7126"/>
    <w:rsid w:val="001F7B51"/>
    <w:rsid w:val="001F7DDD"/>
    <w:rsid w:val="00201E38"/>
    <w:rsid w:val="002028B1"/>
    <w:rsid w:val="0020358D"/>
    <w:rsid w:val="00203A90"/>
    <w:rsid w:val="00204B11"/>
    <w:rsid w:val="002053BF"/>
    <w:rsid w:val="002053C4"/>
    <w:rsid w:val="00206E6C"/>
    <w:rsid w:val="002168E4"/>
    <w:rsid w:val="00216C02"/>
    <w:rsid w:val="002224EC"/>
    <w:rsid w:val="00222C04"/>
    <w:rsid w:val="002259B3"/>
    <w:rsid w:val="0023093C"/>
    <w:rsid w:val="00230CD2"/>
    <w:rsid w:val="00231D54"/>
    <w:rsid w:val="0023391C"/>
    <w:rsid w:val="00233D51"/>
    <w:rsid w:val="00236BF9"/>
    <w:rsid w:val="00240384"/>
    <w:rsid w:val="00240B2B"/>
    <w:rsid w:val="00241C50"/>
    <w:rsid w:val="00242992"/>
    <w:rsid w:val="00245A1A"/>
    <w:rsid w:val="00246093"/>
    <w:rsid w:val="00250571"/>
    <w:rsid w:val="00252262"/>
    <w:rsid w:val="00254A4D"/>
    <w:rsid w:val="00254B2F"/>
    <w:rsid w:val="00255D01"/>
    <w:rsid w:val="00260B38"/>
    <w:rsid w:val="0026153C"/>
    <w:rsid w:val="002623A4"/>
    <w:rsid w:val="00262722"/>
    <w:rsid w:val="0026406A"/>
    <w:rsid w:val="0027123D"/>
    <w:rsid w:val="00271393"/>
    <w:rsid w:val="00272D76"/>
    <w:rsid w:val="00272E2E"/>
    <w:rsid w:val="00275A4E"/>
    <w:rsid w:val="00281257"/>
    <w:rsid w:val="00284187"/>
    <w:rsid w:val="00286FAA"/>
    <w:rsid w:val="002906D5"/>
    <w:rsid w:val="00291156"/>
    <w:rsid w:val="00296299"/>
    <w:rsid w:val="00297FC4"/>
    <w:rsid w:val="002A11F3"/>
    <w:rsid w:val="002A3F0E"/>
    <w:rsid w:val="002A6FF8"/>
    <w:rsid w:val="002B10AF"/>
    <w:rsid w:val="002B3BA5"/>
    <w:rsid w:val="002B61D6"/>
    <w:rsid w:val="002B7E45"/>
    <w:rsid w:val="002B7FCB"/>
    <w:rsid w:val="002C1749"/>
    <w:rsid w:val="002C4D80"/>
    <w:rsid w:val="002C5ABF"/>
    <w:rsid w:val="002D08FB"/>
    <w:rsid w:val="002D0FEB"/>
    <w:rsid w:val="002D26D0"/>
    <w:rsid w:val="002D38EB"/>
    <w:rsid w:val="002E0459"/>
    <w:rsid w:val="002E05FB"/>
    <w:rsid w:val="002E10EC"/>
    <w:rsid w:val="002E3474"/>
    <w:rsid w:val="002E40F0"/>
    <w:rsid w:val="002E6ABA"/>
    <w:rsid w:val="002F47C0"/>
    <w:rsid w:val="002F71D5"/>
    <w:rsid w:val="0030611B"/>
    <w:rsid w:val="00315BB9"/>
    <w:rsid w:val="00316553"/>
    <w:rsid w:val="00322D36"/>
    <w:rsid w:val="00323ED5"/>
    <w:rsid w:val="00330585"/>
    <w:rsid w:val="00331BDD"/>
    <w:rsid w:val="00334BE9"/>
    <w:rsid w:val="00336F44"/>
    <w:rsid w:val="003414A6"/>
    <w:rsid w:val="00346395"/>
    <w:rsid w:val="003469B5"/>
    <w:rsid w:val="00350E90"/>
    <w:rsid w:val="003545E1"/>
    <w:rsid w:val="003633D2"/>
    <w:rsid w:val="00363BBA"/>
    <w:rsid w:val="003642B4"/>
    <w:rsid w:val="00364D0F"/>
    <w:rsid w:val="00366323"/>
    <w:rsid w:val="003711AA"/>
    <w:rsid w:val="003731A2"/>
    <w:rsid w:val="003738FB"/>
    <w:rsid w:val="00374339"/>
    <w:rsid w:val="003773F3"/>
    <w:rsid w:val="00377C96"/>
    <w:rsid w:val="00380AB4"/>
    <w:rsid w:val="00382208"/>
    <w:rsid w:val="00391B0F"/>
    <w:rsid w:val="0039461D"/>
    <w:rsid w:val="003950CE"/>
    <w:rsid w:val="00395BB5"/>
    <w:rsid w:val="00397B48"/>
    <w:rsid w:val="003A20C3"/>
    <w:rsid w:val="003A310B"/>
    <w:rsid w:val="003B03BE"/>
    <w:rsid w:val="003B14D8"/>
    <w:rsid w:val="003B6437"/>
    <w:rsid w:val="003C0C8C"/>
    <w:rsid w:val="003C1D05"/>
    <w:rsid w:val="003C4A27"/>
    <w:rsid w:val="003C5D14"/>
    <w:rsid w:val="003C6D2B"/>
    <w:rsid w:val="003D0D33"/>
    <w:rsid w:val="003D2CD4"/>
    <w:rsid w:val="003D38F9"/>
    <w:rsid w:val="003D395E"/>
    <w:rsid w:val="003D571F"/>
    <w:rsid w:val="003D5D41"/>
    <w:rsid w:val="003D6376"/>
    <w:rsid w:val="003E0BE1"/>
    <w:rsid w:val="003E1121"/>
    <w:rsid w:val="003E1711"/>
    <w:rsid w:val="003E59A3"/>
    <w:rsid w:val="003E603B"/>
    <w:rsid w:val="003F0EA8"/>
    <w:rsid w:val="003F2794"/>
    <w:rsid w:val="003F35C9"/>
    <w:rsid w:val="00400CE6"/>
    <w:rsid w:val="00401382"/>
    <w:rsid w:val="004038ED"/>
    <w:rsid w:val="00405A32"/>
    <w:rsid w:val="00405A83"/>
    <w:rsid w:val="00407447"/>
    <w:rsid w:val="00407E8A"/>
    <w:rsid w:val="0041001B"/>
    <w:rsid w:val="00410E1E"/>
    <w:rsid w:val="00414A62"/>
    <w:rsid w:val="00416925"/>
    <w:rsid w:val="004229CC"/>
    <w:rsid w:val="004245A8"/>
    <w:rsid w:val="00426C60"/>
    <w:rsid w:val="00431C40"/>
    <w:rsid w:val="0043431D"/>
    <w:rsid w:val="00436E70"/>
    <w:rsid w:val="004404D4"/>
    <w:rsid w:val="00443035"/>
    <w:rsid w:val="00443491"/>
    <w:rsid w:val="00443B08"/>
    <w:rsid w:val="00445FFE"/>
    <w:rsid w:val="004463FA"/>
    <w:rsid w:val="00447402"/>
    <w:rsid w:val="004508D2"/>
    <w:rsid w:val="00451A81"/>
    <w:rsid w:val="00452F7B"/>
    <w:rsid w:val="004548E6"/>
    <w:rsid w:val="004572FC"/>
    <w:rsid w:val="004606B2"/>
    <w:rsid w:val="004611B2"/>
    <w:rsid w:val="004647CD"/>
    <w:rsid w:val="00464869"/>
    <w:rsid w:val="004655DA"/>
    <w:rsid w:val="004660EA"/>
    <w:rsid w:val="00466178"/>
    <w:rsid w:val="00471A02"/>
    <w:rsid w:val="00471D6C"/>
    <w:rsid w:val="0047531A"/>
    <w:rsid w:val="0048043C"/>
    <w:rsid w:val="004819B6"/>
    <w:rsid w:val="00485C82"/>
    <w:rsid w:val="004906EE"/>
    <w:rsid w:val="00492512"/>
    <w:rsid w:val="0049534F"/>
    <w:rsid w:val="004A19C3"/>
    <w:rsid w:val="004A6923"/>
    <w:rsid w:val="004A74FB"/>
    <w:rsid w:val="004B08B6"/>
    <w:rsid w:val="004B5169"/>
    <w:rsid w:val="004B627F"/>
    <w:rsid w:val="004B6F98"/>
    <w:rsid w:val="004B7830"/>
    <w:rsid w:val="004C0437"/>
    <w:rsid w:val="004C0BCA"/>
    <w:rsid w:val="004C4071"/>
    <w:rsid w:val="004C49E0"/>
    <w:rsid w:val="004C77DA"/>
    <w:rsid w:val="004C797E"/>
    <w:rsid w:val="004D11DA"/>
    <w:rsid w:val="004D2DC9"/>
    <w:rsid w:val="004D35D0"/>
    <w:rsid w:val="004D40BD"/>
    <w:rsid w:val="004E0193"/>
    <w:rsid w:val="004E02D6"/>
    <w:rsid w:val="004E0AC9"/>
    <w:rsid w:val="004E2407"/>
    <w:rsid w:val="004E4D47"/>
    <w:rsid w:val="004E668E"/>
    <w:rsid w:val="004E774D"/>
    <w:rsid w:val="004F1DEF"/>
    <w:rsid w:val="004F2023"/>
    <w:rsid w:val="004F2EA2"/>
    <w:rsid w:val="004F2F7E"/>
    <w:rsid w:val="004F5218"/>
    <w:rsid w:val="004F59FC"/>
    <w:rsid w:val="0050071A"/>
    <w:rsid w:val="00501D54"/>
    <w:rsid w:val="00506988"/>
    <w:rsid w:val="005106B7"/>
    <w:rsid w:val="00511216"/>
    <w:rsid w:val="005126F7"/>
    <w:rsid w:val="005165A4"/>
    <w:rsid w:val="00520A3E"/>
    <w:rsid w:val="00523B5F"/>
    <w:rsid w:val="00525663"/>
    <w:rsid w:val="005263EF"/>
    <w:rsid w:val="00526F51"/>
    <w:rsid w:val="00530D47"/>
    <w:rsid w:val="00534763"/>
    <w:rsid w:val="00536B16"/>
    <w:rsid w:val="0054032D"/>
    <w:rsid w:val="0054200E"/>
    <w:rsid w:val="005531DC"/>
    <w:rsid w:val="00553BA7"/>
    <w:rsid w:val="00553F71"/>
    <w:rsid w:val="00555285"/>
    <w:rsid w:val="005567AA"/>
    <w:rsid w:val="00563D5B"/>
    <w:rsid w:val="005646A3"/>
    <w:rsid w:val="00567897"/>
    <w:rsid w:val="0057150E"/>
    <w:rsid w:val="00574B91"/>
    <w:rsid w:val="00576BFF"/>
    <w:rsid w:val="0057736C"/>
    <w:rsid w:val="00580DD8"/>
    <w:rsid w:val="005868BB"/>
    <w:rsid w:val="005869D3"/>
    <w:rsid w:val="00587624"/>
    <w:rsid w:val="005876DB"/>
    <w:rsid w:val="005925B0"/>
    <w:rsid w:val="00592822"/>
    <w:rsid w:val="00593B39"/>
    <w:rsid w:val="00594DE8"/>
    <w:rsid w:val="005970B6"/>
    <w:rsid w:val="005A29B3"/>
    <w:rsid w:val="005A3365"/>
    <w:rsid w:val="005A3B69"/>
    <w:rsid w:val="005A7F9C"/>
    <w:rsid w:val="005B25BE"/>
    <w:rsid w:val="005C011B"/>
    <w:rsid w:val="005C2A5F"/>
    <w:rsid w:val="005C349A"/>
    <w:rsid w:val="005C4F14"/>
    <w:rsid w:val="005C5D0E"/>
    <w:rsid w:val="005C60B7"/>
    <w:rsid w:val="005D0604"/>
    <w:rsid w:val="005D4FB0"/>
    <w:rsid w:val="005D7790"/>
    <w:rsid w:val="005D79A4"/>
    <w:rsid w:val="005D7A90"/>
    <w:rsid w:val="005E127E"/>
    <w:rsid w:val="005E18AD"/>
    <w:rsid w:val="005E1ED8"/>
    <w:rsid w:val="005E3610"/>
    <w:rsid w:val="005E52A3"/>
    <w:rsid w:val="005E5387"/>
    <w:rsid w:val="005F10C4"/>
    <w:rsid w:val="005F1A33"/>
    <w:rsid w:val="005F374E"/>
    <w:rsid w:val="005F5716"/>
    <w:rsid w:val="005F6C43"/>
    <w:rsid w:val="006019D0"/>
    <w:rsid w:val="0060219F"/>
    <w:rsid w:val="006043EE"/>
    <w:rsid w:val="006049A3"/>
    <w:rsid w:val="00606297"/>
    <w:rsid w:val="00614BFB"/>
    <w:rsid w:val="00617FBD"/>
    <w:rsid w:val="00632872"/>
    <w:rsid w:val="00635C5D"/>
    <w:rsid w:val="00636566"/>
    <w:rsid w:val="00642853"/>
    <w:rsid w:val="00644D23"/>
    <w:rsid w:val="00644F77"/>
    <w:rsid w:val="00645311"/>
    <w:rsid w:val="006509D1"/>
    <w:rsid w:val="00650A34"/>
    <w:rsid w:val="006517A9"/>
    <w:rsid w:val="006532BB"/>
    <w:rsid w:val="00664108"/>
    <w:rsid w:val="00667384"/>
    <w:rsid w:val="00670E50"/>
    <w:rsid w:val="00673AFD"/>
    <w:rsid w:val="006749E4"/>
    <w:rsid w:val="00680EC1"/>
    <w:rsid w:val="00682D7B"/>
    <w:rsid w:val="00685B8E"/>
    <w:rsid w:val="0068700F"/>
    <w:rsid w:val="00687402"/>
    <w:rsid w:val="0069307A"/>
    <w:rsid w:val="00694735"/>
    <w:rsid w:val="00694EAB"/>
    <w:rsid w:val="00695BB4"/>
    <w:rsid w:val="00695BEE"/>
    <w:rsid w:val="00696648"/>
    <w:rsid w:val="00697B95"/>
    <w:rsid w:val="006A0338"/>
    <w:rsid w:val="006A1449"/>
    <w:rsid w:val="006A16C0"/>
    <w:rsid w:val="006A2559"/>
    <w:rsid w:val="006A2EE3"/>
    <w:rsid w:val="006A31A3"/>
    <w:rsid w:val="006A37A6"/>
    <w:rsid w:val="006A4288"/>
    <w:rsid w:val="006A597E"/>
    <w:rsid w:val="006A742B"/>
    <w:rsid w:val="006B02BD"/>
    <w:rsid w:val="006B4276"/>
    <w:rsid w:val="006B57FC"/>
    <w:rsid w:val="006C203A"/>
    <w:rsid w:val="006C6F3C"/>
    <w:rsid w:val="006C732E"/>
    <w:rsid w:val="006D120A"/>
    <w:rsid w:val="006D138F"/>
    <w:rsid w:val="006D541A"/>
    <w:rsid w:val="006D7A1D"/>
    <w:rsid w:val="006D7F10"/>
    <w:rsid w:val="006E15BE"/>
    <w:rsid w:val="006E2C0F"/>
    <w:rsid w:val="006E37D2"/>
    <w:rsid w:val="006F0588"/>
    <w:rsid w:val="006F1CBB"/>
    <w:rsid w:val="006F6603"/>
    <w:rsid w:val="007036A1"/>
    <w:rsid w:val="00704042"/>
    <w:rsid w:val="00704391"/>
    <w:rsid w:val="00704460"/>
    <w:rsid w:val="0071248E"/>
    <w:rsid w:val="00714D41"/>
    <w:rsid w:val="007170E9"/>
    <w:rsid w:val="00717813"/>
    <w:rsid w:val="00720259"/>
    <w:rsid w:val="00720461"/>
    <w:rsid w:val="00720763"/>
    <w:rsid w:val="00721A3A"/>
    <w:rsid w:val="00721C15"/>
    <w:rsid w:val="00730BD2"/>
    <w:rsid w:val="00732A75"/>
    <w:rsid w:val="00734D54"/>
    <w:rsid w:val="00735CA8"/>
    <w:rsid w:val="00744911"/>
    <w:rsid w:val="0074574C"/>
    <w:rsid w:val="007515E7"/>
    <w:rsid w:val="007535CB"/>
    <w:rsid w:val="0076153F"/>
    <w:rsid w:val="0076207F"/>
    <w:rsid w:val="00762821"/>
    <w:rsid w:val="00764321"/>
    <w:rsid w:val="00765E1F"/>
    <w:rsid w:val="007718DC"/>
    <w:rsid w:val="00771E5E"/>
    <w:rsid w:val="0077692D"/>
    <w:rsid w:val="00780287"/>
    <w:rsid w:val="00782295"/>
    <w:rsid w:val="00782E13"/>
    <w:rsid w:val="00783147"/>
    <w:rsid w:val="007836C1"/>
    <w:rsid w:val="007843DE"/>
    <w:rsid w:val="00786F91"/>
    <w:rsid w:val="00790F4B"/>
    <w:rsid w:val="0079154C"/>
    <w:rsid w:val="007933B3"/>
    <w:rsid w:val="00795A82"/>
    <w:rsid w:val="00797DB2"/>
    <w:rsid w:val="007A2149"/>
    <w:rsid w:val="007A2157"/>
    <w:rsid w:val="007A3BF2"/>
    <w:rsid w:val="007A4F70"/>
    <w:rsid w:val="007A7BD1"/>
    <w:rsid w:val="007B36BD"/>
    <w:rsid w:val="007B76B9"/>
    <w:rsid w:val="007C0770"/>
    <w:rsid w:val="007C1BB7"/>
    <w:rsid w:val="007C5126"/>
    <w:rsid w:val="007C5D42"/>
    <w:rsid w:val="007C6A22"/>
    <w:rsid w:val="007D05CA"/>
    <w:rsid w:val="007D33A8"/>
    <w:rsid w:val="007D41A1"/>
    <w:rsid w:val="007D481E"/>
    <w:rsid w:val="007D499E"/>
    <w:rsid w:val="007D5715"/>
    <w:rsid w:val="007E007F"/>
    <w:rsid w:val="007E190F"/>
    <w:rsid w:val="007E4FC5"/>
    <w:rsid w:val="007F0245"/>
    <w:rsid w:val="007F08DD"/>
    <w:rsid w:val="007F0BFF"/>
    <w:rsid w:val="007F3098"/>
    <w:rsid w:val="007F4D7C"/>
    <w:rsid w:val="007F5B19"/>
    <w:rsid w:val="007F5D92"/>
    <w:rsid w:val="007F6BB4"/>
    <w:rsid w:val="007F7BC0"/>
    <w:rsid w:val="00800BED"/>
    <w:rsid w:val="00801134"/>
    <w:rsid w:val="00804BC0"/>
    <w:rsid w:val="008073DB"/>
    <w:rsid w:val="00807DA8"/>
    <w:rsid w:val="00811235"/>
    <w:rsid w:val="00812909"/>
    <w:rsid w:val="00813070"/>
    <w:rsid w:val="00813537"/>
    <w:rsid w:val="0081359D"/>
    <w:rsid w:val="0081502F"/>
    <w:rsid w:val="00817F95"/>
    <w:rsid w:val="008220E8"/>
    <w:rsid w:val="00826200"/>
    <w:rsid w:val="00826343"/>
    <w:rsid w:val="00827205"/>
    <w:rsid w:val="0082794F"/>
    <w:rsid w:val="00827B0D"/>
    <w:rsid w:val="00830ACB"/>
    <w:rsid w:val="00832806"/>
    <w:rsid w:val="00840CA8"/>
    <w:rsid w:val="00842535"/>
    <w:rsid w:val="0084431A"/>
    <w:rsid w:val="00845654"/>
    <w:rsid w:val="00846CAB"/>
    <w:rsid w:val="00847EDA"/>
    <w:rsid w:val="008505E2"/>
    <w:rsid w:val="00855C12"/>
    <w:rsid w:val="00860FC4"/>
    <w:rsid w:val="008651ED"/>
    <w:rsid w:val="0086554A"/>
    <w:rsid w:val="00866DA4"/>
    <w:rsid w:val="00866F5B"/>
    <w:rsid w:val="00867DE7"/>
    <w:rsid w:val="008701E7"/>
    <w:rsid w:val="008720B9"/>
    <w:rsid w:val="00873662"/>
    <w:rsid w:val="008748BA"/>
    <w:rsid w:val="00874E90"/>
    <w:rsid w:val="0087578C"/>
    <w:rsid w:val="00876C84"/>
    <w:rsid w:val="00880425"/>
    <w:rsid w:val="00883191"/>
    <w:rsid w:val="00886330"/>
    <w:rsid w:val="00890BDA"/>
    <w:rsid w:val="00895E98"/>
    <w:rsid w:val="008A0096"/>
    <w:rsid w:val="008A1688"/>
    <w:rsid w:val="008A2AFD"/>
    <w:rsid w:val="008A5144"/>
    <w:rsid w:val="008A6490"/>
    <w:rsid w:val="008B1217"/>
    <w:rsid w:val="008B212E"/>
    <w:rsid w:val="008B234E"/>
    <w:rsid w:val="008B55C5"/>
    <w:rsid w:val="008C021C"/>
    <w:rsid w:val="008C313A"/>
    <w:rsid w:val="008C3ADA"/>
    <w:rsid w:val="008C543E"/>
    <w:rsid w:val="008C55ED"/>
    <w:rsid w:val="008C6BB4"/>
    <w:rsid w:val="008C71B7"/>
    <w:rsid w:val="008C71C3"/>
    <w:rsid w:val="008C74E3"/>
    <w:rsid w:val="008C7F1A"/>
    <w:rsid w:val="008D1D46"/>
    <w:rsid w:val="008D2CDB"/>
    <w:rsid w:val="008D2CFC"/>
    <w:rsid w:val="008D7057"/>
    <w:rsid w:val="008E0BFA"/>
    <w:rsid w:val="008E194E"/>
    <w:rsid w:val="008E2CBE"/>
    <w:rsid w:val="008E4A63"/>
    <w:rsid w:val="008F13C4"/>
    <w:rsid w:val="008F2A4F"/>
    <w:rsid w:val="008F4CE6"/>
    <w:rsid w:val="008F6C71"/>
    <w:rsid w:val="00901A73"/>
    <w:rsid w:val="00906300"/>
    <w:rsid w:val="00907D12"/>
    <w:rsid w:val="00910D45"/>
    <w:rsid w:val="00911F8D"/>
    <w:rsid w:val="009135C6"/>
    <w:rsid w:val="00913AC0"/>
    <w:rsid w:val="0091636C"/>
    <w:rsid w:val="00924ECE"/>
    <w:rsid w:val="00925010"/>
    <w:rsid w:val="00925DE8"/>
    <w:rsid w:val="00930255"/>
    <w:rsid w:val="00930F3D"/>
    <w:rsid w:val="009319D8"/>
    <w:rsid w:val="0093250F"/>
    <w:rsid w:val="00932CDF"/>
    <w:rsid w:val="00936668"/>
    <w:rsid w:val="00937091"/>
    <w:rsid w:val="00940226"/>
    <w:rsid w:val="00942883"/>
    <w:rsid w:val="00942DA6"/>
    <w:rsid w:val="009433FA"/>
    <w:rsid w:val="00943CDD"/>
    <w:rsid w:val="00944854"/>
    <w:rsid w:val="0094762C"/>
    <w:rsid w:val="009502F4"/>
    <w:rsid w:val="00950E5A"/>
    <w:rsid w:val="00952195"/>
    <w:rsid w:val="00953DA3"/>
    <w:rsid w:val="0095568E"/>
    <w:rsid w:val="00957FBB"/>
    <w:rsid w:val="009618E2"/>
    <w:rsid w:val="00962380"/>
    <w:rsid w:val="0096275C"/>
    <w:rsid w:val="00962DFA"/>
    <w:rsid w:val="00964306"/>
    <w:rsid w:val="00964AA0"/>
    <w:rsid w:val="00964B9E"/>
    <w:rsid w:val="0096551C"/>
    <w:rsid w:val="009658D8"/>
    <w:rsid w:val="009660BE"/>
    <w:rsid w:val="00966CCD"/>
    <w:rsid w:val="00970B58"/>
    <w:rsid w:val="009725CC"/>
    <w:rsid w:val="00972881"/>
    <w:rsid w:val="0098341C"/>
    <w:rsid w:val="009844B0"/>
    <w:rsid w:val="009971A7"/>
    <w:rsid w:val="009A3609"/>
    <w:rsid w:val="009A4152"/>
    <w:rsid w:val="009A42A2"/>
    <w:rsid w:val="009A525A"/>
    <w:rsid w:val="009A6953"/>
    <w:rsid w:val="009A6C1F"/>
    <w:rsid w:val="009B02B8"/>
    <w:rsid w:val="009B153D"/>
    <w:rsid w:val="009B1968"/>
    <w:rsid w:val="009B2881"/>
    <w:rsid w:val="009B432B"/>
    <w:rsid w:val="009B5678"/>
    <w:rsid w:val="009B650D"/>
    <w:rsid w:val="009B7A4B"/>
    <w:rsid w:val="009C0CC3"/>
    <w:rsid w:val="009C2687"/>
    <w:rsid w:val="009C3679"/>
    <w:rsid w:val="009C57E2"/>
    <w:rsid w:val="009C6EFD"/>
    <w:rsid w:val="009D0FFF"/>
    <w:rsid w:val="009D32F7"/>
    <w:rsid w:val="009D3968"/>
    <w:rsid w:val="009D6549"/>
    <w:rsid w:val="009E3226"/>
    <w:rsid w:val="009E4AA9"/>
    <w:rsid w:val="009E59FA"/>
    <w:rsid w:val="009E5E0A"/>
    <w:rsid w:val="009F0544"/>
    <w:rsid w:val="009F34DA"/>
    <w:rsid w:val="00A04A2F"/>
    <w:rsid w:val="00A06D7C"/>
    <w:rsid w:val="00A10EF2"/>
    <w:rsid w:val="00A1326D"/>
    <w:rsid w:val="00A13F01"/>
    <w:rsid w:val="00A2067B"/>
    <w:rsid w:val="00A2193B"/>
    <w:rsid w:val="00A24858"/>
    <w:rsid w:val="00A254DE"/>
    <w:rsid w:val="00A27092"/>
    <w:rsid w:val="00A30C8A"/>
    <w:rsid w:val="00A344E7"/>
    <w:rsid w:val="00A40457"/>
    <w:rsid w:val="00A43DB0"/>
    <w:rsid w:val="00A4468A"/>
    <w:rsid w:val="00A46546"/>
    <w:rsid w:val="00A51F9A"/>
    <w:rsid w:val="00A5202E"/>
    <w:rsid w:val="00A5375B"/>
    <w:rsid w:val="00A541DF"/>
    <w:rsid w:val="00A54B92"/>
    <w:rsid w:val="00A60BD7"/>
    <w:rsid w:val="00A617F3"/>
    <w:rsid w:val="00A62C76"/>
    <w:rsid w:val="00A666BE"/>
    <w:rsid w:val="00A66F46"/>
    <w:rsid w:val="00A73622"/>
    <w:rsid w:val="00A7467C"/>
    <w:rsid w:val="00A7710B"/>
    <w:rsid w:val="00A80479"/>
    <w:rsid w:val="00A80CEB"/>
    <w:rsid w:val="00A81C55"/>
    <w:rsid w:val="00A8452B"/>
    <w:rsid w:val="00A8681D"/>
    <w:rsid w:val="00A944E3"/>
    <w:rsid w:val="00A969BD"/>
    <w:rsid w:val="00A96E56"/>
    <w:rsid w:val="00A97673"/>
    <w:rsid w:val="00AA1EAA"/>
    <w:rsid w:val="00AA292C"/>
    <w:rsid w:val="00AA4D04"/>
    <w:rsid w:val="00AB019B"/>
    <w:rsid w:val="00AB2C31"/>
    <w:rsid w:val="00AB3306"/>
    <w:rsid w:val="00AB41AA"/>
    <w:rsid w:val="00AB5910"/>
    <w:rsid w:val="00AB5D8D"/>
    <w:rsid w:val="00AB62AA"/>
    <w:rsid w:val="00AB6809"/>
    <w:rsid w:val="00AB6F25"/>
    <w:rsid w:val="00AC041B"/>
    <w:rsid w:val="00AC1AA3"/>
    <w:rsid w:val="00AC67E7"/>
    <w:rsid w:val="00AD0F35"/>
    <w:rsid w:val="00AD19B9"/>
    <w:rsid w:val="00AD2243"/>
    <w:rsid w:val="00AD5195"/>
    <w:rsid w:val="00AD5A76"/>
    <w:rsid w:val="00AE1A8F"/>
    <w:rsid w:val="00AE3503"/>
    <w:rsid w:val="00AE4171"/>
    <w:rsid w:val="00AF07DE"/>
    <w:rsid w:val="00AF6472"/>
    <w:rsid w:val="00AF7C02"/>
    <w:rsid w:val="00B005A7"/>
    <w:rsid w:val="00B00A7C"/>
    <w:rsid w:val="00B00E51"/>
    <w:rsid w:val="00B02224"/>
    <w:rsid w:val="00B048B2"/>
    <w:rsid w:val="00B04EEB"/>
    <w:rsid w:val="00B06D05"/>
    <w:rsid w:val="00B070AE"/>
    <w:rsid w:val="00B1026D"/>
    <w:rsid w:val="00B10AD0"/>
    <w:rsid w:val="00B10D47"/>
    <w:rsid w:val="00B136DF"/>
    <w:rsid w:val="00B147AE"/>
    <w:rsid w:val="00B16F5C"/>
    <w:rsid w:val="00B22C41"/>
    <w:rsid w:val="00B257F7"/>
    <w:rsid w:val="00B30EC6"/>
    <w:rsid w:val="00B3214F"/>
    <w:rsid w:val="00B35589"/>
    <w:rsid w:val="00B3582A"/>
    <w:rsid w:val="00B432B3"/>
    <w:rsid w:val="00B448BC"/>
    <w:rsid w:val="00B45934"/>
    <w:rsid w:val="00B5370C"/>
    <w:rsid w:val="00B57B74"/>
    <w:rsid w:val="00B660BC"/>
    <w:rsid w:val="00B66702"/>
    <w:rsid w:val="00B67453"/>
    <w:rsid w:val="00B67876"/>
    <w:rsid w:val="00B71223"/>
    <w:rsid w:val="00B712E7"/>
    <w:rsid w:val="00B718BE"/>
    <w:rsid w:val="00B73978"/>
    <w:rsid w:val="00B7583B"/>
    <w:rsid w:val="00B7778C"/>
    <w:rsid w:val="00B800B2"/>
    <w:rsid w:val="00B8238D"/>
    <w:rsid w:val="00B842A7"/>
    <w:rsid w:val="00B87608"/>
    <w:rsid w:val="00B87B1A"/>
    <w:rsid w:val="00B92946"/>
    <w:rsid w:val="00B975F2"/>
    <w:rsid w:val="00BA0C08"/>
    <w:rsid w:val="00BA3989"/>
    <w:rsid w:val="00BB53A9"/>
    <w:rsid w:val="00BB7E21"/>
    <w:rsid w:val="00BC006B"/>
    <w:rsid w:val="00BC0F24"/>
    <w:rsid w:val="00BC2537"/>
    <w:rsid w:val="00BC32EE"/>
    <w:rsid w:val="00BC3856"/>
    <w:rsid w:val="00BC6DAB"/>
    <w:rsid w:val="00BD3904"/>
    <w:rsid w:val="00BD43E0"/>
    <w:rsid w:val="00BD54CB"/>
    <w:rsid w:val="00BD7B23"/>
    <w:rsid w:val="00BD7FF5"/>
    <w:rsid w:val="00BE0295"/>
    <w:rsid w:val="00BE1610"/>
    <w:rsid w:val="00BE172C"/>
    <w:rsid w:val="00BE3341"/>
    <w:rsid w:val="00BE59DD"/>
    <w:rsid w:val="00BE5F42"/>
    <w:rsid w:val="00BE743E"/>
    <w:rsid w:val="00BF17FC"/>
    <w:rsid w:val="00BF2601"/>
    <w:rsid w:val="00BF4F71"/>
    <w:rsid w:val="00BF7DB6"/>
    <w:rsid w:val="00C03940"/>
    <w:rsid w:val="00C05E26"/>
    <w:rsid w:val="00C071AE"/>
    <w:rsid w:val="00C11223"/>
    <w:rsid w:val="00C12097"/>
    <w:rsid w:val="00C14696"/>
    <w:rsid w:val="00C14D29"/>
    <w:rsid w:val="00C15C78"/>
    <w:rsid w:val="00C2200E"/>
    <w:rsid w:val="00C24439"/>
    <w:rsid w:val="00C260E5"/>
    <w:rsid w:val="00C27EFE"/>
    <w:rsid w:val="00C348B6"/>
    <w:rsid w:val="00C37194"/>
    <w:rsid w:val="00C44A06"/>
    <w:rsid w:val="00C44F9E"/>
    <w:rsid w:val="00C5039F"/>
    <w:rsid w:val="00C5563C"/>
    <w:rsid w:val="00C562DE"/>
    <w:rsid w:val="00C56535"/>
    <w:rsid w:val="00C60A8E"/>
    <w:rsid w:val="00C62182"/>
    <w:rsid w:val="00C64D4D"/>
    <w:rsid w:val="00C67171"/>
    <w:rsid w:val="00C704D4"/>
    <w:rsid w:val="00C71168"/>
    <w:rsid w:val="00C72CC0"/>
    <w:rsid w:val="00C75EE6"/>
    <w:rsid w:val="00C82E63"/>
    <w:rsid w:val="00C851DA"/>
    <w:rsid w:val="00C851E8"/>
    <w:rsid w:val="00C918F6"/>
    <w:rsid w:val="00C928D7"/>
    <w:rsid w:val="00C93076"/>
    <w:rsid w:val="00C94115"/>
    <w:rsid w:val="00C95DFB"/>
    <w:rsid w:val="00CA1E3E"/>
    <w:rsid w:val="00CB12FF"/>
    <w:rsid w:val="00CB2209"/>
    <w:rsid w:val="00CB6542"/>
    <w:rsid w:val="00CC356A"/>
    <w:rsid w:val="00CC3B19"/>
    <w:rsid w:val="00CC5700"/>
    <w:rsid w:val="00CC7429"/>
    <w:rsid w:val="00CD1ED8"/>
    <w:rsid w:val="00CD4D5A"/>
    <w:rsid w:val="00CE37C6"/>
    <w:rsid w:val="00CE37EB"/>
    <w:rsid w:val="00CE4770"/>
    <w:rsid w:val="00CE5156"/>
    <w:rsid w:val="00CF1F00"/>
    <w:rsid w:val="00CF7732"/>
    <w:rsid w:val="00D04D48"/>
    <w:rsid w:val="00D078D0"/>
    <w:rsid w:val="00D13C77"/>
    <w:rsid w:val="00D1459C"/>
    <w:rsid w:val="00D25201"/>
    <w:rsid w:val="00D26F23"/>
    <w:rsid w:val="00D27D23"/>
    <w:rsid w:val="00D30C17"/>
    <w:rsid w:val="00D31B19"/>
    <w:rsid w:val="00D346DE"/>
    <w:rsid w:val="00D36217"/>
    <w:rsid w:val="00D367A1"/>
    <w:rsid w:val="00D440ED"/>
    <w:rsid w:val="00D461B9"/>
    <w:rsid w:val="00D4670D"/>
    <w:rsid w:val="00D4672A"/>
    <w:rsid w:val="00D46936"/>
    <w:rsid w:val="00D508C2"/>
    <w:rsid w:val="00D50A49"/>
    <w:rsid w:val="00D50D69"/>
    <w:rsid w:val="00D5306A"/>
    <w:rsid w:val="00D54CE7"/>
    <w:rsid w:val="00D56DF1"/>
    <w:rsid w:val="00D67B59"/>
    <w:rsid w:val="00D81339"/>
    <w:rsid w:val="00D82CD8"/>
    <w:rsid w:val="00D852D3"/>
    <w:rsid w:val="00D8600F"/>
    <w:rsid w:val="00D861AD"/>
    <w:rsid w:val="00D87D94"/>
    <w:rsid w:val="00D90154"/>
    <w:rsid w:val="00D94CBB"/>
    <w:rsid w:val="00D9568D"/>
    <w:rsid w:val="00D97877"/>
    <w:rsid w:val="00D97B37"/>
    <w:rsid w:val="00D97F0D"/>
    <w:rsid w:val="00DA23E9"/>
    <w:rsid w:val="00DA5035"/>
    <w:rsid w:val="00DA6C93"/>
    <w:rsid w:val="00DA72D2"/>
    <w:rsid w:val="00DB4405"/>
    <w:rsid w:val="00DB533B"/>
    <w:rsid w:val="00DB71FB"/>
    <w:rsid w:val="00DB7F42"/>
    <w:rsid w:val="00DC063B"/>
    <w:rsid w:val="00DC1767"/>
    <w:rsid w:val="00DC5D77"/>
    <w:rsid w:val="00DC6FD3"/>
    <w:rsid w:val="00DD3CED"/>
    <w:rsid w:val="00DD47C9"/>
    <w:rsid w:val="00DD5843"/>
    <w:rsid w:val="00DD6F1F"/>
    <w:rsid w:val="00DD7CAC"/>
    <w:rsid w:val="00DE70D7"/>
    <w:rsid w:val="00DF07F7"/>
    <w:rsid w:val="00DF213A"/>
    <w:rsid w:val="00DF3564"/>
    <w:rsid w:val="00DF5363"/>
    <w:rsid w:val="00E030D0"/>
    <w:rsid w:val="00E03C03"/>
    <w:rsid w:val="00E05455"/>
    <w:rsid w:val="00E077A5"/>
    <w:rsid w:val="00E077D0"/>
    <w:rsid w:val="00E07857"/>
    <w:rsid w:val="00E11ADC"/>
    <w:rsid w:val="00E121E5"/>
    <w:rsid w:val="00E127DE"/>
    <w:rsid w:val="00E15040"/>
    <w:rsid w:val="00E15A5E"/>
    <w:rsid w:val="00E178E9"/>
    <w:rsid w:val="00E218E7"/>
    <w:rsid w:val="00E2208E"/>
    <w:rsid w:val="00E25ABB"/>
    <w:rsid w:val="00E26B06"/>
    <w:rsid w:val="00E27F2C"/>
    <w:rsid w:val="00E31DD4"/>
    <w:rsid w:val="00E337CF"/>
    <w:rsid w:val="00E340A5"/>
    <w:rsid w:val="00E40B01"/>
    <w:rsid w:val="00E40B42"/>
    <w:rsid w:val="00E41B41"/>
    <w:rsid w:val="00E44AE2"/>
    <w:rsid w:val="00E456C0"/>
    <w:rsid w:val="00E504FB"/>
    <w:rsid w:val="00E5323E"/>
    <w:rsid w:val="00E55318"/>
    <w:rsid w:val="00E61443"/>
    <w:rsid w:val="00E61983"/>
    <w:rsid w:val="00E63750"/>
    <w:rsid w:val="00E6677D"/>
    <w:rsid w:val="00E66AF8"/>
    <w:rsid w:val="00E7093C"/>
    <w:rsid w:val="00E70A81"/>
    <w:rsid w:val="00E70FFF"/>
    <w:rsid w:val="00E71831"/>
    <w:rsid w:val="00E72B9D"/>
    <w:rsid w:val="00E838DA"/>
    <w:rsid w:val="00E906A1"/>
    <w:rsid w:val="00E94A57"/>
    <w:rsid w:val="00E954A4"/>
    <w:rsid w:val="00E97D58"/>
    <w:rsid w:val="00EA0E12"/>
    <w:rsid w:val="00EA2856"/>
    <w:rsid w:val="00EA4986"/>
    <w:rsid w:val="00EA559B"/>
    <w:rsid w:val="00EA7D94"/>
    <w:rsid w:val="00EA7E1E"/>
    <w:rsid w:val="00EB2BDE"/>
    <w:rsid w:val="00EB4548"/>
    <w:rsid w:val="00EB59AE"/>
    <w:rsid w:val="00EB5FDC"/>
    <w:rsid w:val="00EC0E03"/>
    <w:rsid w:val="00EC1622"/>
    <w:rsid w:val="00EC1A41"/>
    <w:rsid w:val="00EC3C86"/>
    <w:rsid w:val="00EC628D"/>
    <w:rsid w:val="00ED0980"/>
    <w:rsid w:val="00ED0E00"/>
    <w:rsid w:val="00ED1A96"/>
    <w:rsid w:val="00ED601D"/>
    <w:rsid w:val="00EE14C4"/>
    <w:rsid w:val="00EE20C7"/>
    <w:rsid w:val="00EE2A33"/>
    <w:rsid w:val="00EE42BB"/>
    <w:rsid w:val="00EE5859"/>
    <w:rsid w:val="00EE5C07"/>
    <w:rsid w:val="00EE6C35"/>
    <w:rsid w:val="00EE76FE"/>
    <w:rsid w:val="00EE7EE5"/>
    <w:rsid w:val="00EF23B2"/>
    <w:rsid w:val="00EF2977"/>
    <w:rsid w:val="00EF2D20"/>
    <w:rsid w:val="00EF309E"/>
    <w:rsid w:val="00EF721D"/>
    <w:rsid w:val="00F01655"/>
    <w:rsid w:val="00F03EFE"/>
    <w:rsid w:val="00F0586C"/>
    <w:rsid w:val="00F06CC6"/>
    <w:rsid w:val="00F10447"/>
    <w:rsid w:val="00F12E55"/>
    <w:rsid w:val="00F160B5"/>
    <w:rsid w:val="00F16C29"/>
    <w:rsid w:val="00F17740"/>
    <w:rsid w:val="00F20322"/>
    <w:rsid w:val="00F22F47"/>
    <w:rsid w:val="00F2777A"/>
    <w:rsid w:val="00F312F8"/>
    <w:rsid w:val="00F37DBD"/>
    <w:rsid w:val="00F52020"/>
    <w:rsid w:val="00F520B6"/>
    <w:rsid w:val="00F5729F"/>
    <w:rsid w:val="00F61E59"/>
    <w:rsid w:val="00F62073"/>
    <w:rsid w:val="00F713EA"/>
    <w:rsid w:val="00F76675"/>
    <w:rsid w:val="00F76F97"/>
    <w:rsid w:val="00F77593"/>
    <w:rsid w:val="00F8014D"/>
    <w:rsid w:val="00F825A1"/>
    <w:rsid w:val="00F826A1"/>
    <w:rsid w:val="00F82C25"/>
    <w:rsid w:val="00F84770"/>
    <w:rsid w:val="00F84773"/>
    <w:rsid w:val="00F8597E"/>
    <w:rsid w:val="00F86A85"/>
    <w:rsid w:val="00F91AED"/>
    <w:rsid w:val="00F924B2"/>
    <w:rsid w:val="00FA57CF"/>
    <w:rsid w:val="00FA70C1"/>
    <w:rsid w:val="00FA73D2"/>
    <w:rsid w:val="00FA7A6D"/>
    <w:rsid w:val="00FB1BE5"/>
    <w:rsid w:val="00FB1E47"/>
    <w:rsid w:val="00FB2998"/>
    <w:rsid w:val="00FB4A82"/>
    <w:rsid w:val="00FB53B9"/>
    <w:rsid w:val="00FC0216"/>
    <w:rsid w:val="00FC1498"/>
    <w:rsid w:val="00FC4441"/>
    <w:rsid w:val="00FC44AE"/>
    <w:rsid w:val="00FC4831"/>
    <w:rsid w:val="00FC793B"/>
    <w:rsid w:val="00FD1256"/>
    <w:rsid w:val="00FD24A1"/>
    <w:rsid w:val="00FD52BD"/>
    <w:rsid w:val="00FE12B6"/>
    <w:rsid w:val="00FE1E7D"/>
    <w:rsid w:val="00FE3150"/>
    <w:rsid w:val="00FE5BA9"/>
    <w:rsid w:val="00FF02D2"/>
    <w:rsid w:val="00FF102A"/>
    <w:rsid w:val="00FF34BC"/>
    <w:rsid w:val="00FF398F"/>
    <w:rsid w:val="00FF49FA"/>
    <w:rsid w:val="00FF4B88"/>
    <w:rsid w:val="00FF571D"/>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70C9D"/>
  <w15:docId w15:val="{B6E5AB5F-AD2A-4B8E-A3FE-2456DB0F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869"/>
    <w:pPr>
      <w:overflowPunct w:val="0"/>
      <w:autoSpaceDE w:val="0"/>
      <w:autoSpaceDN w:val="0"/>
      <w:adjustRightInd w:val="0"/>
      <w:spacing w:after="180" w:line="240" w:lineRule="auto"/>
      <w:textAlignment w:val="baseline"/>
    </w:pPr>
    <w:rPr>
      <w:rFonts w:ascii="Arial" w:eastAsia="SimSun" w:hAnsi="Arial"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17012"/>
    <w:pPr>
      <w:keepNext/>
      <w:keepLines/>
      <w:spacing w:before="40" w:after="0"/>
      <w:outlineLvl w:val="2"/>
    </w:pPr>
    <w:rPr>
      <w:rFonts w:eastAsiaTheme="majorEastAsia" w:cstheme="majorBidi"/>
      <w:b/>
      <w:sz w:val="24"/>
      <w:szCs w:val="24"/>
      <w:u w:val="single"/>
    </w:rPr>
  </w:style>
  <w:style w:type="paragraph" w:styleId="4">
    <w:name w:val="heading 4"/>
    <w:basedOn w:val="a"/>
    <w:next w:val="a"/>
    <w:link w:val="4Char"/>
    <w:uiPriority w:val="9"/>
    <w:unhideWhenUsed/>
    <w:qFormat/>
    <w:rsid w:val="00167EAB"/>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b/>
      <w:i/>
      <w:noProof/>
      <w:sz w:val="18"/>
    </w:rPr>
  </w:style>
  <w:style w:type="character" w:customStyle="1" w:styleId="Char">
    <w:name w:val="바닥글 Char"/>
    <w:basedOn w:val="a0"/>
    <w:link w:val="a4"/>
    <w:uiPriority w:val="99"/>
    <w:rsid w:val="00B975F2"/>
    <w:rPr>
      <w:rFonts w:ascii="Arial" w:eastAsia="SimSun" w:hAnsi="Arial" w:cs="Times New Roman"/>
      <w:b/>
      <w:i/>
      <w:noProof/>
      <w:sz w:val="18"/>
      <w:szCs w:val="20"/>
    </w:rPr>
  </w:style>
  <w:style w:type="character" w:styleId="a6">
    <w:name w:val="page number"/>
    <w:basedOn w:val="a0"/>
    <w:rsid w:val="00B975F2"/>
  </w:style>
  <w:style w:type="character" w:customStyle="1" w:styleId="1Char">
    <w:name w:val="제목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머리글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
    <w:link w:val="Char1"/>
    <w:uiPriority w:val="34"/>
    <w:qFormat/>
    <w:rsid w:val="00B975F2"/>
    <w:pPr>
      <w:ind w:left="720"/>
      <w:contextualSpacing/>
    </w:p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basedOn w:val="a1"/>
    <w:uiPriority w:val="3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rsid w:val="00017012"/>
    <w:rPr>
      <w:rFonts w:ascii="Arial" w:eastAsiaTheme="majorEastAsia" w:hAnsi="Arial" w:cstheme="majorBidi"/>
      <w:b/>
      <w:sz w:val="24"/>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Char3">
    <w:name w:val="본문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맑은 고딕" w:cs="바탕"/>
    </w:rPr>
  </w:style>
  <w:style w:type="character" w:customStyle="1" w:styleId="Style1Char">
    <w:name w:val="Style1 Char"/>
    <w:basedOn w:val="a0"/>
    <w:link w:val="Style1"/>
    <w:qFormat/>
    <w:rsid w:val="00B10AD0"/>
    <w:rPr>
      <w:rFonts w:ascii="Times New Roman" w:eastAsia="맑은 고딕" w:hAnsi="Times New Roman" w:cs="바탕"/>
      <w:sz w:val="20"/>
      <w:szCs w:val="20"/>
      <w:lang w:val="en-GB" w:eastAsia="en-US"/>
    </w:rPr>
  </w:style>
  <w:style w:type="paragraph" w:styleId="ac">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문서 구조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eastAsiaTheme="minorHAnsi" w:cs="Arial"/>
      <w:b/>
      <w:bCs/>
      <w:lang w:val="en-US" w:eastAsia="en-GB"/>
    </w:rPr>
  </w:style>
  <w:style w:type="character" w:customStyle="1" w:styleId="4Char">
    <w:name w:val="제목 4 Char"/>
    <w:basedOn w:val="a0"/>
    <w:link w:val="4"/>
    <w:uiPriority w:val="9"/>
    <w:rsid w:val="00167EAB"/>
    <w:rPr>
      <w:rFonts w:ascii="Arial" w:eastAsiaTheme="majorEastAsia" w:hAnsi="Arial" w:cstheme="majorBidi"/>
      <w:i/>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10">
    <w:name w:val="未处理的提及1"/>
    <w:basedOn w:val="a0"/>
    <w:uiPriority w:val="99"/>
    <w:semiHidden/>
    <w:unhideWhenUsed/>
    <w:rsid w:val="00DF07F7"/>
    <w:rPr>
      <w:color w:val="605E5C"/>
      <w:shd w:val="clear" w:color="auto" w:fill="E1DFDD"/>
    </w:rPr>
  </w:style>
  <w:style w:type="character" w:styleId="af">
    <w:name w:val="annotation reference"/>
    <w:basedOn w:val="a0"/>
    <w:uiPriority w:val="99"/>
    <w:semiHidden/>
    <w:unhideWhenUsed/>
    <w:rsid w:val="007836C1"/>
    <w:rPr>
      <w:sz w:val="21"/>
      <w:szCs w:val="21"/>
    </w:rPr>
  </w:style>
  <w:style w:type="paragraph" w:styleId="af0">
    <w:name w:val="annotation text"/>
    <w:basedOn w:val="a"/>
    <w:link w:val="Char5"/>
    <w:uiPriority w:val="99"/>
    <w:semiHidden/>
    <w:unhideWhenUsed/>
    <w:rsid w:val="007836C1"/>
  </w:style>
  <w:style w:type="character" w:customStyle="1" w:styleId="Char5">
    <w:name w:val="메모 텍스트 Char"/>
    <w:basedOn w:val="a0"/>
    <w:link w:val="af0"/>
    <w:uiPriority w:val="99"/>
    <w:semiHidden/>
    <w:rsid w:val="007836C1"/>
    <w:rPr>
      <w:rFonts w:ascii="Arial" w:eastAsia="SimSun" w:hAnsi="Arial" w:cs="Times New Roman"/>
      <w:sz w:val="20"/>
      <w:szCs w:val="20"/>
      <w:lang w:val="en-GB" w:eastAsia="en-US"/>
    </w:rPr>
  </w:style>
  <w:style w:type="character" w:customStyle="1" w:styleId="UnresolvedMention1">
    <w:name w:val="Unresolved Mention1"/>
    <w:basedOn w:val="a0"/>
    <w:uiPriority w:val="99"/>
    <w:semiHidden/>
    <w:unhideWhenUsed/>
    <w:rsid w:val="00910D45"/>
    <w:rPr>
      <w:color w:val="605E5C"/>
      <w:shd w:val="clear" w:color="auto" w:fill="E1DFDD"/>
    </w:rPr>
  </w:style>
  <w:style w:type="paragraph" w:styleId="af1">
    <w:name w:val="annotation subject"/>
    <w:basedOn w:val="af0"/>
    <w:next w:val="af0"/>
    <w:link w:val="Char6"/>
    <w:uiPriority w:val="99"/>
    <w:semiHidden/>
    <w:unhideWhenUsed/>
    <w:rsid w:val="00331BDD"/>
    <w:rPr>
      <w:b/>
      <w:bCs/>
    </w:rPr>
  </w:style>
  <w:style w:type="character" w:customStyle="1" w:styleId="Char6">
    <w:name w:val="메모 주제 Char"/>
    <w:basedOn w:val="Char5"/>
    <w:link w:val="af1"/>
    <w:uiPriority w:val="99"/>
    <w:semiHidden/>
    <w:rsid w:val="00331BDD"/>
    <w:rPr>
      <w:rFonts w:ascii="Arial" w:eastAsia="SimSun" w:hAnsi="Arial"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276">
      <w:bodyDiv w:val="1"/>
      <w:marLeft w:val="0"/>
      <w:marRight w:val="0"/>
      <w:marTop w:val="0"/>
      <w:marBottom w:val="0"/>
      <w:divBdr>
        <w:top w:val="none" w:sz="0" w:space="0" w:color="auto"/>
        <w:left w:val="none" w:sz="0" w:space="0" w:color="auto"/>
        <w:bottom w:val="none" w:sz="0" w:space="0" w:color="auto"/>
        <w:right w:val="none" w:sz="0" w:space="0" w:color="auto"/>
      </w:divBdr>
    </w:div>
    <w:div w:id="234822839">
      <w:bodyDiv w:val="1"/>
      <w:marLeft w:val="0"/>
      <w:marRight w:val="0"/>
      <w:marTop w:val="0"/>
      <w:marBottom w:val="0"/>
      <w:divBdr>
        <w:top w:val="none" w:sz="0" w:space="0" w:color="auto"/>
        <w:left w:val="none" w:sz="0" w:space="0" w:color="auto"/>
        <w:bottom w:val="none" w:sz="0" w:space="0" w:color="auto"/>
        <w:right w:val="none" w:sz="0" w:space="0" w:color="auto"/>
      </w:divBdr>
    </w:div>
    <w:div w:id="3999809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721832673">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1213296">
      <w:bodyDiv w:val="1"/>
      <w:marLeft w:val="0"/>
      <w:marRight w:val="0"/>
      <w:marTop w:val="0"/>
      <w:marBottom w:val="0"/>
      <w:divBdr>
        <w:top w:val="none" w:sz="0" w:space="0" w:color="auto"/>
        <w:left w:val="none" w:sz="0" w:space="0" w:color="auto"/>
        <w:bottom w:val="none" w:sz="0" w:space="0" w:color="auto"/>
        <w:right w:val="none" w:sz="0" w:space="0" w:color="auto"/>
      </w:divBdr>
    </w:div>
    <w:div w:id="1208176769">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57168372">
      <w:bodyDiv w:val="1"/>
      <w:marLeft w:val="0"/>
      <w:marRight w:val="0"/>
      <w:marTop w:val="0"/>
      <w:marBottom w:val="0"/>
      <w:divBdr>
        <w:top w:val="none" w:sz="0" w:space="0" w:color="auto"/>
        <w:left w:val="none" w:sz="0" w:space="0" w:color="auto"/>
        <w:bottom w:val="none" w:sz="0" w:space="0" w:color="auto"/>
        <w:right w:val="none" w:sz="0" w:space="0" w:color="auto"/>
      </w:divBdr>
    </w:div>
    <w:div w:id="1876917934">
      <w:bodyDiv w:val="1"/>
      <w:marLeft w:val="0"/>
      <w:marRight w:val="0"/>
      <w:marTop w:val="0"/>
      <w:marBottom w:val="0"/>
      <w:divBdr>
        <w:top w:val="none" w:sz="0" w:space="0" w:color="auto"/>
        <w:left w:val="none" w:sz="0" w:space="0" w:color="auto"/>
        <w:bottom w:val="none" w:sz="0" w:space="0" w:color="auto"/>
        <w:right w:val="none" w:sz="0" w:space="0" w:color="auto"/>
      </w:divBdr>
    </w:div>
    <w:div w:id="1881431143">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Inbox/R1-2002739.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1_RL1/TSGR1_100b_e/Docs/R1-200218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0b_e/Docs/R1-2002560.zip"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0b_e/Inbox/R1-20027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5AIRPNAIUNRU-1830940522-7242</_dlc_DocId>
    <_dlc_DocIdUrl xmlns="71c5aaf6-e6ce-465b-b873-5148d2a4c105">
      <Url>https://nokia.sharepoint.com/sites/c5g/5gradio/_layouts/15/DocIdRedir.aspx?ID=5AIRPNAIUNRU-1830940522-7242</Url>
      <Description>5AIRPNAIUNRU-1830940522-7242</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FE0D3-29D2-499C-9C80-4061AB568DB6}">
  <ds:schemaRefs>
    <ds:schemaRef ds:uri="Microsoft.SharePoint.Taxonomy.ContentTypeSync"/>
  </ds:schemaRefs>
</ds:datastoreItem>
</file>

<file path=customXml/itemProps2.xml><?xml version="1.0" encoding="utf-8"?>
<ds:datastoreItem xmlns:ds="http://schemas.openxmlformats.org/officeDocument/2006/customXml" ds:itemID="{AE0BD087-0267-46A2-B5DC-E425CC761B43}">
  <ds:schemaRefs>
    <ds:schemaRef ds:uri="http://schemas.microsoft.com/sharepoint/events"/>
  </ds:schemaRefs>
</ds:datastoreItem>
</file>

<file path=customXml/itemProps3.xml><?xml version="1.0" encoding="utf-8"?>
<ds:datastoreItem xmlns:ds="http://schemas.openxmlformats.org/officeDocument/2006/customXml" ds:itemID="{B12D7D22-ED65-4FAC-93D9-EFE23D0241FF}">
  <ds:schemaRefs>
    <ds:schemaRef ds:uri="http://schemas.microsoft.com/sharepoint/v3/contenttype/forms"/>
  </ds:schemaRefs>
</ds:datastoreItem>
</file>

<file path=customXml/itemProps4.xml><?xml version="1.0" encoding="utf-8"?>
<ds:datastoreItem xmlns:ds="http://schemas.openxmlformats.org/officeDocument/2006/customXml" ds:itemID="{545E70F4-D172-4F72-8057-0C3BFB5AC9F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A6CA79B-7838-4A9A-88F1-95E11563C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006895-7A1C-4F93-BBD3-5EACCCFF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안준기/책임연구원/미래기술센터 C&amp;M표준(연)5G무선통신표준Task(joon.ahn@lge.com)</cp:lastModifiedBy>
  <cp:revision>144</cp:revision>
  <dcterms:created xsi:type="dcterms:W3CDTF">2020-04-20T01:10:00Z</dcterms:created>
  <dcterms:modified xsi:type="dcterms:W3CDTF">2020-04-21T10:33:00Z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3023f1d5-7dc0-42e7-a37f-797cdd408953</vt:lpwstr>
  </property>
  <property fmtid="{D5CDD505-2E9C-101B-9397-08002B2CF9AE}" pid="3" name="CTPClassification">
    <vt:lpwstr>CTP_NT</vt:lpwstr>
  </property>
  <property fmtid="{D5CDD505-2E9C-101B-9397-08002B2CF9AE}" pid="4" name="ContentTypeId">
    <vt:lpwstr>0x010100F72F5225BF40E546BD513D0BB4BDDD33</vt:lpwstr>
  </property>
  <property fmtid="{D5CDD505-2E9C-101B-9397-08002B2CF9AE}" pid="5" name="_dlc_DocIdItemGuid">
    <vt:lpwstr>062b39db-a4a9-43da-9f42-5cebbc933734</vt:lpwstr>
  </property>
</Properties>
</file>