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4BAC33C0"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or not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1-3: </w:t>
      </w:r>
      <w:r w:rsidRPr="009837A1">
        <w:rPr>
          <w:rFonts w:eastAsia="MS Mincho"/>
          <w:b/>
          <w:bCs/>
          <w:szCs w:val="24"/>
          <w:lang w:val="en-US"/>
        </w:rPr>
        <w:t>PUR for full-PRB in CEmodeA</w:t>
      </w:r>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BA04B8">
        <w:tc>
          <w:tcPr>
            <w:tcW w:w="1838" w:type="dxa"/>
            <w:shd w:val="clear" w:color="auto" w:fill="auto"/>
          </w:tcPr>
          <w:p w14:paraId="4FC6306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E83024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BA04B8">
        <w:tc>
          <w:tcPr>
            <w:tcW w:w="1838" w:type="dxa"/>
            <w:shd w:val="clear" w:color="auto" w:fill="auto"/>
          </w:tcPr>
          <w:p w14:paraId="0059FD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PUR for full-PRB in CEmodeA</w:t>
            </w:r>
          </w:p>
        </w:tc>
        <w:tc>
          <w:tcPr>
            <w:tcW w:w="2497" w:type="dxa"/>
            <w:shd w:val="clear" w:color="auto" w:fill="auto"/>
          </w:tcPr>
          <w:p w14:paraId="6C7891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PUR for full-RPB in CEmodeA</w:t>
            </w:r>
          </w:p>
        </w:tc>
        <w:tc>
          <w:tcPr>
            <w:tcW w:w="1977" w:type="dxa"/>
            <w:shd w:val="clear" w:color="auto" w:fill="auto"/>
          </w:tcPr>
          <w:p w14:paraId="6866AF0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656BD5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BA04B8">
            <w:pPr>
              <w:keepNext/>
              <w:keepLines/>
              <w:rPr>
                <w:sz w:val="18"/>
                <w:szCs w:val="18"/>
              </w:rPr>
            </w:pPr>
            <w:r w:rsidRPr="0013014A">
              <w:rPr>
                <w:sz w:val="18"/>
                <w:szCs w:val="18"/>
              </w:rPr>
              <w:t>UL data transmission will use EDT or connected mode instead of PUR in CEmodeA.</w:t>
            </w:r>
          </w:p>
        </w:tc>
        <w:tc>
          <w:tcPr>
            <w:tcW w:w="2064" w:type="dxa"/>
            <w:shd w:val="clear" w:color="auto" w:fill="auto"/>
          </w:tcPr>
          <w:p w14:paraId="556DD746"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BA04B8">
            <w:pPr>
              <w:pStyle w:val="TAL"/>
              <w:rPr>
                <w:rFonts w:ascii="Times New Roman" w:eastAsia="MS Gothic" w:hAnsi="Times New Roman"/>
                <w:szCs w:val="18"/>
                <w:lang w:eastAsia="ja-JP"/>
              </w:rPr>
            </w:pPr>
          </w:p>
          <w:p w14:paraId="36EF182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00A631C" w14:textId="77777777" w:rsidTr="00BA04B8">
        <w:tc>
          <w:tcPr>
            <w:tcW w:w="846" w:type="dxa"/>
          </w:tcPr>
          <w:p w14:paraId="3A06872F" w14:textId="77777777" w:rsidR="003311F4" w:rsidRDefault="003311F4" w:rsidP="00BA04B8">
            <w:pPr>
              <w:spacing w:afterLines="50" w:after="120"/>
              <w:jc w:val="both"/>
              <w:rPr>
                <w:rFonts w:eastAsia="MS Mincho"/>
                <w:sz w:val="22"/>
              </w:rPr>
            </w:pPr>
            <w:r>
              <w:rPr>
                <w:rFonts w:eastAsia="MS Mincho"/>
                <w:sz w:val="22"/>
              </w:rPr>
              <w:t>[4]</w:t>
            </w:r>
          </w:p>
        </w:tc>
        <w:tc>
          <w:tcPr>
            <w:tcW w:w="2977" w:type="dxa"/>
          </w:tcPr>
          <w:p w14:paraId="277CF71C" w14:textId="77777777" w:rsidR="003311F4" w:rsidRPr="00BC6D2B" w:rsidRDefault="003311F4" w:rsidP="00BA04B8">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BA04B8">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275CBD8F" w14:textId="77777777" w:rsidTr="00BA04B8">
        <w:tc>
          <w:tcPr>
            <w:tcW w:w="846" w:type="dxa"/>
          </w:tcPr>
          <w:p w14:paraId="4FC26D5E" w14:textId="77777777" w:rsidR="003311F4" w:rsidRDefault="003311F4" w:rsidP="00BA04B8">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0EA8191"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Heading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4E6E5D70"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Introducing the separate FG supported by:</w:t>
      </w:r>
      <w:r w:rsidR="00276A6B" w:rsidRPr="00AE66D5">
        <w:rPr>
          <w:b/>
          <w:bCs/>
          <w:sz w:val="22"/>
          <w:highlight w:val="yellow"/>
          <w:lang w:val="en-US"/>
        </w:rPr>
        <w:t xml:space="preserve"> Ericsson</w:t>
      </w:r>
      <w:r w:rsidR="007B7CB7" w:rsidRPr="00AE66D5">
        <w:rPr>
          <w:b/>
          <w:bCs/>
          <w:sz w:val="22"/>
          <w:highlight w:val="yellow"/>
          <w:lang w:val="en-US"/>
        </w:rPr>
        <w:t>, Qualcomm</w:t>
      </w:r>
    </w:p>
    <w:p w14:paraId="3A0F6E89" w14:textId="016061C9"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Objected (i.e., reusing the legacy capability to support the </w:t>
      </w:r>
      <w:r w:rsidRPr="00131245">
        <w:rPr>
          <w:b/>
          <w:bCs/>
          <w:sz w:val="22"/>
          <w:highlight w:val="yellow"/>
          <w:lang w:val="en-US"/>
        </w:rPr>
        <w:t>combination) by:</w:t>
      </w:r>
      <w:r w:rsidR="00AE66D5" w:rsidRPr="00131245">
        <w:rPr>
          <w:b/>
          <w:bCs/>
          <w:sz w:val="22"/>
          <w:highlight w:val="yellow"/>
          <w:lang w:val="en-US"/>
        </w:rPr>
        <w:t xml:space="preserve"> </w:t>
      </w:r>
      <w:r w:rsidR="006A3B69" w:rsidRPr="00131245">
        <w:rPr>
          <w:b/>
          <w:bCs/>
          <w:sz w:val="22"/>
          <w:highlight w:val="yellow"/>
          <w:lang w:val="en-US"/>
        </w:rPr>
        <w:t>Huawei, HiSilicon</w:t>
      </w:r>
      <w:r w:rsidR="000A1DF2" w:rsidRPr="00131245">
        <w:rPr>
          <w:b/>
          <w:bCs/>
          <w:sz w:val="22"/>
          <w:highlight w:val="yellow"/>
          <w:lang w:val="en-US"/>
        </w:rPr>
        <w:t>, ZTE,</w:t>
      </w:r>
      <w:r w:rsidR="00131245">
        <w:rPr>
          <w:b/>
          <w:bCs/>
          <w:sz w:val="22"/>
          <w:highlight w:val="yellow"/>
          <w:lang w:val="en-US"/>
        </w:rPr>
        <w:t xml:space="preserve"> </w:t>
      </w:r>
      <w:r w:rsidR="000A1DF2" w:rsidRPr="00131245">
        <w:rPr>
          <w:b/>
          <w:bCs/>
          <w:sz w:val="22"/>
          <w:highlight w:val="yellow"/>
          <w:lang w:val="en-US"/>
        </w:rPr>
        <w:t>Sanechips</w:t>
      </w:r>
    </w:p>
    <w:p w14:paraId="7D1051D6"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139391FC" w14:textId="77777777" w:rsidTr="00BA04B8">
        <w:tc>
          <w:tcPr>
            <w:tcW w:w="1980" w:type="dxa"/>
            <w:shd w:val="clear" w:color="auto" w:fill="F2F2F2" w:themeFill="background1" w:themeFillShade="F2"/>
          </w:tcPr>
          <w:p w14:paraId="7620774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D847B3" w14:paraId="0255B22A" w14:textId="77777777" w:rsidTr="00BA04B8">
        <w:tc>
          <w:tcPr>
            <w:tcW w:w="1980" w:type="dxa"/>
          </w:tcPr>
          <w:p w14:paraId="1F541B68" w14:textId="47E1D8DB" w:rsidR="00D847B3" w:rsidRPr="009F1822" w:rsidRDefault="00D847B3" w:rsidP="00D847B3">
            <w:pPr>
              <w:spacing w:after="0"/>
              <w:jc w:val="both"/>
              <w:rPr>
                <w:sz w:val="22"/>
                <w:szCs w:val="22"/>
                <w:lang w:val="en-US"/>
              </w:rPr>
            </w:pPr>
            <w:r w:rsidRPr="009F1822">
              <w:rPr>
                <w:sz w:val="22"/>
                <w:szCs w:val="22"/>
                <w:lang w:val="en-US"/>
              </w:rPr>
              <w:t>Ericsson</w:t>
            </w:r>
          </w:p>
        </w:tc>
        <w:tc>
          <w:tcPr>
            <w:tcW w:w="7982" w:type="dxa"/>
          </w:tcPr>
          <w:p w14:paraId="78AC3AB9" w14:textId="3E493681" w:rsidR="00D847B3" w:rsidRPr="009F1822" w:rsidRDefault="00D847B3" w:rsidP="00D847B3">
            <w:pPr>
              <w:spacing w:after="0"/>
              <w:rPr>
                <w:rFonts w:eastAsia="MS PGothic"/>
                <w:color w:val="000000"/>
                <w:sz w:val="22"/>
                <w:szCs w:val="22"/>
                <w:lang w:val="en-US"/>
              </w:rPr>
            </w:pPr>
            <w:r w:rsidRPr="009F1822">
              <w:rPr>
                <w:sz w:val="22"/>
                <w:szCs w:val="22"/>
                <w:lang w:val="en-US"/>
              </w:rPr>
              <w:t>Introduce a separate FG for the combination with larger UL TBS for IODT reasons.</w:t>
            </w:r>
          </w:p>
        </w:tc>
      </w:tr>
      <w:tr w:rsidR="00D847B3" w14:paraId="0166931B" w14:textId="77777777" w:rsidTr="00BA04B8">
        <w:tc>
          <w:tcPr>
            <w:tcW w:w="1980" w:type="dxa"/>
          </w:tcPr>
          <w:p w14:paraId="2CA0988D" w14:textId="01309690" w:rsidR="00D847B3" w:rsidRPr="009F1822" w:rsidRDefault="007B7CB7" w:rsidP="00D847B3">
            <w:pPr>
              <w:spacing w:after="0"/>
              <w:jc w:val="both"/>
              <w:rPr>
                <w:sz w:val="22"/>
                <w:szCs w:val="22"/>
                <w:lang w:val="en-US"/>
              </w:rPr>
            </w:pPr>
            <w:r w:rsidRPr="009F1822">
              <w:rPr>
                <w:sz w:val="22"/>
                <w:szCs w:val="22"/>
                <w:lang w:val="en-US"/>
              </w:rPr>
              <w:t>Qualcomm</w:t>
            </w:r>
          </w:p>
        </w:tc>
        <w:tc>
          <w:tcPr>
            <w:tcW w:w="7982" w:type="dxa"/>
          </w:tcPr>
          <w:p w14:paraId="280921E8" w14:textId="44A851C9" w:rsidR="00D847B3" w:rsidRPr="009F1822" w:rsidRDefault="007B7CB7" w:rsidP="00D847B3">
            <w:pPr>
              <w:tabs>
                <w:tab w:val="num" w:pos="1800"/>
              </w:tabs>
              <w:spacing w:after="0"/>
              <w:rPr>
                <w:rFonts w:eastAsia="Batang"/>
                <w:iCs/>
                <w:sz w:val="22"/>
                <w:szCs w:val="22"/>
                <w:lang w:eastAsia="x-none"/>
              </w:rPr>
            </w:pPr>
            <w:r w:rsidRPr="009F1822">
              <w:rPr>
                <w:rFonts w:eastAsia="Batang"/>
                <w:iCs/>
                <w:sz w:val="22"/>
                <w:szCs w:val="22"/>
                <w:lang w:eastAsia="x-none"/>
              </w:rPr>
              <w:t>We are OK with introducing this separate FG</w:t>
            </w:r>
          </w:p>
        </w:tc>
      </w:tr>
      <w:tr w:rsidR="00D847B3" w14:paraId="740600F9" w14:textId="77777777" w:rsidTr="00BA04B8">
        <w:tc>
          <w:tcPr>
            <w:tcW w:w="1980" w:type="dxa"/>
          </w:tcPr>
          <w:p w14:paraId="572633C5" w14:textId="2E116289" w:rsidR="00D847B3" w:rsidRPr="009F1822" w:rsidRDefault="005A261E" w:rsidP="00D847B3">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6F9CF8E9" w14:textId="6B37612E" w:rsidR="00D847B3" w:rsidRPr="009F1822" w:rsidRDefault="00C67138" w:rsidP="00D847B3">
            <w:pPr>
              <w:spacing w:after="0"/>
              <w:jc w:val="both"/>
              <w:rPr>
                <w:sz w:val="22"/>
                <w:szCs w:val="22"/>
                <w:lang w:val="en-US"/>
              </w:rPr>
            </w:pPr>
            <w:r w:rsidRPr="009F1822">
              <w:rPr>
                <w:sz w:val="22"/>
                <w:szCs w:val="22"/>
                <w:lang w:val="en-US"/>
              </w:rPr>
              <w:t>The legacy capability signaling can be used together to indicate combination of feature support.</w:t>
            </w:r>
          </w:p>
        </w:tc>
      </w:tr>
      <w:tr w:rsidR="00D847B3" w14:paraId="5B7BB06C" w14:textId="77777777" w:rsidTr="00BA04B8">
        <w:trPr>
          <w:trHeight w:val="70"/>
        </w:trPr>
        <w:tc>
          <w:tcPr>
            <w:tcW w:w="1980" w:type="dxa"/>
          </w:tcPr>
          <w:p w14:paraId="256033E4" w14:textId="61AE5FA7" w:rsidR="00D847B3" w:rsidRPr="009F1822" w:rsidRDefault="0085289A" w:rsidP="00D847B3">
            <w:pPr>
              <w:spacing w:after="0"/>
              <w:jc w:val="both"/>
              <w:rPr>
                <w:rFonts w:eastAsiaTheme="minorEastAsia"/>
                <w:sz w:val="22"/>
                <w:szCs w:val="22"/>
              </w:rPr>
            </w:pPr>
            <w:r w:rsidRPr="009F1822">
              <w:rPr>
                <w:rFonts w:eastAsiaTheme="minorEastAsia"/>
                <w:sz w:val="22"/>
                <w:szCs w:val="22"/>
              </w:rPr>
              <w:t>Ericsson 2</w:t>
            </w:r>
          </w:p>
        </w:tc>
        <w:tc>
          <w:tcPr>
            <w:tcW w:w="7982" w:type="dxa"/>
          </w:tcPr>
          <w:p w14:paraId="76B366CD" w14:textId="2BE3695A" w:rsidR="00D847B3" w:rsidRPr="009F1822" w:rsidRDefault="0085289A" w:rsidP="00D847B3">
            <w:pPr>
              <w:spacing w:after="0"/>
              <w:rPr>
                <w:rFonts w:eastAsia="MS PGothic"/>
                <w:sz w:val="22"/>
                <w:szCs w:val="22"/>
                <w:lang w:val="en-US"/>
              </w:rPr>
            </w:pPr>
            <w:r w:rsidRPr="009F1822">
              <w:rPr>
                <w:rFonts w:eastAsia="MS PGothic"/>
                <w:sz w:val="22"/>
                <w:szCs w:val="22"/>
                <w:lang w:val="en-US"/>
              </w:rPr>
              <w:t>Regarding the ZTE/Sanechips comment above, it should be noted that a UE may very well have support implemented and (IODT) tested for the Rel-14 feature for larger UL TBS and the Rel-16 feature for PUR without necessarily have support implemented and (IODT) tested for the simultaneous combination of the two features. Therefore, a separate capability indication for this combination is desired.</w:t>
            </w:r>
          </w:p>
        </w:tc>
      </w:tr>
      <w:tr w:rsidR="006A3B69" w14:paraId="23DEF7C4" w14:textId="77777777" w:rsidTr="00BA04B8">
        <w:trPr>
          <w:trHeight w:val="70"/>
        </w:trPr>
        <w:tc>
          <w:tcPr>
            <w:tcW w:w="1980" w:type="dxa"/>
          </w:tcPr>
          <w:p w14:paraId="4001FECB" w14:textId="3BD3EF3F" w:rsidR="006A3B69" w:rsidRPr="009F1822" w:rsidRDefault="006A3B69" w:rsidP="009F1822">
            <w:pPr>
              <w:spacing w:after="0"/>
              <w:rPr>
                <w:rFonts w:eastAsia="MS PGothic"/>
                <w:sz w:val="22"/>
                <w:szCs w:val="22"/>
                <w:lang w:val="en-US"/>
              </w:rPr>
            </w:pPr>
            <w:r w:rsidRPr="009F1822">
              <w:rPr>
                <w:rFonts w:eastAsia="MS PGothic" w:hint="eastAsia"/>
                <w:sz w:val="22"/>
                <w:szCs w:val="22"/>
                <w:lang w:val="en-US"/>
              </w:rPr>
              <w:t>Huawei, HiSilicon</w:t>
            </w:r>
          </w:p>
        </w:tc>
        <w:tc>
          <w:tcPr>
            <w:tcW w:w="7982" w:type="dxa"/>
          </w:tcPr>
          <w:p w14:paraId="26392111" w14:textId="77777777" w:rsidR="006A3B69" w:rsidRPr="009F1822" w:rsidRDefault="006A3B6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79896D4" w14:textId="26FDD508" w:rsidR="006A3B69" w:rsidRPr="009F1822" w:rsidRDefault="006A3B6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DD6DF6" w14:paraId="28370CDB" w14:textId="77777777" w:rsidTr="00BA04B8">
        <w:trPr>
          <w:trHeight w:val="70"/>
        </w:trPr>
        <w:tc>
          <w:tcPr>
            <w:tcW w:w="1980" w:type="dxa"/>
          </w:tcPr>
          <w:p w14:paraId="1C4FA7A5" w14:textId="62F4EB13" w:rsidR="00DD6DF6" w:rsidRPr="009F1822" w:rsidRDefault="00DD6DF6" w:rsidP="009F1822">
            <w:pPr>
              <w:spacing w:after="0"/>
              <w:rPr>
                <w:rFonts w:eastAsia="MS PGothic"/>
                <w:sz w:val="22"/>
                <w:szCs w:val="22"/>
                <w:lang w:val="en-US"/>
              </w:rPr>
            </w:pPr>
            <w:r w:rsidRPr="009F1822">
              <w:rPr>
                <w:rFonts w:eastAsia="MS PGothic"/>
                <w:sz w:val="22"/>
                <w:szCs w:val="22"/>
                <w:lang w:val="en-US"/>
              </w:rPr>
              <w:t>ZTE,Sanechip (2)</w:t>
            </w:r>
          </w:p>
        </w:tc>
        <w:tc>
          <w:tcPr>
            <w:tcW w:w="7982" w:type="dxa"/>
          </w:tcPr>
          <w:p w14:paraId="63E483FB" w14:textId="1472D413" w:rsidR="00DD6DF6" w:rsidRPr="009F1822" w:rsidRDefault="008C54BF" w:rsidP="009F1822">
            <w:pPr>
              <w:spacing w:after="0"/>
              <w:rPr>
                <w:rFonts w:eastAsia="MS PGothic"/>
                <w:sz w:val="22"/>
                <w:szCs w:val="22"/>
                <w:lang w:val="en-US"/>
              </w:rPr>
            </w:pPr>
            <w:r w:rsidRPr="009F1822">
              <w:rPr>
                <w:rFonts w:eastAsia="MS PGothic"/>
                <w:sz w:val="22"/>
                <w:szCs w:val="22"/>
                <w:lang w:val="en-US"/>
              </w:rPr>
              <w:t>For the UE supporting rel-16 PUR, there are lots of legacy feature</w:t>
            </w:r>
            <w:r w:rsidR="007A26E5" w:rsidRPr="009F1822">
              <w:rPr>
                <w:rFonts w:eastAsia="MS PGothic"/>
                <w:sz w:val="22"/>
                <w:szCs w:val="22"/>
                <w:lang w:val="en-US"/>
              </w:rPr>
              <w:t>s</w:t>
            </w:r>
            <w:r w:rsidRPr="009F1822">
              <w:rPr>
                <w:rFonts w:eastAsia="MS PGothic"/>
                <w:sz w:val="22"/>
                <w:szCs w:val="22"/>
                <w:lang w:val="en-US"/>
              </w:rPr>
              <w:t xml:space="preserve"> </w:t>
            </w:r>
            <w:r w:rsidR="007A26E5" w:rsidRPr="009F1822">
              <w:rPr>
                <w:rFonts w:eastAsia="MS PGothic"/>
                <w:sz w:val="22"/>
                <w:szCs w:val="22"/>
                <w:lang w:val="en-US"/>
              </w:rPr>
              <w:t>it</w:t>
            </w:r>
            <w:r w:rsidRPr="009F1822">
              <w:rPr>
                <w:rFonts w:eastAsia="MS PGothic"/>
                <w:sz w:val="22"/>
                <w:szCs w:val="22"/>
                <w:lang w:val="en-US"/>
              </w:rPr>
              <w:t xml:space="preserve"> might also need to support. It is unrealistic to create FG to indicate combination support.</w:t>
            </w:r>
          </w:p>
          <w:p w14:paraId="36DF1BB7" w14:textId="3CC38C44" w:rsidR="008C54BF" w:rsidRPr="009F1822" w:rsidRDefault="007A26E5" w:rsidP="009F1822">
            <w:pPr>
              <w:spacing w:after="0"/>
              <w:rPr>
                <w:rFonts w:eastAsia="MS PGothic"/>
                <w:sz w:val="22"/>
                <w:szCs w:val="22"/>
                <w:lang w:val="en-US"/>
              </w:rPr>
            </w:pPr>
            <w:r w:rsidRPr="009F1822">
              <w:rPr>
                <w:rFonts w:eastAsia="MS PGothic"/>
                <w:sz w:val="22"/>
                <w:szCs w:val="22"/>
                <w:lang w:val="en-US"/>
              </w:rPr>
              <w:lastRenderedPageBreak/>
              <w:t>Suppose i</w:t>
            </w:r>
            <w:r w:rsidR="008C54BF" w:rsidRPr="009F1822">
              <w:rPr>
                <w:rFonts w:eastAsia="MS PGothic"/>
                <w:sz w:val="22"/>
                <w:szCs w:val="22"/>
                <w:lang w:val="en-US"/>
              </w:rPr>
              <w:t>f we have to create a FG for large</w:t>
            </w:r>
            <w:r w:rsidR="00647684" w:rsidRPr="009F1822">
              <w:rPr>
                <w:rFonts w:eastAsia="MS PGothic"/>
                <w:sz w:val="22"/>
                <w:szCs w:val="22"/>
                <w:lang w:val="en-US"/>
              </w:rPr>
              <w:t xml:space="preserve"> TBS+ PUR, and we know there's MPDCCH improvement which might also going to be supported by those PUR UEs, are we going to create different FGs for TBS+PUR, TBS+MPDCCH_improvment, TBS+PUR+MPDCCH_Improvement  etc  and what if there's another legacy feature enters </w:t>
            </w:r>
            <w:r w:rsidRPr="009F1822">
              <w:rPr>
                <w:rFonts w:eastAsia="MS PGothic"/>
                <w:sz w:val="22"/>
                <w:szCs w:val="22"/>
                <w:lang w:val="en-US"/>
              </w:rPr>
              <w:t xml:space="preserve">the discussion?  In the end we may end up with dozens of FGs and </w:t>
            </w:r>
            <w:r w:rsidR="00647684" w:rsidRPr="009F1822">
              <w:rPr>
                <w:rFonts w:eastAsia="MS PGothic"/>
                <w:sz w:val="22"/>
                <w:szCs w:val="22"/>
                <w:lang w:val="en-US"/>
              </w:rPr>
              <w:t>indication</w:t>
            </w:r>
            <w:r w:rsidRPr="009F1822">
              <w:rPr>
                <w:rFonts w:eastAsia="MS PGothic"/>
                <w:sz w:val="22"/>
                <w:szCs w:val="22"/>
                <w:lang w:val="en-US"/>
              </w:rPr>
              <w:t>s just for these features</w:t>
            </w:r>
            <w:r w:rsidR="00647684" w:rsidRPr="009F1822">
              <w:rPr>
                <w:rFonts w:eastAsia="MS PGothic"/>
                <w:sz w:val="22"/>
                <w:szCs w:val="22"/>
                <w:lang w:val="en-US"/>
              </w:rPr>
              <w:t>.</w:t>
            </w:r>
          </w:p>
        </w:tc>
      </w:tr>
      <w:tr w:rsidR="00131245" w14:paraId="45CF221B" w14:textId="77777777" w:rsidTr="00131245">
        <w:trPr>
          <w:trHeight w:val="70"/>
        </w:trPr>
        <w:tc>
          <w:tcPr>
            <w:tcW w:w="1980" w:type="dxa"/>
          </w:tcPr>
          <w:p w14:paraId="6546C79C" w14:textId="1220D585" w:rsidR="00131245" w:rsidRPr="009F1822" w:rsidRDefault="00131245" w:rsidP="009F1822">
            <w:pPr>
              <w:spacing w:after="0"/>
              <w:rPr>
                <w:rFonts w:eastAsia="MS PGothic"/>
                <w:sz w:val="22"/>
                <w:szCs w:val="22"/>
                <w:lang w:val="en-US"/>
              </w:rPr>
            </w:pPr>
            <w:r w:rsidRPr="009F1822">
              <w:rPr>
                <w:rFonts w:eastAsia="MS PGothic"/>
                <w:sz w:val="22"/>
                <w:szCs w:val="22"/>
                <w:lang w:val="en-US"/>
              </w:rPr>
              <w:lastRenderedPageBreak/>
              <w:t>Ericsson 3</w:t>
            </w:r>
          </w:p>
        </w:tc>
        <w:tc>
          <w:tcPr>
            <w:tcW w:w="7982" w:type="dxa"/>
          </w:tcPr>
          <w:p w14:paraId="1ADDB0AA" w14:textId="4B66ED56" w:rsidR="00131245" w:rsidRPr="009F1822" w:rsidRDefault="00131245" w:rsidP="009F1822">
            <w:pPr>
              <w:spacing w:after="0"/>
              <w:rPr>
                <w:rFonts w:eastAsia="MS PGothic"/>
                <w:sz w:val="22"/>
                <w:szCs w:val="22"/>
                <w:lang w:val="en-US"/>
              </w:rPr>
            </w:pPr>
            <w:r w:rsidRPr="009F1822">
              <w:rPr>
                <w:rFonts w:eastAsia="MS PGothic"/>
                <w:sz w:val="22"/>
                <w:szCs w:val="22"/>
                <w:lang w:val="en-US"/>
              </w:rPr>
              <w:t xml:space="preserve">Regarding the ZTE comment above, the simple answer is “No”. We will not introduce FGs for the additional combinations mentioned by ZTE. It will be </w:t>
            </w:r>
            <w:r w:rsidR="009F1822">
              <w:rPr>
                <w:rFonts w:eastAsia="MS PGothic"/>
                <w:sz w:val="22"/>
                <w:szCs w:val="22"/>
                <w:lang w:val="en-US"/>
              </w:rPr>
              <w:t>enough</w:t>
            </w:r>
            <w:r w:rsidRPr="009F1822">
              <w:rPr>
                <w:rFonts w:eastAsia="MS PGothic"/>
                <w:sz w:val="22"/>
                <w:szCs w:val="22"/>
                <w:lang w:val="en-US"/>
              </w:rPr>
              <w:t xml:space="preserve"> to consider the combinations that are currently </w:t>
            </w:r>
            <w:r w:rsidR="009F1822">
              <w:rPr>
                <w:rFonts w:eastAsia="MS PGothic"/>
                <w:sz w:val="22"/>
                <w:szCs w:val="22"/>
                <w:lang w:val="en-US"/>
              </w:rPr>
              <w:t xml:space="preserve">already </w:t>
            </w:r>
            <w:r w:rsidRPr="009F1822">
              <w:rPr>
                <w:rFonts w:eastAsia="MS PGothic"/>
                <w:sz w:val="22"/>
                <w:szCs w:val="22"/>
                <w:lang w:val="en-US"/>
              </w:rPr>
              <w:t>on the table.</w:t>
            </w:r>
            <w:r w:rsidR="009F1822">
              <w:rPr>
                <w:rFonts w:eastAsia="MS PGothic"/>
                <w:sz w:val="22"/>
                <w:szCs w:val="22"/>
                <w:lang w:val="en-US"/>
              </w:rPr>
              <w:t xml:space="preserve"> The combinations already on the table represent feature combinations that are important but nontrivial to implement and test, and we want to ensure that they can realistically be deployed in the market by making sure that there is UE capability indication signaling support that facilitates a phased introduction of features and feature combinations. Without this, the feature combinations will probably not be possible to realize in the market due to IODT issues</w:t>
            </w:r>
            <w:r w:rsidR="00CD4D8A">
              <w:rPr>
                <w:rFonts w:eastAsia="MS PGothic"/>
                <w:sz w:val="22"/>
                <w:szCs w:val="22"/>
                <w:lang w:val="en-US"/>
              </w:rPr>
              <w:t xml:space="preserve"> that should be relatively well understood by now.</w:t>
            </w:r>
          </w:p>
        </w:tc>
      </w:tr>
      <w:tr w:rsidR="00C120EF" w14:paraId="06BA89EB" w14:textId="77777777" w:rsidTr="00131245">
        <w:trPr>
          <w:trHeight w:val="70"/>
        </w:trPr>
        <w:tc>
          <w:tcPr>
            <w:tcW w:w="1980" w:type="dxa"/>
          </w:tcPr>
          <w:p w14:paraId="34177735" w14:textId="1E5C02C8" w:rsidR="00C120EF" w:rsidRPr="009F1822" w:rsidRDefault="00C120EF" w:rsidP="00C120EF">
            <w:pPr>
              <w:rPr>
                <w:rFonts w:eastAsia="MS PGothic"/>
                <w:sz w:val="22"/>
                <w:szCs w:val="22"/>
                <w:lang w:val="en-US"/>
              </w:rPr>
            </w:pPr>
            <w:r>
              <w:rPr>
                <w:rFonts w:eastAsia="MS PGothic"/>
                <w:sz w:val="22"/>
                <w:szCs w:val="22"/>
                <w:lang w:val="en-US"/>
              </w:rPr>
              <w:t>Qualcomm 2</w:t>
            </w:r>
          </w:p>
        </w:tc>
        <w:tc>
          <w:tcPr>
            <w:tcW w:w="7982" w:type="dxa"/>
          </w:tcPr>
          <w:p w14:paraId="0344F012" w14:textId="4AE36B14" w:rsidR="00C120EF" w:rsidRPr="009F1822" w:rsidRDefault="00C120EF" w:rsidP="00C120EF">
            <w:pPr>
              <w:rPr>
                <w:rFonts w:eastAsia="MS PGothic"/>
                <w:sz w:val="22"/>
                <w:szCs w:val="22"/>
                <w:lang w:val="en-US"/>
              </w:rPr>
            </w:pPr>
            <w:r>
              <w:rPr>
                <w:rFonts w:eastAsia="MS PGothic"/>
                <w:sz w:val="22"/>
                <w:szCs w:val="22"/>
                <w:lang w:val="en-US"/>
              </w:rPr>
              <w:t>Agree with Ericsson: It is better to introduce a new capability than to regret having done this when we see the IODT issues in the field.</w:t>
            </w:r>
          </w:p>
        </w:tc>
      </w:tr>
      <w:tr w:rsidR="00976551" w14:paraId="7D4FCFB4" w14:textId="77777777" w:rsidTr="00131245">
        <w:trPr>
          <w:trHeight w:val="70"/>
        </w:trPr>
        <w:tc>
          <w:tcPr>
            <w:tcW w:w="1980" w:type="dxa"/>
          </w:tcPr>
          <w:p w14:paraId="66E39777" w14:textId="525C78F9" w:rsidR="00976551" w:rsidRDefault="00976551" w:rsidP="00C120EF">
            <w:pPr>
              <w:rPr>
                <w:rFonts w:eastAsia="MS PGothic"/>
                <w:sz w:val="22"/>
                <w:szCs w:val="22"/>
                <w:lang w:val="en-US"/>
              </w:rPr>
            </w:pPr>
            <w:r w:rsidRPr="009F1822">
              <w:rPr>
                <w:rFonts w:eastAsia="MS PGothic"/>
                <w:sz w:val="22"/>
                <w:szCs w:val="22"/>
                <w:lang w:val="en-US"/>
              </w:rPr>
              <w:t>ZTE,Sanechip (2)</w:t>
            </w:r>
          </w:p>
        </w:tc>
        <w:tc>
          <w:tcPr>
            <w:tcW w:w="7982" w:type="dxa"/>
          </w:tcPr>
          <w:p w14:paraId="59DA8F5F" w14:textId="328E3048" w:rsidR="00BA04B8" w:rsidRDefault="00976551" w:rsidP="00BA04B8">
            <w:pPr>
              <w:rPr>
                <w:rFonts w:eastAsia="MS PGothic"/>
                <w:sz w:val="22"/>
                <w:szCs w:val="22"/>
                <w:lang w:val="en-US"/>
              </w:rPr>
            </w:pPr>
            <w:r>
              <w:rPr>
                <w:rFonts w:eastAsia="MS PGothic"/>
                <w:sz w:val="22"/>
                <w:szCs w:val="22"/>
                <w:lang w:val="en-US"/>
              </w:rPr>
              <w:t>We are seeing some company use the same argument to add dozens of FG for the combination of legacy feature and rel-16 in section 3.1.  What is the logic that claiming you need FG for TBS+PUR</w:t>
            </w:r>
            <w:r w:rsidR="00126F9C">
              <w:rPr>
                <w:rFonts w:eastAsia="MS PGothic"/>
                <w:sz w:val="22"/>
                <w:szCs w:val="22"/>
                <w:lang w:val="en-US"/>
              </w:rPr>
              <w:t xml:space="preserve"> because of "</w:t>
            </w:r>
            <w:r w:rsidR="00126F9C" w:rsidRPr="009F1822">
              <w:rPr>
                <w:rFonts w:eastAsia="MS PGothic"/>
                <w:sz w:val="22"/>
                <w:szCs w:val="22"/>
                <w:lang w:val="en-US"/>
              </w:rPr>
              <w:t xml:space="preserve"> simultaneous</w:t>
            </w:r>
            <w:r w:rsidR="00126F9C">
              <w:rPr>
                <w:rFonts w:eastAsia="MS PGothic"/>
                <w:sz w:val="22"/>
                <w:szCs w:val="22"/>
                <w:lang w:val="en-US"/>
              </w:rPr>
              <w:t xml:space="preserve"> support"?</w:t>
            </w:r>
            <w:r>
              <w:rPr>
                <w:rFonts w:eastAsia="MS PGothic"/>
                <w:sz w:val="22"/>
                <w:szCs w:val="22"/>
                <w:lang w:val="en-US"/>
              </w:rPr>
              <w:t xml:space="preserve">, then </w:t>
            </w:r>
            <w:r w:rsidR="00BA04B8">
              <w:rPr>
                <w:rFonts w:eastAsia="MS PGothic"/>
                <w:sz w:val="22"/>
                <w:szCs w:val="22"/>
                <w:lang w:val="en-US"/>
              </w:rPr>
              <w:t xml:space="preserve">immediately for TBS+PUR+MPDCCH_ improvement you don't need a new FG for </w:t>
            </w:r>
            <w:r w:rsidR="00126F9C">
              <w:rPr>
                <w:rFonts w:eastAsia="MS PGothic"/>
                <w:sz w:val="22"/>
                <w:szCs w:val="22"/>
                <w:lang w:val="en-US"/>
              </w:rPr>
              <w:t xml:space="preserve">the </w:t>
            </w:r>
            <w:r w:rsidR="00BA04B8">
              <w:rPr>
                <w:rFonts w:eastAsia="MS PGothic"/>
                <w:sz w:val="22"/>
                <w:szCs w:val="22"/>
                <w:lang w:val="en-US"/>
              </w:rPr>
              <w:t xml:space="preserve"> "</w:t>
            </w:r>
            <w:r w:rsidR="00BA04B8" w:rsidRPr="009F1822">
              <w:rPr>
                <w:rFonts w:eastAsia="MS PGothic"/>
                <w:sz w:val="22"/>
                <w:szCs w:val="22"/>
                <w:lang w:val="en-US"/>
              </w:rPr>
              <w:t xml:space="preserve"> simultaneous</w:t>
            </w:r>
            <w:r w:rsidR="00BA04B8">
              <w:rPr>
                <w:rFonts w:eastAsia="MS PGothic"/>
                <w:sz w:val="22"/>
                <w:szCs w:val="22"/>
                <w:lang w:val="en-US"/>
              </w:rPr>
              <w:t xml:space="preserve"> support"?</w:t>
            </w:r>
          </w:p>
          <w:p w14:paraId="707B66DF" w14:textId="4EC76EC5" w:rsidR="00126F9C" w:rsidRDefault="00126F9C" w:rsidP="00BA04B8">
            <w:pPr>
              <w:rPr>
                <w:rFonts w:eastAsia="MS PGothic"/>
                <w:sz w:val="22"/>
                <w:szCs w:val="22"/>
                <w:lang w:val="en-US"/>
              </w:rPr>
            </w:pPr>
            <w:r>
              <w:rPr>
                <w:rFonts w:eastAsia="MS PGothic"/>
                <w:sz w:val="22"/>
                <w:szCs w:val="22"/>
                <w:lang w:val="en-US"/>
              </w:rPr>
              <w:t xml:space="preserve">The claim about </w:t>
            </w:r>
            <w:r w:rsidR="00BA04B8">
              <w:rPr>
                <w:rFonts w:eastAsia="MS PGothic"/>
                <w:sz w:val="22"/>
                <w:szCs w:val="22"/>
                <w:lang w:val="en-US"/>
              </w:rPr>
              <w:t>concern for IODT issue</w:t>
            </w:r>
            <w:r>
              <w:rPr>
                <w:rFonts w:eastAsia="MS PGothic"/>
                <w:sz w:val="22"/>
                <w:szCs w:val="22"/>
                <w:lang w:val="en-US"/>
              </w:rPr>
              <w:t xml:space="preserve"> is misleading. T</w:t>
            </w:r>
            <w:r w:rsidR="00BA04B8">
              <w:rPr>
                <w:rFonts w:eastAsia="MS PGothic"/>
                <w:sz w:val="22"/>
                <w:szCs w:val="22"/>
                <w:lang w:val="en-US"/>
              </w:rPr>
              <w:t xml:space="preserve">he correct step for testing should be when you test the PUR capability, any problem with legacy feature including large TBS should already be considered and tested. </w:t>
            </w:r>
            <w:r>
              <w:rPr>
                <w:rFonts w:eastAsia="MS PGothic"/>
                <w:sz w:val="22"/>
                <w:szCs w:val="22"/>
                <w:lang w:val="en-US"/>
              </w:rPr>
              <w:t xml:space="preserve"> </w:t>
            </w:r>
          </w:p>
          <w:p w14:paraId="5BF2B187" w14:textId="31A73ECF" w:rsidR="00BA04B8" w:rsidRDefault="00BA04B8" w:rsidP="00BA04B8">
            <w:pPr>
              <w:rPr>
                <w:rFonts w:eastAsia="MS PGothic"/>
                <w:sz w:val="22"/>
                <w:szCs w:val="22"/>
                <w:lang w:val="en-US"/>
              </w:rPr>
            </w:pPr>
            <w:r>
              <w:rPr>
                <w:rFonts w:eastAsia="MS PGothic"/>
                <w:sz w:val="22"/>
                <w:szCs w:val="22"/>
                <w:lang w:val="en-US"/>
              </w:rPr>
              <w:t xml:space="preserve">There is no need to separate this and create a new step and new FG. </w:t>
            </w:r>
            <w:r w:rsidR="003948D8">
              <w:rPr>
                <w:rFonts w:eastAsia="MS PGothic"/>
                <w:sz w:val="22"/>
                <w:szCs w:val="22"/>
                <w:lang w:val="en-US"/>
              </w:rPr>
              <w:t>If this is the norm</w:t>
            </w:r>
            <w:r>
              <w:rPr>
                <w:rFonts w:eastAsia="MS PGothic"/>
                <w:sz w:val="22"/>
                <w:szCs w:val="22"/>
                <w:lang w:val="en-US"/>
              </w:rPr>
              <w:t>,</w:t>
            </w:r>
            <w:r w:rsidR="003948D8">
              <w:rPr>
                <w:rFonts w:eastAsia="MS PGothic"/>
                <w:sz w:val="22"/>
                <w:szCs w:val="22"/>
                <w:lang w:val="en-US"/>
              </w:rPr>
              <w:t xml:space="preserve"> then</w:t>
            </w:r>
            <w:r>
              <w:rPr>
                <w:rFonts w:eastAsia="MS PGothic"/>
                <w:sz w:val="22"/>
                <w:szCs w:val="22"/>
                <w:lang w:val="en-US"/>
              </w:rPr>
              <w:t xml:space="preserve"> companies could claim they need new FG for any "</w:t>
            </w:r>
            <w:r w:rsidRPr="009F1822">
              <w:rPr>
                <w:rFonts w:eastAsia="MS PGothic"/>
                <w:sz w:val="22"/>
                <w:szCs w:val="22"/>
                <w:lang w:val="en-US"/>
              </w:rPr>
              <w:t xml:space="preserve"> simultaneous</w:t>
            </w:r>
            <w:r w:rsidR="00126F9C">
              <w:rPr>
                <w:rFonts w:eastAsia="MS PGothic"/>
                <w:sz w:val="22"/>
                <w:szCs w:val="22"/>
                <w:lang w:val="en-US"/>
              </w:rPr>
              <w:t xml:space="preserve"> support" of</w:t>
            </w:r>
            <w:r w:rsidR="00BD53FF">
              <w:rPr>
                <w:rFonts w:eastAsia="MS PGothic"/>
                <w:sz w:val="22"/>
                <w:szCs w:val="22"/>
                <w:lang w:val="en-US"/>
              </w:rPr>
              <w:t xml:space="preserve"> new release </w:t>
            </w:r>
            <w:r w:rsidR="00126F9C">
              <w:rPr>
                <w:rFonts w:eastAsia="MS PGothic"/>
                <w:sz w:val="22"/>
                <w:szCs w:val="22"/>
                <w:lang w:val="en-US"/>
              </w:rPr>
              <w:t>and legacy features.</w:t>
            </w:r>
          </w:p>
          <w:p w14:paraId="756E91CC" w14:textId="77777777" w:rsidR="00126F9C" w:rsidRDefault="00126F9C" w:rsidP="00BA04B8">
            <w:pPr>
              <w:rPr>
                <w:rFonts w:eastAsia="MS PGothic"/>
                <w:sz w:val="22"/>
                <w:szCs w:val="22"/>
                <w:lang w:val="en-US"/>
              </w:rPr>
            </w:pPr>
          </w:p>
          <w:p w14:paraId="4436971B" w14:textId="089171B2" w:rsidR="00976551" w:rsidRDefault="00BA04B8" w:rsidP="00BA04B8">
            <w:pPr>
              <w:rPr>
                <w:rFonts w:eastAsia="MS PGothic"/>
                <w:sz w:val="22"/>
                <w:szCs w:val="22"/>
                <w:lang w:val="en-US"/>
              </w:rPr>
            </w:pPr>
            <w:r>
              <w:rPr>
                <w:rFonts w:eastAsia="MS PGothic"/>
                <w:sz w:val="22"/>
                <w:szCs w:val="22"/>
                <w:lang w:val="en-US"/>
              </w:rPr>
              <w:t xml:space="preserve"> </w:t>
            </w:r>
          </w:p>
        </w:tc>
      </w:tr>
      <w:tr w:rsidR="00E2317A" w14:paraId="28F1F15C" w14:textId="77777777" w:rsidTr="00131245">
        <w:trPr>
          <w:trHeight w:val="70"/>
        </w:trPr>
        <w:tc>
          <w:tcPr>
            <w:tcW w:w="1980" w:type="dxa"/>
          </w:tcPr>
          <w:p w14:paraId="42747180" w14:textId="34C915F3" w:rsidR="00E2317A" w:rsidRPr="009F1822" w:rsidRDefault="00E2317A" w:rsidP="00C120EF">
            <w:pPr>
              <w:rPr>
                <w:rFonts w:eastAsia="MS PGothic"/>
                <w:sz w:val="22"/>
                <w:szCs w:val="22"/>
                <w:lang w:val="en-US"/>
              </w:rPr>
            </w:pPr>
            <w:r>
              <w:rPr>
                <w:rFonts w:eastAsia="MS PGothic"/>
                <w:sz w:val="22"/>
                <w:szCs w:val="22"/>
                <w:lang w:val="en-US"/>
              </w:rPr>
              <w:t>Qualcomm 3</w:t>
            </w:r>
          </w:p>
        </w:tc>
        <w:tc>
          <w:tcPr>
            <w:tcW w:w="7982" w:type="dxa"/>
          </w:tcPr>
          <w:p w14:paraId="08330921" w14:textId="4433EA6E" w:rsidR="00E2317A" w:rsidRDefault="00E2317A" w:rsidP="00BA04B8">
            <w:pPr>
              <w:rPr>
                <w:rFonts w:eastAsia="MS PGothic"/>
                <w:sz w:val="22"/>
                <w:szCs w:val="22"/>
                <w:lang w:val="en-US"/>
              </w:rPr>
            </w:pPr>
            <w:r>
              <w:rPr>
                <w:rFonts w:eastAsia="MS PGothic"/>
                <w:sz w:val="22"/>
                <w:szCs w:val="22"/>
                <w:lang w:val="en-US"/>
              </w:rPr>
              <w:t>I think the example brought up by ZTE is not very fortunate. For example, for MPDCCH improvement, the operation is exactly the same for all cases (except for CSI-based, for which we have separate capability). Here, the “DCI” is included in RRC, and we need to make sure that the UE interprets the RRC bits differently depending on the larger TBS being enabled or not.</w:t>
            </w:r>
          </w:p>
        </w:tc>
      </w:tr>
    </w:tbl>
    <w:p w14:paraId="7A7F27BC" w14:textId="2DDC3E1D" w:rsidR="009C206E" w:rsidRDefault="009C206E" w:rsidP="00890250">
      <w:pPr>
        <w:rPr>
          <w:lang w:val="en-US"/>
        </w:rPr>
      </w:pPr>
    </w:p>
    <w:p w14:paraId="007782B1" w14:textId="03DD5F8D" w:rsidR="003311F4" w:rsidRDefault="003311F4" w:rsidP="00890250">
      <w:pPr>
        <w:rPr>
          <w:lang w:val="en-US"/>
        </w:rPr>
      </w:pPr>
    </w:p>
    <w:p w14:paraId="5EA74DE2" w14:textId="5363BC23" w:rsidR="003311F4" w:rsidRDefault="003311F4" w:rsidP="00890250">
      <w:pPr>
        <w:rPr>
          <w:lang w:val="en-US"/>
        </w:rPr>
      </w:pPr>
    </w:p>
    <w:p w14:paraId="00C6BD19" w14:textId="49FAC6EC"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1-10</w:t>
      </w:r>
      <w:r w:rsidR="00D04016">
        <w:rPr>
          <w:rFonts w:eastAsia="MS Mincho"/>
          <w:b/>
          <w:bCs/>
          <w:szCs w:val="24"/>
          <w:lang w:val="en-US"/>
        </w:rPr>
        <w:t xml:space="preserve"> to 1-13</w:t>
      </w:r>
      <w:r>
        <w:rPr>
          <w:rFonts w:eastAsia="MS Mincho"/>
          <w:b/>
          <w:bCs/>
          <w:szCs w:val="24"/>
          <w:lang w:val="en-US"/>
        </w:rPr>
        <w:t xml:space="preserve">: </w:t>
      </w:r>
      <w:r w:rsidRPr="00367C0E">
        <w:rPr>
          <w:rFonts w:eastAsia="MS Mincho"/>
          <w:b/>
          <w:bCs/>
          <w:szCs w:val="24"/>
          <w:lang w:val="en-US"/>
        </w:rPr>
        <w:t>Multi-TB unicast for DL in CEmodeA</w:t>
      </w:r>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BA04B8">
        <w:tc>
          <w:tcPr>
            <w:tcW w:w="1838" w:type="dxa"/>
            <w:shd w:val="clear" w:color="auto" w:fill="auto"/>
          </w:tcPr>
          <w:p w14:paraId="20A9BD3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ACCCBF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EC5A07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BA04B8">
        <w:tc>
          <w:tcPr>
            <w:tcW w:w="1838" w:type="dxa"/>
            <w:shd w:val="clear" w:color="auto" w:fill="auto"/>
          </w:tcPr>
          <w:p w14:paraId="7A919A4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Multi-TB unicast for DL in CEmodeA</w:t>
            </w:r>
          </w:p>
        </w:tc>
        <w:tc>
          <w:tcPr>
            <w:tcW w:w="2497" w:type="dxa"/>
            <w:shd w:val="clear" w:color="auto" w:fill="auto"/>
          </w:tcPr>
          <w:p w14:paraId="406EA0B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Multi-TB unicast scheduling for DL in CEmodeA</w:t>
            </w:r>
          </w:p>
        </w:tc>
        <w:tc>
          <w:tcPr>
            <w:tcW w:w="1977" w:type="dxa"/>
            <w:shd w:val="clear" w:color="auto" w:fill="auto"/>
          </w:tcPr>
          <w:p w14:paraId="6F198FE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2B3A7C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BA04B8">
            <w:pPr>
              <w:keepNext/>
              <w:keepLines/>
              <w:rPr>
                <w:sz w:val="18"/>
                <w:szCs w:val="18"/>
              </w:rPr>
            </w:pPr>
            <w:r w:rsidRPr="0013014A">
              <w:rPr>
                <w:sz w:val="18"/>
                <w:szCs w:val="18"/>
              </w:rPr>
              <w:t>Each DCI will schedule a single TB instead of multiple TBs in DL in CEmodeA.</w:t>
            </w:r>
          </w:p>
        </w:tc>
        <w:tc>
          <w:tcPr>
            <w:tcW w:w="2064" w:type="dxa"/>
            <w:shd w:val="clear" w:color="auto" w:fill="auto"/>
          </w:tcPr>
          <w:p w14:paraId="7BC53F13"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FFS: How to capture combinations of the unicast multi-TB FGs with the following legacy features:</w:t>
            </w:r>
          </w:p>
          <w:p w14:paraId="483C3C99"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1. Rel-14 feature for 2984 bits max UL TBS in 1.4 MHz in CE mode A</w:t>
            </w:r>
          </w:p>
          <w:p w14:paraId="49ED9B4A"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2. Rel-14 feature for new numbers of repetitions for PUSCH in CE mode A</w:t>
            </w:r>
          </w:p>
          <w:p w14:paraId="3B6B3A54"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3. Rel-14 feature for modulation restrictions for PDSCH/PUSCH in CE mode A</w:t>
            </w:r>
          </w:p>
          <w:p w14:paraId="1BA97731"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4. Rel-14 features for 5 or 20 MHz max PDSCH/PUSCH channel bandwidths in CE mode A/B</w:t>
            </w:r>
          </w:p>
          <w:p w14:paraId="4F4E6200"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5. Rel-14 feature for dynamic HARQ-ACK delay for HD-FDD in CE mode A</w:t>
            </w:r>
          </w:p>
          <w:p w14:paraId="0D12739E"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BA04B8">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DL in CEmodeB</w:t>
            </w:r>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DL in CEmodeB</w:t>
            </w:r>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DL in CEmodeB.</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BA04B8">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CEmodeA</w:t>
            </w:r>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CEmodeA</w:t>
            </w:r>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CEmodeA</w:t>
            </w:r>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CEmodeA.</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BA04B8">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CEmodeB</w:t>
            </w:r>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CEmodeB</w:t>
            </w:r>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CEmodeB.</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E1114FD" w14:textId="77777777" w:rsidTr="00BA04B8">
        <w:tc>
          <w:tcPr>
            <w:tcW w:w="846" w:type="dxa"/>
          </w:tcPr>
          <w:p w14:paraId="7E724E53" w14:textId="625C8D39" w:rsidR="003311F4" w:rsidRDefault="003311F4" w:rsidP="00BA04B8">
            <w:pPr>
              <w:spacing w:afterLines="50" w:after="120"/>
              <w:jc w:val="both"/>
              <w:rPr>
                <w:rFonts w:eastAsia="MS Mincho"/>
                <w:sz w:val="22"/>
              </w:rPr>
            </w:pPr>
            <w:r>
              <w:rPr>
                <w:rFonts w:eastAsia="MS Mincho"/>
                <w:sz w:val="22"/>
              </w:rPr>
              <w:t>[</w:t>
            </w:r>
            <w:r w:rsidR="00D04016">
              <w:rPr>
                <w:rFonts w:eastAsia="MS Mincho"/>
                <w:sz w:val="22"/>
              </w:rPr>
              <w:t>3</w:t>
            </w:r>
            <w:r>
              <w:rPr>
                <w:rFonts w:eastAsia="MS Mincho"/>
                <w:sz w:val="22"/>
              </w:rPr>
              <w:t>]</w:t>
            </w:r>
          </w:p>
        </w:tc>
        <w:tc>
          <w:tcPr>
            <w:tcW w:w="2977" w:type="dxa"/>
          </w:tcPr>
          <w:p w14:paraId="0233C7C8" w14:textId="77777777" w:rsidR="003311F4" w:rsidRPr="009C206E" w:rsidRDefault="003311F4" w:rsidP="00BA04B8">
            <w:pPr>
              <w:spacing w:afterLines="50" w:after="120"/>
              <w:jc w:val="both"/>
              <w:rPr>
                <w:rFonts w:eastAsia="MS Mincho"/>
                <w:sz w:val="22"/>
              </w:rPr>
            </w:pPr>
            <w:r w:rsidRPr="009C206E">
              <w:rPr>
                <w:rFonts w:eastAsia="MS Mincho"/>
                <w:sz w:val="22"/>
              </w:rPr>
              <w:t>Qualcomm</w:t>
            </w:r>
          </w:p>
        </w:tc>
        <w:tc>
          <w:tcPr>
            <w:tcW w:w="18560" w:type="dxa"/>
          </w:tcPr>
          <w:p w14:paraId="1784006D" w14:textId="77777777" w:rsidR="003311F4" w:rsidRPr="009C206E" w:rsidRDefault="003311F4" w:rsidP="00BA04B8">
            <w:pPr>
              <w:spacing w:afterLines="50" w:after="120"/>
              <w:jc w:val="both"/>
              <w:rPr>
                <w:rFonts w:eastAsia="MS Mincho"/>
                <w:sz w:val="22"/>
              </w:rPr>
            </w:pPr>
            <w:r w:rsidRPr="009C206E">
              <w:rPr>
                <w:rFonts w:eastAsia="MS Mincho"/>
                <w:sz w:val="22"/>
              </w:rPr>
              <w:t>In our view, there is no need to support 2/4/5 together with multi-TB. 1, 3 and 6 seems easier to support.</w:t>
            </w:r>
          </w:p>
        </w:tc>
      </w:tr>
      <w:tr w:rsidR="003311F4" w14:paraId="2D2D4E21" w14:textId="77777777" w:rsidTr="00BA04B8">
        <w:tc>
          <w:tcPr>
            <w:tcW w:w="846" w:type="dxa"/>
          </w:tcPr>
          <w:p w14:paraId="305F1204" w14:textId="77777777" w:rsidR="003311F4" w:rsidRDefault="003311F4" w:rsidP="00BA04B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4A42F0B4" w14:textId="77777777" w:rsidR="003311F4" w:rsidRPr="009C206E" w:rsidRDefault="003311F4" w:rsidP="00BA04B8">
            <w:pPr>
              <w:spacing w:afterLines="50" w:after="120"/>
              <w:jc w:val="both"/>
              <w:rPr>
                <w:rFonts w:eastAsia="MS Mincho"/>
                <w:sz w:val="22"/>
              </w:rPr>
            </w:pPr>
            <w:r w:rsidRPr="00DD3ED7">
              <w:rPr>
                <w:sz w:val="22"/>
                <w:lang w:val="en-US"/>
              </w:rPr>
              <w:t>Ericsson</w:t>
            </w:r>
          </w:p>
        </w:tc>
        <w:tc>
          <w:tcPr>
            <w:tcW w:w="18560" w:type="dxa"/>
          </w:tcPr>
          <w:p w14:paraId="05190DA6" w14:textId="77777777" w:rsidR="003311F4" w:rsidRPr="009C206E" w:rsidRDefault="003311F4" w:rsidP="00BA04B8">
            <w:pPr>
              <w:spacing w:afterLines="50" w:after="120"/>
              <w:jc w:val="both"/>
              <w:rPr>
                <w:rFonts w:eastAsia="MS Mincho"/>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4EFF98F1" w14:textId="77777777" w:rsidTr="00BA04B8">
        <w:tc>
          <w:tcPr>
            <w:tcW w:w="846" w:type="dxa"/>
          </w:tcPr>
          <w:p w14:paraId="00419F29" w14:textId="77777777" w:rsidR="003311F4" w:rsidRDefault="003311F4" w:rsidP="00BA04B8">
            <w:pPr>
              <w:spacing w:afterLines="50" w:after="120"/>
              <w:jc w:val="both"/>
              <w:rPr>
                <w:rFonts w:eastAsia="MS Mincho"/>
                <w:sz w:val="22"/>
              </w:rPr>
            </w:pPr>
            <w:r>
              <w:rPr>
                <w:rFonts w:eastAsia="MS Mincho"/>
                <w:sz w:val="22"/>
              </w:rPr>
              <w:lastRenderedPageBreak/>
              <w:t>[</w:t>
            </w:r>
            <w:r>
              <w:rPr>
                <w:rFonts w:eastAsia="MS Mincho" w:hint="eastAsia"/>
                <w:sz w:val="22"/>
              </w:rPr>
              <w:t>2</w:t>
            </w:r>
            <w:r>
              <w:rPr>
                <w:rFonts w:eastAsia="MS Mincho"/>
                <w:sz w:val="22"/>
              </w:rPr>
              <w:t>]</w:t>
            </w:r>
          </w:p>
        </w:tc>
        <w:tc>
          <w:tcPr>
            <w:tcW w:w="2977" w:type="dxa"/>
          </w:tcPr>
          <w:p w14:paraId="70839A9E"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Heading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5A7D9A6A"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Introducing the separate FGs supported by:</w:t>
      </w:r>
      <w:r w:rsidR="00393003" w:rsidRPr="00AE66D5">
        <w:rPr>
          <w:b/>
          <w:bCs/>
          <w:sz w:val="22"/>
          <w:highlight w:val="yellow"/>
          <w:lang w:val="en-US"/>
        </w:rPr>
        <w:t xml:space="preserve"> Ericsson</w:t>
      </w:r>
    </w:p>
    <w:p w14:paraId="0979419E" w14:textId="6F1518F7"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Objected (i.e., reusing the legacy capability to support the </w:t>
      </w:r>
      <w:r w:rsidRPr="00131245">
        <w:rPr>
          <w:b/>
          <w:bCs/>
          <w:sz w:val="22"/>
          <w:highlight w:val="yellow"/>
          <w:lang w:val="en-US"/>
        </w:rPr>
        <w:t>combinations) by:</w:t>
      </w:r>
      <w:r w:rsidR="00AE66D5" w:rsidRPr="00131245">
        <w:rPr>
          <w:b/>
          <w:bCs/>
          <w:sz w:val="22"/>
          <w:highlight w:val="yellow"/>
          <w:lang w:val="en-US"/>
        </w:rPr>
        <w:t xml:space="preserve"> </w:t>
      </w:r>
      <w:r w:rsidR="00685D79" w:rsidRPr="00131245">
        <w:rPr>
          <w:b/>
          <w:bCs/>
          <w:sz w:val="22"/>
          <w:highlight w:val="yellow"/>
          <w:lang w:val="en-US"/>
        </w:rPr>
        <w:t>Huawei, HiSilicon</w:t>
      </w:r>
      <w:r w:rsidR="000B4589" w:rsidRPr="00131245">
        <w:rPr>
          <w:b/>
          <w:bCs/>
          <w:sz w:val="22"/>
          <w:highlight w:val="yellow"/>
          <w:lang w:val="en-US"/>
        </w:rPr>
        <w:t>,</w:t>
      </w:r>
      <w:r w:rsidR="00131245">
        <w:rPr>
          <w:b/>
          <w:bCs/>
          <w:sz w:val="22"/>
          <w:highlight w:val="yellow"/>
          <w:lang w:val="en-US"/>
        </w:rPr>
        <w:t xml:space="preserve"> </w:t>
      </w:r>
      <w:r w:rsidR="000B4589" w:rsidRPr="00131245">
        <w:rPr>
          <w:b/>
          <w:bCs/>
          <w:sz w:val="22"/>
          <w:highlight w:val="yellow"/>
          <w:lang w:val="en-US"/>
        </w:rPr>
        <w:t>ZTE,</w:t>
      </w:r>
      <w:r w:rsidR="00131245">
        <w:rPr>
          <w:b/>
          <w:bCs/>
          <w:sz w:val="22"/>
          <w:highlight w:val="yellow"/>
          <w:lang w:val="en-US"/>
        </w:rPr>
        <w:t xml:space="preserve"> </w:t>
      </w:r>
      <w:r w:rsidR="000B4589" w:rsidRPr="00131245">
        <w:rPr>
          <w:b/>
          <w:bCs/>
          <w:sz w:val="22"/>
          <w:highlight w:val="yellow"/>
          <w:lang w:val="en-US"/>
        </w:rPr>
        <w:t>Sanechips</w:t>
      </w:r>
    </w:p>
    <w:p w14:paraId="0BD70811"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07E1CC8E" w14:textId="77777777" w:rsidTr="00BA04B8">
        <w:tc>
          <w:tcPr>
            <w:tcW w:w="1980" w:type="dxa"/>
            <w:shd w:val="clear" w:color="auto" w:fill="F2F2F2" w:themeFill="background1" w:themeFillShade="F2"/>
          </w:tcPr>
          <w:p w14:paraId="535D3A75"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393003" w14:paraId="4A7DE847" w14:textId="77777777" w:rsidTr="00BA04B8">
        <w:tc>
          <w:tcPr>
            <w:tcW w:w="1980" w:type="dxa"/>
          </w:tcPr>
          <w:p w14:paraId="7C711CC1" w14:textId="17D0C2B2" w:rsidR="00393003" w:rsidRPr="009F1822" w:rsidRDefault="00393003" w:rsidP="00393003">
            <w:pPr>
              <w:spacing w:after="0"/>
              <w:jc w:val="both"/>
              <w:rPr>
                <w:sz w:val="22"/>
                <w:szCs w:val="22"/>
                <w:lang w:val="en-US"/>
              </w:rPr>
            </w:pPr>
            <w:r w:rsidRPr="009F1822">
              <w:rPr>
                <w:sz w:val="22"/>
                <w:szCs w:val="22"/>
                <w:lang w:val="en-US"/>
              </w:rPr>
              <w:t>Ericsson</w:t>
            </w:r>
          </w:p>
        </w:tc>
        <w:tc>
          <w:tcPr>
            <w:tcW w:w="7982" w:type="dxa"/>
          </w:tcPr>
          <w:p w14:paraId="1A6908A9" w14:textId="3EC9D45F" w:rsidR="00393003" w:rsidRPr="009F1822" w:rsidRDefault="00393003" w:rsidP="00393003">
            <w:pPr>
              <w:spacing w:after="0"/>
              <w:rPr>
                <w:rFonts w:eastAsia="MS PGothic"/>
                <w:color w:val="000000"/>
                <w:sz w:val="22"/>
                <w:szCs w:val="22"/>
                <w:lang w:val="en-US"/>
              </w:rPr>
            </w:pPr>
            <w:r w:rsidRPr="009F1822">
              <w:rPr>
                <w:sz w:val="22"/>
                <w:szCs w:val="22"/>
                <w:lang w:val="en-US"/>
              </w:rPr>
              <w:t>Introduce separate FGs for the combinations with 1, 2, 3 and 6 (but not 4 and 5) for IODT reasons.</w:t>
            </w:r>
          </w:p>
        </w:tc>
      </w:tr>
      <w:tr w:rsidR="00393003" w14:paraId="60D28C1C" w14:textId="77777777" w:rsidTr="00BA04B8">
        <w:tc>
          <w:tcPr>
            <w:tcW w:w="1980" w:type="dxa"/>
          </w:tcPr>
          <w:p w14:paraId="5B44BE10" w14:textId="1866F5DD" w:rsidR="00393003" w:rsidRPr="009F1822" w:rsidRDefault="007B7CB7" w:rsidP="00393003">
            <w:pPr>
              <w:spacing w:after="0"/>
              <w:jc w:val="both"/>
              <w:rPr>
                <w:sz w:val="22"/>
                <w:szCs w:val="22"/>
                <w:lang w:val="en-US"/>
              </w:rPr>
            </w:pPr>
            <w:r w:rsidRPr="009F1822">
              <w:rPr>
                <w:sz w:val="22"/>
                <w:szCs w:val="22"/>
                <w:lang w:val="en-US"/>
              </w:rPr>
              <w:t>Qualcomm</w:t>
            </w:r>
          </w:p>
        </w:tc>
        <w:tc>
          <w:tcPr>
            <w:tcW w:w="7982" w:type="dxa"/>
          </w:tcPr>
          <w:p w14:paraId="773C5695" w14:textId="508283F4" w:rsidR="00393003" w:rsidRPr="009F1822" w:rsidRDefault="006D2605" w:rsidP="00393003">
            <w:pPr>
              <w:tabs>
                <w:tab w:val="num" w:pos="1800"/>
              </w:tabs>
              <w:spacing w:after="0"/>
              <w:rPr>
                <w:rFonts w:eastAsia="Batang"/>
                <w:iCs/>
                <w:sz w:val="22"/>
                <w:szCs w:val="22"/>
                <w:lang w:eastAsia="x-none"/>
              </w:rPr>
            </w:pPr>
            <w:r w:rsidRPr="009F1822">
              <w:rPr>
                <w:rFonts w:eastAsia="Batang"/>
                <w:iCs/>
                <w:sz w:val="22"/>
                <w:szCs w:val="22"/>
                <w:lang w:eastAsia="x-none"/>
              </w:rPr>
              <w:t>We have no strong view on what subset of the features may be needed, but the list from Ericsson seems reasonable.</w:t>
            </w:r>
          </w:p>
        </w:tc>
      </w:tr>
      <w:tr w:rsidR="00393003" w14:paraId="42ED7E6E" w14:textId="77777777" w:rsidTr="00BA04B8">
        <w:tc>
          <w:tcPr>
            <w:tcW w:w="1980" w:type="dxa"/>
          </w:tcPr>
          <w:p w14:paraId="0856034A" w14:textId="13A7B4D6" w:rsidR="00393003" w:rsidRPr="009F1822" w:rsidRDefault="00973968" w:rsidP="00393003">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66C8DDAF" w14:textId="38DB3346" w:rsidR="00393003" w:rsidRPr="009F1822" w:rsidRDefault="00973968" w:rsidP="00973968">
            <w:pPr>
              <w:spacing w:after="0"/>
              <w:jc w:val="both"/>
              <w:rPr>
                <w:sz w:val="22"/>
                <w:szCs w:val="22"/>
                <w:lang w:val="en-US"/>
              </w:rPr>
            </w:pPr>
            <w:r w:rsidRPr="009F1822">
              <w:rPr>
                <w:sz w:val="22"/>
                <w:szCs w:val="22"/>
                <w:lang w:val="en-US"/>
              </w:rPr>
              <w:t>The legacy capability signaling can be used together to indicate combination of feature support. RAN1 recommend</w:t>
            </w:r>
            <w:r w:rsidR="00967C40" w:rsidRPr="009F1822">
              <w:rPr>
                <w:sz w:val="22"/>
                <w:szCs w:val="22"/>
                <w:lang w:val="en-US"/>
              </w:rPr>
              <w:t>s</w:t>
            </w:r>
            <w:r w:rsidRPr="009F1822">
              <w:rPr>
                <w:sz w:val="22"/>
                <w:szCs w:val="22"/>
                <w:lang w:val="en-US"/>
              </w:rPr>
              <w:t xml:space="preserve"> combinations with 1,2,3,6 are feasible.</w:t>
            </w:r>
          </w:p>
        </w:tc>
      </w:tr>
      <w:tr w:rsidR="00822D20" w14:paraId="11B715BB" w14:textId="77777777" w:rsidTr="00BA04B8">
        <w:trPr>
          <w:trHeight w:val="70"/>
        </w:trPr>
        <w:tc>
          <w:tcPr>
            <w:tcW w:w="1980" w:type="dxa"/>
          </w:tcPr>
          <w:p w14:paraId="2C182578" w14:textId="178AAD44" w:rsidR="00822D20" w:rsidRPr="009F1822" w:rsidRDefault="00822D20" w:rsidP="00822D20">
            <w:pPr>
              <w:spacing w:after="0"/>
              <w:jc w:val="both"/>
              <w:rPr>
                <w:sz w:val="22"/>
                <w:szCs w:val="22"/>
              </w:rPr>
            </w:pPr>
            <w:r w:rsidRPr="009F1822">
              <w:rPr>
                <w:rFonts w:eastAsiaTheme="minorEastAsia"/>
                <w:sz w:val="22"/>
                <w:szCs w:val="22"/>
              </w:rPr>
              <w:t>Ericsson 2</w:t>
            </w:r>
          </w:p>
        </w:tc>
        <w:tc>
          <w:tcPr>
            <w:tcW w:w="7982" w:type="dxa"/>
          </w:tcPr>
          <w:p w14:paraId="35622876" w14:textId="3C2308BF" w:rsidR="00822D20" w:rsidRPr="009F1822" w:rsidRDefault="00822D20" w:rsidP="00822D20">
            <w:pPr>
              <w:spacing w:after="0"/>
              <w:rPr>
                <w:sz w:val="22"/>
                <w:szCs w:val="22"/>
              </w:rPr>
            </w:pPr>
            <w:r w:rsidRPr="009F1822">
              <w:rPr>
                <w:rFonts w:eastAsia="MS PGothic"/>
                <w:sz w:val="22"/>
                <w:szCs w:val="22"/>
                <w:lang w:val="en-US"/>
              </w:rPr>
              <w:t>Regarding the ZTE/Sanechips comment above, it should be noted that a UE may very well have support implemented and (IODT) tested for the mentioned legacy Rel-14/15 features and the Rel-16 feature for multi-TB scheduling without necessarily have support implemented and (IODT) tested for the simultaneous combination of the features. Therefore, separate capability indications for these combinations are desired.</w:t>
            </w:r>
          </w:p>
        </w:tc>
      </w:tr>
      <w:tr w:rsidR="00685D79" w14:paraId="6FF47B47" w14:textId="77777777" w:rsidTr="00BA04B8">
        <w:trPr>
          <w:trHeight w:val="70"/>
        </w:trPr>
        <w:tc>
          <w:tcPr>
            <w:tcW w:w="1980" w:type="dxa"/>
          </w:tcPr>
          <w:p w14:paraId="1B0BCAF3" w14:textId="492C4F17" w:rsidR="00685D79" w:rsidRPr="009F1822" w:rsidRDefault="00685D79" w:rsidP="009F1822">
            <w:pPr>
              <w:spacing w:after="0"/>
              <w:rPr>
                <w:rFonts w:eastAsia="MS PGothic"/>
                <w:sz w:val="22"/>
                <w:szCs w:val="22"/>
                <w:lang w:val="en-US"/>
              </w:rPr>
            </w:pPr>
            <w:r w:rsidRPr="009F1822">
              <w:rPr>
                <w:rFonts w:eastAsia="MS PGothic" w:hint="eastAsia"/>
                <w:sz w:val="22"/>
                <w:szCs w:val="22"/>
                <w:lang w:val="en-US"/>
              </w:rPr>
              <w:t>Huawei, HiSilicon</w:t>
            </w:r>
          </w:p>
        </w:tc>
        <w:tc>
          <w:tcPr>
            <w:tcW w:w="7982" w:type="dxa"/>
          </w:tcPr>
          <w:p w14:paraId="43E2F24F" w14:textId="77777777" w:rsidR="00685D79" w:rsidRPr="009F1822" w:rsidRDefault="00685D7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E75957C" w14:textId="74768914" w:rsidR="00685D79" w:rsidRPr="009F1822" w:rsidRDefault="00685D7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0B4589" w14:paraId="3B03371E" w14:textId="77777777" w:rsidTr="00BA04B8">
        <w:trPr>
          <w:trHeight w:val="70"/>
        </w:trPr>
        <w:tc>
          <w:tcPr>
            <w:tcW w:w="1980" w:type="dxa"/>
          </w:tcPr>
          <w:p w14:paraId="79A6075C" w14:textId="0566408F" w:rsidR="000B4589" w:rsidRPr="009F1822" w:rsidRDefault="000B4589" w:rsidP="009F1822">
            <w:pPr>
              <w:spacing w:after="0"/>
              <w:rPr>
                <w:rFonts w:eastAsia="MS PGothic"/>
                <w:sz w:val="22"/>
                <w:szCs w:val="22"/>
                <w:lang w:val="en-US"/>
              </w:rPr>
            </w:pPr>
            <w:r w:rsidRPr="009F1822">
              <w:rPr>
                <w:rFonts w:eastAsia="MS PGothic"/>
                <w:sz w:val="22"/>
                <w:szCs w:val="22"/>
                <w:lang w:val="en-US"/>
              </w:rPr>
              <w:t>ZTE,Sanechips (2)</w:t>
            </w:r>
          </w:p>
        </w:tc>
        <w:tc>
          <w:tcPr>
            <w:tcW w:w="7982" w:type="dxa"/>
          </w:tcPr>
          <w:p w14:paraId="717545C9" w14:textId="21D8588A" w:rsidR="000B4589" w:rsidRPr="009F1822" w:rsidRDefault="000B4589"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9F1822" w14:paraId="6D99DDD7" w14:textId="77777777" w:rsidTr="00BA04B8">
        <w:trPr>
          <w:trHeight w:val="70"/>
        </w:trPr>
        <w:tc>
          <w:tcPr>
            <w:tcW w:w="1980" w:type="dxa"/>
          </w:tcPr>
          <w:p w14:paraId="4A175C5A" w14:textId="642A14F7" w:rsidR="009F1822" w:rsidRPr="009F1822" w:rsidRDefault="009F1822" w:rsidP="009F1822">
            <w:pPr>
              <w:spacing w:after="0"/>
              <w:rPr>
                <w:rFonts w:eastAsia="MS PGothic"/>
                <w:sz w:val="22"/>
                <w:szCs w:val="22"/>
                <w:lang w:val="en-US"/>
              </w:rPr>
            </w:pPr>
            <w:r>
              <w:rPr>
                <w:rFonts w:eastAsia="MS PGothic"/>
                <w:sz w:val="22"/>
                <w:szCs w:val="22"/>
                <w:lang w:val="en-US"/>
              </w:rPr>
              <w:t>Ericsson 3</w:t>
            </w:r>
          </w:p>
        </w:tc>
        <w:tc>
          <w:tcPr>
            <w:tcW w:w="7982" w:type="dxa"/>
          </w:tcPr>
          <w:p w14:paraId="7D3ECF0B" w14:textId="50001CE5" w:rsidR="009F1822" w:rsidRPr="009F1822" w:rsidRDefault="009F1822"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0566D3" w14:paraId="336E679D" w14:textId="77777777" w:rsidTr="00BA04B8">
        <w:trPr>
          <w:trHeight w:val="70"/>
        </w:trPr>
        <w:tc>
          <w:tcPr>
            <w:tcW w:w="1980" w:type="dxa"/>
          </w:tcPr>
          <w:p w14:paraId="18C8E02C" w14:textId="0C5ED82C" w:rsidR="000566D3" w:rsidRDefault="000566D3" w:rsidP="000566D3">
            <w:pPr>
              <w:rPr>
                <w:rFonts w:eastAsia="MS PGothic"/>
                <w:sz w:val="22"/>
                <w:szCs w:val="22"/>
                <w:lang w:val="en-US"/>
              </w:rPr>
            </w:pPr>
            <w:r>
              <w:rPr>
                <w:rFonts w:eastAsia="MS PGothic"/>
                <w:sz w:val="22"/>
                <w:szCs w:val="22"/>
                <w:lang w:val="en-US"/>
              </w:rPr>
              <w:t>Nokia, NSB</w:t>
            </w:r>
          </w:p>
        </w:tc>
        <w:tc>
          <w:tcPr>
            <w:tcW w:w="7982" w:type="dxa"/>
          </w:tcPr>
          <w:p w14:paraId="6D4CB952" w14:textId="4B5EEAFE" w:rsidR="000566D3" w:rsidRPr="009F1822" w:rsidRDefault="000566D3" w:rsidP="000566D3">
            <w:pPr>
              <w:rPr>
                <w:rFonts w:eastAsia="MS PGothic"/>
                <w:sz w:val="22"/>
                <w:szCs w:val="22"/>
                <w:lang w:val="en-US"/>
              </w:rPr>
            </w:pPr>
            <w:r>
              <w:rPr>
                <w:rFonts w:eastAsia="MS PGothic"/>
                <w:sz w:val="22"/>
                <w:szCs w:val="22"/>
                <w:lang w:val="en-US"/>
              </w:rPr>
              <w:t xml:space="preserve">We have no strong view here but we think it make sense to reuse legacy capability signaling. We agree </w:t>
            </w:r>
            <w:r w:rsidR="0001073B">
              <w:rPr>
                <w:rFonts w:eastAsia="MS PGothic"/>
                <w:sz w:val="22"/>
                <w:szCs w:val="22"/>
                <w:lang w:val="en-US"/>
              </w:rPr>
              <w:t xml:space="preserve">that </w:t>
            </w:r>
            <w:r>
              <w:rPr>
                <w:rFonts w:eastAsia="MS PGothic"/>
                <w:sz w:val="22"/>
                <w:szCs w:val="22"/>
                <w:lang w:val="en-US"/>
              </w:rPr>
              <w:t>combination with 1,2,3,6 are reasonable.</w:t>
            </w:r>
          </w:p>
        </w:tc>
      </w:tr>
      <w:tr w:rsidR="00C120EF" w14:paraId="116C1AA8" w14:textId="77777777" w:rsidTr="00BA04B8">
        <w:trPr>
          <w:trHeight w:val="70"/>
        </w:trPr>
        <w:tc>
          <w:tcPr>
            <w:tcW w:w="1980" w:type="dxa"/>
          </w:tcPr>
          <w:p w14:paraId="0826A120" w14:textId="3AF8DE53" w:rsidR="00C120EF" w:rsidRDefault="00C120EF" w:rsidP="00C120EF">
            <w:pPr>
              <w:rPr>
                <w:rFonts w:eastAsia="MS PGothic"/>
                <w:sz w:val="22"/>
                <w:szCs w:val="22"/>
                <w:lang w:val="en-US"/>
              </w:rPr>
            </w:pPr>
            <w:r>
              <w:rPr>
                <w:rFonts w:eastAsia="MS PGothic"/>
                <w:sz w:val="22"/>
                <w:szCs w:val="22"/>
                <w:lang w:val="en-US"/>
              </w:rPr>
              <w:t>Qualcomm 2</w:t>
            </w:r>
          </w:p>
        </w:tc>
        <w:tc>
          <w:tcPr>
            <w:tcW w:w="7982" w:type="dxa"/>
          </w:tcPr>
          <w:p w14:paraId="4CFFEE77" w14:textId="7875FBD4" w:rsidR="00C120EF" w:rsidRDefault="00C120EF" w:rsidP="00C120EF">
            <w:pPr>
              <w:rPr>
                <w:rFonts w:eastAsia="MS PGothic"/>
                <w:sz w:val="22"/>
                <w:szCs w:val="22"/>
                <w:lang w:val="en-US"/>
              </w:rPr>
            </w:pPr>
            <w:r w:rsidRPr="009F1822">
              <w:rPr>
                <w:rFonts w:eastAsia="MS PGothic"/>
                <w:sz w:val="22"/>
                <w:szCs w:val="22"/>
                <w:lang w:val="en-US"/>
              </w:rPr>
              <w:t>Please see our views in section 2.1</w:t>
            </w:r>
          </w:p>
        </w:tc>
      </w:tr>
      <w:tr w:rsidR="003948D8" w14:paraId="5790E24D" w14:textId="77777777" w:rsidTr="00BA04B8">
        <w:trPr>
          <w:trHeight w:val="70"/>
        </w:trPr>
        <w:tc>
          <w:tcPr>
            <w:tcW w:w="1980" w:type="dxa"/>
          </w:tcPr>
          <w:p w14:paraId="13557F84" w14:textId="67F58DE7" w:rsidR="003948D8" w:rsidRDefault="003948D8" w:rsidP="003948D8">
            <w:pPr>
              <w:rPr>
                <w:rFonts w:eastAsia="MS PGothic"/>
                <w:sz w:val="22"/>
                <w:szCs w:val="22"/>
                <w:lang w:val="en-US"/>
              </w:rPr>
            </w:pPr>
            <w:r w:rsidRPr="009F1822">
              <w:rPr>
                <w:rFonts w:eastAsia="MS PGothic"/>
                <w:sz w:val="22"/>
                <w:szCs w:val="22"/>
                <w:lang w:val="en-US"/>
              </w:rPr>
              <w:t>ZTE,Sanechips (</w:t>
            </w:r>
            <w:r>
              <w:rPr>
                <w:rFonts w:eastAsia="MS PGothic"/>
                <w:sz w:val="22"/>
                <w:szCs w:val="22"/>
                <w:lang w:val="en-US"/>
              </w:rPr>
              <w:t>3</w:t>
            </w:r>
            <w:r w:rsidRPr="009F1822">
              <w:rPr>
                <w:rFonts w:eastAsia="MS PGothic"/>
                <w:sz w:val="22"/>
                <w:szCs w:val="22"/>
                <w:lang w:val="en-US"/>
              </w:rPr>
              <w:t>)</w:t>
            </w:r>
          </w:p>
        </w:tc>
        <w:tc>
          <w:tcPr>
            <w:tcW w:w="7982" w:type="dxa"/>
          </w:tcPr>
          <w:p w14:paraId="5209A878" w14:textId="326B4288" w:rsidR="003948D8" w:rsidRPr="009F1822" w:rsidRDefault="003948D8" w:rsidP="003948D8">
            <w:pPr>
              <w:rPr>
                <w:rFonts w:eastAsia="MS PGothic"/>
                <w:sz w:val="22"/>
                <w:szCs w:val="22"/>
                <w:lang w:val="en-US"/>
              </w:rPr>
            </w:pPr>
            <w:r w:rsidRPr="009F1822">
              <w:rPr>
                <w:rFonts w:eastAsia="MS PGothic"/>
                <w:sz w:val="22"/>
                <w:szCs w:val="22"/>
                <w:lang w:val="en-US"/>
              </w:rPr>
              <w:t>Please see our views in section 2.1</w:t>
            </w:r>
          </w:p>
        </w:tc>
      </w:tr>
    </w:tbl>
    <w:p w14:paraId="2B8D8360" w14:textId="77777777" w:rsidR="003311F4" w:rsidRPr="003311F4" w:rsidRDefault="003311F4" w:rsidP="00890250"/>
    <w:p w14:paraId="2A1197FF" w14:textId="582DD659" w:rsidR="00D90B9A" w:rsidRDefault="00D90B9A" w:rsidP="00890250">
      <w:pPr>
        <w:rPr>
          <w:lang w:val="en-US"/>
        </w:rPr>
      </w:pPr>
    </w:p>
    <w:p w14:paraId="4AABE25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 xml:space="preserve">1-15: </w:t>
      </w:r>
      <w:r w:rsidRPr="00F77042">
        <w:rPr>
          <w:rFonts w:eastAsia="MS Mincho"/>
          <w:b/>
          <w:bCs/>
          <w:szCs w:val="24"/>
          <w:lang w:val="en-US"/>
        </w:rPr>
        <w:t xml:space="preserve">Multi-TB unicast HARQ </w:t>
      </w:r>
      <w:r>
        <w:rPr>
          <w:rFonts w:eastAsia="MS Mincho"/>
          <w:b/>
          <w:bCs/>
          <w:szCs w:val="24"/>
          <w:lang w:val="en-US"/>
        </w:rPr>
        <w:t>bundl</w:t>
      </w:r>
      <w:r w:rsidRPr="00F77042">
        <w:rPr>
          <w:rFonts w:eastAsia="MS Mincho"/>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BA04B8">
        <w:tc>
          <w:tcPr>
            <w:tcW w:w="1838" w:type="dxa"/>
            <w:shd w:val="clear" w:color="auto" w:fill="auto"/>
          </w:tcPr>
          <w:p w14:paraId="12362E1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393EAE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ACB3870"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BA04B8">
        <w:tc>
          <w:tcPr>
            <w:tcW w:w="1838" w:type="dxa"/>
            <w:shd w:val="clear" w:color="auto" w:fill="auto"/>
          </w:tcPr>
          <w:p w14:paraId="7DDBBEBE"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BA04B8">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BA04B8">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lastRenderedPageBreak/>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B580C8C" w14:textId="77777777" w:rsidTr="00BA04B8">
        <w:tc>
          <w:tcPr>
            <w:tcW w:w="846" w:type="dxa"/>
          </w:tcPr>
          <w:p w14:paraId="2021360F" w14:textId="77777777" w:rsidR="003311F4" w:rsidRDefault="003311F4" w:rsidP="00BA04B8">
            <w:pPr>
              <w:spacing w:afterLines="50" w:after="120"/>
              <w:jc w:val="both"/>
              <w:rPr>
                <w:rFonts w:eastAsia="MS Mincho"/>
                <w:sz w:val="22"/>
              </w:rPr>
            </w:pPr>
            <w:r>
              <w:rPr>
                <w:rFonts w:eastAsia="MS Mincho"/>
                <w:sz w:val="22"/>
              </w:rPr>
              <w:t>[2]</w:t>
            </w:r>
          </w:p>
        </w:tc>
        <w:tc>
          <w:tcPr>
            <w:tcW w:w="2977" w:type="dxa"/>
          </w:tcPr>
          <w:p w14:paraId="3523A442"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33614468" w14:textId="32844DAB" w:rsidR="003311F4" w:rsidRPr="00F77042" w:rsidRDefault="003311F4" w:rsidP="00BA04B8">
            <w:pPr>
              <w:spacing w:afterLines="50" w:after="120"/>
              <w:jc w:val="both"/>
              <w:rPr>
                <w:sz w:val="22"/>
              </w:rPr>
            </w:pPr>
            <w:r>
              <w:rPr>
                <w:b/>
                <w:i/>
                <w:lang w:eastAsia="zh-CN"/>
              </w:rPr>
              <w:t xml:space="preserve">Proposal 3:  Add </w:t>
            </w:r>
            <w:r w:rsidRPr="000B66F7">
              <w:rPr>
                <w:b/>
                <w:i/>
                <w:lang w:eastAsia="zh-CN"/>
              </w:rPr>
              <w:t>separate feature group for ' Multi-TB unicast HARQ multiplexing, or at least to clarify that if this is included as a component in feature group 1-11 ' Multi-TB unicast for DL in C</w:t>
            </w:r>
            <w:r w:rsidR="000B4589" w:rsidRPr="000B66F7">
              <w:rPr>
                <w:b/>
                <w:i/>
                <w:lang w:eastAsia="zh-CN"/>
              </w:rPr>
              <w:t>e</w:t>
            </w:r>
            <w:r w:rsidRPr="000B66F7">
              <w:rPr>
                <w:b/>
                <w:i/>
                <w:lang w:eastAsia="zh-CN"/>
              </w:rPr>
              <w:t>modeB'.</w:t>
            </w:r>
          </w:p>
          <w:p w14:paraId="358A07BF" w14:textId="77777777" w:rsidR="003311F4" w:rsidRPr="00BF7F75" w:rsidRDefault="003311F4" w:rsidP="00BA04B8">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Heading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176BA455"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Introducing the separate FG supported </w:t>
      </w:r>
      <w:r w:rsidRPr="00131245">
        <w:rPr>
          <w:b/>
          <w:bCs/>
          <w:sz w:val="22"/>
          <w:highlight w:val="yellow"/>
          <w:lang w:val="en-US"/>
        </w:rPr>
        <w:t>by:</w:t>
      </w:r>
      <w:r w:rsidR="00AE66D5" w:rsidRPr="00131245">
        <w:rPr>
          <w:b/>
          <w:bCs/>
          <w:sz w:val="22"/>
          <w:highlight w:val="yellow"/>
          <w:lang w:val="en-US"/>
        </w:rPr>
        <w:t xml:space="preserve"> </w:t>
      </w:r>
      <w:r w:rsidR="000B4589" w:rsidRPr="00131245">
        <w:rPr>
          <w:b/>
          <w:bCs/>
          <w:sz w:val="22"/>
          <w:highlight w:val="yellow"/>
          <w:lang w:val="en-US"/>
        </w:rPr>
        <w:t>ZTE,</w:t>
      </w:r>
      <w:r w:rsidR="00131245" w:rsidRPr="00131245">
        <w:rPr>
          <w:b/>
          <w:bCs/>
          <w:sz w:val="22"/>
          <w:highlight w:val="yellow"/>
          <w:lang w:val="en-US"/>
        </w:rPr>
        <w:t xml:space="preserve"> </w:t>
      </w:r>
      <w:r w:rsidR="000B4589" w:rsidRPr="00131245">
        <w:rPr>
          <w:b/>
          <w:bCs/>
          <w:sz w:val="22"/>
          <w:highlight w:val="yellow"/>
          <w:lang w:val="en-US"/>
        </w:rPr>
        <w:t>Sanechips</w:t>
      </w:r>
    </w:p>
    <w:p w14:paraId="51D8284E" w14:textId="526F1C67"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Objected (i.e., adding multi-TB unicast HARQ multiplexing as component in FG1-11 or not supporting the feature</w:t>
      </w:r>
      <w:r w:rsidRPr="00131245">
        <w:rPr>
          <w:b/>
          <w:bCs/>
          <w:sz w:val="22"/>
          <w:highlight w:val="yellow"/>
          <w:lang w:val="en-US"/>
        </w:rPr>
        <w:t>) by:</w:t>
      </w:r>
      <w:r w:rsidR="00AE66D5" w:rsidRPr="00131245">
        <w:rPr>
          <w:b/>
          <w:bCs/>
          <w:sz w:val="22"/>
          <w:highlight w:val="yellow"/>
          <w:lang w:val="en-US"/>
        </w:rPr>
        <w:t xml:space="preserve"> </w:t>
      </w:r>
      <w:r w:rsidR="00131245" w:rsidRPr="00131245">
        <w:rPr>
          <w:b/>
          <w:bCs/>
          <w:sz w:val="22"/>
          <w:highlight w:val="yellow"/>
          <w:lang w:val="en-US"/>
        </w:rPr>
        <w:t>Ericsson</w:t>
      </w:r>
    </w:p>
    <w:p w14:paraId="6C8F23DB" w14:textId="77777777" w:rsidR="003311F4" w:rsidRPr="003311F4"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5CA26E12" w14:textId="77777777" w:rsidTr="00BA04B8">
        <w:tc>
          <w:tcPr>
            <w:tcW w:w="1980" w:type="dxa"/>
            <w:shd w:val="clear" w:color="auto" w:fill="F2F2F2" w:themeFill="background1" w:themeFillShade="F2"/>
          </w:tcPr>
          <w:p w14:paraId="4A5F7B80"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C11A98D"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7384D" w14:paraId="565431D4" w14:textId="77777777" w:rsidTr="00BA04B8">
        <w:tc>
          <w:tcPr>
            <w:tcW w:w="1980" w:type="dxa"/>
          </w:tcPr>
          <w:p w14:paraId="5E659F4D" w14:textId="57E6BBBF" w:rsidR="0027384D" w:rsidRDefault="0027384D" w:rsidP="0027384D">
            <w:pPr>
              <w:spacing w:after="0"/>
              <w:jc w:val="both"/>
              <w:rPr>
                <w:sz w:val="22"/>
                <w:lang w:val="en-US"/>
              </w:rPr>
            </w:pPr>
            <w:r>
              <w:rPr>
                <w:sz w:val="22"/>
                <w:lang w:val="en-US"/>
              </w:rPr>
              <w:t>Ericsson</w:t>
            </w:r>
          </w:p>
        </w:tc>
        <w:tc>
          <w:tcPr>
            <w:tcW w:w="7982" w:type="dxa"/>
          </w:tcPr>
          <w:p w14:paraId="7B9D22FD" w14:textId="42C990B0" w:rsidR="0027384D" w:rsidRPr="00900640" w:rsidRDefault="0027384D" w:rsidP="0027384D">
            <w:pPr>
              <w:spacing w:after="0"/>
              <w:rPr>
                <w:rFonts w:ascii="MS PGothic" w:eastAsia="MS PGothic" w:hAnsi="MS PGothic" w:cs="MS PGothic"/>
                <w:color w:val="000000"/>
                <w:szCs w:val="24"/>
                <w:lang w:val="en-US"/>
              </w:rPr>
            </w:pPr>
            <w:r>
              <w:rPr>
                <w:sz w:val="22"/>
                <w:lang w:val="en-US"/>
              </w:rPr>
              <w:t>We have no strong preference at this point</w:t>
            </w:r>
            <w:r w:rsidR="00A07F70">
              <w:rPr>
                <w:sz w:val="22"/>
                <w:lang w:val="en-US"/>
              </w:rPr>
              <w:t xml:space="preserve"> regarding this issue.</w:t>
            </w:r>
          </w:p>
        </w:tc>
      </w:tr>
      <w:tr w:rsidR="0027384D" w14:paraId="247A30BC" w14:textId="77777777" w:rsidTr="00BA04B8">
        <w:tc>
          <w:tcPr>
            <w:tcW w:w="1980" w:type="dxa"/>
          </w:tcPr>
          <w:p w14:paraId="77087DD6" w14:textId="00F8537C" w:rsidR="0027384D" w:rsidRDefault="007B7CB7" w:rsidP="0027384D">
            <w:pPr>
              <w:spacing w:after="0"/>
              <w:jc w:val="both"/>
              <w:rPr>
                <w:sz w:val="22"/>
                <w:lang w:val="en-US"/>
              </w:rPr>
            </w:pPr>
            <w:r>
              <w:rPr>
                <w:sz w:val="22"/>
                <w:lang w:val="en-US"/>
              </w:rPr>
              <w:t>Qualcomm</w:t>
            </w:r>
          </w:p>
        </w:tc>
        <w:tc>
          <w:tcPr>
            <w:tcW w:w="7982" w:type="dxa"/>
          </w:tcPr>
          <w:p w14:paraId="1BD06332" w14:textId="56E7FFE7" w:rsidR="0027384D" w:rsidRPr="00A46BCD" w:rsidRDefault="007B7CB7" w:rsidP="0027384D">
            <w:pPr>
              <w:tabs>
                <w:tab w:val="num" w:pos="1800"/>
              </w:tabs>
              <w:spacing w:after="0"/>
              <w:rPr>
                <w:rFonts w:eastAsia="Batang"/>
                <w:iCs/>
                <w:sz w:val="22"/>
                <w:szCs w:val="22"/>
                <w:lang w:eastAsia="x-none"/>
              </w:rPr>
            </w:pPr>
            <w:r w:rsidRPr="00A46BCD">
              <w:rPr>
                <w:rFonts w:eastAsia="Batang"/>
                <w:iCs/>
                <w:sz w:val="22"/>
                <w:szCs w:val="22"/>
                <w:lang w:eastAsia="x-none"/>
              </w:rPr>
              <w:t>We are a bit confused by this proposal. What is the meaning of HARQ multiplexing?</w:t>
            </w:r>
          </w:p>
        </w:tc>
      </w:tr>
      <w:tr w:rsidR="0027384D" w14:paraId="0FADFCC8" w14:textId="77777777" w:rsidTr="00BA04B8">
        <w:tc>
          <w:tcPr>
            <w:tcW w:w="1980" w:type="dxa"/>
          </w:tcPr>
          <w:p w14:paraId="7EAC5F47" w14:textId="23D13E0D" w:rsidR="0027384D" w:rsidRPr="009F1822" w:rsidRDefault="00973968" w:rsidP="009F1822">
            <w:pPr>
              <w:tabs>
                <w:tab w:val="num" w:pos="1800"/>
              </w:tabs>
              <w:spacing w:after="0"/>
              <w:rPr>
                <w:rFonts w:eastAsia="Batang"/>
                <w:iCs/>
                <w:sz w:val="22"/>
                <w:szCs w:val="22"/>
                <w:lang w:eastAsia="x-none"/>
              </w:rPr>
            </w:pPr>
            <w:r w:rsidRPr="009F1822">
              <w:rPr>
                <w:rFonts w:eastAsia="Batang"/>
                <w:iCs/>
                <w:sz w:val="22"/>
                <w:szCs w:val="22"/>
                <w:lang w:eastAsia="x-none"/>
              </w:rPr>
              <w:t>ZTE,Sanechips</w:t>
            </w:r>
          </w:p>
        </w:tc>
        <w:tc>
          <w:tcPr>
            <w:tcW w:w="7982" w:type="dxa"/>
          </w:tcPr>
          <w:p w14:paraId="1CF201F2" w14:textId="4C4AD9B3" w:rsidR="0027384D" w:rsidRPr="009F1822" w:rsidRDefault="00766B46"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Multi-TB unicast HARQ multiplexing is agreed in </w:t>
            </w:r>
            <w:r w:rsidR="00967C40" w:rsidRPr="009F1822">
              <w:rPr>
                <w:rFonts w:eastAsia="Batang"/>
                <w:iCs/>
                <w:sz w:val="22"/>
                <w:szCs w:val="22"/>
                <w:lang w:eastAsia="x-none"/>
              </w:rPr>
              <w:t xml:space="preserve">previous </w:t>
            </w:r>
            <w:r w:rsidRPr="009F1822">
              <w:rPr>
                <w:rFonts w:eastAsia="Batang"/>
                <w:iCs/>
                <w:sz w:val="22"/>
                <w:szCs w:val="22"/>
                <w:lang w:eastAsia="x-none"/>
              </w:rPr>
              <w:t>RAN1 meeting</w:t>
            </w:r>
          </w:p>
          <w:p w14:paraId="43FEC9ED" w14:textId="77777777" w:rsidR="00766B46" w:rsidRPr="009F1822" w:rsidRDefault="00766B46" w:rsidP="009F1822">
            <w:pPr>
              <w:tabs>
                <w:tab w:val="num" w:pos="1800"/>
              </w:tabs>
              <w:spacing w:after="0"/>
              <w:rPr>
                <w:rFonts w:eastAsia="Batang"/>
                <w:iCs/>
                <w:sz w:val="22"/>
                <w:szCs w:val="22"/>
                <w:lang w:eastAsia="x-none"/>
              </w:rPr>
            </w:pPr>
          </w:p>
          <w:p w14:paraId="35D035D5" w14:textId="4D1EBF2E" w:rsidR="00766B46" w:rsidRPr="009F1822" w:rsidRDefault="00766B46" w:rsidP="009F1822">
            <w:pPr>
              <w:tabs>
                <w:tab w:val="num" w:pos="1800"/>
              </w:tabs>
              <w:rPr>
                <w:rFonts w:eastAsia="Batang"/>
                <w:iCs/>
                <w:sz w:val="22"/>
                <w:szCs w:val="22"/>
                <w:lang w:eastAsia="x-none"/>
              </w:rPr>
            </w:pPr>
            <w:r w:rsidRPr="009F1822">
              <w:rPr>
                <w:rFonts w:eastAsia="Batang"/>
                <w:iCs/>
                <w:sz w:val="22"/>
                <w:szCs w:val="22"/>
                <w:lang w:eastAsia="x-none"/>
              </w:rPr>
              <w:t>Agreement</w:t>
            </w:r>
            <w:r w:rsidR="00A46BCD" w:rsidRPr="009F1822">
              <w:rPr>
                <w:rFonts w:eastAsia="Batang"/>
                <w:iCs/>
                <w:sz w:val="22"/>
                <w:szCs w:val="22"/>
                <w:lang w:eastAsia="x-none"/>
              </w:rPr>
              <w:br/>
            </w:r>
            <w:r w:rsidRPr="009F1822">
              <w:rPr>
                <w:rFonts w:eastAsia="Batang"/>
                <w:iCs/>
                <w:sz w:val="22"/>
                <w:szCs w:val="22"/>
                <w:lang w:eastAsia="x-none"/>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tc>
      </w:tr>
      <w:tr w:rsidR="0027384D" w14:paraId="3A07A125" w14:textId="77777777" w:rsidTr="00BA04B8">
        <w:trPr>
          <w:trHeight w:val="70"/>
        </w:trPr>
        <w:tc>
          <w:tcPr>
            <w:tcW w:w="1980" w:type="dxa"/>
          </w:tcPr>
          <w:p w14:paraId="20C73450" w14:textId="452C8AA1" w:rsidR="0027384D" w:rsidRPr="009F1822" w:rsidRDefault="00C86FE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M</w:t>
            </w:r>
            <w:r w:rsidRPr="009F1822">
              <w:rPr>
                <w:rFonts w:eastAsia="Batang"/>
                <w:iCs/>
                <w:sz w:val="22"/>
                <w:szCs w:val="22"/>
                <w:lang w:eastAsia="x-none"/>
              </w:rPr>
              <w:t>oderator</w:t>
            </w:r>
          </w:p>
        </w:tc>
        <w:tc>
          <w:tcPr>
            <w:tcW w:w="7982" w:type="dxa"/>
          </w:tcPr>
          <w:p w14:paraId="1549385A" w14:textId="77777777" w:rsidR="0027384D" w:rsidRPr="009F1822" w:rsidRDefault="00C86FE9" w:rsidP="009F1822">
            <w:pPr>
              <w:pBdr>
                <w:bottom w:val="single" w:sz="6" w:space="1" w:color="auto"/>
              </w:pBdr>
              <w:tabs>
                <w:tab w:val="num" w:pos="1800"/>
              </w:tabs>
              <w:spacing w:after="0"/>
              <w:rPr>
                <w:rFonts w:eastAsia="Batang"/>
                <w:iCs/>
                <w:sz w:val="22"/>
                <w:szCs w:val="22"/>
                <w:lang w:eastAsia="x-none"/>
              </w:rPr>
            </w:pPr>
            <w:r w:rsidRPr="009F1822">
              <w:rPr>
                <w:rFonts w:eastAsia="Batang"/>
                <w:iCs/>
                <w:sz w:val="22"/>
                <w:szCs w:val="22"/>
                <w:lang w:eastAsia="x-none"/>
              </w:rPr>
              <w:t>There is following suggestion from Qualcomm.</w:t>
            </w:r>
          </w:p>
          <w:p w14:paraId="152EA89F" w14:textId="3D01A1F9" w:rsidR="00C86FE9" w:rsidRPr="009F1822" w:rsidRDefault="00C86FE9" w:rsidP="009F1822">
            <w:pPr>
              <w:tabs>
                <w:tab w:val="num" w:pos="1800"/>
              </w:tabs>
              <w:spacing w:after="0"/>
              <w:rPr>
                <w:rFonts w:eastAsia="Batang"/>
                <w:iCs/>
                <w:sz w:val="22"/>
                <w:szCs w:val="22"/>
                <w:lang w:eastAsia="x-none"/>
              </w:rPr>
            </w:pPr>
            <w:r w:rsidRPr="009F1822">
              <w:rPr>
                <w:rFonts w:eastAsia="Batang"/>
                <w:iCs/>
                <w:sz w:val="22"/>
                <w:szCs w:val="22"/>
                <w:lang w:eastAsia="x-none"/>
              </w:rPr>
              <w:t>At least for FDD, I think it is not supported – for TDD, we are still finalizing the mechanism. My suggestion would be to not add this FG for now (since, as per today, there is no multiplexing defined), but we can revisit in May meeting after finalizing the TDD case.</w:t>
            </w:r>
          </w:p>
        </w:tc>
      </w:tr>
      <w:tr w:rsidR="00685D79" w14:paraId="6E893548" w14:textId="77777777" w:rsidTr="00BA04B8">
        <w:trPr>
          <w:trHeight w:val="70"/>
        </w:trPr>
        <w:tc>
          <w:tcPr>
            <w:tcW w:w="1980" w:type="dxa"/>
          </w:tcPr>
          <w:p w14:paraId="4F4DCF13" w14:textId="2F8EED52" w:rsidR="00685D79" w:rsidRPr="009F1822" w:rsidRDefault="00685D7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Huawei,</w:t>
            </w:r>
            <w:r w:rsidRPr="009F1822">
              <w:rPr>
                <w:rFonts w:eastAsia="Batang"/>
                <w:iCs/>
                <w:sz w:val="22"/>
                <w:szCs w:val="22"/>
                <w:lang w:eastAsia="x-none"/>
              </w:rPr>
              <w:t xml:space="preserve"> HiSilicon</w:t>
            </w:r>
          </w:p>
        </w:tc>
        <w:tc>
          <w:tcPr>
            <w:tcW w:w="7982" w:type="dxa"/>
          </w:tcPr>
          <w:p w14:paraId="770DFBFE" w14:textId="7A2AA7C1" w:rsidR="00685D79" w:rsidRPr="009F1822" w:rsidRDefault="00685D79" w:rsidP="009F1822">
            <w:pPr>
              <w:tabs>
                <w:tab w:val="num" w:pos="1800"/>
              </w:tabs>
              <w:spacing w:after="0"/>
              <w:rPr>
                <w:rFonts w:eastAsia="Batang"/>
                <w:iCs/>
                <w:sz w:val="22"/>
                <w:szCs w:val="22"/>
                <w:lang w:eastAsia="x-none"/>
              </w:rPr>
            </w:pPr>
            <w:r w:rsidRPr="009F1822">
              <w:rPr>
                <w:rFonts w:eastAsia="Batang"/>
                <w:iCs/>
                <w:sz w:val="22"/>
                <w:szCs w:val="22"/>
                <w:lang w:eastAsia="x-none"/>
              </w:rPr>
              <w:t>We don’t think there is significant difference between the process by UE for bundling/multiplexing. Therefore</w:t>
            </w:r>
            <w:r w:rsidR="00131245" w:rsidRPr="009F1822">
              <w:rPr>
                <w:rFonts w:eastAsia="Batang"/>
                <w:iCs/>
                <w:sz w:val="22"/>
                <w:szCs w:val="22"/>
                <w:lang w:eastAsia="x-none"/>
              </w:rPr>
              <w:t>,</w:t>
            </w:r>
            <w:r w:rsidRPr="009F1822">
              <w:rPr>
                <w:rFonts w:eastAsia="Batang"/>
                <w:iCs/>
                <w:sz w:val="22"/>
                <w:szCs w:val="22"/>
                <w:lang w:eastAsia="x-none"/>
              </w:rPr>
              <w:t xml:space="preserve"> we don’t think we need a separate FG. It can be a component.</w:t>
            </w:r>
          </w:p>
        </w:tc>
      </w:tr>
      <w:tr w:rsidR="000B4589" w14:paraId="3980CDA0" w14:textId="77777777" w:rsidTr="00BA04B8">
        <w:trPr>
          <w:trHeight w:val="70"/>
        </w:trPr>
        <w:tc>
          <w:tcPr>
            <w:tcW w:w="1980" w:type="dxa"/>
          </w:tcPr>
          <w:p w14:paraId="6145DC7C" w14:textId="1BD01AD9" w:rsidR="000B4589" w:rsidRPr="009F1822" w:rsidRDefault="000B4589" w:rsidP="009F1822">
            <w:pPr>
              <w:tabs>
                <w:tab w:val="num" w:pos="1800"/>
              </w:tabs>
              <w:spacing w:after="0"/>
              <w:rPr>
                <w:rFonts w:eastAsia="Batang"/>
                <w:iCs/>
                <w:sz w:val="22"/>
                <w:szCs w:val="22"/>
                <w:lang w:eastAsia="x-none"/>
              </w:rPr>
            </w:pPr>
            <w:r w:rsidRPr="009F1822">
              <w:rPr>
                <w:rFonts w:eastAsia="Batang"/>
                <w:iCs/>
                <w:sz w:val="22"/>
                <w:szCs w:val="22"/>
                <w:lang w:eastAsia="x-none"/>
              </w:rPr>
              <w:t>ZTE,Sanechips (2)</w:t>
            </w:r>
          </w:p>
        </w:tc>
        <w:tc>
          <w:tcPr>
            <w:tcW w:w="7982" w:type="dxa"/>
          </w:tcPr>
          <w:p w14:paraId="50286A3F" w14:textId="7C6A79D0" w:rsidR="000B4589" w:rsidRPr="009F1822" w:rsidRDefault="000B4589" w:rsidP="009F1822">
            <w:pPr>
              <w:tabs>
                <w:tab w:val="num" w:pos="1800"/>
              </w:tabs>
              <w:spacing w:after="0"/>
              <w:rPr>
                <w:rFonts w:eastAsia="Batang"/>
                <w:iCs/>
                <w:sz w:val="22"/>
                <w:szCs w:val="22"/>
                <w:lang w:eastAsia="x-none"/>
              </w:rPr>
            </w:pPr>
            <w:r w:rsidRPr="009F1822">
              <w:rPr>
                <w:rFonts w:eastAsia="Batang"/>
                <w:iCs/>
                <w:sz w:val="22"/>
                <w:szCs w:val="22"/>
                <w:lang w:eastAsia="x-none"/>
              </w:rPr>
              <w:t>Separate FG or combine with bundling both are fine.</w:t>
            </w:r>
          </w:p>
        </w:tc>
      </w:tr>
      <w:tr w:rsidR="00131245" w14:paraId="0F8472FD" w14:textId="77777777" w:rsidTr="00131245">
        <w:trPr>
          <w:trHeight w:val="70"/>
        </w:trPr>
        <w:tc>
          <w:tcPr>
            <w:tcW w:w="1980" w:type="dxa"/>
          </w:tcPr>
          <w:p w14:paraId="430E2971" w14:textId="2B7524AA"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Ericsson 3</w:t>
            </w:r>
          </w:p>
        </w:tc>
        <w:tc>
          <w:tcPr>
            <w:tcW w:w="7982" w:type="dxa"/>
          </w:tcPr>
          <w:p w14:paraId="11589CCF" w14:textId="288FAF34"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We currently choose to indicate that we object to the introduction of this new FG, since according to the logic expressed by its only proponent (ZTE/Sanechips) in the replies in the other sections in this document, there should not be separate FGs for combinations with legacy features. We do not agree with this logic but think that we </w:t>
            </w:r>
            <w:r w:rsidR="009F1822" w:rsidRPr="009F1822">
              <w:rPr>
                <w:rFonts w:eastAsia="Batang"/>
                <w:iCs/>
                <w:sz w:val="22"/>
                <w:szCs w:val="22"/>
                <w:lang w:eastAsia="x-none"/>
              </w:rPr>
              <w:t>should be able to</w:t>
            </w:r>
            <w:r w:rsidRPr="009F1822">
              <w:rPr>
                <w:rFonts w:eastAsia="Batang"/>
                <w:iCs/>
                <w:sz w:val="22"/>
                <w:szCs w:val="22"/>
                <w:lang w:eastAsia="x-none"/>
              </w:rPr>
              <w:t xml:space="preserve"> expect some consistency in this work.</w:t>
            </w:r>
          </w:p>
        </w:tc>
      </w:tr>
      <w:tr w:rsidR="008E4F50" w14:paraId="6119EA10" w14:textId="77777777" w:rsidTr="00131245">
        <w:trPr>
          <w:trHeight w:val="70"/>
        </w:trPr>
        <w:tc>
          <w:tcPr>
            <w:tcW w:w="1980" w:type="dxa"/>
          </w:tcPr>
          <w:p w14:paraId="39F3D51B" w14:textId="7131E1FB" w:rsidR="008E4F50" w:rsidRPr="009F1822" w:rsidRDefault="008E4F50" w:rsidP="008E4F50">
            <w:pPr>
              <w:tabs>
                <w:tab w:val="num" w:pos="1800"/>
              </w:tabs>
              <w:rPr>
                <w:rFonts w:eastAsia="Batang"/>
                <w:iCs/>
                <w:sz w:val="22"/>
                <w:szCs w:val="22"/>
                <w:lang w:eastAsia="x-none"/>
              </w:rPr>
            </w:pPr>
            <w:r w:rsidRPr="009F1822">
              <w:rPr>
                <w:rFonts w:eastAsia="Batang"/>
                <w:iCs/>
                <w:sz w:val="22"/>
                <w:szCs w:val="22"/>
                <w:lang w:eastAsia="x-none"/>
              </w:rPr>
              <w:t>ZTE,Sanechips (</w:t>
            </w:r>
            <w:r>
              <w:rPr>
                <w:rFonts w:eastAsia="Batang"/>
                <w:iCs/>
                <w:sz w:val="22"/>
                <w:szCs w:val="22"/>
                <w:lang w:eastAsia="x-none"/>
              </w:rPr>
              <w:t>3</w:t>
            </w:r>
            <w:r w:rsidRPr="009F1822">
              <w:rPr>
                <w:rFonts w:eastAsia="Batang"/>
                <w:iCs/>
                <w:sz w:val="22"/>
                <w:szCs w:val="22"/>
                <w:lang w:eastAsia="x-none"/>
              </w:rPr>
              <w:t>)</w:t>
            </w:r>
          </w:p>
        </w:tc>
        <w:tc>
          <w:tcPr>
            <w:tcW w:w="7982" w:type="dxa"/>
          </w:tcPr>
          <w:p w14:paraId="5A4340CD" w14:textId="51889B6B" w:rsidR="008E4F50" w:rsidRPr="009F1822" w:rsidRDefault="008E4F50" w:rsidP="008E4F50">
            <w:pPr>
              <w:tabs>
                <w:tab w:val="num" w:pos="1800"/>
              </w:tabs>
              <w:rPr>
                <w:rFonts w:eastAsia="Batang"/>
                <w:iCs/>
                <w:sz w:val="22"/>
                <w:szCs w:val="22"/>
                <w:lang w:eastAsia="x-none"/>
              </w:rPr>
            </w:pPr>
            <w:r>
              <w:rPr>
                <w:rFonts w:eastAsia="Batang"/>
                <w:iCs/>
                <w:sz w:val="22"/>
                <w:szCs w:val="22"/>
                <w:lang w:eastAsia="x-none"/>
              </w:rPr>
              <w:t>HARQ Bundling or  multiplexing for multiple TB are not legacy feature, it is different from rel-14 large TBS support</w:t>
            </w:r>
            <w:r w:rsidR="009F0615">
              <w:rPr>
                <w:rFonts w:eastAsia="Batang"/>
                <w:iCs/>
                <w:sz w:val="22"/>
                <w:szCs w:val="22"/>
                <w:lang w:eastAsia="x-none"/>
              </w:rPr>
              <w:t>. We don't understand what is the in-consistency issue here.</w:t>
            </w:r>
          </w:p>
        </w:tc>
      </w:tr>
      <w:tr w:rsidR="00562C08" w14:paraId="01FDE79A" w14:textId="77777777" w:rsidTr="00131245">
        <w:trPr>
          <w:trHeight w:val="70"/>
        </w:trPr>
        <w:tc>
          <w:tcPr>
            <w:tcW w:w="1980" w:type="dxa"/>
          </w:tcPr>
          <w:p w14:paraId="37BEC8C1" w14:textId="5FC3300C" w:rsidR="00562C08" w:rsidRPr="009F1822" w:rsidRDefault="00562C08" w:rsidP="008E4F50">
            <w:pPr>
              <w:tabs>
                <w:tab w:val="num" w:pos="1800"/>
              </w:tabs>
              <w:rPr>
                <w:rFonts w:eastAsia="Batang"/>
                <w:iCs/>
                <w:sz w:val="22"/>
                <w:szCs w:val="22"/>
                <w:lang w:eastAsia="x-none"/>
              </w:rPr>
            </w:pPr>
            <w:r>
              <w:rPr>
                <w:rFonts w:eastAsia="Batang"/>
                <w:iCs/>
                <w:sz w:val="22"/>
                <w:szCs w:val="22"/>
                <w:lang w:eastAsia="x-none"/>
              </w:rPr>
              <w:t>Nokia, NSB</w:t>
            </w:r>
          </w:p>
        </w:tc>
        <w:tc>
          <w:tcPr>
            <w:tcW w:w="7982" w:type="dxa"/>
          </w:tcPr>
          <w:p w14:paraId="2D2866D6" w14:textId="39A2DCB4" w:rsidR="00562C08" w:rsidRDefault="00562C08" w:rsidP="008E4F50">
            <w:pPr>
              <w:tabs>
                <w:tab w:val="num" w:pos="1800"/>
              </w:tabs>
              <w:rPr>
                <w:rFonts w:eastAsia="Batang"/>
                <w:iCs/>
                <w:sz w:val="22"/>
                <w:szCs w:val="22"/>
                <w:lang w:eastAsia="x-none"/>
              </w:rPr>
            </w:pPr>
            <w:r>
              <w:rPr>
                <w:rFonts w:eastAsia="Batang"/>
                <w:iCs/>
                <w:sz w:val="22"/>
                <w:szCs w:val="22"/>
                <w:lang w:eastAsia="x-none"/>
              </w:rPr>
              <w:t>We have no strong view here but we feel we don’t need a separate FG for the multiplexing.</w:t>
            </w:r>
          </w:p>
        </w:tc>
      </w:tr>
      <w:tr w:rsidR="00C120EF" w14:paraId="044586D1" w14:textId="77777777" w:rsidTr="00131245">
        <w:trPr>
          <w:trHeight w:val="70"/>
        </w:trPr>
        <w:tc>
          <w:tcPr>
            <w:tcW w:w="1980" w:type="dxa"/>
          </w:tcPr>
          <w:p w14:paraId="2158F918" w14:textId="2C62D558" w:rsidR="00C120EF" w:rsidRDefault="00C120EF" w:rsidP="00C120EF">
            <w:pPr>
              <w:tabs>
                <w:tab w:val="num" w:pos="1800"/>
              </w:tabs>
              <w:rPr>
                <w:rFonts w:eastAsia="Batang"/>
                <w:iCs/>
                <w:sz w:val="22"/>
                <w:szCs w:val="22"/>
                <w:lang w:eastAsia="x-none"/>
              </w:rPr>
            </w:pPr>
            <w:r>
              <w:rPr>
                <w:rFonts w:eastAsia="Batang"/>
                <w:iCs/>
                <w:sz w:val="22"/>
                <w:szCs w:val="22"/>
                <w:lang w:eastAsia="x-none"/>
              </w:rPr>
              <w:t>Qualcomm 2</w:t>
            </w:r>
          </w:p>
        </w:tc>
        <w:tc>
          <w:tcPr>
            <w:tcW w:w="7982" w:type="dxa"/>
          </w:tcPr>
          <w:p w14:paraId="29195D60" w14:textId="40A4CA2F" w:rsidR="00C120EF" w:rsidRDefault="00C120EF" w:rsidP="00C120EF">
            <w:pPr>
              <w:tabs>
                <w:tab w:val="num" w:pos="1800"/>
              </w:tabs>
              <w:rPr>
                <w:rFonts w:eastAsia="Batang"/>
                <w:iCs/>
                <w:sz w:val="22"/>
                <w:szCs w:val="22"/>
                <w:lang w:eastAsia="x-none"/>
              </w:rPr>
            </w:pPr>
            <w:r>
              <w:rPr>
                <w:rFonts w:eastAsia="Batang"/>
                <w:iCs/>
                <w:sz w:val="22"/>
                <w:szCs w:val="22"/>
                <w:lang w:eastAsia="x-none"/>
              </w:rPr>
              <w:t>Could anybody clarify what is this feature about? Nobody answered my question or the comment from the moderator. Just to be clear, the agreement that ZTE pasted has the following part:</w:t>
            </w:r>
          </w:p>
          <w:p w14:paraId="1A659680" w14:textId="77777777" w:rsidR="00C120EF" w:rsidRPr="00814E3A" w:rsidRDefault="00C120EF" w:rsidP="00C120EF">
            <w:pPr>
              <w:tabs>
                <w:tab w:val="left" w:pos="0"/>
              </w:tabs>
              <w:jc w:val="both"/>
              <w:rPr>
                <w:rFonts w:eastAsia="Times New Roman"/>
                <w:bCs/>
                <w:lang w:val="en-US"/>
              </w:rPr>
            </w:pPr>
            <w:r w:rsidRPr="00814E3A">
              <w:rPr>
                <w:rFonts w:eastAsia="Times New Roman"/>
                <w:bCs/>
                <w:lang w:val="en-US"/>
              </w:rPr>
              <w:t xml:space="preserve">For CE mode A, HARQ ACK/NACK feedback bundling or multiplexing on PUCCH can be enabled or disabled by [RRC and/or DCI], when multiple DL transport blocks are assigned by a single DCI. If the network does not enable it, </w:t>
            </w:r>
            <w:r w:rsidRPr="00814E3A">
              <w:rPr>
                <w:rFonts w:eastAsia="Times New Roman"/>
                <w:bCs/>
                <w:lang w:val="en-US"/>
              </w:rPr>
              <w:lastRenderedPageBreak/>
              <w:t xml:space="preserve">each TB has its own separately encoded HARQ ACK/NACK feedback, i.e., no HARQ ACK/NACK feedback bundling or multiplexing. </w:t>
            </w:r>
          </w:p>
          <w:p w14:paraId="464B62E6" w14:textId="77777777" w:rsidR="00C120EF" w:rsidRPr="00C120EF" w:rsidRDefault="00C120EF" w:rsidP="00C120EF">
            <w:pPr>
              <w:pStyle w:val="ListParagraph"/>
              <w:numPr>
                <w:ilvl w:val="0"/>
                <w:numId w:val="35"/>
              </w:numPr>
              <w:tabs>
                <w:tab w:val="left" w:pos="0"/>
              </w:tabs>
              <w:spacing w:after="0"/>
              <w:ind w:leftChars="0"/>
              <w:jc w:val="both"/>
              <w:rPr>
                <w:rFonts w:eastAsia="Times New Roman"/>
                <w:b/>
                <w:color w:val="FF0000"/>
                <w:u w:val="single"/>
                <w:lang w:val="en-US"/>
              </w:rPr>
            </w:pPr>
            <w:r w:rsidRPr="00C120EF">
              <w:rPr>
                <w:rFonts w:eastAsia="Times New Roman"/>
                <w:b/>
                <w:color w:val="FF0000"/>
                <w:u w:val="single"/>
                <w:lang w:val="en-US"/>
              </w:rPr>
              <w:t xml:space="preserve">RAN1 further compare the performance between HARQ ACK/NACK feedback bundling and multiplexing and down-select between the two options. </w:t>
            </w:r>
          </w:p>
          <w:p w14:paraId="5E3DA989" w14:textId="02CA6B78" w:rsidR="00C120EF" w:rsidRDefault="00C120EF" w:rsidP="00C120EF">
            <w:pPr>
              <w:tabs>
                <w:tab w:val="num" w:pos="1800"/>
              </w:tabs>
              <w:rPr>
                <w:rFonts w:eastAsia="Batang"/>
                <w:iCs/>
                <w:sz w:val="22"/>
                <w:szCs w:val="22"/>
                <w:lang w:val="en-US" w:eastAsia="x-none"/>
              </w:rPr>
            </w:pPr>
          </w:p>
          <w:p w14:paraId="3649F397" w14:textId="470E6BF6" w:rsid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Just for my clarification: could anybody point me to the spec/agreements where the details for multiplexing are described? What is the RRC parameter that enables it? What is the DCI field that does this? Where is the support of multi-bit PUCCH formats for FDD?</w:t>
            </w:r>
          </w:p>
          <w:p w14:paraId="6D58D739" w14:textId="4969F698" w:rsidR="00C120EF" w:rsidRP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The only agreement we have on multiplexing is saying “support multiplexing or bundling, downselect between the two options”, and then we have a lot of agreements describing the bundling but 0 for multiplexing.</w:t>
            </w:r>
          </w:p>
        </w:tc>
      </w:tr>
      <w:tr w:rsidR="00D65E4E" w14:paraId="6D3C1720" w14:textId="77777777" w:rsidTr="00131245">
        <w:trPr>
          <w:trHeight w:val="70"/>
        </w:trPr>
        <w:tc>
          <w:tcPr>
            <w:tcW w:w="1980" w:type="dxa"/>
          </w:tcPr>
          <w:p w14:paraId="28FDA07C" w14:textId="38FEBA1C" w:rsidR="00D65E4E" w:rsidRDefault="00D65E4E" w:rsidP="00D65E4E">
            <w:pPr>
              <w:tabs>
                <w:tab w:val="num" w:pos="1800"/>
              </w:tabs>
              <w:rPr>
                <w:rFonts w:eastAsia="Batang"/>
                <w:iCs/>
                <w:sz w:val="22"/>
                <w:szCs w:val="22"/>
                <w:lang w:eastAsia="x-none"/>
              </w:rPr>
            </w:pPr>
            <w:r w:rsidRPr="009F1822">
              <w:rPr>
                <w:rFonts w:eastAsia="Batang"/>
                <w:iCs/>
                <w:sz w:val="22"/>
                <w:szCs w:val="22"/>
                <w:lang w:eastAsia="x-none"/>
              </w:rPr>
              <w:lastRenderedPageBreak/>
              <w:t>ZTE,Sanechips (</w:t>
            </w:r>
            <w:r>
              <w:rPr>
                <w:rFonts w:eastAsia="Batang"/>
                <w:iCs/>
                <w:sz w:val="22"/>
                <w:szCs w:val="22"/>
                <w:lang w:eastAsia="x-none"/>
              </w:rPr>
              <w:t>3</w:t>
            </w:r>
            <w:r w:rsidRPr="009F1822">
              <w:rPr>
                <w:rFonts w:eastAsia="Batang"/>
                <w:iCs/>
                <w:sz w:val="22"/>
                <w:szCs w:val="22"/>
                <w:lang w:eastAsia="x-none"/>
              </w:rPr>
              <w:t>)</w:t>
            </w:r>
          </w:p>
        </w:tc>
        <w:tc>
          <w:tcPr>
            <w:tcW w:w="7982" w:type="dxa"/>
          </w:tcPr>
          <w:p w14:paraId="158DC63F" w14:textId="77777777" w:rsidR="00D65E4E" w:rsidRDefault="00D65E4E" w:rsidP="00D65E4E">
            <w:pPr>
              <w:tabs>
                <w:tab w:val="num" w:pos="1800"/>
              </w:tabs>
              <w:rPr>
                <w:rFonts w:eastAsia="Batang"/>
                <w:iCs/>
                <w:sz w:val="22"/>
                <w:szCs w:val="22"/>
                <w:lang w:eastAsia="x-none"/>
              </w:rPr>
            </w:pPr>
            <w:r>
              <w:rPr>
                <w:rFonts w:eastAsia="Batang"/>
                <w:iCs/>
                <w:sz w:val="22"/>
                <w:szCs w:val="22"/>
                <w:lang w:eastAsia="x-none"/>
              </w:rPr>
              <w:t>It was missing because of the lack of time, just as for bundling there's lots of left over. We don't see "lot of agreement describing the bundling"  until after the Feb meeting.</w:t>
            </w:r>
          </w:p>
          <w:p w14:paraId="25028885" w14:textId="415F9186" w:rsidR="00D65E4E" w:rsidRDefault="00D65E4E" w:rsidP="00D65E4E">
            <w:pPr>
              <w:tabs>
                <w:tab w:val="num" w:pos="1800"/>
              </w:tabs>
              <w:rPr>
                <w:rFonts w:eastAsia="Batang"/>
                <w:iCs/>
                <w:sz w:val="22"/>
                <w:szCs w:val="22"/>
                <w:lang w:eastAsia="x-none"/>
              </w:rPr>
            </w:pPr>
            <w:r>
              <w:rPr>
                <w:rFonts w:eastAsia="Batang"/>
                <w:iCs/>
                <w:sz w:val="22"/>
                <w:szCs w:val="22"/>
                <w:lang w:eastAsia="x-none"/>
              </w:rPr>
              <w:t xml:space="preserve"> </w:t>
            </w:r>
          </w:p>
        </w:tc>
      </w:tr>
      <w:tr w:rsidR="00AC30FA" w14:paraId="36A34CB7" w14:textId="77777777" w:rsidTr="00131245">
        <w:trPr>
          <w:trHeight w:val="70"/>
        </w:trPr>
        <w:tc>
          <w:tcPr>
            <w:tcW w:w="1980" w:type="dxa"/>
          </w:tcPr>
          <w:p w14:paraId="295A3670" w14:textId="14AEA309" w:rsidR="00AC30FA" w:rsidRPr="009F1822" w:rsidRDefault="00AC30FA" w:rsidP="00D65E4E">
            <w:pPr>
              <w:tabs>
                <w:tab w:val="num" w:pos="1800"/>
              </w:tabs>
              <w:rPr>
                <w:rFonts w:eastAsia="Batang"/>
                <w:iCs/>
                <w:sz w:val="22"/>
                <w:szCs w:val="22"/>
                <w:lang w:eastAsia="x-none"/>
              </w:rPr>
            </w:pPr>
            <w:r>
              <w:rPr>
                <w:rFonts w:eastAsia="Batang"/>
                <w:iCs/>
                <w:sz w:val="22"/>
                <w:szCs w:val="22"/>
                <w:lang w:eastAsia="x-none"/>
              </w:rPr>
              <w:t>Qualcomm 3</w:t>
            </w:r>
          </w:p>
        </w:tc>
        <w:tc>
          <w:tcPr>
            <w:tcW w:w="7982" w:type="dxa"/>
          </w:tcPr>
          <w:p w14:paraId="5E99DA73" w14:textId="666B91DC"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So, just to be clear: ZTE is proposing to add a capability for a feature that, as per today’s spec, does not exist at all, with the hope that somehow RAN1 will decide on all the details </w:t>
            </w:r>
            <w:r w:rsidR="00E2317A">
              <w:rPr>
                <w:rFonts w:eastAsia="Batang"/>
                <w:iCs/>
                <w:sz w:val="22"/>
                <w:szCs w:val="22"/>
                <w:lang w:eastAsia="x-none"/>
              </w:rPr>
              <w:t>during the maintenance phase</w:t>
            </w:r>
            <w:r>
              <w:rPr>
                <w:rFonts w:eastAsia="Batang"/>
                <w:iCs/>
                <w:sz w:val="22"/>
                <w:szCs w:val="22"/>
                <w:lang w:eastAsia="x-none"/>
              </w:rPr>
              <w:t>.</w:t>
            </w:r>
          </w:p>
          <w:p w14:paraId="05E03414" w14:textId="35F1096C" w:rsidR="00AC30FA" w:rsidRDefault="00AC30FA" w:rsidP="00D65E4E">
            <w:pPr>
              <w:tabs>
                <w:tab w:val="num" w:pos="1800"/>
              </w:tabs>
              <w:rPr>
                <w:rFonts w:eastAsia="Batang"/>
                <w:iCs/>
                <w:sz w:val="22"/>
                <w:szCs w:val="22"/>
                <w:lang w:eastAsia="x-none"/>
              </w:rPr>
            </w:pPr>
            <w:r>
              <w:rPr>
                <w:rFonts w:eastAsia="Batang"/>
                <w:iCs/>
                <w:sz w:val="22"/>
                <w:szCs w:val="22"/>
                <w:lang w:eastAsia="x-none"/>
              </w:rPr>
              <w:t>Note that the following agreements were made:</w:t>
            </w:r>
          </w:p>
          <w:p w14:paraId="7B033498" w14:textId="770756F0" w:rsidR="00AC30FA" w:rsidRDefault="00AC30FA" w:rsidP="00D65E4E">
            <w:pPr>
              <w:tabs>
                <w:tab w:val="num" w:pos="1800"/>
              </w:tabs>
              <w:rPr>
                <w:rFonts w:eastAsia="Batang"/>
                <w:iCs/>
                <w:sz w:val="22"/>
                <w:szCs w:val="22"/>
                <w:lang w:eastAsia="x-none"/>
              </w:rPr>
            </w:pPr>
            <w:r>
              <w:rPr>
                <w:rFonts w:eastAsia="Batang"/>
                <w:iCs/>
                <w:sz w:val="22"/>
                <w:szCs w:val="22"/>
                <w:lang w:eastAsia="x-none"/>
              </w:rPr>
              <w:t>1.- The agreement you cite (emphasis mine):</w:t>
            </w:r>
          </w:p>
          <w:p w14:paraId="47A5481C" w14:textId="102B67E4" w:rsidR="00AC30FA" w:rsidRPr="00AC30FA" w:rsidRDefault="00AC30FA" w:rsidP="00AC30FA">
            <w:pPr>
              <w:rPr>
                <w:rFonts w:eastAsia="Times New Roman"/>
                <w:b/>
                <w:u w:val="single"/>
                <w:lang w:val="en-US"/>
              </w:rPr>
            </w:pPr>
            <w:r w:rsidRPr="00AC30FA">
              <w:rPr>
                <w:rFonts w:eastAsia="Times New Roman"/>
                <w:b/>
                <w:u w:val="single"/>
                <w:lang w:val="en-US"/>
              </w:rPr>
              <w:t>R1</w:t>
            </w:r>
            <w:r>
              <w:rPr>
                <w:rFonts w:eastAsia="Times New Roman"/>
                <w:b/>
                <w:u w:val="single"/>
                <w:lang w:val="en-US"/>
              </w:rPr>
              <w:t>#</w:t>
            </w:r>
            <w:r w:rsidRPr="00AC30FA">
              <w:rPr>
                <w:rFonts w:eastAsia="Times New Roman"/>
                <w:b/>
                <w:u w:val="single"/>
                <w:lang w:val="en-US"/>
              </w:rPr>
              <w:t>94b:</w:t>
            </w:r>
          </w:p>
          <w:p w14:paraId="2ACC374F" w14:textId="77777777" w:rsidR="00AC30FA" w:rsidRPr="00814E3A" w:rsidRDefault="00AC30FA" w:rsidP="00AC30FA">
            <w:pPr>
              <w:tabs>
                <w:tab w:val="left" w:pos="0"/>
              </w:tabs>
              <w:jc w:val="both"/>
              <w:rPr>
                <w:rFonts w:eastAsia="Times New Roman"/>
                <w:bCs/>
                <w:lang w:val="en-US"/>
              </w:rPr>
            </w:pPr>
            <w:r w:rsidRPr="00814E3A">
              <w:rPr>
                <w:rFonts w:eastAsia="Times New Roman"/>
                <w:bCs/>
                <w:lang w:val="en-US"/>
              </w:rPr>
              <w:t xml:space="preserve">For CE mode A, HARQ ACK/NACK feedback bundling </w:t>
            </w:r>
            <w:r w:rsidRPr="00AC30FA">
              <w:rPr>
                <w:rFonts w:eastAsia="Times New Roman"/>
                <w:b/>
                <w:lang w:val="en-US"/>
              </w:rPr>
              <w:t>or multiplexing</w:t>
            </w:r>
            <w:r w:rsidRPr="00814E3A">
              <w:rPr>
                <w:rFonts w:eastAsia="Times New Roman"/>
                <w:bCs/>
                <w:lang w:val="en-US"/>
              </w:rPr>
              <w:t xml:space="preserve"> on PUCCH can be enabled or disabled by [RRC and/or DCI], when multiple DL transport blocks are assigned by a single DCI. If the network does not enable it, each TB has its own separately encoded HARQ ACK/NACK feedback, i.e., no HARQ ACK/NACK feedback bundling </w:t>
            </w:r>
            <w:r w:rsidRPr="00AC30FA">
              <w:rPr>
                <w:rFonts w:eastAsia="Times New Roman"/>
                <w:b/>
                <w:lang w:val="en-US"/>
              </w:rPr>
              <w:t>or multiplexing</w:t>
            </w:r>
            <w:r w:rsidRPr="00814E3A">
              <w:rPr>
                <w:rFonts w:eastAsia="Times New Roman"/>
                <w:bCs/>
                <w:lang w:val="en-US"/>
              </w:rPr>
              <w:t xml:space="preserve">. </w:t>
            </w:r>
          </w:p>
          <w:p w14:paraId="7772A311" w14:textId="2F37B5B7" w:rsidR="00AC30FA" w:rsidRDefault="00AC30FA" w:rsidP="00AC30FA">
            <w:pPr>
              <w:pStyle w:val="ListParagraph"/>
              <w:numPr>
                <w:ilvl w:val="0"/>
                <w:numId w:val="35"/>
              </w:numPr>
              <w:tabs>
                <w:tab w:val="left" w:pos="0"/>
              </w:tabs>
              <w:spacing w:after="0"/>
              <w:ind w:leftChars="0"/>
              <w:jc w:val="both"/>
              <w:rPr>
                <w:rFonts w:eastAsia="Times New Roman"/>
                <w:bCs/>
                <w:lang w:val="en-US"/>
              </w:rPr>
            </w:pPr>
            <w:r w:rsidRPr="00814E3A">
              <w:rPr>
                <w:rFonts w:eastAsia="Times New Roman"/>
                <w:bCs/>
                <w:lang w:val="en-US"/>
              </w:rPr>
              <w:t xml:space="preserve">RAN1 further compare the performance between HARQ ACK/NACK feedback bundling </w:t>
            </w:r>
            <w:r w:rsidRPr="00AC30FA">
              <w:rPr>
                <w:rFonts w:eastAsia="Times New Roman"/>
                <w:b/>
                <w:lang w:val="en-US"/>
              </w:rPr>
              <w:t>and multiplexing</w:t>
            </w:r>
            <w:r w:rsidRPr="00814E3A">
              <w:rPr>
                <w:rFonts w:eastAsia="Times New Roman"/>
                <w:bCs/>
                <w:lang w:val="en-US"/>
              </w:rPr>
              <w:t xml:space="preserve"> and down-select between the two options. </w:t>
            </w:r>
          </w:p>
          <w:p w14:paraId="0743000E" w14:textId="47C7843B" w:rsidR="00AC30FA" w:rsidRDefault="00AC30FA" w:rsidP="00AC30FA">
            <w:pPr>
              <w:pStyle w:val="ListParagraph"/>
              <w:tabs>
                <w:tab w:val="left" w:pos="0"/>
              </w:tabs>
              <w:spacing w:after="0"/>
              <w:ind w:leftChars="0" w:left="720"/>
              <w:jc w:val="both"/>
              <w:rPr>
                <w:rFonts w:eastAsia="Times New Roman"/>
                <w:bCs/>
                <w:lang w:val="en-US"/>
              </w:rPr>
            </w:pPr>
          </w:p>
          <w:p w14:paraId="4C28A712" w14:textId="7A8F0B8D" w:rsidR="00E2317A" w:rsidRPr="00E2317A" w:rsidRDefault="00E2317A" w:rsidP="00E2317A">
            <w:pPr>
              <w:tabs>
                <w:tab w:val="left" w:pos="0"/>
              </w:tabs>
              <w:jc w:val="both"/>
              <w:rPr>
                <w:rFonts w:eastAsia="Times New Roman"/>
                <w:bCs/>
                <w:lang w:val="en-US"/>
              </w:rPr>
            </w:pPr>
            <w:r>
              <w:rPr>
                <w:rFonts w:eastAsia="Times New Roman"/>
                <w:bCs/>
                <w:lang w:val="en-US"/>
              </w:rPr>
              <w:t>2</w:t>
            </w:r>
            <w:r w:rsidRPr="00E2317A">
              <w:rPr>
                <w:rFonts w:eastAsia="Batang"/>
                <w:iCs/>
                <w:sz w:val="22"/>
                <w:szCs w:val="22"/>
                <w:lang w:eastAsia="x-none"/>
              </w:rPr>
              <w:t>.- The following agreement (</w:t>
            </w:r>
            <w:r>
              <w:rPr>
                <w:rFonts w:eastAsia="Batang"/>
                <w:iCs/>
                <w:sz w:val="22"/>
                <w:szCs w:val="22"/>
                <w:lang w:eastAsia="x-none"/>
              </w:rPr>
              <w:t xml:space="preserve">emphasis mine), </w:t>
            </w:r>
            <w:r w:rsidRPr="00E2317A">
              <w:rPr>
                <w:rFonts w:eastAsia="Batang"/>
                <w:iCs/>
                <w:sz w:val="22"/>
                <w:szCs w:val="22"/>
                <w:lang w:eastAsia="x-none"/>
              </w:rPr>
              <w:t>almost the same, just removing “multiplexing”</w:t>
            </w:r>
          </w:p>
          <w:p w14:paraId="7304DC8B" w14:textId="6C3D416F" w:rsidR="00AC30FA" w:rsidRPr="00AC30FA" w:rsidRDefault="00AC30FA" w:rsidP="00AC30FA">
            <w:pPr>
              <w:tabs>
                <w:tab w:val="left" w:pos="0"/>
              </w:tabs>
              <w:jc w:val="both"/>
              <w:rPr>
                <w:rFonts w:eastAsia="Times New Roman"/>
                <w:b/>
                <w:u w:val="single"/>
                <w:lang w:val="en-US"/>
              </w:rPr>
            </w:pPr>
            <w:r w:rsidRPr="00AC30FA">
              <w:rPr>
                <w:rFonts w:eastAsia="Times New Roman"/>
                <w:b/>
                <w:u w:val="single"/>
                <w:lang w:val="en-US"/>
              </w:rPr>
              <w:t>R1</w:t>
            </w:r>
            <w:r>
              <w:rPr>
                <w:rFonts w:eastAsia="Times New Roman"/>
                <w:b/>
                <w:u w:val="single"/>
                <w:lang w:val="en-US"/>
              </w:rPr>
              <w:t>#</w:t>
            </w:r>
            <w:r w:rsidRPr="00AC30FA">
              <w:rPr>
                <w:rFonts w:eastAsia="Times New Roman"/>
                <w:b/>
                <w:u w:val="single"/>
                <w:lang w:val="en-US"/>
              </w:rPr>
              <w:t>96b:</w:t>
            </w:r>
          </w:p>
          <w:p w14:paraId="6F61BB81" w14:textId="77777777" w:rsidR="00AC30FA" w:rsidRPr="00731218" w:rsidRDefault="00AC30FA" w:rsidP="00AC30FA">
            <w:pPr>
              <w:pStyle w:val="Proposal"/>
              <w:numPr>
                <w:ilvl w:val="0"/>
                <w:numId w:val="0"/>
              </w:numPr>
              <w:overflowPunct/>
              <w:autoSpaceDE/>
              <w:adjustRightInd/>
              <w:spacing w:after="0"/>
              <w:jc w:val="left"/>
              <w:rPr>
                <w:rFonts w:cs="Arial"/>
                <w:b w:val="0"/>
                <w:lang w:eastAsia="en-US"/>
              </w:rPr>
            </w:pPr>
            <w:r w:rsidRPr="00731218">
              <w:rPr>
                <w:rFonts w:cs="Arial"/>
                <w:b w:val="0"/>
              </w:rPr>
              <w:t xml:space="preserve">For CE mode A, HARQ ACK/NACK feedback </w:t>
            </w:r>
            <w:r w:rsidRPr="00AC30FA">
              <w:rPr>
                <w:rFonts w:cs="Arial"/>
                <w:bCs w:val="0"/>
              </w:rPr>
              <w:t>bundling</w:t>
            </w:r>
            <w:r w:rsidRPr="00731218">
              <w:rPr>
                <w:rFonts w:cs="Arial"/>
                <w:b w:val="0"/>
              </w:rPr>
              <w:t xml:space="preserve"> on PUCCH can be enabled or disabled by [RRC and/or DCI], when multiple DL transport blocks are assigned by a single DCI (details FFS). If the network does not enable it, each TB has its own separately encoded HARQ ACK/NACK feedback</w:t>
            </w:r>
          </w:p>
          <w:p w14:paraId="136325B9" w14:textId="77777777" w:rsidR="00AC30FA" w:rsidRDefault="00AC30FA" w:rsidP="00AC30FA">
            <w:pPr>
              <w:numPr>
                <w:ilvl w:val="0"/>
                <w:numId w:val="36"/>
              </w:numPr>
              <w:spacing w:after="0"/>
              <w:rPr>
                <w:lang w:eastAsia="x-none"/>
              </w:rPr>
            </w:pPr>
            <w:r>
              <w:rPr>
                <w:rFonts w:cs="Arial"/>
              </w:rPr>
              <w:t>FFS: Maximum bundle size</w:t>
            </w:r>
          </w:p>
          <w:p w14:paraId="70CA4C2B" w14:textId="77777777" w:rsidR="00AC30FA" w:rsidRPr="00AC30FA" w:rsidRDefault="00AC30FA" w:rsidP="00AC30FA">
            <w:pPr>
              <w:tabs>
                <w:tab w:val="left" w:pos="0"/>
              </w:tabs>
              <w:jc w:val="both"/>
              <w:rPr>
                <w:rFonts w:eastAsia="Times New Roman"/>
                <w:bCs/>
                <w:lang w:val="en-US"/>
              </w:rPr>
            </w:pPr>
          </w:p>
          <w:p w14:paraId="6F9F26ED" w14:textId="500956F3"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So, to me the 2</w:t>
            </w:r>
            <w:r w:rsidRPr="00AC30FA">
              <w:rPr>
                <w:rFonts w:eastAsia="Batang"/>
                <w:iCs/>
                <w:sz w:val="22"/>
                <w:szCs w:val="22"/>
                <w:vertAlign w:val="superscript"/>
                <w:lang w:val="en-US" w:eastAsia="x-none"/>
              </w:rPr>
              <w:t>nd</w:t>
            </w:r>
            <w:r>
              <w:rPr>
                <w:rFonts w:eastAsia="Batang"/>
                <w:iCs/>
                <w:sz w:val="22"/>
                <w:szCs w:val="22"/>
                <w:lang w:val="en-US" w:eastAsia="x-none"/>
              </w:rPr>
              <w:t xml:space="preserve"> agreement vaguely means that we are focusing on bundling, but it is true that we forgot to explicitly agree on “no multiplexing”.</w:t>
            </w:r>
            <w:r w:rsidR="00E2317A">
              <w:rPr>
                <w:rFonts w:eastAsia="Batang"/>
                <w:iCs/>
                <w:sz w:val="22"/>
                <w:szCs w:val="22"/>
                <w:lang w:val="en-US" w:eastAsia="x-none"/>
              </w:rPr>
              <w:t xml:space="preserve"> I don’t think we need to explicitly say “do not support X”, especially in the case where we have an agreement to “donwselect between X and Y” and we ended up defining Y.</w:t>
            </w:r>
          </w:p>
          <w:p w14:paraId="74C58C99" w14:textId="59AFC836" w:rsidR="00AC30FA" w:rsidRDefault="00AC30FA" w:rsidP="00D65E4E">
            <w:pPr>
              <w:tabs>
                <w:tab w:val="num" w:pos="1800"/>
              </w:tabs>
              <w:rPr>
                <w:rFonts w:eastAsia="Batang"/>
                <w:iCs/>
                <w:sz w:val="22"/>
                <w:szCs w:val="22"/>
                <w:lang w:val="en-US" w:eastAsia="x-none"/>
              </w:rPr>
            </w:pPr>
          </w:p>
          <w:p w14:paraId="47A0988F" w14:textId="5375D345"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Now, about this statement:</w:t>
            </w:r>
          </w:p>
          <w:p w14:paraId="6A36D129" w14:textId="0D66E1D9" w:rsidR="00AC30FA" w:rsidRPr="00AC30FA" w:rsidRDefault="00AC30FA" w:rsidP="00D65E4E">
            <w:pPr>
              <w:tabs>
                <w:tab w:val="num" w:pos="1800"/>
              </w:tabs>
              <w:rPr>
                <w:rFonts w:eastAsia="Batang"/>
                <w:i/>
                <w:sz w:val="22"/>
                <w:szCs w:val="22"/>
                <w:lang w:val="en-US" w:eastAsia="x-none"/>
              </w:rPr>
            </w:pPr>
            <w:r w:rsidRPr="00AC30FA">
              <w:rPr>
                <w:rFonts w:eastAsia="Batang"/>
                <w:i/>
                <w:sz w:val="22"/>
                <w:szCs w:val="22"/>
                <w:lang w:eastAsia="x-none"/>
              </w:rPr>
              <w:t>We don't see "lot of agreement describing the bundling"  until after the Feb meeting</w:t>
            </w:r>
            <w:r>
              <w:rPr>
                <w:rFonts w:eastAsia="Batang"/>
                <w:i/>
                <w:sz w:val="22"/>
                <w:szCs w:val="22"/>
                <w:lang w:eastAsia="x-none"/>
              </w:rPr>
              <w:t>:</w:t>
            </w:r>
          </w:p>
          <w:p w14:paraId="4DFF779C" w14:textId="77777777"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Here is the list of agreements including “bundling” (from </w:t>
            </w:r>
            <w:r w:rsidRPr="00AC30FA">
              <w:rPr>
                <w:rFonts w:eastAsia="Batang"/>
                <w:iCs/>
                <w:sz w:val="22"/>
                <w:szCs w:val="22"/>
                <w:lang w:eastAsia="x-none"/>
              </w:rPr>
              <w:t>R1-1913594</w:t>
            </w:r>
            <w:r>
              <w:rPr>
                <w:rFonts w:eastAsia="Batang"/>
                <w:iCs/>
                <w:sz w:val="22"/>
                <w:szCs w:val="22"/>
                <w:lang w:eastAsia="x-none"/>
              </w:rPr>
              <w:t>) apart from the ones cited above:</w:t>
            </w:r>
          </w:p>
          <w:p w14:paraId="753D75EF" w14:textId="77777777" w:rsidR="00AC30FA" w:rsidRDefault="00AC30FA" w:rsidP="00D65E4E">
            <w:pPr>
              <w:tabs>
                <w:tab w:val="num" w:pos="1800"/>
              </w:tabs>
              <w:rPr>
                <w:rFonts w:eastAsia="Batang"/>
                <w:b/>
                <w:bCs/>
                <w:iCs/>
                <w:sz w:val="22"/>
                <w:szCs w:val="22"/>
                <w:u w:val="single"/>
                <w:lang w:eastAsia="x-none"/>
              </w:rPr>
            </w:pPr>
            <w:r w:rsidRPr="00AC30FA">
              <w:rPr>
                <w:rFonts w:eastAsia="Batang"/>
                <w:b/>
                <w:bCs/>
                <w:iCs/>
                <w:sz w:val="22"/>
                <w:szCs w:val="22"/>
                <w:u w:val="single"/>
                <w:lang w:eastAsia="x-none"/>
              </w:rPr>
              <w:t>RAN1#98bis:</w:t>
            </w:r>
          </w:p>
          <w:p w14:paraId="34CC3D6A" w14:textId="77777777" w:rsidR="00AC30FA" w:rsidRPr="007E6D8E" w:rsidRDefault="00AC30FA" w:rsidP="00AC30FA">
            <w:pPr>
              <w:tabs>
                <w:tab w:val="left" w:pos="0"/>
              </w:tabs>
              <w:jc w:val="both"/>
              <w:rPr>
                <w:rFonts w:eastAsia="Times New Roman" w:cs="Arial"/>
                <w:b/>
                <w:bCs/>
                <w:lang w:val="en-US" w:eastAsia="zh-CN"/>
              </w:rPr>
            </w:pPr>
            <w:r w:rsidRPr="007E6D8E">
              <w:rPr>
                <w:rFonts w:eastAsia="Times New Roman" w:cs="Arial"/>
                <w:b/>
                <w:bCs/>
                <w:highlight w:val="green"/>
                <w:lang w:val="en-US" w:eastAsia="zh-CN"/>
              </w:rPr>
              <w:t>Agreement</w:t>
            </w:r>
            <w:r w:rsidRPr="00A75E36">
              <w:t xml:space="preserve"> </w:t>
            </w:r>
            <w:r w:rsidRPr="00A75E36">
              <w:rPr>
                <w:rFonts w:cs="Times"/>
                <w:bCs/>
                <w:color w:val="FF0000"/>
                <w:lang w:val="en-US"/>
              </w:rPr>
              <w:t>[</w:t>
            </w:r>
            <w:r>
              <w:rPr>
                <w:rFonts w:cs="Times"/>
                <w:bCs/>
                <w:color w:val="FF0000"/>
                <w:lang w:val="en-US"/>
              </w:rPr>
              <w:t xml:space="preserve">36.212, </w:t>
            </w:r>
            <w:r w:rsidRPr="00A75E36">
              <w:rPr>
                <w:rFonts w:cs="Times"/>
                <w:bCs/>
                <w:color w:val="FF0000"/>
                <w:lang w:val="en-US"/>
              </w:rPr>
              <w:t>36.213]</w:t>
            </w:r>
          </w:p>
          <w:p w14:paraId="1A5CDCA8" w14:textId="77777777" w:rsidR="00AC30FA" w:rsidRPr="007E6D8E" w:rsidRDefault="00AC30FA" w:rsidP="00AC30FA">
            <w:pPr>
              <w:tabs>
                <w:tab w:val="left" w:pos="0"/>
              </w:tabs>
              <w:jc w:val="both"/>
              <w:rPr>
                <w:rFonts w:eastAsia="Times New Roman" w:cs="Arial"/>
                <w:lang w:val="en-US" w:eastAsia="zh-CN"/>
              </w:rPr>
            </w:pPr>
            <w:r w:rsidRPr="007E6D8E">
              <w:rPr>
                <w:rFonts w:eastAsia="Times New Roman" w:cs="Arial"/>
                <w:lang w:val="en-US" w:eastAsia="zh-CN"/>
              </w:rPr>
              <w:t>For UEs that support multi-TB scheduling with HARQ-ACK bundling, the bundling is enabled/disabled/configured by RRC and the actual bundle size is indicated by DCI</w:t>
            </w:r>
          </w:p>
          <w:p w14:paraId="7789E801" w14:textId="77777777" w:rsidR="00AC30FA" w:rsidRPr="007E6D8E" w:rsidRDefault="00AC30FA" w:rsidP="00AC30FA">
            <w:pPr>
              <w:rPr>
                <w:lang w:val="en-US" w:eastAsia="x-none"/>
              </w:rPr>
            </w:pPr>
          </w:p>
          <w:p w14:paraId="00965971" w14:textId="77777777" w:rsidR="00AC30FA" w:rsidRPr="007E6D8E" w:rsidRDefault="00AC30FA" w:rsidP="00AC30FA">
            <w:pPr>
              <w:rPr>
                <w:b/>
                <w:bCs/>
                <w:lang w:val="en-US" w:eastAsia="x-none"/>
              </w:rPr>
            </w:pPr>
            <w:r w:rsidRPr="007E6D8E">
              <w:rPr>
                <w:b/>
                <w:bCs/>
                <w:highlight w:val="green"/>
                <w:lang w:val="en-US" w:eastAsia="x-none"/>
              </w:rPr>
              <w:t>Agreement</w:t>
            </w:r>
            <w:r w:rsidRPr="00A75E36">
              <w:t xml:space="preserve"> </w:t>
            </w:r>
            <w:r w:rsidRPr="00A75E36">
              <w:rPr>
                <w:rFonts w:cs="Times"/>
                <w:bCs/>
                <w:color w:val="FF0000"/>
                <w:lang w:val="en-US"/>
              </w:rPr>
              <w:t>[36.21</w:t>
            </w:r>
            <w:r>
              <w:rPr>
                <w:rFonts w:cs="Times"/>
                <w:bCs/>
                <w:color w:val="FF0000"/>
                <w:lang w:val="en-US"/>
              </w:rPr>
              <w:t>2,</w:t>
            </w:r>
            <w:r w:rsidRPr="00A75E36">
              <w:rPr>
                <w:rFonts w:cs="Times"/>
                <w:bCs/>
                <w:color w:val="FF0000"/>
                <w:lang w:val="en-US"/>
              </w:rPr>
              <w:t xml:space="preserve"> 36.213]</w:t>
            </w:r>
          </w:p>
          <w:p w14:paraId="22F1E6E5" w14:textId="77777777" w:rsidR="00AC30FA" w:rsidRPr="007E6D8E" w:rsidRDefault="00AC30FA" w:rsidP="00AC30FA">
            <w:pPr>
              <w:pStyle w:val="ListParagraph"/>
              <w:numPr>
                <w:ilvl w:val="0"/>
                <w:numId w:val="37"/>
              </w:numPr>
              <w:spacing w:after="0"/>
              <w:ind w:leftChars="0"/>
              <w:rPr>
                <w:lang w:eastAsia="zh-CN"/>
              </w:rPr>
            </w:pPr>
            <w:r w:rsidRPr="007E6D8E">
              <w:rPr>
                <w:lang w:eastAsia="zh-CN"/>
              </w:rPr>
              <w:t>For UEs that support multi-TB scheduling with HARQ-ACK bundling, the maximum bundle size is 4.</w:t>
            </w:r>
          </w:p>
          <w:p w14:paraId="3533A46D" w14:textId="77777777" w:rsidR="00AC30FA" w:rsidRDefault="00AC30FA" w:rsidP="00AC30FA">
            <w:pPr>
              <w:pStyle w:val="ListParagraph"/>
              <w:numPr>
                <w:ilvl w:val="0"/>
                <w:numId w:val="37"/>
              </w:numPr>
              <w:spacing w:after="0"/>
              <w:ind w:leftChars="0"/>
              <w:rPr>
                <w:lang w:eastAsia="zh-CN"/>
              </w:rPr>
            </w:pPr>
            <w:r w:rsidRPr="007E6D8E">
              <w:rPr>
                <w:lang w:eastAsia="zh-CN"/>
              </w:rPr>
              <w:t>Strive to reuse Rel-14 HARQ-ACK bundling feature as baseline at least for the non-interleaving case</w:t>
            </w:r>
          </w:p>
          <w:p w14:paraId="5E277CE5" w14:textId="77777777" w:rsidR="00AC30FA" w:rsidRDefault="00AC30FA" w:rsidP="00D65E4E">
            <w:pPr>
              <w:tabs>
                <w:tab w:val="num" w:pos="1800"/>
              </w:tabs>
              <w:rPr>
                <w:rFonts w:eastAsia="Batang"/>
                <w:b/>
                <w:bCs/>
                <w:iCs/>
                <w:sz w:val="22"/>
                <w:szCs w:val="22"/>
                <w:u w:val="single"/>
                <w:lang w:eastAsia="x-none"/>
              </w:rPr>
            </w:pPr>
            <w:r>
              <w:rPr>
                <w:rFonts w:eastAsia="Batang"/>
                <w:b/>
                <w:bCs/>
                <w:iCs/>
                <w:sz w:val="22"/>
                <w:szCs w:val="22"/>
                <w:u w:val="single"/>
                <w:lang w:eastAsia="x-none"/>
              </w:rPr>
              <w:t>RAN1#99:</w:t>
            </w:r>
          </w:p>
          <w:p w14:paraId="71F23D39"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[36.213]</w:t>
            </w:r>
          </w:p>
          <w:p w14:paraId="75239629"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For multi-TB scheduling with single DCI:</w:t>
            </w:r>
          </w:p>
          <w:p w14:paraId="714496CE"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For DL unicast with bundled HARQ feedback in HD-FDD, the starting (absolute) subframe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Pr>
                <w:rFonts w:eastAsia="Times New Roman"/>
                <w:position w:val="-8"/>
                <w:lang w:eastAsia="zh-CN"/>
              </w:rPr>
              <w:pict w14:anchorId="2BEF5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29.3pt;height:13.4pt" equationxml="&lt;">
                  <v:imagedata r:id="rId17"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Pr>
                <w:rFonts w:eastAsia="Times New Roman"/>
                <w:position w:val="-8"/>
                <w:lang w:eastAsia="zh-CN"/>
              </w:rPr>
              <w:pict w14:anchorId="17DC1478">
                <v:shape id="_x0000_i1116" type="#_x0000_t75" style="width:29.3pt;height:13.4pt" equationxml="&lt;">
                  <v:imagedata r:id="rId17"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for the ACK transmission corresponding to TB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Pr>
                <w:rFonts w:eastAsia="Times New Roman"/>
                <w:position w:val="-5"/>
                <w:lang w:eastAsia="zh-CN"/>
              </w:rPr>
              <w:pict w14:anchorId="710A043A">
                <v:shape id="_x0000_i1117" type="#_x0000_t75" style="width:10.9pt;height:11.7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Pr>
                <w:rFonts w:eastAsia="Times New Roman"/>
                <w:position w:val="-5"/>
                <w:lang w:eastAsia="zh-CN"/>
              </w:rPr>
              <w:pict w14:anchorId="28510D99">
                <v:shape id="_x0000_i1118" type="#_x0000_t75" style="width:10.9pt;height:11.7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is determined as:</w:t>
            </w:r>
          </w:p>
          <w:p w14:paraId="6F5A5D09"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Pr>
                <w:rFonts w:eastAsiaTheme="minorHAnsi" w:cs="Times"/>
                <w:position w:val="-8"/>
                <w:lang w:eastAsia="x-none"/>
              </w:rPr>
              <w:pict w14:anchorId="4883690B">
                <v:shape id="_x0000_i1119" type="#_x0000_t75" style="width:181.65pt;height:13.4pt" equationxml="&lt;">
                  <v:imagedata r:id="rId19"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Pr>
                <w:rFonts w:eastAsiaTheme="minorHAnsi" w:cs="Times"/>
                <w:position w:val="-8"/>
                <w:lang w:eastAsia="x-none"/>
              </w:rPr>
              <w:pict w14:anchorId="7461A941">
                <v:shape id="_x0000_i1120" type="#_x0000_t75" style="width:181.65pt;height:13.4pt" equationxml="&lt;">
                  <v:imagedata r:id="rId19" o:title="" chromakey="white"/>
                </v:shape>
              </w:pict>
            </w:r>
            <w:r w:rsidRPr="009E2D29">
              <w:rPr>
                <w:rFonts w:ascii="Arial" w:eastAsiaTheme="minorHAnsi" w:hAnsi="Arial" w:cs="Arial"/>
                <w:lang w:val="en-US" w:eastAsia="x-none"/>
              </w:rPr>
              <w:fldChar w:fldCharType="end"/>
            </w:r>
          </w:p>
          <w:p w14:paraId="78B01A60"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Pr>
                <w:rFonts w:eastAsiaTheme="minorHAnsi" w:cs="Times"/>
                <w:position w:val="-9"/>
                <w:lang w:eastAsia="x-none"/>
              </w:rPr>
              <w:pict w14:anchorId="61A70FC8">
                <v:shape id="_x0000_i1121" type="#_x0000_t75" style="width:235.25pt;height:13.4pt" equationxml="&lt;">
                  <v:imagedata r:id="rId20"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Pr>
                <w:rFonts w:eastAsiaTheme="minorHAnsi" w:cs="Times"/>
                <w:position w:val="-9"/>
                <w:lang w:eastAsia="x-none"/>
              </w:rPr>
              <w:pict w14:anchorId="61155E85">
                <v:shape id="_x0000_i1122" type="#_x0000_t75" style="width:235.25pt;height:13.4pt" equationxml="&lt;">
                  <v:imagedata r:id="rId20" o:title="" chromakey="white"/>
                </v:shape>
              </w:pict>
            </w:r>
            <w:r w:rsidRPr="009E2D29">
              <w:rPr>
                <w:rFonts w:ascii="Arial" w:eastAsiaTheme="minorHAnsi" w:hAnsi="Arial" w:cs="Arial"/>
                <w:lang w:val="en-US" w:eastAsia="x-none"/>
              </w:rPr>
              <w:fldChar w:fldCharType="end"/>
            </w:r>
          </w:p>
          <w:p w14:paraId="16F0DBAD"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where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Pr>
                <w:rFonts w:eastAsia="Times New Roman"/>
                <w:position w:val="-8"/>
                <w:lang w:eastAsia="zh-CN"/>
              </w:rPr>
              <w:pict w14:anchorId="0BD7FF9E">
                <v:shape id="_x0000_i1123" type="#_x0000_t75" style="width:33.5pt;height:13.4pt" equationxml="&lt;">
                  <v:imagedata r:id="rId21"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Pr>
                <w:rFonts w:eastAsia="Times New Roman"/>
                <w:position w:val="-8"/>
                <w:lang w:eastAsia="zh-CN"/>
              </w:rPr>
              <w:pict w14:anchorId="78760811">
                <v:shape id="_x0000_i1124" type="#_x0000_t75" style="width:33.5pt;height:13.4pt" equationxml="&lt;">
                  <v:imagedata r:id="rId21"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denotes the last (absolute) subframe index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Pr>
                <w:rFonts w:eastAsia="Times New Roman"/>
                <w:position w:val="-5"/>
                <w:lang w:eastAsia="zh-CN"/>
              </w:rPr>
              <w:pict w14:anchorId="632072CE">
                <v:shape id="_x0000_i1125" type="#_x0000_t75" style="width:10.9pt;height:11.7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Pr>
                <w:rFonts w:eastAsia="Times New Roman"/>
                <w:position w:val="-5"/>
                <w:lang w:eastAsia="zh-CN"/>
              </w:rPr>
              <w:pict w14:anchorId="6EE121C6">
                <v:shape id="_x0000_i1126" type="#_x0000_t75" style="width:10.9pt;height:11.7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Pr>
                <w:rFonts w:eastAsia="Times New Roman"/>
                <w:position w:val="-5"/>
                <w:lang w:eastAsia="zh-CN"/>
              </w:rPr>
              <w:pict w14:anchorId="4DD99A12">
                <v:shape id="_x0000_i1127" type="#_x0000_t75" style="width:30.15pt;height:11.7pt" equationxml="&lt;">
                  <v:imagedata r:id="rId22"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Pr>
                <w:rFonts w:eastAsia="Times New Roman"/>
                <w:position w:val="-5"/>
                <w:lang w:eastAsia="zh-CN"/>
              </w:rPr>
              <w:pict w14:anchorId="2FF8892B">
                <v:shape id="_x0000_i1128" type="#_x0000_t75" style="width:30.15pt;height:11.7pt" equationxml="&lt;">
                  <v:imagedata r:id="rId22"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last (absolute) subframe index of the multi-TB transmission;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Pr>
                <w:rFonts w:eastAsia="Times New Roman"/>
                <w:position w:val="-9"/>
                <w:lang w:eastAsia="zh-CN"/>
              </w:rPr>
              <w:pict w14:anchorId="6CB30E49">
                <v:shape id="_x0000_i1129" type="#_x0000_t75" style="width:32.65pt;height:14.25pt" equationxml="&lt;">
                  <v:imagedata r:id="rId23"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Pr>
                <w:rFonts w:eastAsia="Times New Roman"/>
                <w:position w:val="-9"/>
                <w:lang w:eastAsia="zh-CN"/>
              </w:rPr>
              <w:pict w14:anchorId="2C37F44B">
                <v:shape id="_x0000_i1130" type="#_x0000_t75" style="width:32.65pt;height:14.25pt" equationxml="&lt;">
                  <v:imagedata r:id="rId23"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number of absolute subframes required to transmit the HARQ ACK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Pr>
                <w:rFonts w:eastAsia="Times New Roman"/>
                <w:position w:val="-5"/>
                <w:lang w:eastAsia="zh-CN"/>
              </w:rPr>
              <w:pict w14:anchorId="79A398C4">
                <v:shape id="_x0000_i1131" type="#_x0000_t75" style="width:10.9pt;height:11.7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Pr>
                <w:rFonts w:eastAsia="Times New Roman"/>
                <w:position w:val="-5"/>
                <w:lang w:eastAsia="zh-CN"/>
              </w:rPr>
              <w:pict w14:anchorId="142887E6">
                <v:shape id="_x0000_i1132" type="#_x0000_t75" style="width:10.9pt;height:11.7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w:t>
            </w:r>
          </w:p>
          <w:p w14:paraId="312826A2" w14:textId="77777777" w:rsidR="00AC30FA" w:rsidRPr="009E2D29" w:rsidRDefault="00AC30FA" w:rsidP="00AC30FA">
            <w:pPr>
              <w:rPr>
                <w:lang w:val="en-US" w:eastAsia="x-none"/>
              </w:rPr>
            </w:pPr>
          </w:p>
          <w:p w14:paraId="6C5EE3D3"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[No specification impact]</w:t>
            </w:r>
          </w:p>
          <w:p w14:paraId="0F5700BA" w14:textId="77777777" w:rsidR="00AC30FA" w:rsidRPr="009E2D29" w:rsidRDefault="00AC30FA" w:rsidP="00AC30FA">
            <w:pPr>
              <w:rPr>
                <w:lang w:val="en-US" w:eastAsia="x-none"/>
              </w:rPr>
            </w:pPr>
            <w:r w:rsidRPr="009E2D29">
              <w:rPr>
                <w:rFonts w:cs="Arial"/>
                <w:lang w:val="en-US"/>
              </w:rPr>
              <w:t>For DL unicast with bundled HARQ feedback at least in the interleaving case, the timing relationship between PDSCH transmission and HARQ feedback is the same in the FD-FDD case as in the HD-FDD case.</w:t>
            </w:r>
          </w:p>
          <w:p w14:paraId="54A3446D" w14:textId="5DF17749" w:rsidR="00E2317A" w:rsidRPr="00E2317A" w:rsidRDefault="00E2317A" w:rsidP="00D65E4E">
            <w:pPr>
              <w:tabs>
                <w:tab w:val="num" w:pos="1800"/>
              </w:tabs>
              <w:rPr>
                <w:rFonts w:eastAsia="Batang"/>
                <w:iCs/>
                <w:sz w:val="22"/>
                <w:szCs w:val="22"/>
                <w:lang w:eastAsia="x-none"/>
              </w:rPr>
            </w:pPr>
            <w:r>
              <w:rPr>
                <w:rFonts w:eastAsia="Batang"/>
                <w:iCs/>
                <w:sz w:val="22"/>
                <w:szCs w:val="22"/>
                <w:lang w:eastAsia="x-none"/>
              </w:rPr>
              <w:t>So, I think we have plenty of details here (although, I agree, some things are still missing even now). For multiplexing, we don’t have a single agreement so far.</w:t>
            </w:r>
          </w:p>
          <w:p w14:paraId="04E74088" w14:textId="54B8E7D9" w:rsidR="00E2317A" w:rsidRPr="00AC30FA" w:rsidRDefault="00E2317A" w:rsidP="00D65E4E">
            <w:pPr>
              <w:tabs>
                <w:tab w:val="num" w:pos="1800"/>
              </w:tabs>
              <w:rPr>
                <w:rFonts w:eastAsia="Batang"/>
                <w:b/>
                <w:bCs/>
                <w:iCs/>
                <w:sz w:val="22"/>
                <w:szCs w:val="22"/>
                <w:u w:val="single"/>
                <w:lang w:eastAsia="x-none"/>
              </w:rPr>
            </w:pPr>
          </w:p>
        </w:tc>
      </w:tr>
    </w:tbl>
    <w:p w14:paraId="51BDE9EC" w14:textId="77777777" w:rsidR="003311F4" w:rsidRDefault="003311F4"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1-35: </w:t>
      </w:r>
      <w:r w:rsidRPr="00A9170B">
        <w:rPr>
          <w:rFonts w:eastAsia="MS Mincho"/>
          <w:b/>
          <w:bCs/>
          <w:szCs w:val="24"/>
          <w:lang w:val="en-US"/>
        </w:rPr>
        <w:t>CSI-RS-based feedback with codebook subset restriction</w:t>
      </w:r>
      <w:r>
        <w:rPr>
          <w:rFonts w:eastAsia="MS Mincho"/>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BA04B8">
        <w:tc>
          <w:tcPr>
            <w:tcW w:w="1838" w:type="dxa"/>
            <w:shd w:val="clear" w:color="auto" w:fill="auto"/>
          </w:tcPr>
          <w:p w14:paraId="4890E13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91C72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52FC8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BA04B8">
        <w:tc>
          <w:tcPr>
            <w:tcW w:w="1838" w:type="dxa"/>
            <w:shd w:val="clear" w:color="auto" w:fill="auto"/>
          </w:tcPr>
          <w:p w14:paraId="04E111A2"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BA04B8">
            <w:pPr>
              <w:pStyle w:val="TAL"/>
              <w:rPr>
                <w:rFonts w:ascii="Times New Roman" w:eastAsia="MS Gothic" w:hAnsi="Times New Roman"/>
                <w:szCs w:val="18"/>
                <w:lang w:eastAsia="ja-JP"/>
              </w:rPr>
            </w:pPr>
            <w:r w:rsidRPr="00B052A5">
              <w:rPr>
                <w:rFonts w:ascii="Times New Roman" w:eastAsia="MS Gothic" w:hAnsi="Times New Roman"/>
                <w:szCs w:val="18"/>
                <w:lang w:eastAsia="ja-JP"/>
              </w:rPr>
              <w:t>1. CSI-RS-based feedback for non-BL UE in CEmodeA</w:t>
            </w:r>
          </w:p>
          <w:p w14:paraId="330198E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2. Codebook subset restriction for CSI-RS-based feedback for non-BL UE in CEmodeA</w:t>
            </w:r>
          </w:p>
        </w:tc>
        <w:tc>
          <w:tcPr>
            <w:tcW w:w="1977" w:type="dxa"/>
            <w:shd w:val="clear" w:color="auto" w:fill="auto"/>
          </w:tcPr>
          <w:p w14:paraId="5F5476D7"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465FFF8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BA04B8">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3AD8216" w14:textId="77777777" w:rsidTr="00BA04B8">
        <w:tc>
          <w:tcPr>
            <w:tcW w:w="846" w:type="dxa"/>
          </w:tcPr>
          <w:p w14:paraId="46899550" w14:textId="77777777" w:rsidR="003311F4" w:rsidRDefault="003311F4" w:rsidP="00BA04B8">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2731F129"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BA04B8">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BA04B8">
        <w:tc>
          <w:tcPr>
            <w:tcW w:w="846" w:type="dxa"/>
          </w:tcPr>
          <w:p w14:paraId="226458DD" w14:textId="77777777" w:rsidR="003311F4" w:rsidRDefault="003311F4" w:rsidP="00BA04B8">
            <w:pPr>
              <w:spacing w:afterLines="50" w:after="120"/>
              <w:jc w:val="both"/>
              <w:rPr>
                <w:rFonts w:eastAsia="MS Mincho"/>
                <w:sz w:val="22"/>
              </w:rPr>
            </w:pPr>
            <w:r>
              <w:rPr>
                <w:rFonts w:eastAsia="MS Mincho"/>
                <w:sz w:val="22"/>
              </w:rPr>
              <w:t>[3]</w:t>
            </w:r>
          </w:p>
        </w:tc>
        <w:tc>
          <w:tcPr>
            <w:tcW w:w="2977" w:type="dxa"/>
          </w:tcPr>
          <w:p w14:paraId="7EB1EC13" w14:textId="77777777" w:rsidR="003311F4" w:rsidRDefault="003311F4" w:rsidP="00BA04B8">
            <w:pPr>
              <w:spacing w:afterLines="50" w:after="120"/>
              <w:jc w:val="both"/>
              <w:rPr>
                <w:sz w:val="22"/>
                <w:lang w:val="en-US"/>
              </w:rPr>
            </w:pPr>
            <w:r w:rsidRPr="009C206E">
              <w:rPr>
                <w:rFonts w:eastAsia="MS Mincho"/>
                <w:sz w:val="22"/>
              </w:rPr>
              <w:t>Qualcomm</w:t>
            </w:r>
          </w:p>
        </w:tc>
        <w:tc>
          <w:tcPr>
            <w:tcW w:w="18560" w:type="dxa"/>
          </w:tcPr>
          <w:p w14:paraId="0ABA9449" w14:textId="77777777" w:rsidR="003311F4" w:rsidRPr="00331E16" w:rsidRDefault="003311F4" w:rsidP="00BA04B8">
            <w:pPr>
              <w:spacing w:afterLines="50" w:after="120"/>
              <w:jc w:val="both"/>
              <w:rPr>
                <w:color w:val="FF0000"/>
                <w:sz w:val="22"/>
              </w:rPr>
            </w:pPr>
            <w:r w:rsidRPr="00105252">
              <w:rPr>
                <w:rFonts w:eastAsia="MS Mincho"/>
                <w:sz w:val="22"/>
              </w:rPr>
              <w:t>We propose to separate this.</w:t>
            </w:r>
          </w:p>
        </w:tc>
      </w:tr>
      <w:tr w:rsidR="003311F4" w14:paraId="688CF307" w14:textId="77777777" w:rsidTr="00BA04B8">
        <w:tc>
          <w:tcPr>
            <w:tcW w:w="846" w:type="dxa"/>
          </w:tcPr>
          <w:p w14:paraId="0B870147" w14:textId="77777777" w:rsidR="003311F4" w:rsidRDefault="003311F4" w:rsidP="00BA04B8">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548CAE5" w14:textId="77777777" w:rsidR="003311F4" w:rsidRPr="009C206E" w:rsidRDefault="003311F4" w:rsidP="00BA04B8">
            <w:pPr>
              <w:spacing w:afterLines="50" w:after="120"/>
              <w:jc w:val="both"/>
              <w:rPr>
                <w:rFonts w:eastAsia="MS Mincho"/>
                <w:sz w:val="22"/>
              </w:rPr>
            </w:pPr>
            <w:r w:rsidRPr="00181516">
              <w:rPr>
                <w:rFonts w:eastAsia="MS Mincho"/>
                <w:sz w:val="22"/>
              </w:rPr>
              <w:t>Ericsson</w:t>
            </w:r>
          </w:p>
        </w:tc>
        <w:tc>
          <w:tcPr>
            <w:tcW w:w="18560" w:type="dxa"/>
          </w:tcPr>
          <w:p w14:paraId="649CA5AE" w14:textId="77777777" w:rsidR="003311F4" w:rsidRPr="00181516" w:rsidRDefault="003311F4" w:rsidP="00BA04B8">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Heading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5333BD3D"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Introducing the separate FG supported by:</w:t>
      </w:r>
      <w:r w:rsidR="002E159B" w:rsidRPr="00AE66D5">
        <w:rPr>
          <w:b/>
          <w:bCs/>
          <w:sz w:val="22"/>
          <w:highlight w:val="yellow"/>
          <w:lang w:val="en-US"/>
        </w:rPr>
        <w:t xml:space="preserve"> Ericsson</w:t>
      </w:r>
      <w:r w:rsidR="007B7CB7" w:rsidRPr="00AE66D5">
        <w:rPr>
          <w:b/>
          <w:bCs/>
          <w:sz w:val="22"/>
          <w:highlight w:val="yellow"/>
          <w:lang w:val="en-US"/>
        </w:rPr>
        <w:t>, Qualcomm</w:t>
      </w:r>
    </w:p>
    <w:p w14:paraId="345CEAAB" w14:textId="4D5CE4A9"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Objected (i.e., </w:t>
      </w:r>
      <w:r w:rsidR="00F1439A" w:rsidRPr="00AE66D5">
        <w:rPr>
          <w:b/>
          <w:bCs/>
          <w:sz w:val="22"/>
          <w:highlight w:val="yellow"/>
          <w:lang w:val="en-US"/>
        </w:rPr>
        <w:t xml:space="preserve">not introducing the separate </w:t>
      </w:r>
      <w:r w:rsidR="00F1439A" w:rsidRPr="00131245">
        <w:rPr>
          <w:b/>
          <w:bCs/>
          <w:sz w:val="22"/>
          <w:highlight w:val="yellow"/>
          <w:lang w:val="en-US"/>
        </w:rPr>
        <w:t>capability</w:t>
      </w:r>
      <w:r w:rsidRPr="00131245">
        <w:rPr>
          <w:b/>
          <w:bCs/>
          <w:sz w:val="22"/>
          <w:highlight w:val="yellow"/>
          <w:lang w:val="en-US"/>
        </w:rPr>
        <w:t>) by:</w:t>
      </w:r>
      <w:r w:rsidR="00AE66D5" w:rsidRPr="00131245">
        <w:rPr>
          <w:b/>
          <w:bCs/>
          <w:sz w:val="22"/>
          <w:highlight w:val="yellow"/>
          <w:lang w:val="en-US"/>
        </w:rPr>
        <w:t xml:space="preserve"> </w:t>
      </w:r>
      <w:r w:rsidR="00685D79" w:rsidRPr="00131245">
        <w:rPr>
          <w:b/>
          <w:bCs/>
          <w:sz w:val="22"/>
          <w:highlight w:val="yellow"/>
          <w:lang w:val="en-US"/>
        </w:rPr>
        <w:t>Huawei, HiSilicon</w:t>
      </w:r>
      <w:r w:rsidR="000B4589" w:rsidRPr="00131245">
        <w:rPr>
          <w:b/>
          <w:bCs/>
          <w:sz w:val="22"/>
          <w:highlight w:val="yellow"/>
          <w:lang w:val="en-US"/>
        </w:rPr>
        <w:t>,</w:t>
      </w:r>
      <w:r w:rsidR="00131245" w:rsidRPr="00131245">
        <w:rPr>
          <w:b/>
          <w:bCs/>
          <w:sz w:val="22"/>
          <w:highlight w:val="yellow"/>
          <w:lang w:val="en-US"/>
        </w:rPr>
        <w:t xml:space="preserve"> </w:t>
      </w:r>
      <w:r w:rsidR="000B4589" w:rsidRPr="00131245">
        <w:rPr>
          <w:b/>
          <w:bCs/>
          <w:sz w:val="22"/>
          <w:highlight w:val="yellow"/>
          <w:lang w:val="en-US"/>
        </w:rPr>
        <w:t>ZTE,</w:t>
      </w:r>
      <w:r w:rsidR="00131245" w:rsidRPr="00131245">
        <w:rPr>
          <w:b/>
          <w:bCs/>
          <w:sz w:val="22"/>
          <w:highlight w:val="yellow"/>
          <w:lang w:val="en-US"/>
        </w:rPr>
        <w:t xml:space="preserve"> </w:t>
      </w:r>
      <w:r w:rsidR="000B4589" w:rsidRPr="00131245">
        <w:rPr>
          <w:b/>
          <w:bCs/>
          <w:sz w:val="22"/>
          <w:highlight w:val="yellow"/>
          <w:lang w:val="en-US"/>
        </w:rPr>
        <w:t>Sanechips</w:t>
      </w:r>
    </w:p>
    <w:p w14:paraId="6BA3845A"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4E61ADEE" w14:textId="77777777" w:rsidTr="00BA04B8">
        <w:tc>
          <w:tcPr>
            <w:tcW w:w="1980" w:type="dxa"/>
            <w:shd w:val="clear" w:color="auto" w:fill="F2F2F2" w:themeFill="background1" w:themeFillShade="F2"/>
          </w:tcPr>
          <w:p w14:paraId="7B194F8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0DD2EE"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E159B" w14:paraId="5BF21382" w14:textId="77777777" w:rsidTr="00BA04B8">
        <w:tc>
          <w:tcPr>
            <w:tcW w:w="1980" w:type="dxa"/>
          </w:tcPr>
          <w:p w14:paraId="145A6984" w14:textId="329BBB97" w:rsidR="002E159B" w:rsidRPr="009F1822" w:rsidRDefault="002E159B" w:rsidP="002E159B">
            <w:pPr>
              <w:spacing w:after="0"/>
              <w:jc w:val="both"/>
              <w:rPr>
                <w:sz w:val="22"/>
                <w:szCs w:val="22"/>
                <w:lang w:val="en-US"/>
              </w:rPr>
            </w:pPr>
            <w:r w:rsidRPr="009F1822">
              <w:rPr>
                <w:sz w:val="22"/>
                <w:szCs w:val="22"/>
                <w:lang w:val="en-US"/>
              </w:rPr>
              <w:t>Ericsson</w:t>
            </w:r>
          </w:p>
        </w:tc>
        <w:tc>
          <w:tcPr>
            <w:tcW w:w="7982" w:type="dxa"/>
          </w:tcPr>
          <w:p w14:paraId="6B8EAF90" w14:textId="1B784DC0" w:rsidR="002E159B" w:rsidRPr="009F1822" w:rsidRDefault="002E159B" w:rsidP="002E159B">
            <w:pPr>
              <w:spacing w:after="0"/>
              <w:rPr>
                <w:rFonts w:eastAsia="MS PGothic"/>
                <w:color w:val="000000"/>
                <w:sz w:val="22"/>
                <w:szCs w:val="22"/>
                <w:lang w:val="en-US"/>
              </w:rPr>
            </w:pPr>
            <w:r w:rsidRPr="009F1822">
              <w:rPr>
                <w:sz w:val="22"/>
                <w:szCs w:val="22"/>
                <w:lang w:val="en-US"/>
              </w:rPr>
              <w:t>Introduce a separate FG for IODT reasons.</w:t>
            </w:r>
          </w:p>
        </w:tc>
      </w:tr>
      <w:tr w:rsidR="002E159B" w14:paraId="21FB7B31" w14:textId="77777777" w:rsidTr="00BA04B8">
        <w:tc>
          <w:tcPr>
            <w:tcW w:w="1980" w:type="dxa"/>
          </w:tcPr>
          <w:p w14:paraId="70E34727" w14:textId="6C0D7551" w:rsidR="002E159B" w:rsidRPr="009F1822" w:rsidRDefault="007B7CB7" w:rsidP="002E159B">
            <w:pPr>
              <w:spacing w:after="0"/>
              <w:jc w:val="both"/>
              <w:rPr>
                <w:sz w:val="22"/>
                <w:szCs w:val="22"/>
                <w:lang w:val="en-US"/>
              </w:rPr>
            </w:pPr>
            <w:r w:rsidRPr="009F1822">
              <w:rPr>
                <w:sz w:val="22"/>
                <w:szCs w:val="22"/>
                <w:lang w:val="en-US"/>
              </w:rPr>
              <w:t>Qualcomm</w:t>
            </w:r>
          </w:p>
        </w:tc>
        <w:tc>
          <w:tcPr>
            <w:tcW w:w="7982" w:type="dxa"/>
          </w:tcPr>
          <w:p w14:paraId="5A2D96B5" w14:textId="09F844EF" w:rsidR="002E159B" w:rsidRPr="009F1822" w:rsidRDefault="004559A7" w:rsidP="002E159B">
            <w:pPr>
              <w:tabs>
                <w:tab w:val="num" w:pos="1800"/>
              </w:tabs>
              <w:spacing w:after="0"/>
              <w:rPr>
                <w:rFonts w:eastAsia="Batang"/>
                <w:iCs/>
                <w:sz w:val="22"/>
                <w:szCs w:val="22"/>
                <w:lang w:eastAsia="x-none"/>
              </w:rPr>
            </w:pPr>
            <w:r w:rsidRPr="009F1822">
              <w:rPr>
                <w:rFonts w:eastAsia="Batang"/>
                <w:iCs/>
                <w:sz w:val="22"/>
                <w:szCs w:val="22"/>
                <w:lang w:eastAsia="x-none"/>
              </w:rPr>
              <w:t>Introduce a separate FG</w:t>
            </w:r>
          </w:p>
        </w:tc>
      </w:tr>
      <w:tr w:rsidR="002E159B" w14:paraId="461C5B4D" w14:textId="77777777" w:rsidTr="00BA04B8">
        <w:tc>
          <w:tcPr>
            <w:tcW w:w="1980" w:type="dxa"/>
          </w:tcPr>
          <w:p w14:paraId="47B1CDAF" w14:textId="2D463711" w:rsidR="002E159B" w:rsidRPr="009F1822" w:rsidRDefault="00973968" w:rsidP="002E159B">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0B2C85F9" w14:textId="739C11A5" w:rsidR="002E159B" w:rsidRPr="009F1822" w:rsidRDefault="00973968" w:rsidP="002E159B">
            <w:pPr>
              <w:spacing w:after="0"/>
              <w:jc w:val="both"/>
              <w:rPr>
                <w:sz w:val="22"/>
                <w:szCs w:val="22"/>
                <w:lang w:val="en-US"/>
              </w:rPr>
            </w:pPr>
            <w:r w:rsidRPr="009F1822">
              <w:rPr>
                <w:sz w:val="22"/>
                <w:szCs w:val="22"/>
                <w:lang w:val="en-US"/>
              </w:rPr>
              <w:t xml:space="preserve">No </w:t>
            </w:r>
            <w:r w:rsidR="00D14807" w:rsidRPr="009F1822">
              <w:rPr>
                <w:sz w:val="22"/>
                <w:szCs w:val="22"/>
                <w:lang w:val="en-US"/>
              </w:rPr>
              <w:t>need to introduce separate FG</w:t>
            </w:r>
          </w:p>
        </w:tc>
      </w:tr>
      <w:tr w:rsidR="00685D79" w14:paraId="24693D81" w14:textId="77777777" w:rsidTr="00BA04B8">
        <w:trPr>
          <w:trHeight w:val="70"/>
        </w:trPr>
        <w:tc>
          <w:tcPr>
            <w:tcW w:w="1980" w:type="dxa"/>
          </w:tcPr>
          <w:p w14:paraId="48E77B81" w14:textId="6ECA1BBD" w:rsidR="00685D79" w:rsidRPr="009F1822" w:rsidRDefault="00685D79" w:rsidP="00685D79">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7379D83B" w14:textId="5A970B9C" w:rsidR="00685D79" w:rsidRPr="009F1822" w:rsidRDefault="00685D79" w:rsidP="00685D79">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not introduce a separate capability.</w:t>
            </w:r>
          </w:p>
        </w:tc>
      </w:tr>
      <w:tr w:rsidR="00F51F6A" w14:paraId="658375BD" w14:textId="77777777" w:rsidTr="00BA04B8">
        <w:trPr>
          <w:trHeight w:val="70"/>
        </w:trPr>
        <w:tc>
          <w:tcPr>
            <w:tcW w:w="1980" w:type="dxa"/>
          </w:tcPr>
          <w:p w14:paraId="1764DB26" w14:textId="46057328" w:rsidR="00F51F6A" w:rsidRPr="009F1822" w:rsidRDefault="00F51F6A" w:rsidP="00F51F6A">
            <w:pPr>
              <w:jc w:val="both"/>
              <w:rPr>
                <w:rFonts w:eastAsiaTheme="minorEastAsia"/>
                <w:sz w:val="22"/>
                <w:szCs w:val="22"/>
              </w:rPr>
            </w:pPr>
            <w:r>
              <w:rPr>
                <w:rFonts w:eastAsia="MS PGothic"/>
                <w:sz w:val="22"/>
                <w:szCs w:val="22"/>
                <w:lang w:val="en-US"/>
              </w:rPr>
              <w:t>Nokia, NSB</w:t>
            </w:r>
          </w:p>
        </w:tc>
        <w:tc>
          <w:tcPr>
            <w:tcW w:w="7982" w:type="dxa"/>
          </w:tcPr>
          <w:p w14:paraId="1337FA21" w14:textId="5A1F9A59" w:rsidR="00F51F6A" w:rsidRPr="009F1822" w:rsidRDefault="00F51F6A" w:rsidP="00F51F6A">
            <w:pPr>
              <w:rPr>
                <w:rFonts w:eastAsia="MS PGothic"/>
                <w:sz w:val="22"/>
                <w:szCs w:val="22"/>
                <w:lang w:val="en-US"/>
              </w:rPr>
            </w:pPr>
            <w:r>
              <w:rPr>
                <w:rFonts w:eastAsia="MS PGothic"/>
                <w:sz w:val="22"/>
                <w:szCs w:val="22"/>
                <w:lang w:val="en-US"/>
              </w:rPr>
              <w:t>We have no strong view here but slight preference to have separate FG.</w:t>
            </w:r>
          </w:p>
        </w:tc>
      </w:tr>
    </w:tbl>
    <w:p w14:paraId="014963DE" w14:textId="77777777" w:rsidR="003311F4" w:rsidRPr="003311F4" w:rsidRDefault="003311F4" w:rsidP="00890250"/>
    <w:p w14:paraId="1F18C573" w14:textId="145B89D9" w:rsidR="003311F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Heading1"/>
        <w:numPr>
          <w:ilvl w:val="0"/>
          <w:numId w:val="4"/>
        </w:numPr>
        <w:spacing w:before="180" w:after="120"/>
        <w:rPr>
          <w:rFonts w:eastAsia="MS Mincho"/>
          <w:b/>
          <w:bCs/>
          <w:szCs w:val="24"/>
          <w:lang w:val="en-US"/>
        </w:rPr>
      </w:pPr>
      <w:r w:rsidRPr="00F1439A">
        <w:rPr>
          <w:rFonts w:eastAsia="MS Mincho"/>
          <w:b/>
          <w:bCs/>
          <w:szCs w:val="24"/>
          <w:lang w:val="en-US"/>
        </w:rPr>
        <w:t>Confirm</w:t>
      </w:r>
      <w:r w:rsidR="00BE5DCB">
        <w:rPr>
          <w:rFonts w:eastAsia="MS Mincho"/>
          <w:b/>
          <w:bCs/>
          <w:szCs w:val="24"/>
          <w:lang w:val="en-US"/>
        </w:rPr>
        <w:t>ation on other FGs</w:t>
      </w:r>
      <w:r>
        <w:rPr>
          <w:rFonts w:eastAsia="MS Mincho"/>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MS Mincho"/>
          <w:sz w:val="22"/>
          <w:szCs w:val="22"/>
          <w:lang w:val="en-US"/>
        </w:rPr>
        <w:t xml:space="preserve">there are following feature groups for </w:t>
      </w:r>
      <w:r w:rsidRPr="00B3575C">
        <w:rPr>
          <w:rFonts w:eastAsia="MS Mincho"/>
          <w:sz w:val="22"/>
          <w:szCs w:val="22"/>
          <w:lang w:val="en-US"/>
        </w:rPr>
        <w:t xml:space="preserve">additional </w:t>
      </w:r>
      <w:r>
        <w:rPr>
          <w:rFonts w:eastAsia="MS Mincho"/>
          <w:sz w:val="22"/>
          <w:szCs w:val="22"/>
          <w:lang w:val="en-US"/>
        </w:rPr>
        <w:t>e</w:t>
      </w:r>
      <w:r w:rsidRPr="00B3575C">
        <w:rPr>
          <w:rFonts w:eastAsia="MS Mincho"/>
          <w:sz w:val="22"/>
          <w:szCs w:val="22"/>
          <w:lang w:val="en-US"/>
        </w:rPr>
        <w:t>MTC enhancements</w:t>
      </w:r>
      <w:r>
        <w:rPr>
          <w:rFonts w:eastAsia="MS Mincho"/>
          <w:sz w:val="22"/>
          <w:szCs w:val="22"/>
          <w:lang w:val="en-US"/>
        </w:rPr>
        <w:t>.</w:t>
      </w:r>
    </w:p>
    <w:p w14:paraId="41EA28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w:t>
      </w:r>
      <w:r w:rsidRPr="00B3575C">
        <w:rPr>
          <w:rFonts w:eastAsia="MS Mincho"/>
          <w:sz w:val="22"/>
          <w:szCs w:val="22"/>
          <w:lang w:val="en-US"/>
        </w:rPr>
        <w:tab/>
        <w:t>Group WUS without group resource alternation</w:t>
      </w:r>
    </w:p>
    <w:p w14:paraId="4F126D9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w:t>
      </w:r>
      <w:r w:rsidRPr="00B3575C">
        <w:rPr>
          <w:rFonts w:eastAsia="MS Mincho"/>
          <w:sz w:val="22"/>
          <w:szCs w:val="22"/>
          <w:lang w:val="en-US"/>
        </w:rPr>
        <w:tab/>
        <w:t>Group WUS with group resource alternation</w:t>
      </w:r>
    </w:p>
    <w:p w14:paraId="1103913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w:t>
      </w:r>
      <w:r w:rsidRPr="00B3575C">
        <w:rPr>
          <w:rFonts w:eastAsia="MS Mincho"/>
          <w:sz w:val="22"/>
          <w:szCs w:val="22"/>
          <w:lang w:val="en-US"/>
        </w:rPr>
        <w:tab/>
        <w:t>PUR for full-PRB in CEmodeA</w:t>
      </w:r>
    </w:p>
    <w:p w14:paraId="50E62CB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w:t>
      </w:r>
      <w:r w:rsidRPr="00B3575C">
        <w:rPr>
          <w:rFonts w:eastAsia="MS Mincho"/>
          <w:sz w:val="22"/>
          <w:szCs w:val="22"/>
          <w:lang w:val="en-US"/>
        </w:rPr>
        <w:tab/>
        <w:t>PUR for full-PRB in CEmodeB</w:t>
      </w:r>
    </w:p>
    <w:p w14:paraId="294E447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1-5</w:t>
      </w:r>
      <w:r w:rsidRPr="00B3575C">
        <w:rPr>
          <w:rFonts w:eastAsia="MS Mincho"/>
          <w:sz w:val="22"/>
          <w:szCs w:val="22"/>
          <w:lang w:val="en-US"/>
        </w:rPr>
        <w:tab/>
        <w:t>PUR for sub-PRB in CEmodeA</w:t>
      </w:r>
    </w:p>
    <w:p w14:paraId="3AA671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lastRenderedPageBreak/>
        <w:t>1-6</w:t>
      </w:r>
      <w:r w:rsidRPr="00B3575C">
        <w:rPr>
          <w:rFonts w:eastAsia="MS Mincho"/>
          <w:sz w:val="22"/>
          <w:szCs w:val="22"/>
          <w:lang w:val="en-US"/>
        </w:rPr>
        <w:tab/>
        <w:t>PUR for sub-PRB in CEmodeB</w:t>
      </w:r>
    </w:p>
    <w:p w14:paraId="1E65281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[1-7]</w:t>
      </w:r>
      <w:r w:rsidRPr="00B3575C">
        <w:rPr>
          <w:rFonts w:eastAsia="MS Mincho"/>
          <w:sz w:val="22"/>
          <w:szCs w:val="22"/>
          <w:lang w:val="en-US"/>
        </w:rPr>
        <w:tab/>
        <w:t>PUR serving cell RSRP TA validation</w:t>
      </w:r>
    </w:p>
    <w:p w14:paraId="29BFAD1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1-8</w:t>
      </w:r>
      <w:r w:rsidRPr="00B3575C">
        <w:rPr>
          <w:rFonts w:eastAsia="MS Mincho"/>
          <w:sz w:val="22"/>
          <w:szCs w:val="22"/>
          <w:lang w:val="en-US"/>
        </w:rPr>
        <w:tab/>
        <w:t>PUR frequency hopping</w:t>
      </w:r>
    </w:p>
    <w:p w14:paraId="395FD75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1-9</w:t>
      </w:r>
      <w:r w:rsidRPr="00B3575C">
        <w:rPr>
          <w:rFonts w:eastAsia="MS Mincho"/>
          <w:sz w:val="22"/>
          <w:szCs w:val="22"/>
          <w:lang w:val="en-US"/>
        </w:rPr>
        <w:tab/>
        <w:t>PUR L1 ACK</w:t>
      </w:r>
    </w:p>
    <w:p w14:paraId="2CD5273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1-10</w:t>
      </w:r>
      <w:r w:rsidRPr="00B3575C">
        <w:rPr>
          <w:rFonts w:eastAsia="MS Mincho"/>
          <w:sz w:val="22"/>
          <w:szCs w:val="22"/>
          <w:lang w:val="en-US"/>
        </w:rPr>
        <w:tab/>
        <w:t>Multi-TB unicast for DL in CEmodeA</w:t>
      </w:r>
    </w:p>
    <w:p w14:paraId="084DE6B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1-11</w:t>
      </w:r>
      <w:r w:rsidRPr="00B3575C">
        <w:rPr>
          <w:rFonts w:eastAsia="MS Mincho"/>
          <w:sz w:val="22"/>
          <w:szCs w:val="22"/>
          <w:lang w:val="en-US"/>
        </w:rPr>
        <w:tab/>
        <w:t>Multi-TB unicast for DL in CEmodeB</w:t>
      </w:r>
    </w:p>
    <w:p w14:paraId="2F9982E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1-12</w:t>
      </w:r>
      <w:r w:rsidRPr="00B3575C">
        <w:rPr>
          <w:rFonts w:eastAsia="MS Mincho"/>
          <w:sz w:val="22"/>
          <w:szCs w:val="22"/>
          <w:lang w:val="en-US"/>
        </w:rPr>
        <w:tab/>
        <w:t>Multi-TB unicast for UL in CEmodeA</w:t>
      </w:r>
    </w:p>
    <w:p w14:paraId="2F3FB2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1-13</w:t>
      </w:r>
      <w:r w:rsidRPr="00B3575C">
        <w:rPr>
          <w:rFonts w:eastAsia="MS Mincho"/>
          <w:sz w:val="22"/>
          <w:szCs w:val="22"/>
          <w:lang w:val="en-US"/>
        </w:rPr>
        <w:tab/>
        <w:t>Multi-TB unicast for UL in CEmodeB</w:t>
      </w:r>
    </w:p>
    <w:p w14:paraId="39A1908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1-14</w:t>
      </w:r>
      <w:r w:rsidRPr="00B3575C">
        <w:rPr>
          <w:rFonts w:eastAsia="MS Mincho"/>
          <w:sz w:val="22"/>
          <w:szCs w:val="22"/>
          <w:lang w:val="en-US"/>
        </w:rPr>
        <w:tab/>
        <w:t>Multi-TB unicast TB interleaving</w:t>
      </w:r>
    </w:p>
    <w:p w14:paraId="063169A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1-15</w:t>
      </w:r>
      <w:r w:rsidRPr="00B3575C">
        <w:rPr>
          <w:rFonts w:eastAsia="MS Mincho"/>
          <w:sz w:val="22"/>
          <w:szCs w:val="22"/>
          <w:lang w:val="en-US"/>
        </w:rPr>
        <w:tab/>
        <w:t>Multi-TB unicast HARQ bundling</w:t>
      </w:r>
    </w:p>
    <w:p w14:paraId="30AED56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1-16</w:t>
      </w:r>
      <w:r w:rsidRPr="00B3575C">
        <w:rPr>
          <w:rFonts w:eastAsia="MS Mincho"/>
          <w:sz w:val="22"/>
          <w:szCs w:val="22"/>
          <w:lang w:val="en-US"/>
        </w:rPr>
        <w:tab/>
        <w:t>Multi-TB unicast UL sub-PRB</w:t>
      </w:r>
    </w:p>
    <w:p w14:paraId="3E3DB0E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1-17</w:t>
      </w:r>
      <w:r w:rsidRPr="00B3575C">
        <w:rPr>
          <w:rFonts w:eastAsia="MS Mincho"/>
          <w:sz w:val="22"/>
          <w:szCs w:val="22"/>
          <w:lang w:val="en-US"/>
        </w:rPr>
        <w:tab/>
        <w:t>Multi-TB unicast UL early termination</w:t>
      </w:r>
    </w:p>
    <w:p w14:paraId="5FB94C23"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1-18</w:t>
      </w:r>
      <w:r w:rsidRPr="00B3575C">
        <w:rPr>
          <w:rFonts w:eastAsia="MS Mincho"/>
          <w:sz w:val="22"/>
          <w:szCs w:val="22"/>
          <w:lang w:val="en-US"/>
        </w:rPr>
        <w:tab/>
        <w:t>Multi-TB unicast DL 64QAM</w:t>
      </w:r>
    </w:p>
    <w:p w14:paraId="62AAC4F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1-19</w:t>
      </w:r>
      <w:r w:rsidRPr="00B3575C">
        <w:rPr>
          <w:rFonts w:eastAsia="MS Mincho"/>
          <w:sz w:val="22"/>
          <w:szCs w:val="22"/>
          <w:lang w:val="en-US"/>
        </w:rPr>
        <w:tab/>
        <w:t>Multi-TB unicast frequency hopping</w:t>
      </w:r>
    </w:p>
    <w:p w14:paraId="4C5300E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1-20</w:t>
      </w:r>
      <w:r w:rsidRPr="00B3575C">
        <w:rPr>
          <w:rFonts w:eastAsia="MS Mincho"/>
          <w:sz w:val="22"/>
          <w:szCs w:val="22"/>
          <w:lang w:val="en-US"/>
        </w:rPr>
        <w:tab/>
        <w:t>Multi-TB unicast scheduling gaps</w:t>
      </w:r>
    </w:p>
    <w:p w14:paraId="2757BC6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1-21</w:t>
      </w:r>
      <w:r w:rsidRPr="00B3575C">
        <w:rPr>
          <w:rFonts w:eastAsia="MS Mincho"/>
          <w:sz w:val="22"/>
          <w:szCs w:val="22"/>
          <w:lang w:val="en-US"/>
        </w:rPr>
        <w:tab/>
        <w:t>Multi-TB SC-MTCH in CEmodeA</w:t>
      </w:r>
    </w:p>
    <w:p w14:paraId="6BE44E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1-22</w:t>
      </w:r>
      <w:r w:rsidRPr="00B3575C">
        <w:rPr>
          <w:rFonts w:eastAsia="MS Mincho"/>
          <w:sz w:val="22"/>
          <w:szCs w:val="22"/>
          <w:lang w:val="en-US"/>
        </w:rPr>
        <w:tab/>
        <w:t>Multi-TB SC-MTCH in CEmodeB</w:t>
      </w:r>
    </w:p>
    <w:p w14:paraId="30AF167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1-23</w:t>
      </w:r>
      <w:r w:rsidRPr="00B3575C">
        <w:rPr>
          <w:rFonts w:eastAsia="MS Mincho"/>
          <w:sz w:val="22"/>
          <w:szCs w:val="22"/>
          <w:lang w:val="en-US"/>
        </w:rPr>
        <w:tab/>
        <w:t>Resource reservation for DL in CEmodeA</w:t>
      </w:r>
    </w:p>
    <w:p w14:paraId="47FCA12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1-24</w:t>
      </w:r>
      <w:r w:rsidRPr="00B3575C">
        <w:rPr>
          <w:rFonts w:eastAsia="MS Mincho"/>
          <w:sz w:val="22"/>
          <w:szCs w:val="22"/>
          <w:lang w:val="en-US"/>
        </w:rPr>
        <w:tab/>
        <w:t>Resource reservation for DL in CEmodeB</w:t>
      </w:r>
    </w:p>
    <w:p w14:paraId="41BE2BA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1-25</w:t>
      </w:r>
      <w:r w:rsidRPr="00B3575C">
        <w:rPr>
          <w:rFonts w:eastAsia="MS Mincho"/>
          <w:sz w:val="22"/>
          <w:szCs w:val="22"/>
          <w:lang w:val="en-US"/>
        </w:rPr>
        <w:tab/>
        <w:t>Resource reservation for UL in CEmodeA</w:t>
      </w:r>
    </w:p>
    <w:p w14:paraId="379E90F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1-26</w:t>
      </w:r>
      <w:r w:rsidRPr="00B3575C">
        <w:rPr>
          <w:rFonts w:eastAsia="MS Mincho"/>
          <w:sz w:val="22"/>
          <w:szCs w:val="22"/>
          <w:lang w:val="en-US"/>
        </w:rPr>
        <w:tab/>
        <w:t>Resource reservation for UL in CEmodeB</w:t>
      </w:r>
    </w:p>
    <w:p w14:paraId="592D57D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1-27</w:t>
      </w:r>
      <w:r w:rsidRPr="00B3575C">
        <w:rPr>
          <w:rFonts w:eastAsia="MS Mincho"/>
          <w:sz w:val="22"/>
          <w:szCs w:val="22"/>
          <w:lang w:val="en-US"/>
        </w:rPr>
        <w:tab/>
        <w:t>Subcarrier puncturing for DL in CEmodeA</w:t>
      </w:r>
    </w:p>
    <w:p w14:paraId="3B9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1-28</w:t>
      </w:r>
      <w:r w:rsidRPr="00B3575C">
        <w:rPr>
          <w:rFonts w:eastAsia="MS Mincho"/>
          <w:sz w:val="22"/>
          <w:szCs w:val="22"/>
          <w:lang w:val="en-US"/>
        </w:rPr>
        <w:tab/>
        <w:t>Subcarrier puncturing for DL in CEmodeB</w:t>
      </w:r>
    </w:p>
    <w:p w14:paraId="2E13CD3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1-29</w:t>
      </w:r>
      <w:r w:rsidRPr="00B3575C">
        <w:rPr>
          <w:rFonts w:eastAsia="MS Mincho"/>
          <w:sz w:val="22"/>
          <w:szCs w:val="22"/>
          <w:lang w:val="en-US"/>
        </w:rPr>
        <w:tab/>
        <w:t>DL quality report in Msg3 in Idle</w:t>
      </w:r>
    </w:p>
    <w:p w14:paraId="48B566A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1-30</w:t>
      </w:r>
      <w:r w:rsidRPr="00B3575C">
        <w:rPr>
          <w:rFonts w:eastAsia="MS Mincho"/>
          <w:sz w:val="22"/>
          <w:szCs w:val="22"/>
          <w:lang w:val="en-US"/>
        </w:rPr>
        <w:tab/>
        <w:t>DL quality report in Connected</w:t>
      </w:r>
    </w:p>
    <w:p w14:paraId="723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1-31</w:t>
      </w:r>
      <w:r w:rsidRPr="00B3575C">
        <w:rPr>
          <w:rFonts w:eastAsia="MS Mincho"/>
          <w:sz w:val="22"/>
          <w:szCs w:val="22"/>
          <w:lang w:val="en-US"/>
        </w:rPr>
        <w:tab/>
        <w:t>MPDCCH performance improvement with precoder cycling in CEmodeA</w:t>
      </w:r>
    </w:p>
    <w:p w14:paraId="4633CF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1-32</w:t>
      </w:r>
      <w:r w:rsidRPr="00B3575C">
        <w:rPr>
          <w:rFonts w:eastAsia="MS Mincho"/>
          <w:sz w:val="22"/>
          <w:szCs w:val="22"/>
          <w:lang w:val="en-US"/>
        </w:rPr>
        <w:tab/>
        <w:t>MPDCCH performance improvement with precoder cycling in CEmodeB</w:t>
      </w:r>
    </w:p>
    <w:p w14:paraId="4CB4427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1-33</w:t>
      </w:r>
      <w:r w:rsidRPr="00B3575C">
        <w:rPr>
          <w:rFonts w:eastAsia="MS Mincho"/>
          <w:sz w:val="22"/>
          <w:szCs w:val="22"/>
          <w:lang w:val="en-US"/>
        </w:rPr>
        <w:tab/>
        <w:t>MPDCCH performance improvement with CSI-based mapping</w:t>
      </w:r>
    </w:p>
    <w:p w14:paraId="3A66EF2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1-34</w:t>
      </w:r>
      <w:r w:rsidRPr="00B3575C">
        <w:rPr>
          <w:rFonts w:eastAsia="MS Mincho"/>
          <w:sz w:val="22"/>
          <w:szCs w:val="22"/>
          <w:lang w:val="en-US"/>
        </w:rPr>
        <w:tab/>
        <w:t>MPDCCH performance improvement with reciprocity-based candidates in TDD</w:t>
      </w:r>
    </w:p>
    <w:p w14:paraId="19F0904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1-35</w:t>
      </w:r>
      <w:r w:rsidRPr="00B3575C">
        <w:rPr>
          <w:rFonts w:eastAsia="MS Mincho"/>
          <w:sz w:val="22"/>
          <w:szCs w:val="22"/>
          <w:lang w:val="en-US"/>
        </w:rPr>
        <w:tab/>
        <w:t>CSI-RS-based feedback for non-BL UE</w:t>
      </w:r>
    </w:p>
    <w:p w14:paraId="3CDC55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1-36</w:t>
      </w:r>
      <w:r w:rsidRPr="00B3575C">
        <w:rPr>
          <w:rFonts w:eastAsia="MS Mincho"/>
          <w:sz w:val="22"/>
          <w:szCs w:val="22"/>
          <w:lang w:val="en-US"/>
        </w:rPr>
        <w:tab/>
        <w:t>ETWS/CMAS indication in connected mode for non-BL UE in CEmodeA</w:t>
      </w:r>
    </w:p>
    <w:p w14:paraId="6BD3868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1-37</w:t>
      </w:r>
      <w:r w:rsidRPr="00B3575C">
        <w:rPr>
          <w:rFonts w:eastAsia="MS Mincho"/>
          <w:sz w:val="22"/>
          <w:szCs w:val="22"/>
          <w:lang w:val="en-US"/>
        </w:rPr>
        <w:tab/>
        <w:t>ETWS/CMAS indication in connected mode for non-BL UE in CEmodeB</w:t>
      </w:r>
    </w:p>
    <w:p w14:paraId="2CDD2E6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1-38</w:t>
      </w:r>
      <w:r w:rsidRPr="00B3575C">
        <w:rPr>
          <w:rFonts w:eastAsia="MS Mincho"/>
          <w:sz w:val="22"/>
          <w:szCs w:val="22"/>
          <w:lang w:val="en-US"/>
        </w:rPr>
        <w:tab/>
        <w:t>LTE control region use for MPDCCH in CEmodeA</w:t>
      </w:r>
    </w:p>
    <w:p w14:paraId="3C4A105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1-39</w:t>
      </w:r>
      <w:r w:rsidRPr="00B3575C">
        <w:rPr>
          <w:rFonts w:eastAsia="MS Mincho"/>
          <w:sz w:val="22"/>
          <w:szCs w:val="22"/>
          <w:lang w:val="en-US"/>
        </w:rPr>
        <w:tab/>
        <w:t>LTE control region use for MPDCCH in CEmodeB</w:t>
      </w:r>
    </w:p>
    <w:p w14:paraId="0061BB2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1-40</w:t>
      </w:r>
      <w:r w:rsidRPr="00B3575C">
        <w:rPr>
          <w:rFonts w:eastAsia="MS Mincho"/>
          <w:sz w:val="22"/>
          <w:szCs w:val="22"/>
          <w:lang w:val="en-US"/>
        </w:rPr>
        <w:tab/>
        <w:t>LTE control region use for PDSCH in CEmodeA</w:t>
      </w:r>
    </w:p>
    <w:p w14:paraId="405600C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1-41</w:t>
      </w:r>
      <w:r w:rsidRPr="00B3575C">
        <w:rPr>
          <w:rFonts w:eastAsia="MS Mincho"/>
          <w:sz w:val="22"/>
          <w:szCs w:val="22"/>
          <w:lang w:val="en-US"/>
        </w:rPr>
        <w:tab/>
        <w:t>LTE control region use for PDSCH in CEmodeB</w:t>
      </w:r>
    </w:p>
    <w:p w14:paraId="3E68361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1-42</w:t>
      </w:r>
      <w:r w:rsidRPr="00B3575C">
        <w:rPr>
          <w:rFonts w:eastAsia="MS Mincho"/>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Heading2"/>
        <w:rPr>
          <w:sz w:val="22"/>
          <w:lang w:val="en-US"/>
        </w:rPr>
      </w:pPr>
      <w:r>
        <w:rPr>
          <w:sz w:val="22"/>
          <w:lang w:val="en-US"/>
        </w:rPr>
        <w:lastRenderedPageBreak/>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are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0E9AB392" w14:textId="77777777" w:rsidTr="00BA04B8">
        <w:tc>
          <w:tcPr>
            <w:tcW w:w="1980" w:type="dxa"/>
            <w:shd w:val="clear" w:color="auto" w:fill="F2F2F2" w:themeFill="background1" w:themeFillShade="F2"/>
          </w:tcPr>
          <w:p w14:paraId="68064634"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C3855BB" w14:textId="77777777" w:rsidTr="00BA04B8">
        <w:tc>
          <w:tcPr>
            <w:tcW w:w="1980" w:type="dxa"/>
          </w:tcPr>
          <w:p w14:paraId="5FE791C6" w14:textId="5F41FABB" w:rsidR="00670579" w:rsidRPr="009F1822" w:rsidRDefault="00670579" w:rsidP="00670579">
            <w:pPr>
              <w:spacing w:after="0"/>
              <w:jc w:val="both"/>
              <w:rPr>
                <w:sz w:val="22"/>
                <w:szCs w:val="22"/>
                <w:lang w:val="en-US"/>
              </w:rPr>
            </w:pPr>
            <w:r w:rsidRPr="009F1822">
              <w:rPr>
                <w:sz w:val="22"/>
                <w:szCs w:val="22"/>
                <w:lang w:val="en-US"/>
              </w:rPr>
              <w:t>Ericsson</w:t>
            </w:r>
          </w:p>
        </w:tc>
        <w:tc>
          <w:tcPr>
            <w:tcW w:w="7982" w:type="dxa"/>
          </w:tcPr>
          <w:p w14:paraId="51D03970" w14:textId="013CC735" w:rsidR="00670579" w:rsidRPr="009F1822" w:rsidRDefault="00670579" w:rsidP="00670579">
            <w:pPr>
              <w:spacing w:after="0"/>
              <w:rPr>
                <w:rFonts w:eastAsia="MS PGothic"/>
                <w:color w:val="000000"/>
                <w:sz w:val="22"/>
                <w:szCs w:val="22"/>
                <w:lang w:val="en-US"/>
              </w:rPr>
            </w:pPr>
            <w:r w:rsidRPr="009F1822">
              <w:rPr>
                <w:sz w:val="22"/>
                <w:szCs w:val="22"/>
                <w:lang w:val="en-US"/>
              </w:rPr>
              <w:t>Yes, we are fine with the proposal, with the understanding that 1-2, 1-7, 1-9, 1-20, 1-23, 1-24, 1-25 and 1-26 are discussed separately in another email discussion, and with the understanding that this first review round only concerns which FGs should be present in the feature list, not the contents of the fields (prerequisites, optionality, etc.).</w:t>
            </w:r>
          </w:p>
        </w:tc>
      </w:tr>
      <w:tr w:rsidR="00670579" w14:paraId="30C5E45F" w14:textId="77777777" w:rsidTr="00BA04B8">
        <w:tc>
          <w:tcPr>
            <w:tcW w:w="1980" w:type="dxa"/>
          </w:tcPr>
          <w:p w14:paraId="583DAAD1" w14:textId="6A1FCEB9" w:rsidR="00670579" w:rsidRPr="009F1822" w:rsidRDefault="004559A7" w:rsidP="00670579">
            <w:pPr>
              <w:spacing w:after="0"/>
              <w:jc w:val="both"/>
              <w:rPr>
                <w:sz w:val="22"/>
                <w:szCs w:val="22"/>
                <w:lang w:val="en-US"/>
              </w:rPr>
            </w:pPr>
            <w:r w:rsidRPr="009F1822">
              <w:rPr>
                <w:sz w:val="22"/>
                <w:szCs w:val="22"/>
                <w:lang w:val="en-US"/>
              </w:rPr>
              <w:t>Qualcomm</w:t>
            </w:r>
          </w:p>
        </w:tc>
        <w:tc>
          <w:tcPr>
            <w:tcW w:w="7982" w:type="dxa"/>
          </w:tcPr>
          <w:p w14:paraId="50CF037E" w14:textId="3123DA0C" w:rsidR="00670579" w:rsidRPr="009F1822" w:rsidRDefault="004559A7" w:rsidP="00670579">
            <w:pPr>
              <w:spacing w:after="0"/>
              <w:rPr>
                <w:rFonts w:eastAsia="Batang"/>
                <w:iCs/>
                <w:sz w:val="22"/>
                <w:szCs w:val="22"/>
                <w:lang w:eastAsia="x-none"/>
              </w:rPr>
            </w:pPr>
            <w:r w:rsidRPr="009F1822">
              <w:rPr>
                <w:rFonts w:eastAsia="Batang"/>
                <w:iCs/>
                <w:sz w:val="22"/>
                <w:szCs w:val="22"/>
                <w:lang w:eastAsia="x-none"/>
              </w:rPr>
              <w:t>We agree</w:t>
            </w:r>
          </w:p>
        </w:tc>
      </w:tr>
      <w:tr w:rsidR="00670579" w14:paraId="57A240B9" w14:textId="77777777" w:rsidTr="00BA04B8">
        <w:tc>
          <w:tcPr>
            <w:tcW w:w="1980" w:type="dxa"/>
          </w:tcPr>
          <w:p w14:paraId="32D6E40F" w14:textId="5E5E4ADF" w:rsidR="00670579" w:rsidRPr="009F1822" w:rsidRDefault="00D14807" w:rsidP="00670579">
            <w:pPr>
              <w:spacing w:after="0"/>
              <w:jc w:val="both"/>
              <w:rPr>
                <w:rFonts w:eastAsia="SimSun"/>
                <w:sz w:val="22"/>
                <w:szCs w:val="22"/>
                <w:lang w:val="en-US" w:eastAsia="zh-CN"/>
              </w:rPr>
            </w:pPr>
            <w:r w:rsidRPr="009F1822">
              <w:rPr>
                <w:rFonts w:eastAsia="SimSun"/>
                <w:sz w:val="22"/>
                <w:szCs w:val="22"/>
                <w:lang w:val="en-US" w:eastAsia="zh-CN"/>
              </w:rPr>
              <w:t xml:space="preserve"> </w:t>
            </w:r>
            <w:r w:rsidR="0058263E" w:rsidRPr="009F1822">
              <w:rPr>
                <w:rFonts w:eastAsia="SimSun"/>
                <w:sz w:val="22"/>
                <w:szCs w:val="22"/>
                <w:lang w:val="en-US" w:eastAsia="zh-CN"/>
              </w:rPr>
              <w:t>ZTE,Sanechips</w:t>
            </w:r>
          </w:p>
        </w:tc>
        <w:tc>
          <w:tcPr>
            <w:tcW w:w="7982" w:type="dxa"/>
          </w:tcPr>
          <w:p w14:paraId="78F7DB3A" w14:textId="5A9E2267" w:rsidR="00670579" w:rsidRPr="009F1822" w:rsidRDefault="0058263E" w:rsidP="0058263E">
            <w:pPr>
              <w:spacing w:after="0"/>
              <w:jc w:val="both"/>
              <w:rPr>
                <w:sz w:val="22"/>
                <w:szCs w:val="22"/>
                <w:lang w:val="en-US"/>
              </w:rPr>
            </w:pPr>
            <w:r w:rsidRPr="009F1822">
              <w:rPr>
                <w:sz w:val="22"/>
                <w:szCs w:val="22"/>
                <w:lang w:val="en-US"/>
              </w:rPr>
              <w:t>FG 1-9 L1-ACK depends on the discussion result of another email thread. So</w:t>
            </w:r>
            <w:r w:rsidR="008D28D5" w:rsidRPr="009F1822">
              <w:rPr>
                <w:sz w:val="22"/>
                <w:szCs w:val="22"/>
                <w:lang w:val="en-US"/>
              </w:rPr>
              <w:t>,</w:t>
            </w:r>
            <w:r w:rsidRPr="009F1822">
              <w:rPr>
                <w:sz w:val="22"/>
                <w:szCs w:val="22"/>
                <w:lang w:val="en-US"/>
              </w:rPr>
              <w:t xml:space="preserve"> it is better to review it after all discussion are finished.</w:t>
            </w:r>
          </w:p>
        </w:tc>
      </w:tr>
      <w:tr w:rsidR="00670579" w:rsidRPr="00C86FE9" w14:paraId="12517814" w14:textId="77777777" w:rsidTr="00BA04B8">
        <w:trPr>
          <w:trHeight w:val="70"/>
        </w:trPr>
        <w:tc>
          <w:tcPr>
            <w:tcW w:w="1980" w:type="dxa"/>
          </w:tcPr>
          <w:p w14:paraId="0699CE68" w14:textId="7C6E617E" w:rsidR="00670579" w:rsidRPr="009F1822" w:rsidRDefault="00C86FE9" w:rsidP="009F1822">
            <w:pPr>
              <w:spacing w:after="0"/>
              <w:rPr>
                <w:sz w:val="22"/>
                <w:szCs w:val="22"/>
                <w:lang w:val="en-US"/>
              </w:rPr>
            </w:pPr>
            <w:r w:rsidRPr="009F1822">
              <w:rPr>
                <w:sz w:val="22"/>
                <w:szCs w:val="22"/>
                <w:lang w:val="en-US"/>
              </w:rPr>
              <w:t>Moderator</w:t>
            </w:r>
          </w:p>
        </w:tc>
        <w:tc>
          <w:tcPr>
            <w:tcW w:w="7982" w:type="dxa"/>
          </w:tcPr>
          <w:p w14:paraId="55900D0C" w14:textId="2826E083" w:rsidR="00670579" w:rsidRPr="009F1822" w:rsidRDefault="00C86FE9" w:rsidP="009F1822">
            <w:pPr>
              <w:spacing w:after="0"/>
              <w:rPr>
                <w:sz w:val="22"/>
                <w:szCs w:val="22"/>
                <w:lang w:val="en-US"/>
              </w:rPr>
            </w:pPr>
            <w:r w:rsidRPr="009F1822">
              <w:rPr>
                <w:sz w:val="22"/>
                <w:szCs w:val="22"/>
                <w:lang w:val="en-US"/>
              </w:rPr>
              <w:t>ZTE's comment is about FG1-9, but the proposal does not include FG1-9 since it is under the discussion in other email discussion as mentioned by Ericsson. Also, Ericsson's comment is aligned with my intention that this proposal is just about which FGs should present in the features list and detailed descriptions for the FG can be discussed even after confirming the FG is present. In that sense, I think there should be no problem on this proposal since there is no concern on confirming listed FGs in the proposal so far.</w:t>
            </w:r>
          </w:p>
        </w:tc>
      </w:tr>
      <w:tr w:rsidR="00704B00" w:rsidRPr="00C86FE9" w14:paraId="7FCCB9AC" w14:textId="77777777" w:rsidTr="00BA04B8">
        <w:trPr>
          <w:trHeight w:val="70"/>
        </w:trPr>
        <w:tc>
          <w:tcPr>
            <w:tcW w:w="1980" w:type="dxa"/>
          </w:tcPr>
          <w:p w14:paraId="1EFAB0DD" w14:textId="32DD1EB5" w:rsidR="00704B00" w:rsidRPr="009F1822" w:rsidRDefault="00704B00" w:rsidP="009F1822">
            <w:pPr>
              <w:spacing w:after="0"/>
              <w:rPr>
                <w:sz w:val="22"/>
                <w:szCs w:val="22"/>
                <w:lang w:val="en-US"/>
              </w:rPr>
            </w:pPr>
            <w:r w:rsidRPr="009F1822">
              <w:rPr>
                <w:rFonts w:hint="eastAsia"/>
                <w:sz w:val="22"/>
                <w:szCs w:val="22"/>
                <w:lang w:val="en-US"/>
              </w:rPr>
              <w:t>Huawei,</w:t>
            </w:r>
            <w:r w:rsidRPr="009F1822">
              <w:rPr>
                <w:sz w:val="22"/>
                <w:szCs w:val="22"/>
                <w:lang w:val="en-US"/>
              </w:rPr>
              <w:t xml:space="preserve"> HiSilicon</w:t>
            </w:r>
          </w:p>
        </w:tc>
        <w:tc>
          <w:tcPr>
            <w:tcW w:w="7982" w:type="dxa"/>
          </w:tcPr>
          <w:p w14:paraId="125FC9C8" w14:textId="67EFD660" w:rsidR="00704B00" w:rsidRPr="009F1822" w:rsidRDefault="00704B00" w:rsidP="009F1822">
            <w:pPr>
              <w:spacing w:after="0"/>
              <w:rPr>
                <w:sz w:val="22"/>
                <w:szCs w:val="22"/>
                <w:lang w:val="en-US"/>
              </w:rPr>
            </w:pPr>
            <w:r w:rsidRPr="009F1822">
              <w:rPr>
                <w:sz w:val="22"/>
                <w:szCs w:val="22"/>
                <w:lang w:val="en-US"/>
              </w:rPr>
              <w:t>The table seems Ok except FG 1-9 is also under discussion, so we suggest to put brackets for 1-9 also.</w:t>
            </w:r>
          </w:p>
        </w:tc>
      </w:tr>
    </w:tbl>
    <w:p w14:paraId="7DC2D98C" w14:textId="786C35C2" w:rsidR="00BE5DCB" w:rsidRDefault="00BE5DCB" w:rsidP="00890250">
      <w:pPr>
        <w:rPr>
          <w:lang w:val="en-US"/>
        </w:rPr>
      </w:pPr>
    </w:p>
    <w:p w14:paraId="6A575CE5" w14:textId="34939C20" w:rsidR="00BE5DCB" w:rsidRDefault="00BE5DCB" w:rsidP="00890250">
      <w:pPr>
        <w:rPr>
          <w:lang w:val="en-US"/>
        </w:rPr>
      </w:pPr>
    </w:p>
    <w:p w14:paraId="3852394A" w14:textId="77777777" w:rsidR="00131245" w:rsidRPr="001D23FA" w:rsidRDefault="00131245" w:rsidP="00131245">
      <w:pPr>
        <w:pStyle w:val="Heading2"/>
        <w:rPr>
          <w:sz w:val="22"/>
          <w:lang w:val="en-US"/>
        </w:rPr>
      </w:pPr>
      <w:r>
        <w:rPr>
          <w:sz w:val="22"/>
          <w:lang w:val="en-US"/>
        </w:rPr>
        <w:t>6.2</w:t>
      </w:r>
      <w:r>
        <w:rPr>
          <w:sz w:val="22"/>
          <w:lang w:val="en-US"/>
        </w:rPr>
        <w:tab/>
        <w:t>Discussion 6</w:t>
      </w:r>
    </w:p>
    <w:p w14:paraId="456C9490" w14:textId="77777777" w:rsidR="00131245" w:rsidRDefault="00131245" w:rsidP="00131245">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718C397E" w14:textId="77777777" w:rsidR="00131245" w:rsidRDefault="00131245" w:rsidP="0013124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B86872B" w14:textId="77777777" w:rsidR="00131245" w:rsidRDefault="00131245" w:rsidP="00131245">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31245" w14:paraId="45E963B3" w14:textId="77777777" w:rsidTr="00BA04B8">
        <w:tc>
          <w:tcPr>
            <w:tcW w:w="1980" w:type="dxa"/>
            <w:shd w:val="clear" w:color="auto" w:fill="F2F2F2" w:themeFill="background1" w:themeFillShade="F2"/>
          </w:tcPr>
          <w:p w14:paraId="62FC41C7" w14:textId="77777777" w:rsidR="00131245" w:rsidRDefault="00131245"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74623D" w14:textId="77777777" w:rsidR="00131245" w:rsidRDefault="00131245" w:rsidP="00BA04B8">
            <w:pPr>
              <w:spacing w:afterLines="50" w:after="120"/>
              <w:jc w:val="both"/>
              <w:rPr>
                <w:sz w:val="22"/>
                <w:lang w:val="en-US"/>
              </w:rPr>
            </w:pPr>
            <w:r>
              <w:rPr>
                <w:rFonts w:hint="eastAsia"/>
                <w:sz w:val="22"/>
                <w:lang w:val="en-US"/>
              </w:rPr>
              <w:t>C</w:t>
            </w:r>
            <w:r>
              <w:rPr>
                <w:sz w:val="22"/>
                <w:lang w:val="en-US"/>
              </w:rPr>
              <w:t>omment</w:t>
            </w:r>
          </w:p>
        </w:tc>
      </w:tr>
      <w:tr w:rsidR="00131245" w14:paraId="7FDCFE5D" w14:textId="77777777" w:rsidTr="00BA04B8">
        <w:tc>
          <w:tcPr>
            <w:tcW w:w="1980" w:type="dxa"/>
          </w:tcPr>
          <w:p w14:paraId="25A2A3F2" w14:textId="77777777" w:rsidR="00131245" w:rsidRPr="009F1822" w:rsidRDefault="00131245" w:rsidP="00BA04B8">
            <w:pPr>
              <w:spacing w:after="0"/>
              <w:jc w:val="both"/>
              <w:rPr>
                <w:sz w:val="22"/>
                <w:szCs w:val="22"/>
                <w:lang w:val="en-US"/>
              </w:rPr>
            </w:pPr>
            <w:r w:rsidRPr="009F1822">
              <w:rPr>
                <w:sz w:val="22"/>
                <w:szCs w:val="22"/>
                <w:lang w:val="en-US"/>
              </w:rPr>
              <w:t>Ericsson</w:t>
            </w:r>
          </w:p>
        </w:tc>
        <w:tc>
          <w:tcPr>
            <w:tcW w:w="7982" w:type="dxa"/>
          </w:tcPr>
          <w:p w14:paraId="6B784431" w14:textId="77777777" w:rsidR="00131245" w:rsidRPr="009F1822" w:rsidRDefault="00131245" w:rsidP="00BA04B8">
            <w:pPr>
              <w:spacing w:after="0"/>
              <w:rPr>
                <w:rFonts w:eastAsia="MS PGothic"/>
                <w:color w:val="000000"/>
                <w:sz w:val="22"/>
                <w:szCs w:val="22"/>
                <w:lang w:val="en-US"/>
              </w:rPr>
            </w:pPr>
            <w:r w:rsidRPr="009F1822">
              <w:rPr>
                <w:sz w:val="22"/>
                <w:szCs w:val="22"/>
                <w:lang w:val="en-US"/>
              </w:rPr>
              <w:t>Yes, remove FG 1-20, since the UL gaps needed for UL early termination can be arranged using the UL resource reservation feature, i.e. FG 1-20 is not needed.</w:t>
            </w:r>
          </w:p>
        </w:tc>
      </w:tr>
      <w:tr w:rsidR="00131245" w14:paraId="0DBA847B" w14:textId="77777777" w:rsidTr="00BA04B8">
        <w:tc>
          <w:tcPr>
            <w:tcW w:w="1980" w:type="dxa"/>
          </w:tcPr>
          <w:p w14:paraId="5C172BA5" w14:textId="77777777" w:rsidR="00131245" w:rsidRPr="009F1822" w:rsidRDefault="00131245" w:rsidP="00BA04B8">
            <w:pPr>
              <w:spacing w:after="0"/>
              <w:jc w:val="both"/>
              <w:rPr>
                <w:sz w:val="22"/>
                <w:szCs w:val="22"/>
                <w:lang w:val="en-US"/>
              </w:rPr>
            </w:pPr>
            <w:r w:rsidRPr="009F1822">
              <w:rPr>
                <w:sz w:val="22"/>
                <w:szCs w:val="22"/>
                <w:lang w:val="en-US"/>
              </w:rPr>
              <w:t>Qualcomm</w:t>
            </w:r>
          </w:p>
        </w:tc>
        <w:tc>
          <w:tcPr>
            <w:tcW w:w="7982" w:type="dxa"/>
          </w:tcPr>
          <w:p w14:paraId="7FF24E80" w14:textId="77777777" w:rsidR="00131245" w:rsidRPr="009F1822" w:rsidRDefault="00131245" w:rsidP="00BA04B8">
            <w:pPr>
              <w:spacing w:after="0"/>
              <w:rPr>
                <w:rFonts w:eastAsia="Batang"/>
                <w:iCs/>
                <w:sz w:val="22"/>
                <w:szCs w:val="22"/>
                <w:lang w:eastAsia="x-none"/>
              </w:rPr>
            </w:pPr>
            <w:r w:rsidRPr="009F1822">
              <w:rPr>
                <w:rFonts w:eastAsia="Batang"/>
                <w:iCs/>
                <w:sz w:val="22"/>
                <w:szCs w:val="22"/>
                <w:lang w:eastAsia="x-none"/>
              </w:rPr>
              <w:t>1-20 does not exist as an explicit feature, and thus should be removed.</w:t>
            </w:r>
          </w:p>
        </w:tc>
      </w:tr>
      <w:tr w:rsidR="00131245" w14:paraId="18F58283" w14:textId="77777777" w:rsidTr="00BA04B8">
        <w:tc>
          <w:tcPr>
            <w:tcW w:w="1980" w:type="dxa"/>
          </w:tcPr>
          <w:p w14:paraId="47791F73" w14:textId="77777777" w:rsidR="00131245" w:rsidRPr="009F1822" w:rsidRDefault="00131245" w:rsidP="00BA04B8">
            <w:pPr>
              <w:spacing w:after="0"/>
              <w:jc w:val="both"/>
              <w:rPr>
                <w:rFonts w:eastAsia="SimSun"/>
                <w:sz w:val="22"/>
                <w:szCs w:val="22"/>
                <w:lang w:val="en-US" w:eastAsia="zh-CN"/>
              </w:rPr>
            </w:pPr>
            <w:r w:rsidRPr="009F1822">
              <w:rPr>
                <w:rFonts w:eastAsia="SimSun"/>
                <w:sz w:val="22"/>
                <w:szCs w:val="22"/>
                <w:lang w:val="en-US" w:eastAsia="zh-CN"/>
              </w:rPr>
              <w:t>ZTE,Sanechips</w:t>
            </w:r>
          </w:p>
        </w:tc>
        <w:tc>
          <w:tcPr>
            <w:tcW w:w="7982" w:type="dxa"/>
          </w:tcPr>
          <w:p w14:paraId="0CB86489" w14:textId="77777777" w:rsidR="00131245" w:rsidRPr="009F1822" w:rsidRDefault="00131245" w:rsidP="00BA04B8">
            <w:pPr>
              <w:spacing w:after="0"/>
              <w:jc w:val="both"/>
              <w:rPr>
                <w:sz w:val="22"/>
                <w:szCs w:val="22"/>
                <w:lang w:val="en-US"/>
              </w:rPr>
            </w:pPr>
            <w:r w:rsidRPr="009F1822">
              <w:rPr>
                <w:sz w:val="22"/>
                <w:szCs w:val="22"/>
                <w:lang w:val="en-US"/>
              </w:rPr>
              <w:t>Oppose remove FG1-20. Need new agreement to revert previous agreement. We should avoid arbitrarily interpreting previous ran1 meeting conclusion, otherwise we need to rewrite all the specification.</w:t>
            </w:r>
          </w:p>
        </w:tc>
      </w:tr>
      <w:tr w:rsidR="00131245" w14:paraId="7F21FD5B" w14:textId="77777777" w:rsidTr="00BA04B8">
        <w:trPr>
          <w:trHeight w:val="70"/>
        </w:trPr>
        <w:tc>
          <w:tcPr>
            <w:tcW w:w="1980" w:type="dxa"/>
          </w:tcPr>
          <w:p w14:paraId="1D9C8B8C" w14:textId="77777777" w:rsidR="00131245" w:rsidRPr="009F1822" w:rsidRDefault="00131245" w:rsidP="00BA04B8">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19A236EE" w14:textId="77777777" w:rsidR="00131245" w:rsidRPr="009F1822" w:rsidRDefault="00131245" w:rsidP="00BA04B8">
            <w:pPr>
              <w:spacing w:after="0"/>
              <w:rPr>
                <w:rFonts w:eastAsia="MS PGothic"/>
                <w:sz w:val="22"/>
                <w:szCs w:val="22"/>
                <w:lang w:val="en-US"/>
              </w:rPr>
            </w:pPr>
            <w:r w:rsidRPr="009F1822">
              <w:rPr>
                <w:rFonts w:eastAsia="MS PGothic"/>
                <w:sz w:val="22"/>
                <w:szCs w:val="22"/>
                <w:lang w:val="en-US"/>
              </w:rPr>
              <w:t>I</w:t>
            </w:r>
            <w:r w:rsidRPr="009F1822">
              <w:rPr>
                <w:rFonts w:eastAsia="MS PGothic" w:hint="eastAsia"/>
                <w:sz w:val="22"/>
                <w:szCs w:val="22"/>
                <w:lang w:val="en-US"/>
              </w:rPr>
              <w:t xml:space="preserve">t </w:t>
            </w:r>
            <w:r w:rsidRPr="009F1822">
              <w:rPr>
                <w:rFonts w:eastAsia="MS PGothic"/>
                <w:sz w:val="22"/>
                <w:szCs w:val="22"/>
                <w:lang w:val="en-US"/>
              </w:rPr>
              <w:t>can be removed according to the conclusion.</w:t>
            </w:r>
          </w:p>
        </w:tc>
      </w:tr>
      <w:tr w:rsidR="00354E53" w14:paraId="2C535D4B" w14:textId="77777777" w:rsidTr="00BA04B8">
        <w:trPr>
          <w:trHeight w:val="70"/>
        </w:trPr>
        <w:tc>
          <w:tcPr>
            <w:tcW w:w="1980" w:type="dxa"/>
          </w:tcPr>
          <w:p w14:paraId="7F71A06F" w14:textId="1D7A869E" w:rsidR="00354E53" w:rsidRPr="009F1822" w:rsidRDefault="00354E53" w:rsidP="00354E53">
            <w:pPr>
              <w:jc w:val="both"/>
              <w:rPr>
                <w:rFonts w:eastAsiaTheme="minorEastAsia"/>
                <w:sz w:val="22"/>
                <w:szCs w:val="22"/>
              </w:rPr>
            </w:pPr>
            <w:r>
              <w:rPr>
                <w:rFonts w:eastAsiaTheme="minorEastAsia"/>
                <w:sz w:val="22"/>
                <w:szCs w:val="22"/>
              </w:rPr>
              <w:t>Nokia, NSB</w:t>
            </w:r>
          </w:p>
        </w:tc>
        <w:tc>
          <w:tcPr>
            <w:tcW w:w="7982" w:type="dxa"/>
          </w:tcPr>
          <w:p w14:paraId="4524B57D" w14:textId="008B19AB" w:rsidR="00354E53" w:rsidRPr="009F1822" w:rsidRDefault="00354E53" w:rsidP="00354E53">
            <w:pPr>
              <w:rPr>
                <w:rFonts w:eastAsia="MS PGothic"/>
                <w:sz w:val="22"/>
                <w:szCs w:val="22"/>
                <w:lang w:val="en-US"/>
              </w:rPr>
            </w:pPr>
            <w:r>
              <w:rPr>
                <w:rFonts w:eastAsia="MS PGothic"/>
                <w:sz w:val="22"/>
                <w:szCs w:val="22"/>
                <w:lang w:val="en-US"/>
              </w:rPr>
              <w:t>It can be removed</w:t>
            </w:r>
          </w:p>
        </w:tc>
      </w:tr>
    </w:tbl>
    <w:p w14:paraId="56019567" w14:textId="77777777" w:rsidR="00131245" w:rsidRPr="00F1439A" w:rsidRDefault="00131245" w:rsidP="00131245">
      <w:pPr>
        <w:rPr>
          <w:lang w:val="en-US"/>
        </w:rPr>
      </w:pPr>
    </w:p>
    <w:p w14:paraId="15CD6850" w14:textId="77777777" w:rsidR="00131245" w:rsidRDefault="00131245" w:rsidP="00131245">
      <w:pPr>
        <w:rPr>
          <w:lang w:val="en-US"/>
        </w:rPr>
      </w:pPr>
    </w:p>
    <w:p w14:paraId="3871E027" w14:textId="2E121BA5" w:rsidR="00BE5DCB" w:rsidRPr="001D23FA" w:rsidRDefault="00BE5DCB" w:rsidP="00BE5DCB">
      <w:pPr>
        <w:pStyle w:val="Heading2"/>
        <w:rPr>
          <w:sz w:val="22"/>
          <w:lang w:val="en-US"/>
        </w:rPr>
      </w:pPr>
      <w:r>
        <w:rPr>
          <w:sz w:val="22"/>
          <w:lang w:val="en-US"/>
        </w:rPr>
        <w:t>6.3</w:t>
      </w:r>
      <w:r>
        <w:rPr>
          <w:sz w:val="22"/>
          <w:lang w:val="en-US"/>
        </w:rPr>
        <w:tab/>
        <w:t>Discussion 7</w:t>
      </w:r>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4344AA4C" w14:textId="77777777" w:rsidTr="00BA04B8">
        <w:tc>
          <w:tcPr>
            <w:tcW w:w="1980" w:type="dxa"/>
            <w:shd w:val="clear" w:color="auto" w:fill="F2F2F2" w:themeFill="background1" w:themeFillShade="F2"/>
          </w:tcPr>
          <w:p w14:paraId="422406DB"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A782A78" w14:textId="77777777" w:rsidTr="00BA04B8">
        <w:tc>
          <w:tcPr>
            <w:tcW w:w="1980" w:type="dxa"/>
          </w:tcPr>
          <w:p w14:paraId="3C45EB5E" w14:textId="4B2798DC" w:rsidR="00670579" w:rsidRPr="009118BE" w:rsidRDefault="00670579" w:rsidP="00670579">
            <w:pPr>
              <w:spacing w:after="0"/>
              <w:jc w:val="both"/>
              <w:rPr>
                <w:sz w:val="22"/>
                <w:szCs w:val="22"/>
                <w:lang w:val="en-US"/>
              </w:rPr>
            </w:pPr>
            <w:r w:rsidRPr="009118BE">
              <w:rPr>
                <w:sz w:val="22"/>
                <w:szCs w:val="22"/>
                <w:lang w:val="en-US"/>
              </w:rPr>
              <w:t>Ericsson</w:t>
            </w:r>
          </w:p>
        </w:tc>
        <w:tc>
          <w:tcPr>
            <w:tcW w:w="7982" w:type="dxa"/>
          </w:tcPr>
          <w:p w14:paraId="6163531B" w14:textId="283F77E1" w:rsidR="00670579" w:rsidRPr="009118BE" w:rsidRDefault="00670579" w:rsidP="00670579">
            <w:pPr>
              <w:spacing w:after="0"/>
              <w:rPr>
                <w:rFonts w:eastAsia="MS PGothic"/>
                <w:color w:val="000000"/>
                <w:sz w:val="22"/>
                <w:szCs w:val="22"/>
                <w:lang w:val="en-US"/>
              </w:rPr>
            </w:pPr>
            <w:r w:rsidRPr="009118BE">
              <w:rPr>
                <w:sz w:val="22"/>
                <w:szCs w:val="22"/>
                <w:lang w:val="en-US"/>
              </w:rPr>
              <w:t>Yes, remove FG 1-4</w:t>
            </w:r>
            <w:r w:rsidR="007D6F9B" w:rsidRPr="009118BE">
              <w:rPr>
                <w:sz w:val="22"/>
                <w:szCs w:val="22"/>
                <w:lang w:val="en-US"/>
              </w:rPr>
              <w:t>2</w:t>
            </w:r>
            <w:r w:rsidRPr="009118BE">
              <w:rPr>
                <w:sz w:val="22"/>
                <w:szCs w:val="22"/>
                <w:lang w:val="en-US"/>
              </w:rPr>
              <w:t xml:space="preserve"> to avoid duplicate/contradicting/confusing information to RAN2 since this feature will anyway be adequately covered in the RAN4 UE feature list.</w:t>
            </w:r>
          </w:p>
        </w:tc>
      </w:tr>
      <w:tr w:rsidR="00670579" w14:paraId="19DDDB8C" w14:textId="77777777" w:rsidTr="00BA04B8">
        <w:tc>
          <w:tcPr>
            <w:tcW w:w="1980" w:type="dxa"/>
          </w:tcPr>
          <w:p w14:paraId="2F021A82" w14:textId="322D769A" w:rsidR="00670579" w:rsidRPr="009118BE" w:rsidRDefault="004559A7" w:rsidP="00670579">
            <w:pPr>
              <w:spacing w:after="0"/>
              <w:jc w:val="both"/>
              <w:rPr>
                <w:sz w:val="22"/>
                <w:szCs w:val="22"/>
                <w:lang w:val="en-US"/>
              </w:rPr>
            </w:pPr>
            <w:r w:rsidRPr="009118BE">
              <w:rPr>
                <w:sz w:val="22"/>
                <w:szCs w:val="22"/>
                <w:lang w:val="en-US"/>
              </w:rPr>
              <w:t>Qualcomm</w:t>
            </w:r>
          </w:p>
        </w:tc>
        <w:tc>
          <w:tcPr>
            <w:tcW w:w="7982" w:type="dxa"/>
          </w:tcPr>
          <w:p w14:paraId="7EBFA9B1" w14:textId="77ADDB52" w:rsidR="00670579" w:rsidRPr="009118BE" w:rsidRDefault="004559A7" w:rsidP="00670579">
            <w:pPr>
              <w:spacing w:after="0"/>
              <w:rPr>
                <w:rFonts w:eastAsia="Batang"/>
                <w:iCs/>
                <w:sz w:val="22"/>
                <w:szCs w:val="22"/>
                <w:lang w:eastAsia="x-none"/>
              </w:rPr>
            </w:pPr>
            <w:r w:rsidRPr="009118BE">
              <w:rPr>
                <w:rFonts w:eastAsia="Batang"/>
                <w:iCs/>
                <w:sz w:val="22"/>
                <w:szCs w:val="22"/>
                <w:lang w:eastAsia="x-none"/>
              </w:rPr>
              <w:t>No strong view, either way current FG1-42 has a lot of FFS to be filled by RAN4</w:t>
            </w:r>
          </w:p>
        </w:tc>
      </w:tr>
      <w:tr w:rsidR="00670579" w14:paraId="7CE0B5DC" w14:textId="77777777" w:rsidTr="00BA04B8">
        <w:tc>
          <w:tcPr>
            <w:tcW w:w="1980" w:type="dxa"/>
          </w:tcPr>
          <w:p w14:paraId="6F3C413B" w14:textId="3B565E26" w:rsidR="00670579" w:rsidRPr="009118BE" w:rsidRDefault="00973968" w:rsidP="00670579">
            <w:pPr>
              <w:spacing w:after="0"/>
              <w:jc w:val="both"/>
              <w:rPr>
                <w:rFonts w:eastAsia="SimSun"/>
                <w:sz w:val="22"/>
                <w:szCs w:val="22"/>
                <w:lang w:val="en-US" w:eastAsia="zh-CN"/>
              </w:rPr>
            </w:pPr>
            <w:r w:rsidRPr="009118BE">
              <w:rPr>
                <w:rFonts w:eastAsia="SimSun"/>
                <w:sz w:val="22"/>
                <w:szCs w:val="22"/>
                <w:lang w:val="en-US" w:eastAsia="zh-CN"/>
              </w:rPr>
              <w:t>ZTE,Sanechips</w:t>
            </w:r>
          </w:p>
        </w:tc>
        <w:tc>
          <w:tcPr>
            <w:tcW w:w="7982" w:type="dxa"/>
          </w:tcPr>
          <w:p w14:paraId="759F5730" w14:textId="179388F0" w:rsidR="00670579" w:rsidRPr="009118BE" w:rsidRDefault="00D14807" w:rsidP="00670579">
            <w:pPr>
              <w:spacing w:after="0"/>
              <w:jc w:val="both"/>
              <w:rPr>
                <w:sz w:val="22"/>
                <w:szCs w:val="22"/>
                <w:lang w:val="en-US"/>
              </w:rPr>
            </w:pPr>
            <w:r w:rsidRPr="009118BE">
              <w:rPr>
                <w:sz w:val="22"/>
                <w:szCs w:val="22"/>
                <w:lang w:val="en-US"/>
              </w:rPr>
              <w:t xml:space="preserve">We suggest follow </w:t>
            </w:r>
            <w:r w:rsidR="0074443C" w:rsidRPr="009118BE">
              <w:rPr>
                <w:sz w:val="22"/>
                <w:szCs w:val="22"/>
                <w:lang w:val="en-US"/>
              </w:rPr>
              <w:t>legacy approach</w:t>
            </w:r>
            <w:r w:rsidR="0058263E" w:rsidRPr="009118BE">
              <w:rPr>
                <w:sz w:val="22"/>
                <w:szCs w:val="22"/>
                <w:lang w:val="en-US"/>
              </w:rPr>
              <w:t>. For R</w:t>
            </w:r>
            <w:r w:rsidRPr="009118BE">
              <w:rPr>
                <w:sz w:val="22"/>
                <w:szCs w:val="22"/>
                <w:lang w:val="en-US"/>
              </w:rPr>
              <w:t>el-15 it is handled by RAN1.</w:t>
            </w:r>
          </w:p>
        </w:tc>
      </w:tr>
      <w:tr w:rsidR="00704B00" w14:paraId="454766EC" w14:textId="77777777" w:rsidTr="00BA04B8">
        <w:trPr>
          <w:trHeight w:val="70"/>
        </w:trPr>
        <w:tc>
          <w:tcPr>
            <w:tcW w:w="1980" w:type="dxa"/>
          </w:tcPr>
          <w:p w14:paraId="53ADA8A4" w14:textId="7AAACE7A" w:rsidR="00704B00" w:rsidRPr="009118BE" w:rsidRDefault="00704B00" w:rsidP="00704B00">
            <w:pPr>
              <w:spacing w:after="0"/>
              <w:jc w:val="both"/>
              <w:rPr>
                <w:rFonts w:eastAsiaTheme="minorEastAsia"/>
                <w:sz w:val="22"/>
                <w:szCs w:val="22"/>
              </w:rPr>
            </w:pPr>
            <w:r>
              <w:rPr>
                <w:rFonts w:eastAsia="SimSun" w:hint="eastAsia"/>
                <w:sz w:val="22"/>
                <w:lang w:val="en-US" w:eastAsia="zh-CN"/>
              </w:rPr>
              <w:lastRenderedPageBreak/>
              <w:t>Huawei, HiSilicon</w:t>
            </w:r>
          </w:p>
        </w:tc>
        <w:tc>
          <w:tcPr>
            <w:tcW w:w="7982" w:type="dxa"/>
          </w:tcPr>
          <w:p w14:paraId="482B6ED3" w14:textId="05C01FF3" w:rsidR="00704B00" w:rsidRPr="009118BE" w:rsidRDefault="00704B00" w:rsidP="00704B00">
            <w:pPr>
              <w:spacing w:after="0"/>
              <w:rPr>
                <w:rFonts w:eastAsia="MS PGothic"/>
                <w:sz w:val="22"/>
                <w:szCs w:val="22"/>
                <w:lang w:val="en-US"/>
              </w:rPr>
            </w:pPr>
            <w:r>
              <w:rPr>
                <w:sz w:val="22"/>
                <w:lang w:val="en-US"/>
              </w:rPr>
              <w:t>W</w:t>
            </w:r>
            <w:r>
              <w:rPr>
                <w:rFonts w:hint="eastAsia"/>
                <w:sz w:val="22"/>
                <w:lang w:val="en-US"/>
              </w:rPr>
              <w:t xml:space="preserve">e </w:t>
            </w:r>
            <w:r>
              <w:rPr>
                <w:sz w:val="22"/>
                <w:lang w:val="en-US"/>
              </w:rPr>
              <w:t>are fine to remove it and leave it to be handled by RAN4.</w:t>
            </w:r>
          </w:p>
        </w:tc>
      </w:tr>
      <w:tr w:rsidR="005225A4" w14:paraId="091223E2" w14:textId="77777777" w:rsidTr="00BA04B8">
        <w:trPr>
          <w:trHeight w:val="70"/>
        </w:trPr>
        <w:tc>
          <w:tcPr>
            <w:tcW w:w="1980" w:type="dxa"/>
          </w:tcPr>
          <w:p w14:paraId="5ACE5011" w14:textId="04F2E414" w:rsidR="005225A4" w:rsidRDefault="005225A4" w:rsidP="00704B00">
            <w:pPr>
              <w:jc w:val="both"/>
              <w:rPr>
                <w:rFonts w:eastAsia="SimSun"/>
                <w:sz w:val="22"/>
                <w:lang w:val="en-US" w:eastAsia="zh-CN"/>
              </w:rPr>
            </w:pPr>
            <w:r>
              <w:rPr>
                <w:rFonts w:eastAsiaTheme="minorEastAsia"/>
                <w:sz w:val="22"/>
                <w:szCs w:val="22"/>
              </w:rPr>
              <w:t>Nokia, NSB</w:t>
            </w:r>
          </w:p>
        </w:tc>
        <w:tc>
          <w:tcPr>
            <w:tcW w:w="7982" w:type="dxa"/>
          </w:tcPr>
          <w:p w14:paraId="37E28B98" w14:textId="34514965" w:rsidR="005225A4" w:rsidRDefault="005225A4" w:rsidP="00704B00">
            <w:pPr>
              <w:rPr>
                <w:sz w:val="22"/>
                <w:lang w:val="en-US"/>
              </w:rPr>
            </w:pPr>
            <w:r>
              <w:rPr>
                <w:sz w:val="22"/>
                <w:lang w:val="en-US"/>
              </w:rPr>
              <w:t>No strong view here but slight preference to remove it and leave to RAN4 to handle.</w:t>
            </w:r>
          </w:p>
        </w:tc>
      </w:tr>
    </w:tbl>
    <w:p w14:paraId="5F445681" w14:textId="77777777" w:rsidR="00BE5DCB" w:rsidRPr="00F1439A" w:rsidRDefault="00BE5DCB"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17541" w14:textId="77777777" w:rsidR="00557438" w:rsidRDefault="00557438">
      <w:r>
        <w:separator/>
      </w:r>
    </w:p>
  </w:endnote>
  <w:endnote w:type="continuationSeparator" w:id="0">
    <w:p w14:paraId="6939FB54" w14:textId="77777777" w:rsidR="00557438" w:rsidRDefault="00557438">
      <w:r>
        <w:continuationSeparator/>
      </w:r>
    </w:p>
  </w:endnote>
  <w:endnote w:type="continuationNotice" w:id="1">
    <w:p w14:paraId="70DABD88" w14:textId="77777777" w:rsidR="00557438" w:rsidRDefault="00557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B832E" w14:textId="77777777" w:rsidR="00E2317A" w:rsidRDefault="00E23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70204857" w:rsidR="00AC30FA" w:rsidRPr="00000924" w:rsidRDefault="00AC30F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65E0C" w14:textId="77777777" w:rsidR="00E2317A" w:rsidRDefault="00E23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36DE8" w14:textId="77777777" w:rsidR="00557438" w:rsidRDefault="00557438">
      <w:r>
        <w:separator/>
      </w:r>
    </w:p>
  </w:footnote>
  <w:footnote w:type="continuationSeparator" w:id="0">
    <w:p w14:paraId="62723AFC" w14:textId="77777777" w:rsidR="00557438" w:rsidRDefault="00557438">
      <w:r>
        <w:continuationSeparator/>
      </w:r>
    </w:p>
  </w:footnote>
  <w:footnote w:type="continuationNotice" w:id="1">
    <w:p w14:paraId="69399903" w14:textId="77777777" w:rsidR="00557438" w:rsidRDefault="005574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72FF0" w14:textId="77777777" w:rsidR="00E2317A" w:rsidRDefault="00E23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80825" w14:textId="77777777" w:rsidR="00E2317A" w:rsidRDefault="00E23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13780" w14:textId="77777777" w:rsidR="00E2317A" w:rsidRDefault="00E23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F21728"/>
    <w:multiLevelType w:val="hybridMultilevel"/>
    <w:tmpl w:val="25E4F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1021AD6"/>
    <w:multiLevelType w:val="hybridMultilevel"/>
    <w:tmpl w:val="9CA28CB4"/>
    <w:lvl w:ilvl="0" w:tplc="041D000F">
      <w:start w:val="1"/>
      <w:numFmt w:val="decimal"/>
      <w:lvlText w:val="%1."/>
      <w:lvlJc w:val="left"/>
      <w:pPr>
        <w:ind w:left="2061" w:hanging="360"/>
      </w:p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abstractNum w:abstractNumId="30"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F24793"/>
    <w:multiLevelType w:val="hybridMultilevel"/>
    <w:tmpl w:val="4B267B6A"/>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2"/>
  </w:num>
  <w:num w:numId="4">
    <w:abstractNumId w:val="21"/>
  </w:num>
  <w:num w:numId="5">
    <w:abstractNumId w:val="6"/>
  </w:num>
  <w:num w:numId="6">
    <w:abstractNumId w:val="9"/>
  </w:num>
  <w:num w:numId="7">
    <w:abstractNumId w:val="17"/>
  </w:num>
  <w:num w:numId="8">
    <w:abstractNumId w:val="20"/>
  </w:num>
  <w:num w:numId="9">
    <w:abstractNumId w:val="27"/>
  </w:num>
  <w:num w:numId="10">
    <w:abstractNumId w:val="1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4"/>
  </w:num>
  <w:num w:numId="18">
    <w:abstractNumId w:val="19"/>
  </w:num>
  <w:num w:numId="19">
    <w:abstractNumId w:val="13"/>
  </w:num>
  <w:num w:numId="20">
    <w:abstractNumId w:val="3"/>
  </w:num>
  <w:num w:numId="21">
    <w:abstractNumId w:val="4"/>
  </w:num>
  <w:num w:numId="22">
    <w:abstractNumId w:val="15"/>
  </w:num>
  <w:num w:numId="23">
    <w:abstractNumId w:val="5"/>
  </w:num>
  <w:num w:numId="24">
    <w:abstractNumId w:val="23"/>
  </w:num>
  <w:num w:numId="25">
    <w:abstractNumId w:val="0"/>
  </w:num>
  <w:num w:numId="26">
    <w:abstractNumId w:val="10"/>
  </w:num>
  <w:num w:numId="27">
    <w:abstractNumId w:val="33"/>
  </w:num>
  <w:num w:numId="28">
    <w:abstractNumId w:val="31"/>
  </w:num>
  <w:num w:numId="29">
    <w:abstractNumId w:val="26"/>
  </w:num>
  <w:num w:numId="30">
    <w:abstractNumId w:val="30"/>
  </w:num>
  <w:num w:numId="31">
    <w:abstractNumId w:val="28"/>
  </w:num>
  <w:num w:numId="32">
    <w:abstractNumId w:val="14"/>
  </w:num>
  <w:num w:numId="33">
    <w:abstractNumId w:val="11"/>
  </w:num>
  <w:num w:numId="34">
    <w:abstractNumId w:val="22"/>
  </w:num>
  <w:num w:numId="35">
    <w:abstractNumId w:val="16"/>
  </w:num>
  <w:num w:numId="36">
    <w:abstractNumId w:val="34"/>
  </w:num>
  <w:num w:numId="37">
    <w:abstractNumId w:val="8"/>
  </w:num>
  <w:num w:numId="38">
    <w:abstractNumId w:val="29"/>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73B"/>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EE8"/>
    <w:rsid w:val="0004242B"/>
    <w:rsid w:val="000426F6"/>
    <w:rsid w:val="00043982"/>
    <w:rsid w:val="00043CE6"/>
    <w:rsid w:val="00043E91"/>
    <w:rsid w:val="0004403F"/>
    <w:rsid w:val="000440A2"/>
    <w:rsid w:val="0004458F"/>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66D3"/>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F9"/>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DF2"/>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589"/>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6F9C"/>
    <w:rsid w:val="0012721B"/>
    <w:rsid w:val="0012727B"/>
    <w:rsid w:val="00127FE2"/>
    <w:rsid w:val="0013014A"/>
    <w:rsid w:val="00130249"/>
    <w:rsid w:val="001302E3"/>
    <w:rsid w:val="00130595"/>
    <w:rsid w:val="00130934"/>
    <w:rsid w:val="00130EDC"/>
    <w:rsid w:val="00131245"/>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84D"/>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A6B"/>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9AF"/>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59B"/>
    <w:rsid w:val="002E163D"/>
    <w:rsid w:val="002E1CDF"/>
    <w:rsid w:val="002E1EB1"/>
    <w:rsid w:val="002E20A1"/>
    <w:rsid w:val="002E2813"/>
    <w:rsid w:val="002E297B"/>
    <w:rsid w:val="002E29D4"/>
    <w:rsid w:val="002E2C71"/>
    <w:rsid w:val="002E3480"/>
    <w:rsid w:val="002E3AF8"/>
    <w:rsid w:val="002E44C3"/>
    <w:rsid w:val="002E465D"/>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4E53"/>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003"/>
    <w:rsid w:val="00393A2B"/>
    <w:rsid w:val="00393B65"/>
    <w:rsid w:val="00393CE2"/>
    <w:rsid w:val="00393D2B"/>
    <w:rsid w:val="00393DFD"/>
    <w:rsid w:val="003943F9"/>
    <w:rsid w:val="003948D8"/>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96"/>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A7"/>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30D"/>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5A4"/>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438"/>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08"/>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833"/>
    <w:rsid w:val="00581920"/>
    <w:rsid w:val="005819D6"/>
    <w:rsid w:val="00581C17"/>
    <w:rsid w:val="00581C8A"/>
    <w:rsid w:val="00581D34"/>
    <w:rsid w:val="00581D8E"/>
    <w:rsid w:val="00581FA5"/>
    <w:rsid w:val="005821BC"/>
    <w:rsid w:val="00582394"/>
    <w:rsid w:val="0058263E"/>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6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C9B"/>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249"/>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684"/>
    <w:rsid w:val="00647B56"/>
    <w:rsid w:val="00647B80"/>
    <w:rsid w:val="00647D2F"/>
    <w:rsid w:val="00647D5E"/>
    <w:rsid w:val="00647E15"/>
    <w:rsid w:val="00647F84"/>
    <w:rsid w:val="00650221"/>
    <w:rsid w:val="006502F0"/>
    <w:rsid w:val="00650792"/>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57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D79"/>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B69"/>
    <w:rsid w:val="006A3C12"/>
    <w:rsid w:val="006A3DC4"/>
    <w:rsid w:val="006A4013"/>
    <w:rsid w:val="006A4338"/>
    <w:rsid w:val="006A47AA"/>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5A7"/>
    <w:rsid w:val="006D161F"/>
    <w:rsid w:val="006D189D"/>
    <w:rsid w:val="006D1DA0"/>
    <w:rsid w:val="006D1E4E"/>
    <w:rsid w:val="006D213B"/>
    <w:rsid w:val="006D252B"/>
    <w:rsid w:val="006D2605"/>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4D"/>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B0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43C"/>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B46"/>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4BA3"/>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1D8D"/>
    <w:rsid w:val="007A26E5"/>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B7CB7"/>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F9B"/>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D20"/>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1ED"/>
    <w:rsid w:val="008433BB"/>
    <w:rsid w:val="00843888"/>
    <w:rsid w:val="00843938"/>
    <w:rsid w:val="00843959"/>
    <w:rsid w:val="0084420C"/>
    <w:rsid w:val="008443BB"/>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89A"/>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72"/>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4BF"/>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8D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B57"/>
    <w:rsid w:val="008E2D15"/>
    <w:rsid w:val="008E2E40"/>
    <w:rsid w:val="008E3023"/>
    <w:rsid w:val="008E35DC"/>
    <w:rsid w:val="008E396B"/>
    <w:rsid w:val="008E3A6B"/>
    <w:rsid w:val="008E3AB4"/>
    <w:rsid w:val="008E4060"/>
    <w:rsid w:val="008E4266"/>
    <w:rsid w:val="008E4DA5"/>
    <w:rsid w:val="008E4E11"/>
    <w:rsid w:val="008E4EC3"/>
    <w:rsid w:val="008E4F50"/>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CD"/>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7BD"/>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BE"/>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40"/>
    <w:rsid w:val="00967C5E"/>
    <w:rsid w:val="00967CAE"/>
    <w:rsid w:val="009709B0"/>
    <w:rsid w:val="009715C2"/>
    <w:rsid w:val="009717AA"/>
    <w:rsid w:val="00971C6E"/>
    <w:rsid w:val="00972A19"/>
    <w:rsid w:val="009732AD"/>
    <w:rsid w:val="0097350D"/>
    <w:rsid w:val="009735C5"/>
    <w:rsid w:val="0097374F"/>
    <w:rsid w:val="00973956"/>
    <w:rsid w:val="00973968"/>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51"/>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15"/>
    <w:rsid w:val="009F062A"/>
    <w:rsid w:val="009F0BDB"/>
    <w:rsid w:val="009F1250"/>
    <w:rsid w:val="009F152B"/>
    <w:rsid w:val="009F1726"/>
    <w:rsid w:val="009F1822"/>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742"/>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07F7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6BCD"/>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455"/>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0FA"/>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5"/>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4B8"/>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3FF"/>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0EF"/>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138"/>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FE9"/>
    <w:rsid w:val="00C871CB"/>
    <w:rsid w:val="00C872B4"/>
    <w:rsid w:val="00C875B2"/>
    <w:rsid w:val="00C87857"/>
    <w:rsid w:val="00C87ADB"/>
    <w:rsid w:val="00C9072F"/>
    <w:rsid w:val="00C90A7C"/>
    <w:rsid w:val="00C90B09"/>
    <w:rsid w:val="00C90E60"/>
    <w:rsid w:val="00C90F6A"/>
    <w:rsid w:val="00C91253"/>
    <w:rsid w:val="00C91958"/>
    <w:rsid w:val="00C91963"/>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D8A"/>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807"/>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5E4E"/>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7B3"/>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DF6"/>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A2"/>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17A"/>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B10"/>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3A"/>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2F"/>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1F6A"/>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0D13"/>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DCB"/>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列出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 w:type="character" w:customStyle="1" w:styleId="ProposalChar">
    <w:name w:val="Proposal Char"/>
    <w:link w:val="Proposal"/>
    <w:qFormat/>
    <w:rsid w:val="00AC30FA"/>
    <w:rPr>
      <w:rFonts w:ascii="Arial" w:eastAsiaTheme="minorEastAsia" w:hAnsi="Arial" w:cstheme="minorBidi"/>
      <w:b/>
      <w:bCs/>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B3C6E-2F08-45A4-829A-DCB0DDA7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4008</Words>
  <Characters>22846</Characters>
  <Application>Microsoft Office Word</Application>
  <DocSecurity>0</DocSecurity>
  <Lines>190</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QC</cp:lastModifiedBy>
  <cp:revision>5</cp:revision>
  <cp:lastPrinted>2017-08-09T04:40:00Z</cp:lastPrinted>
  <dcterms:created xsi:type="dcterms:W3CDTF">2020-04-22T21:13:00Z</dcterms:created>
  <dcterms:modified xsi:type="dcterms:W3CDTF">2020-04-22T21:42:00Z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(2)XzL2MhbZxfO5KjCb4lFE8IS/IoogrM8ukky+WLrJohcynMqFBtgCNo6rSp5TfFMx7a0U8PIw
q2uZqSgaJrhHuKHfZBmwjRb0YNSs3jsmVJczgtVqYXF3c4sQ6bCQI5LI5eTWOeajcIkn0FNM
cpzXl0uzht362o/Cd4zkfnm7i8eTPRgJnnyBXujWilqvMmRoj9V+qEcMgKZ9PpO7ZDwkkzO5
LqhE+oIxcJWBgmDjTn</vt:lpwstr>
  </property>
  <property fmtid="{D5CDD505-2E9C-101B-9397-08002B2CF9AE}" pid="4" name="_2015_ms_pID_7253431">
    <vt:lpwstr>SrwvU/Xkn7Ao7PO4SLmyV/7ziye8oNX2fOFjRVg2tflbkL2a1l9KkO
yRH/mE1Ujl7LSF/8JC+bYEJ4Vr5xFjjtMYNirDhtOItaWdSvVfE0O0jbdwkANWoOyfiUcj05
HsYHsWzqer1RECw+IQ7XmPydrvtuDfvwMKrO+qC08S2phUhIDfzuHwReWQKw2ljpyXVdeKnZ
3gZ2n5XIupamjJHd</vt:lpwstr>
  </property>
</Properties>
</file>