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2A0DE2"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2A0DE2"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2A0DE2"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w:t>
            </w:r>
            <w:proofErr w:type="spellStart"/>
            <w:r w:rsidRPr="0068537A">
              <w:rPr>
                <w:rFonts w:eastAsia="SimSun"/>
                <w:sz w:val="20"/>
                <w:szCs w:val="20"/>
                <w:lang w:val="en-US" w:eastAsia="ko-KR"/>
              </w:rPr>
              <w:t>Futurewei’s</w:t>
            </w:r>
            <w:proofErr w:type="spellEnd"/>
            <w:r w:rsidRPr="0068537A">
              <w:rPr>
                <w:rFonts w:eastAsia="SimSun"/>
                <w:sz w:val="20"/>
                <w:szCs w:val="20"/>
                <w:lang w:val="en-US" w:eastAsia="ko-KR"/>
              </w:rPr>
              <w:t xml:space="preserve">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2A0DE2">
              <w:fldChar w:fldCharType="begin"/>
            </w:r>
            <w:r w:rsidR="002A0DE2">
              <w:instrText xml:space="preserve"> HYPERLINK "https://www.3gpp.org/ftp/tsg_ran/WG1_RL1/TSGR1_100_e/Docs/R1-2001086.zip" </w:instrText>
            </w:r>
            <w:r w:rsidR="002A0DE2">
              <w:fldChar w:fldCharType="separate"/>
            </w:r>
            <w:r w:rsidRPr="0068537A">
              <w:rPr>
                <w:rFonts w:eastAsia="Batang"/>
                <w:color w:val="0000FF"/>
                <w:sz w:val="20"/>
                <w:szCs w:val="20"/>
                <w:u w:val="single"/>
                <w:lang w:eastAsia="en-US"/>
              </w:rPr>
              <w:t>R1-2001086</w:t>
            </w:r>
            <w:r w:rsidR="002A0DE2">
              <w:rPr>
                <w:rFonts w:eastAsia="Batang"/>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2A0DE2">
              <w:fldChar w:fldCharType="begin"/>
            </w:r>
            <w:r w:rsidR="002A0DE2">
              <w:instrText xml:space="preserve"> HYPERLINK "https://www.3gpp.org/ftp/tsg_ran/WG1_RL1/TSGR1_100_e/Docs/R1-2001214.zip" </w:instrText>
            </w:r>
            <w:r w:rsidR="002A0DE2">
              <w:fldChar w:fldCharType="separate"/>
            </w:r>
            <w:r w:rsidRPr="0068537A">
              <w:rPr>
                <w:rFonts w:eastAsia="Batang"/>
                <w:color w:val="0000FF"/>
                <w:sz w:val="20"/>
                <w:szCs w:val="20"/>
                <w:u w:val="single"/>
                <w:lang w:eastAsia="en-US"/>
              </w:rPr>
              <w:t>R1-2001214</w:t>
            </w:r>
            <w:r w:rsidR="002A0DE2">
              <w:rPr>
                <w:rFonts w:eastAsia="Batang"/>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2263"/>
        <w:gridCol w:w="7366"/>
      </w:tblGrid>
      <w:tr w:rsidR="00C875E7" w14:paraId="5896B7EA" w14:textId="77777777" w:rsidTr="00164742">
        <w:tc>
          <w:tcPr>
            <w:tcW w:w="2263" w:type="dxa"/>
            <w:shd w:val="clear" w:color="auto" w:fill="BFBFBF" w:themeFill="background1" w:themeFillShade="BF"/>
          </w:tcPr>
          <w:p w14:paraId="6EBF0923" w14:textId="77777777" w:rsidR="00C875E7" w:rsidRPr="00330BD6" w:rsidRDefault="00C875E7" w:rsidP="00164742">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1CE7622" w14:textId="3B65A56D" w:rsidR="00C875E7" w:rsidRPr="00330BD6" w:rsidRDefault="00C875E7" w:rsidP="00164742">
            <w:pPr>
              <w:pStyle w:val="BodyText"/>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164742">
        <w:tc>
          <w:tcPr>
            <w:tcW w:w="2263" w:type="dxa"/>
          </w:tcPr>
          <w:p w14:paraId="291A6360" w14:textId="4B1F333E" w:rsidR="00C875E7" w:rsidRPr="00112077" w:rsidRDefault="009445F9" w:rsidP="00164742">
            <w:pPr>
              <w:pStyle w:val="BodyText"/>
              <w:rPr>
                <w:color w:val="C00000"/>
                <w:sz w:val="20"/>
                <w:szCs w:val="20"/>
              </w:rPr>
            </w:pPr>
            <w:r w:rsidRPr="00112077">
              <w:rPr>
                <w:color w:val="C00000"/>
                <w:sz w:val="20"/>
                <w:szCs w:val="20"/>
              </w:rPr>
              <w:t>Qualcomm</w:t>
            </w:r>
          </w:p>
        </w:tc>
        <w:tc>
          <w:tcPr>
            <w:tcW w:w="7366" w:type="dxa"/>
          </w:tcPr>
          <w:p w14:paraId="3B7C91FB" w14:textId="2521C8E6" w:rsidR="00587B69" w:rsidRPr="00112077" w:rsidRDefault="00E43AA7" w:rsidP="00164742">
            <w:pPr>
              <w:pStyle w:val="BodyText"/>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5" w:history="1">
              <w:r w:rsidR="00C70198" w:rsidRPr="00392487">
                <w:rPr>
                  <w:rStyle w:val="Hyperlink"/>
                  <w:rFonts w:cs="Arial"/>
                  <w:b/>
                  <w:bCs/>
                  <w:color w:val="C00000"/>
                </w:rPr>
                <w:t>R1-2002174</w:t>
              </w:r>
            </w:hyperlink>
            <w:r w:rsidR="00C70198">
              <w:rPr>
                <w:rStyle w:val="Hyperlink"/>
                <w:rFonts w:cs="Arial"/>
                <w:b/>
                <w:bCs/>
                <w:color w:val="C00000"/>
              </w:rPr>
              <w:t>.</w:t>
            </w:r>
          </w:p>
          <w:p w14:paraId="1C29687F" w14:textId="5B41586C" w:rsidR="00B856D5" w:rsidRPr="00112077" w:rsidRDefault="00754280" w:rsidP="00164742">
            <w:pPr>
              <w:pStyle w:val="BodyText"/>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BodyText"/>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BodyText"/>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5pt;height:179.05pt" o:ole="">
                  <v:imagedata r:id="rId16" o:title=""/>
                </v:shape>
                <o:OLEObject Type="Embed" ProgID="Visio.Drawing.11" ShapeID="_x0000_i1025" DrawAspect="Content" ObjectID="_1649075261" r:id="rId17"/>
              </w:object>
            </w:r>
          </w:p>
          <w:p w14:paraId="1F2D6C5E" w14:textId="5AB96549" w:rsidR="00EC48EE" w:rsidRPr="00112077" w:rsidRDefault="00EC48EE" w:rsidP="00EC48EE">
            <w:pPr>
              <w:pStyle w:val="Caption"/>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7pt;height:189.35pt" o:ole="">
                  <v:imagedata r:id="rId18" o:title=""/>
                </v:shape>
                <o:OLEObject Type="Embed" ProgID="Visio.Drawing.11" ShapeID="_x0000_i1026" DrawAspect="Content" ObjectID="_1649075262" r:id="rId19"/>
              </w:object>
            </w:r>
          </w:p>
          <w:p w14:paraId="07622FED" w14:textId="7B699DA5" w:rsidR="00EC48EE" w:rsidRDefault="00EC48EE" w:rsidP="00EC48EE">
            <w:pPr>
              <w:pStyle w:val="Caption"/>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BodyText"/>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BodyText"/>
              <w:rPr>
                <w:rStyle w:val="Hyperlink"/>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0" w:history="1">
              <w:r w:rsidR="00B44BD9" w:rsidRPr="00392487">
                <w:rPr>
                  <w:rStyle w:val="Hyperlink"/>
                  <w:rFonts w:cs="Arial"/>
                  <w:b/>
                  <w:bCs/>
                  <w:color w:val="C00000"/>
                </w:rPr>
                <w:t>R1-2002174</w:t>
              </w:r>
            </w:hyperlink>
            <w:r w:rsidR="00E53F41" w:rsidRPr="00112077">
              <w:rPr>
                <w:rStyle w:val="Hyperlink"/>
                <w:rFonts w:cs="Arial"/>
                <w:color w:val="C00000"/>
              </w:rPr>
              <w:t xml:space="preserve">, </w:t>
            </w:r>
            <w:r w:rsidR="00E53F41" w:rsidRPr="00112077">
              <w:rPr>
                <w:rStyle w:val="Hyperlink"/>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4,4]</w:t>
                  </w:r>
                </w:p>
              </w:tc>
            </w:tr>
          </w:tbl>
          <w:p w14:paraId="015BC572" w14:textId="77777777" w:rsidR="00E53F41" w:rsidRDefault="00E53F41" w:rsidP="00F25419">
            <w:pPr>
              <w:pStyle w:val="BodyText"/>
              <w:rPr>
                <w:rFonts w:cs="Arial"/>
                <w:color w:val="C00000"/>
              </w:rPr>
            </w:pPr>
          </w:p>
          <w:p w14:paraId="2339F780" w14:textId="0BE4E10A" w:rsidR="007D5AF2" w:rsidRPr="00561729" w:rsidRDefault="001B7EFC" w:rsidP="00F25419">
            <w:pPr>
              <w:pStyle w:val="BodyText"/>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BodyText"/>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BodyText"/>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BodyText"/>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BodyText"/>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164742">
        <w:tc>
          <w:tcPr>
            <w:tcW w:w="2263" w:type="dxa"/>
          </w:tcPr>
          <w:p w14:paraId="74476A25" w14:textId="4C748D2B" w:rsidR="00C875E7" w:rsidRPr="00330BD6" w:rsidRDefault="007E6F54" w:rsidP="00164742">
            <w:pPr>
              <w:pStyle w:val="BodyText"/>
              <w:rPr>
                <w:sz w:val="20"/>
                <w:szCs w:val="20"/>
              </w:rPr>
            </w:pPr>
            <w:r>
              <w:rPr>
                <w:sz w:val="20"/>
                <w:szCs w:val="20"/>
              </w:rPr>
              <w:lastRenderedPageBreak/>
              <w:t>FUTUREWEI</w:t>
            </w:r>
          </w:p>
        </w:tc>
        <w:tc>
          <w:tcPr>
            <w:tcW w:w="7366" w:type="dxa"/>
          </w:tcPr>
          <w:p w14:paraId="31FCD214" w14:textId="31C0E7F3" w:rsidR="00C875E7" w:rsidRPr="00CC21EC" w:rsidRDefault="007E6F54" w:rsidP="00164742">
            <w:pPr>
              <w:pStyle w:val="BodyText"/>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1" w:history="1">
              <w:r w:rsidRPr="00CC21EC">
                <w:rPr>
                  <w:rStyle w:val="Hyperlink"/>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BodyText"/>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BodyText"/>
              <w:numPr>
                <w:ilvl w:val="0"/>
                <w:numId w:val="189"/>
              </w:numPr>
              <w:rPr>
                <w:sz w:val="20"/>
                <w:szCs w:val="20"/>
              </w:rPr>
            </w:pPr>
            <w:r>
              <w:rPr>
                <w:sz w:val="20"/>
                <w:szCs w:val="20"/>
              </w:rPr>
              <w:t>The current specifications work.</w:t>
            </w:r>
          </w:p>
          <w:p w14:paraId="3E75EB81" w14:textId="293F3D4E" w:rsidR="008252EB" w:rsidRDefault="008252EB" w:rsidP="007E6F54">
            <w:pPr>
              <w:pStyle w:val="BodyText"/>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BodyText"/>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BodyText"/>
              <w:rPr>
                <w:sz w:val="20"/>
                <w:szCs w:val="20"/>
              </w:rPr>
            </w:pPr>
            <w:r>
              <w:rPr>
                <w:sz w:val="20"/>
                <w:szCs w:val="20"/>
              </w:rPr>
              <w:t xml:space="preserve">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w:t>
            </w:r>
            <w:r>
              <w:rPr>
                <w:sz w:val="20"/>
                <w:szCs w:val="20"/>
              </w:rPr>
              <w:lastRenderedPageBreak/>
              <w:t>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164742">
        <w:tc>
          <w:tcPr>
            <w:tcW w:w="2263" w:type="dxa"/>
          </w:tcPr>
          <w:p w14:paraId="1A3D4529" w14:textId="259D08E4" w:rsidR="00C875E7" w:rsidRPr="00330BD6" w:rsidRDefault="004B3A0F" w:rsidP="00164742">
            <w:pPr>
              <w:pStyle w:val="BodyText"/>
              <w:rPr>
                <w:sz w:val="20"/>
                <w:szCs w:val="20"/>
              </w:rPr>
            </w:pPr>
            <w:r>
              <w:rPr>
                <w:sz w:val="20"/>
                <w:szCs w:val="20"/>
              </w:rPr>
              <w:lastRenderedPageBreak/>
              <w:t>ZTE,Sanechips</w:t>
            </w:r>
          </w:p>
        </w:tc>
        <w:tc>
          <w:tcPr>
            <w:tcW w:w="7366" w:type="dxa"/>
          </w:tcPr>
          <w:p w14:paraId="7AAE20EE" w14:textId="77777777" w:rsidR="004B3A0F" w:rsidRPr="00AA3C17" w:rsidRDefault="004B3A0F" w:rsidP="004B3A0F">
            <w:pPr>
              <w:pStyle w:val="BodyText"/>
              <w:rPr>
                <w:sz w:val="20"/>
                <w:szCs w:val="20"/>
              </w:rPr>
            </w:pPr>
            <w:r w:rsidRPr="00AA3C17">
              <w:rPr>
                <w:sz w:val="20"/>
                <w:szCs w:val="20"/>
              </w:rPr>
              <w:t>For comparison, we should look at the issue from all aspects, peak transmission rate, uplink usage, total transmission time etc. Therefore we think 2bit method is the best. It is 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BodyText"/>
              <w:rPr>
                <w:rFonts w:eastAsia="SimSun"/>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BodyText"/>
              <w:spacing w:line="259" w:lineRule="auto"/>
              <w:rPr>
                <w:rFonts w:eastAsia="SimSun"/>
                <w:sz w:val="20"/>
                <w:szCs w:val="20"/>
                <w:lang w:val="en-US"/>
              </w:rPr>
            </w:pPr>
            <w:r w:rsidRPr="00AA3C17">
              <w:rPr>
                <w:sz w:val="20"/>
                <w:szCs w:val="20"/>
                <w:lang w:val="en-US"/>
              </w:rPr>
              <w:t xml:space="preserve">2. Uplink resource usage should be considered. For example, when </w:t>
            </w:r>
            <w:r w:rsidRPr="00AA3C17">
              <w:rPr>
                <w:rFonts w:eastAsia="SimSun" w:hint="eastAsia"/>
                <w:sz w:val="20"/>
                <w:szCs w:val="20"/>
                <w:lang w:val="en-US"/>
              </w:rPr>
              <w:t xml:space="preserve">compare the </w:t>
            </w:r>
            <w:r w:rsidRPr="00AA3C17">
              <w:rPr>
                <w:rFonts w:eastAsia="SimSun"/>
                <w:sz w:val="20"/>
                <w:szCs w:val="20"/>
                <w:lang w:val="en-US"/>
              </w:rPr>
              <w:t xml:space="preserve">bundling </w:t>
            </w:r>
            <w:r w:rsidRPr="00AA3C17">
              <w:rPr>
                <w:rFonts w:eastAsia="SimSun" w:hint="eastAsia"/>
                <w:sz w:val="20"/>
                <w:szCs w:val="20"/>
                <w:lang w:val="en-US"/>
              </w:rPr>
              <w:t>method [4,4] and [2,3,3]</w:t>
            </w:r>
          </w:p>
          <w:p w14:paraId="4D885410" w14:textId="3430AF6A"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a: </w:t>
            </w:r>
            <w:r w:rsidR="00E82E00" w:rsidRPr="00AA3C17">
              <w:rPr>
                <w:rFonts w:eastAsia="SimSun"/>
                <w:sz w:val="20"/>
                <w:szCs w:val="20"/>
                <w:lang w:val="en-US"/>
              </w:rPr>
              <w:t xml:space="preserve">A </w:t>
            </w:r>
            <w:r w:rsidRPr="00AA3C17">
              <w:rPr>
                <w:rFonts w:eastAsia="SimSun"/>
                <w:sz w:val="20"/>
                <w:szCs w:val="20"/>
                <w:lang w:val="en-US"/>
              </w:rPr>
              <w:t xml:space="preserve">total </w:t>
            </w:r>
            <w:r w:rsidR="00E82E00" w:rsidRPr="00AA3C17">
              <w:rPr>
                <w:rFonts w:eastAsia="SimSun"/>
                <w:sz w:val="20"/>
                <w:szCs w:val="20"/>
                <w:lang w:val="en-US"/>
              </w:rPr>
              <w:t xml:space="preserve">of </w:t>
            </w:r>
            <w:r w:rsidRPr="00AA3C17">
              <w:rPr>
                <w:rFonts w:eastAsia="SimSun"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b: </w:t>
            </w:r>
            <w:r w:rsidRPr="00AA3C17">
              <w:rPr>
                <w:rFonts w:eastAsia="SimSun" w:hint="eastAsia"/>
                <w:sz w:val="20"/>
                <w:szCs w:val="20"/>
                <w:lang w:val="en-US"/>
              </w:rPr>
              <w:t>All 8 TBs are new or retransmitted. It seems that latter method would be better</w:t>
            </w:r>
            <w:r w:rsidRPr="00AA3C17">
              <w:rPr>
                <w:rFonts w:eastAsia="SimSun"/>
                <w:sz w:val="20"/>
                <w:szCs w:val="20"/>
                <w:lang w:val="en-US"/>
              </w:rPr>
              <w:t>,</w:t>
            </w:r>
            <w:r w:rsidR="00E82E00" w:rsidRPr="00AA3C17">
              <w:rPr>
                <w:rFonts w:eastAsia="SimSun" w:hint="eastAsia"/>
                <w:sz w:val="20"/>
                <w:szCs w:val="20"/>
                <w:lang w:val="en-US"/>
              </w:rPr>
              <w:t xml:space="preserve"> at the cost </w:t>
            </w:r>
            <w:r w:rsidR="00E82E00" w:rsidRPr="00AA3C17">
              <w:rPr>
                <w:rFonts w:eastAsia="SimSun"/>
                <w:sz w:val="20"/>
                <w:szCs w:val="20"/>
                <w:lang w:val="en-US"/>
              </w:rPr>
              <w:t xml:space="preserve">of more </w:t>
            </w:r>
            <w:r w:rsidRPr="00AA3C17">
              <w:rPr>
                <w:rFonts w:eastAsia="SimSun" w:hint="eastAsia"/>
                <w:sz w:val="20"/>
                <w:szCs w:val="20"/>
                <w:lang w:val="en-US"/>
              </w:rPr>
              <w:t xml:space="preserve">uplink </w:t>
            </w:r>
            <w:r w:rsidRPr="00AA3C17">
              <w:rPr>
                <w:rFonts w:eastAsia="SimSun"/>
                <w:sz w:val="20"/>
                <w:szCs w:val="20"/>
                <w:lang w:val="en-US"/>
              </w:rPr>
              <w:t>usage</w:t>
            </w:r>
            <w:r w:rsidRPr="00AA3C17">
              <w:rPr>
                <w:rFonts w:eastAsia="SimSun" w:hint="eastAsia"/>
                <w:sz w:val="20"/>
                <w:szCs w:val="20"/>
                <w:lang w:val="en-US"/>
              </w:rPr>
              <w:t xml:space="preserve">. </w:t>
            </w:r>
            <w:r w:rsidRPr="00AA3C17">
              <w:rPr>
                <w:rFonts w:eastAsia="SimSun"/>
                <w:sz w:val="20"/>
                <w:szCs w:val="20"/>
                <w:lang w:val="en-US"/>
              </w:rPr>
              <w:t>However, in this case</w:t>
            </w:r>
            <w:r w:rsidRPr="00AA3C17">
              <w:rPr>
                <w:rFonts w:eastAsia="SimSun" w:hint="eastAsia"/>
                <w:sz w:val="20"/>
                <w:szCs w:val="20"/>
                <w:lang w:val="en-US"/>
              </w:rPr>
              <w:t xml:space="preserve">, [2,2,2,2] seems to better than [2,3,3], and non-bundling may be the best. </w:t>
            </w:r>
          </w:p>
          <w:p w14:paraId="17F93E2F" w14:textId="4261BE8E" w:rsidR="004B3A0F" w:rsidRPr="00AA3C17" w:rsidRDefault="004B3A0F" w:rsidP="004B3A0F">
            <w:pPr>
              <w:pStyle w:val="BodyText"/>
              <w:rPr>
                <w:rFonts w:eastAsia="SimSun"/>
                <w:sz w:val="20"/>
                <w:szCs w:val="20"/>
                <w:lang w:val="en-US"/>
              </w:rPr>
            </w:pPr>
            <w:r w:rsidRPr="00AA3C17">
              <w:rPr>
                <w:rFonts w:eastAsia="SimSun" w:hint="eastAsia"/>
                <w:sz w:val="20"/>
                <w:szCs w:val="20"/>
                <w:lang w:val="en-US"/>
              </w:rPr>
              <w:t>So</w:t>
            </w:r>
            <w:r w:rsidR="00AA3C17">
              <w:rPr>
                <w:rFonts w:eastAsia="SimSun"/>
                <w:sz w:val="20"/>
                <w:szCs w:val="20"/>
                <w:lang w:val="en-US"/>
              </w:rPr>
              <w:t>,</w:t>
            </w:r>
            <w:r w:rsidRPr="00AA3C17">
              <w:rPr>
                <w:rFonts w:eastAsia="SimSun"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SimSun"/>
                <w:sz w:val="20"/>
                <w:szCs w:val="20"/>
                <w:lang w:val="en-US"/>
              </w:rPr>
              <w:t>It is just a tradeoff, pattern</w:t>
            </w:r>
            <w:r w:rsidRPr="00AA3C17">
              <w:rPr>
                <w:rFonts w:eastAsia="SimSun" w:hint="eastAsia"/>
                <w:sz w:val="20"/>
                <w:szCs w:val="20"/>
                <w:lang w:val="en-US"/>
              </w:rPr>
              <w:t xml:space="preserve"> [2,3,3]</w:t>
            </w:r>
            <w:r w:rsidRPr="00AA3C17">
              <w:rPr>
                <w:rFonts w:eastAsia="SimSun"/>
                <w:sz w:val="20"/>
                <w:szCs w:val="20"/>
                <w:lang w:val="en-US"/>
              </w:rPr>
              <w:t xml:space="preserve"> is not the best choice.</w:t>
            </w:r>
          </w:p>
          <w:p w14:paraId="3B92E866" w14:textId="3AD82F85" w:rsidR="00C875E7" w:rsidRPr="00330BD6" w:rsidRDefault="004B3A0F" w:rsidP="004B3A0F">
            <w:pPr>
              <w:pStyle w:val="BodyText"/>
              <w:rPr>
                <w:sz w:val="20"/>
                <w:szCs w:val="20"/>
              </w:rPr>
            </w:pPr>
            <w:r w:rsidRPr="00AA3C17">
              <w:rPr>
                <w:sz w:val="20"/>
                <w:szCs w:val="20"/>
                <w:lang w:val="en-US"/>
              </w:rPr>
              <w:t>3.</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164742">
        <w:tc>
          <w:tcPr>
            <w:tcW w:w="2263" w:type="dxa"/>
          </w:tcPr>
          <w:p w14:paraId="71C68AE2" w14:textId="672BC860" w:rsidR="00C875E7" w:rsidRPr="00330BD6" w:rsidRDefault="000A52DD" w:rsidP="00164742">
            <w:pPr>
              <w:pStyle w:val="BodyText"/>
              <w:rPr>
                <w:sz w:val="20"/>
                <w:szCs w:val="20"/>
              </w:rPr>
            </w:pPr>
            <w:r>
              <w:rPr>
                <w:sz w:val="20"/>
                <w:szCs w:val="20"/>
              </w:rPr>
              <w:t>Sierra Wireless</w:t>
            </w:r>
          </w:p>
        </w:tc>
        <w:tc>
          <w:tcPr>
            <w:tcW w:w="7366" w:type="dxa"/>
          </w:tcPr>
          <w:p w14:paraId="099375D4" w14:textId="49CD01C2" w:rsidR="000A52DD" w:rsidRDefault="000A52DD" w:rsidP="000A52DD">
            <w:pPr>
              <w:pStyle w:val="BodyText"/>
              <w:rPr>
                <w:sz w:val="20"/>
                <w:szCs w:val="20"/>
              </w:rPr>
            </w:pPr>
            <w:r>
              <w:rPr>
                <w:sz w:val="20"/>
                <w:szCs w:val="20"/>
              </w:rPr>
              <w:t xml:space="preserve">Firstly, I highly commend all editors as they do an amazing job with the agreements that we provide them. Thanks Brian for </w:t>
            </w:r>
            <w:hyperlink r:id="rId22" w:history="1">
              <w:r w:rsidR="008961E4" w:rsidRPr="00B051B1">
                <w:rPr>
                  <w:rStyle w:val="Hyperlink"/>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BodyText"/>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3" w:history="1">
              <w:r w:rsidRPr="00B051B1">
                <w:rPr>
                  <w:rStyle w:val="Hyperlink"/>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BodyText"/>
              <w:rPr>
                <w:sz w:val="20"/>
                <w:szCs w:val="20"/>
              </w:rPr>
            </w:pPr>
            <w:r>
              <w:rPr>
                <w:sz w:val="20"/>
                <w:szCs w:val="20"/>
              </w:rPr>
              <w:t>The only agreement we have is this general agreement to “Strive to reuse”:</w:t>
            </w:r>
          </w:p>
          <w:p w14:paraId="52B0DD63" w14:textId="6E502D4E" w:rsidR="000A52DD" w:rsidRDefault="000A52DD" w:rsidP="000A52DD">
            <w:pPr>
              <w:pStyle w:val="ListParagraph"/>
              <w:numPr>
                <w:ilvl w:val="0"/>
                <w:numId w:val="190"/>
              </w:numPr>
              <w:overflowPunct/>
              <w:autoSpaceDE/>
              <w:autoSpaceDN/>
              <w:adjustRightInd/>
              <w:contextualSpacing/>
              <w:textAlignment w:val="auto"/>
              <w:rPr>
                <w:rFonts w:ascii="Times" w:eastAsia="DengXian"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BodyText"/>
              <w:rPr>
                <w:sz w:val="20"/>
                <w:szCs w:val="20"/>
                <w:lang w:val="en-CA"/>
              </w:rPr>
            </w:pPr>
            <w:r>
              <w:rPr>
                <w:sz w:val="20"/>
                <w:szCs w:val="20"/>
                <w:lang w:val="en-CA"/>
              </w:rPr>
              <w:t xml:space="preserve">We have no agreements that the bundling size DCI field is 2 bits - thus Sierra feels this is an open issue </w:t>
            </w:r>
            <w:proofErr w:type="gramStart"/>
            <w:r>
              <w:rPr>
                <w:sz w:val="20"/>
                <w:szCs w:val="20"/>
                <w:lang w:val="en-CA"/>
              </w:rPr>
              <w:t>similar to</w:t>
            </w:r>
            <w:proofErr w:type="gramEnd"/>
            <w:r>
              <w:rPr>
                <w:sz w:val="20"/>
                <w:szCs w:val="20"/>
                <w:lang w:val="en-CA"/>
              </w:rPr>
              <w:t xml:space="preserve"> the bundling pattern being an open issue and both should be taken together.</w:t>
            </w:r>
          </w:p>
          <w:p w14:paraId="71EA77A3" w14:textId="35585569" w:rsidR="000A52DD" w:rsidRDefault="000A52DD" w:rsidP="000A52DD">
            <w:pPr>
              <w:pStyle w:val="BodyText"/>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4" w:history="1">
              <w:r w:rsidRPr="00785F3B">
                <w:rPr>
                  <w:rStyle w:val="Hyperlink"/>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lastRenderedPageBreak/>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BodyText"/>
              <w:rPr>
                <w:sz w:val="20"/>
                <w:szCs w:val="20"/>
                <w:lang w:val="en-CA"/>
              </w:rPr>
            </w:pPr>
            <w:r>
              <w:rPr>
                <w:sz w:val="20"/>
                <w:szCs w:val="20"/>
                <w:lang w:val="en-CA"/>
              </w:rPr>
              <w:t>As with Rel14 Ack bundling design, bundling can be disable when PDSCH repeats are indicated in DCI.</w:t>
            </w:r>
          </w:p>
          <w:p w14:paraId="2196C72F" w14:textId="77777777" w:rsidR="000A52DD" w:rsidRDefault="000A52DD" w:rsidP="000A52DD">
            <w:pPr>
              <w:pStyle w:val="BodyText"/>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BodyText"/>
              <w:rPr>
                <w:sz w:val="20"/>
                <w:szCs w:val="20"/>
                <w:lang w:val="en-CA"/>
              </w:rPr>
            </w:pPr>
          </w:p>
          <w:p w14:paraId="68CAEFD1" w14:textId="1BCBDBFB" w:rsidR="00C875E7" w:rsidRPr="00330BD6" w:rsidRDefault="000A52DD" w:rsidP="000A52DD">
            <w:pPr>
              <w:pStyle w:val="BodyText"/>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164742">
        <w:tc>
          <w:tcPr>
            <w:tcW w:w="2263" w:type="dxa"/>
          </w:tcPr>
          <w:p w14:paraId="7823400A" w14:textId="453FF83B" w:rsidR="00086F77" w:rsidRPr="00330BD6" w:rsidRDefault="00086F77" w:rsidP="00086F77">
            <w:pPr>
              <w:pStyle w:val="BodyText"/>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366" w:type="dxa"/>
          </w:tcPr>
          <w:p w14:paraId="7B5CAA67" w14:textId="4222C813" w:rsidR="00086F77" w:rsidRPr="00330BD6" w:rsidRDefault="00086F77" w:rsidP="00086F77">
            <w:pPr>
              <w:pStyle w:val="BodyText"/>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164742">
        <w:tc>
          <w:tcPr>
            <w:tcW w:w="2263" w:type="dxa"/>
          </w:tcPr>
          <w:p w14:paraId="474ABD1D" w14:textId="6EB861BD" w:rsidR="00086F77" w:rsidRPr="00330BD6" w:rsidRDefault="0037588C" w:rsidP="00086F77">
            <w:pPr>
              <w:pStyle w:val="BodyText"/>
              <w:rPr>
                <w:sz w:val="20"/>
                <w:szCs w:val="20"/>
              </w:rPr>
            </w:pPr>
            <w:r>
              <w:rPr>
                <w:sz w:val="20"/>
                <w:szCs w:val="20"/>
              </w:rPr>
              <w:t>Ericsson</w:t>
            </w:r>
          </w:p>
        </w:tc>
        <w:tc>
          <w:tcPr>
            <w:tcW w:w="7366" w:type="dxa"/>
          </w:tcPr>
          <w:p w14:paraId="1945DA8D" w14:textId="0A4C489D" w:rsidR="00086F77" w:rsidRPr="00330BD6" w:rsidRDefault="0037588C" w:rsidP="00086F77">
            <w:pPr>
              <w:pStyle w:val="BodyText"/>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164742">
        <w:tc>
          <w:tcPr>
            <w:tcW w:w="2263" w:type="dxa"/>
          </w:tcPr>
          <w:p w14:paraId="103D1E74" w14:textId="7DC6BC69" w:rsidR="00086F77" w:rsidRPr="00EE32F4" w:rsidRDefault="00EE32F4" w:rsidP="00086F77">
            <w:pPr>
              <w:pStyle w:val="BodyTex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366" w:type="dxa"/>
          </w:tcPr>
          <w:p w14:paraId="521BF4AC" w14:textId="11DBFD31" w:rsidR="00164742" w:rsidRDefault="00EE32F4" w:rsidP="00164742">
            <w:pPr>
              <w:pStyle w:val="BodyText"/>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BodyText"/>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BodyText"/>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164742">
        <w:tc>
          <w:tcPr>
            <w:tcW w:w="2263" w:type="dxa"/>
          </w:tcPr>
          <w:p w14:paraId="47557062" w14:textId="7856E1B3" w:rsidR="00B675E9" w:rsidRPr="00B675E9" w:rsidRDefault="00B675E9" w:rsidP="00086F77">
            <w:pPr>
              <w:pStyle w:val="BodyText"/>
              <w:rPr>
                <w:rFonts w:eastAsia="Malgun Gothic"/>
                <w:sz w:val="20"/>
                <w:szCs w:val="20"/>
                <w:lang w:val="en-US" w:eastAsia="ko-KR"/>
              </w:rPr>
            </w:pPr>
            <w:r w:rsidRPr="00B675E9">
              <w:rPr>
                <w:rFonts w:eastAsia="Malgun Gothic"/>
                <w:sz w:val="20"/>
                <w:szCs w:val="20"/>
                <w:lang w:val="en-US" w:eastAsia="ko-KR"/>
              </w:rPr>
              <w:t>Nokia, NSB</w:t>
            </w:r>
          </w:p>
        </w:tc>
        <w:tc>
          <w:tcPr>
            <w:tcW w:w="7366" w:type="dxa"/>
          </w:tcPr>
          <w:p w14:paraId="35339C73" w14:textId="749830A0"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 xml:space="preserve">The 1-bit solution provides some </w:t>
            </w:r>
            <w:proofErr w:type="gramStart"/>
            <w:r w:rsidR="00A57D3F">
              <w:rPr>
                <w:rFonts w:eastAsia="Malgun Gothic"/>
                <w:sz w:val="20"/>
                <w:szCs w:val="20"/>
                <w:lang w:val="en-US" w:eastAsia="ko-KR"/>
              </w:rPr>
              <w:t>optimization</w:t>
            </w:r>
            <w:proofErr w:type="gramEnd"/>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164742">
        <w:tc>
          <w:tcPr>
            <w:tcW w:w="2263" w:type="dxa"/>
          </w:tcPr>
          <w:p w14:paraId="2CC86973" w14:textId="43B01AE1" w:rsidR="006B05D7" w:rsidRPr="006B05D7" w:rsidRDefault="006B05D7" w:rsidP="006B05D7">
            <w:pPr>
              <w:pStyle w:val="BodyText"/>
              <w:rPr>
                <w:rFonts w:eastAsia="Malgun Gothic"/>
                <w:lang w:val="en-GB" w:eastAsia="ko-KR"/>
              </w:rPr>
            </w:pPr>
            <w:r>
              <w:rPr>
                <w:rFonts w:eastAsia="Malgun Gothic"/>
                <w:lang w:val="en-GB" w:eastAsia="ko-KR"/>
              </w:rPr>
              <w:t>Huawei, HiSilicon</w:t>
            </w:r>
          </w:p>
        </w:tc>
        <w:tc>
          <w:tcPr>
            <w:tcW w:w="7366" w:type="dxa"/>
          </w:tcPr>
          <w:p w14:paraId="560405C0" w14:textId="77777777" w:rsidR="006B05D7" w:rsidRDefault="006B05D7" w:rsidP="006B05D7">
            <w:pPr>
              <w:pStyle w:val="BodyText"/>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BodyText"/>
              <w:rPr>
                <w:rFonts w:eastAsia="SimSun"/>
              </w:rPr>
            </w:pPr>
            <w:r>
              <w:rPr>
                <w:rFonts w:eastAsia="SimSun"/>
              </w:rPr>
              <w:t>2 bits field can provide more choices for determining the actual bundling size to fit the variable channel condition and the traffic.</w:t>
            </w:r>
          </w:p>
          <w:p w14:paraId="63059EE8" w14:textId="77777777" w:rsidR="006B05D7" w:rsidRDefault="006B05D7" w:rsidP="006B05D7">
            <w:pPr>
              <w:pStyle w:val="BodyText"/>
              <w:rPr>
                <w:rFonts w:eastAsia="SimSun"/>
              </w:rPr>
            </w:pPr>
            <w:r>
              <w:rPr>
                <w:rFonts w:eastAsia="SimSun"/>
              </w:rPr>
              <w:t>As shown in following figure, the [4,4] has the same time delay and resource utilization with [3,3,2] and [2,3,3], while [4,4] can save one PUCCH resource.</w:t>
            </w:r>
          </w:p>
          <w:p w14:paraId="69AE0385" w14:textId="77777777" w:rsidR="006B05D7" w:rsidRDefault="006B05D7" w:rsidP="006B05D7">
            <w:pPr>
              <w:pStyle w:val="BodyText"/>
              <w:rPr>
                <w:rFonts w:eastAsia="Malgun Gothic"/>
                <w:lang w:eastAsia="ko-KR"/>
              </w:rPr>
            </w:pPr>
            <w:r>
              <w:rPr>
                <w:rFonts w:eastAsia="SimSun"/>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BodyText"/>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164742">
        <w:tc>
          <w:tcPr>
            <w:tcW w:w="2263" w:type="dxa"/>
          </w:tcPr>
          <w:p w14:paraId="5A6F5F4F" w14:textId="77777777" w:rsidR="0038025C" w:rsidRDefault="0038025C" w:rsidP="006B05D7">
            <w:pPr>
              <w:pStyle w:val="BodyText"/>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BodyText"/>
              <w:rPr>
                <w:rFonts w:eastAsia="Malgun Gothic"/>
                <w:lang w:eastAsia="ko-KR"/>
              </w:rPr>
            </w:pPr>
            <w:r>
              <w:rPr>
                <w:rFonts w:eastAsia="Malgun Gothic"/>
                <w:lang w:eastAsia="ko-KR"/>
              </w:rPr>
              <w:t>(2nd comment)</w:t>
            </w:r>
          </w:p>
        </w:tc>
        <w:tc>
          <w:tcPr>
            <w:tcW w:w="7366" w:type="dxa"/>
          </w:tcPr>
          <w:p w14:paraId="106B6515" w14:textId="77777777" w:rsidR="0038025C" w:rsidRPr="0038025C" w:rsidRDefault="0038025C" w:rsidP="0038025C">
            <w:pPr>
              <w:pStyle w:val="BodyText"/>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6" w:history="1">
              <w:r w:rsidRPr="0038025C">
                <w:rPr>
                  <w:rStyle w:val="Hyperlink"/>
                  <w:rFonts w:cs="Arial"/>
                </w:rPr>
                <w:t>R1-2002654</w:t>
              </w:r>
            </w:hyperlink>
            <w:r w:rsidRPr="0038025C">
              <w:rPr>
                <w:rStyle w:val="Hyperlink"/>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BodyText"/>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1.5pt;height:14.95pt" o:ole="">
                  <v:imagedata r:id="rId27" o:title=""/>
                </v:shape>
                <o:OLEObject Type="Embed" ProgID="Equation.DSMT4" ShapeID="_x0000_i1027" DrawAspect="Content" ObjectID="_1649075263" r:id="rId28"/>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50.5pt;height:14.95pt" o:ole="">
                  <v:imagedata r:id="rId29" o:title=""/>
                </v:shape>
                <o:OLEObject Type="Embed" ProgID="Equation.DSMT4" ShapeID="_x0000_i1028" DrawAspect="Content" ObjectID="_1649075264" r:id="rId30"/>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BodyText"/>
              <w:rPr>
                <w:rFonts w:eastAsia="Malgun Gothic"/>
                <w:lang w:eastAsia="ko-KR"/>
              </w:rPr>
            </w:pPr>
          </w:p>
          <w:p w14:paraId="3EB5972A" w14:textId="74EF7A1F" w:rsidR="0038025C" w:rsidRDefault="0038025C" w:rsidP="0038025C">
            <w:pPr>
              <w:pStyle w:val="BodyText"/>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164742">
        <w:tc>
          <w:tcPr>
            <w:tcW w:w="2263" w:type="dxa"/>
          </w:tcPr>
          <w:p w14:paraId="7F2FCE7F" w14:textId="6F368A46" w:rsidR="00855B11" w:rsidRDefault="00855B11" w:rsidP="006B05D7">
            <w:pPr>
              <w:pStyle w:val="BodyText"/>
              <w:rPr>
                <w:rFonts w:eastAsia="Malgun Gothic"/>
                <w:lang w:eastAsia="ko-KR"/>
              </w:rPr>
            </w:pPr>
            <w:r>
              <w:rPr>
                <w:rFonts w:eastAsia="Malgun Gothic"/>
                <w:lang w:eastAsia="ko-KR"/>
              </w:rPr>
              <w:t xml:space="preserve">ZTE,Sanechips </w:t>
            </w:r>
          </w:p>
        </w:tc>
        <w:tc>
          <w:tcPr>
            <w:tcW w:w="7366" w:type="dxa"/>
          </w:tcPr>
          <w:p w14:paraId="6811E621" w14:textId="0D9B091B" w:rsidR="00855B11" w:rsidRPr="0038025C" w:rsidRDefault="00855B11" w:rsidP="00BB322A">
            <w:pPr>
              <w:pStyle w:val="BodyText"/>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164742">
        <w:tc>
          <w:tcPr>
            <w:tcW w:w="2263" w:type="dxa"/>
          </w:tcPr>
          <w:p w14:paraId="5B0609B0" w14:textId="70210D80" w:rsidR="002F5E1A" w:rsidRDefault="002F5E1A" w:rsidP="006B05D7">
            <w:pPr>
              <w:pStyle w:val="BodyText"/>
              <w:rPr>
                <w:rFonts w:eastAsia="Malgun Gothic"/>
                <w:lang w:eastAsia="ko-KR"/>
              </w:rPr>
            </w:pPr>
            <w:r>
              <w:rPr>
                <w:rFonts w:eastAsia="Malgun Gothic"/>
                <w:lang w:eastAsia="ko-KR"/>
              </w:rPr>
              <w:t>Qualcomm</w:t>
            </w:r>
          </w:p>
        </w:tc>
        <w:tc>
          <w:tcPr>
            <w:tcW w:w="7366" w:type="dxa"/>
          </w:tcPr>
          <w:p w14:paraId="1D96669F" w14:textId="77777777" w:rsidR="002F5E1A" w:rsidRDefault="002F5E1A" w:rsidP="00BB322A">
            <w:pPr>
              <w:pStyle w:val="BodyText"/>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BodyText"/>
              <w:rPr>
                <w:rFonts w:eastAsia="Malgun Gothic"/>
                <w:lang w:eastAsia="ko-KR"/>
              </w:rPr>
            </w:pPr>
          </w:p>
          <w:p w14:paraId="537393FD" w14:textId="2C2D0E55" w:rsidR="002F5E1A" w:rsidRDefault="002F5E1A" w:rsidP="00BB322A">
            <w:pPr>
              <w:pStyle w:val="BodyText"/>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w:t>
                  </w:r>
                  <w:proofErr w:type="gramStart"/>
                  <w:r w:rsidRPr="00A1214D">
                    <w:rPr>
                      <w:b/>
                      <w:bCs/>
                      <w:color w:val="FF0000"/>
                      <w:highlight w:val="yellow"/>
                    </w:rPr>
                    <w:t>=[</w:t>
                  </w:r>
                  <w:proofErr w:type="gramEnd"/>
                  <w:r w:rsidRPr="00A1214D">
                    <w:rPr>
                      <w:b/>
                      <w:bCs/>
                      <w:color w:val="FF0000"/>
                      <w:highlight w:val="yellow"/>
                    </w:rPr>
                    <w:t>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lastRenderedPageBreak/>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4,4]</w:t>
                  </w:r>
                </w:p>
              </w:tc>
            </w:tr>
          </w:tbl>
          <w:p w14:paraId="25F9D148" w14:textId="77777777"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BodyText"/>
              <w:rPr>
                <w:rFonts w:eastAsia="Malgun Gothic"/>
                <w:lang w:eastAsia="ko-KR"/>
              </w:rPr>
            </w:pPr>
          </w:p>
          <w:p w14:paraId="4EC48518" w14:textId="7E7AF5E7" w:rsidR="002F5E1A" w:rsidRDefault="002F5E1A" w:rsidP="00BB322A">
            <w:pPr>
              <w:pStyle w:val="BodyText"/>
              <w:rPr>
                <w:rFonts w:eastAsia="SimSun"/>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BodyText"/>
              <w:rPr>
                <w:rFonts w:eastAsia="SimSun"/>
                <w:color w:val="FF0000"/>
                <w:sz w:val="20"/>
                <w:szCs w:val="20"/>
                <w:lang w:val="en-US"/>
              </w:rPr>
            </w:pPr>
            <w:r>
              <w:rPr>
                <w:rFonts w:eastAsia="SimSun"/>
                <w:sz w:val="20"/>
                <w:szCs w:val="20"/>
                <w:lang w:val="en-US"/>
              </w:rPr>
              <w:t xml:space="preserve">   </w:t>
            </w:r>
            <w:r w:rsidRPr="00A1214D">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BodyText"/>
              <w:rPr>
                <w:rFonts w:eastAsia="SimSun"/>
                <w:sz w:val="20"/>
                <w:szCs w:val="20"/>
                <w:lang w:val="en-US"/>
              </w:rPr>
            </w:pPr>
            <w:r w:rsidRPr="00AA3C17">
              <w:rPr>
                <w:rFonts w:eastAsia="SimSun"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BodyText"/>
              <w:rPr>
                <w:rFonts w:eastAsia="SimSun"/>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p>
          <w:p w14:paraId="0472B0FE" w14:textId="0B6D2D85" w:rsidR="00A1214D" w:rsidRDefault="00A1214D" w:rsidP="00A1214D">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BodyText"/>
              <w:rPr>
                <w:rFonts w:eastAsia="Malgun Gothic"/>
                <w:color w:val="FF0000"/>
              </w:rPr>
            </w:pPr>
            <w:r>
              <w:rPr>
                <w:noProof/>
                <w:position w:val="-12"/>
                <w:lang w:val="en-US"/>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1"/>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BodyText"/>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BodyText"/>
              <w:rPr>
                <w:rFonts w:eastAsia="SimSun"/>
                <w:sz w:val="20"/>
                <w:szCs w:val="20"/>
                <w:lang w:val="en-US"/>
              </w:rPr>
            </w:pP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39FDAED5" w14:textId="77777777" w:rsidR="00A1214D" w:rsidRDefault="00A1214D" w:rsidP="00BB322A">
            <w:pPr>
              <w:pStyle w:val="BodyText"/>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BodyText"/>
              <w:rPr>
                <w:rFonts w:eastAsia="Malgun Gothic"/>
              </w:rPr>
            </w:pPr>
          </w:p>
          <w:p w14:paraId="3D85C77E" w14:textId="305BDFFB" w:rsidR="00B07BCC" w:rsidRDefault="00B07BCC" w:rsidP="00BB322A">
            <w:pPr>
              <w:pStyle w:val="BodyText"/>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BodyText"/>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BodyText"/>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w:t>
            </w:r>
            <w:r>
              <w:rPr>
                <w:rFonts w:eastAsia="Malgun Gothic"/>
                <w:color w:val="FF0000"/>
              </w:rPr>
              <w:lastRenderedPageBreak/>
              <w:t>overhead to give the possibility to the eNB to do something wrong? Could you elaborate how you would use this flexibility?</w:t>
            </w:r>
          </w:p>
          <w:p w14:paraId="6E99FF7A" w14:textId="77777777" w:rsidR="00B07BCC" w:rsidRDefault="00B07BCC" w:rsidP="00BB322A">
            <w:pPr>
              <w:pStyle w:val="BodyText"/>
              <w:rPr>
                <w:rFonts w:eastAsia="Malgun Gothic"/>
              </w:rPr>
            </w:pPr>
          </w:p>
          <w:p w14:paraId="7EDA70E0" w14:textId="77777777" w:rsidR="00B07BCC" w:rsidRDefault="00B07BCC" w:rsidP="00BB322A">
            <w:pPr>
              <w:pStyle w:val="BodyText"/>
              <w:rPr>
                <w:rFonts w:eastAsia="Malgun Gothic"/>
                <w:u w:val="single"/>
              </w:rPr>
            </w:pPr>
            <w:r w:rsidRPr="00B07BCC">
              <w:rPr>
                <w:rFonts w:eastAsia="Malgun Gothic"/>
                <w:u w:val="single"/>
              </w:rPr>
              <w:t>Huawei:</w:t>
            </w:r>
            <w:r>
              <w:rPr>
                <w:rFonts w:eastAsia="Malgun Gothic"/>
                <w:u w:val="single"/>
              </w:rPr>
              <w:t xml:space="preserve"> </w:t>
            </w:r>
            <w:r>
              <w:rPr>
                <w:noProof/>
                <w:lang w:val="en-US"/>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BodyText"/>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BodyText"/>
              <w:rPr>
                <w:rFonts w:eastAsia="Malgun Gothic"/>
              </w:rPr>
            </w:pPr>
          </w:p>
          <w:p w14:paraId="5D6A1F62" w14:textId="77777777" w:rsidR="00B07BCC" w:rsidRDefault="00B07BCC" w:rsidP="00BB322A">
            <w:pPr>
              <w:pStyle w:val="BodyText"/>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BodyText"/>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BodyText"/>
              <w:rPr>
                <w:rFonts w:eastAsia="Malgun Gothic"/>
                <w:lang w:eastAsia="ko-KR"/>
              </w:rPr>
            </w:pPr>
          </w:p>
          <w:p w14:paraId="795AEC97" w14:textId="77777777" w:rsidR="00B07BCC" w:rsidRDefault="00B07BCC" w:rsidP="00BB322A">
            <w:pPr>
              <w:pStyle w:val="BodyText"/>
              <w:rPr>
                <w:rFonts w:eastAsia="Malgun Gothic"/>
                <w:lang w:eastAsia="ko-KR"/>
              </w:rPr>
            </w:pPr>
          </w:p>
          <w:p w14:paraId="3E774F55" w14:textId="6AA39824" w:rsidR="00B07BCC" w:rsidRPr="007F3428" w:rsidRDefault="00B07BCC" w:rsidP="00BB322A">
            <w:pPr>
              <w:pStyle w:val="BodyText"/>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BodyText"/>
              <w:rPr>
                <w:rFonts w:eastAsia="Malgun Gothic"/>
                <w:color w:val="FF0000"/>
                <w:lang w:eastAsia="ko-KR"/>
              </w:rPr>
            </w:pPr>
          </w:p>
          <w:p w14:paraId="3D5736F7" w14:textId="01E6FCF7" w:rsidR="00B07BCC" w:rsidRPr="007F3428" w:rsidRDefault="00B07BCC" w:rsidP="00B07BCC">
            <w:pPr>
              <w:pStyle w:val="BodyText"/>
              <w:rPr>
                <w:rFonts w:eastAsia="Malgun Gothic"/>
                <w:color w:val="FF0000"/>
                <w:lang w:val="en-US" w:eastAsia="ko-KR"/>
              </w:rPr>
            </w:pPr>
            <w:r w:rsidRPr="007F3428">
              <w:rPr>
                <w:rFonts w:eastAsia="Malgun Gothic"/>
                <w:color w:val="FF0000"/>
                <w:lang w:val="en-US" w:eastAsia="ko-KR"/>
              </w:rPr>
              <w:t>With the 2-bit approach, we can signal M={</w:t>
            </w:r>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BodyText"/>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lastRenderedPageBreak/>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BodyText"/>
              <w:rPr>
                <w:rFonts w:eastAsia="Malgun Gothic"/>
                <w:lang w:val="en-US" w:eastAsia="ko-KR"/>
              </w:rPr>
            </w:pPr>
          </w:p>
          <w:p w14:paraId="11AE78DC" w14:textId="6087B385" w:rsidR="00887437" w:rsidRPr="00B07BCC" w:rsidRDefault="00887437" w:rsidP="00B07BCC">
            <w:pPr>
              <w:pStyle w:val="BodyText"/>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proofErr w:type="gramStart"/>
            <w:r w:rsidR="007F3428">
              <w:rPr>
                <w:rFonts w:eastAsia="Malgun Gothic"/>
                <w:color w:val="FF0000"/>
                <w:lang w:val="en-US" w:eastAsia="ko-KR"/>
              </w:rPr>
              <w:t>Actually, the</w:t>
            </w:r>
            <w:proofErr w:type="gramEnd"/>
            <w:r w:rsidR="007F3428">
              <w:rPr>
                <w:rFonts w:eastAsia="Malgun Gothic"/>
                <w:color w:val="FF0000"/>
                <w:lang w:val="en-US" w:eastAsia="ko-KR"/>
              </w:rPr>
              <w:t xml:space="preserve"> QC original proposal would signal the same number of “useful” states, since it would signal [2,1,1] which is better than [2,2].</w:t>
            </w:r>
          </w:p>
        </w:tc>
      </w:tr>
      <w:tr w:rsidR="00037BB7" w14:paraId="150B407B" w14:textId="77777777" w:rsidTr="00164742">
        <w:tc>
          <w:tcPr>
            <w:tcW w:w="2263" w:type="dxa"/>
          </w:tcPr>
          <w:p w14:paraId="4564F1C5" w14:textId="086522E7" w:rsidR="00037BB7" w:rsidRDefault="00037BB7" w:rsidP="006B05D7">
            <w:pPr>
              <w:pStyle w:val="BodyText"/>
              <w:rPr>
                <w:rFonts w:eastAsia="Malgun Gothic"/>
                <w:lang w:eastAsia="ko-KR"/>
              </w:rPr>
            </w:pPr>
            <w:r>
              <w:rPr>
                <w:rFonts w:eastAsia="Malgun Gothic"/>
                <w:lang w:eastAsia="ko-KR"/>
              </w:rPr>
              <w:lastRenderedPageBreak/>
              <w:t>Sierra Wireless</w:t>
            </w:r>
          </w:p>
        </w:tc>
        <w:tc>
          <w:tcPr>
            <w:tcW w:w="7366" w:type="dxa"/>
          </w:tcPr>
          <w:p w14:paraId="78793B0F" w14:textId="3FB8A119" w:rsidR="00037BB7" w:rsidRPr="002A0DE2" w:rsidRDefault="002A0DE2" w:rsidP="00BB322A">
            <w:pPr>
              <w:pStyle w:val="BodyText"/>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{3,3,2}. </w:t>
            </w:r>
          </w:p>
          <w:p w14:paraId="3F055B7F" w14:textId="0C3AAFBF" w:rsidR="00C95AFB" w:rsidRDefault="0047797D" w:rsidP="0047797D">
            <w:pPr>
              <w:pStyle w:val="BodyText"/>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w:t>
            </w:r>
            <w:r w:rsidR="00C95AFB">
              <w:rPr>
                <w:rFonts w:eastAsia="Malgun Gothic"/>
                <w:lang w:val="en-US" w:eastAsia="ko-KR"/>
              </w:rPr>
              <w:t xml:space="preserve">he 2-bit option has been </w:t>
            </w:r>
            <w:r w:rsidR="00C95AFB">
              <w:rPr>
                <w:rFonts w:eastAsia="Malgun Gothic"/>
                <w:lang w:val="en-US" w:eastAsia="ko-KR"/>
              </w:rPr>
              <w:t xml:space="preserve">presented by some </w:t>
            </w:r>
            <w:r w:rsidR="00C95AFB">
              <w:rPr>
                <w:rFonts w:eastAsia="Malgun Gothic"/>
                <w:lang w:val="en-US" w:eastAsia="ko-KR"/>
              </w:rPr>
              <w:t xml:space="preserve">as having no or little restrictions which is </w:t>
            </w:r>
            <w:r w:rsidR="00C95AFB">
              <w:rPr>
                <w:rFonts w:eastAsia="Malgun Gothic"/>
                <w:lang w:val="en-US" w:eastAsia="ko-KR"/>
              </w:rPr>
              <w:t xml:space="preserve">simply </w:t>
            </w:r>
            <w:r w:rsidR="00C95AFB">
              <w:rPr>
                <w:rFonts w:eastAsia="Malgun Gothic"/>
                <w:lang w:val="en-US" w:eastAsia="ko-KR"/>
              </w:rPr>
              <w:t>not true.</w:t>
            </w:r>
            <w:r w:rsidR="00C95AFB">
              <w:rPr>
                <w:rFonts w:eastAsia="Malgun Gothic"/>
                <w:lang w:val="en-US" w:eastAsia="ko-KR"/>
              </w:rPr>
              <w:t xml:space="preserv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w:t>
            </w:r>
            <w:proofErr w:type="gramStart"/>
            <w:r w:rsidRPr="002A0DE2">
              <w:rPr>
                <w:rFonts w:eastAsia="Malgun Gothic"/>
                <w:lang w:val="en-US" w:eastAsia="ko-KR"/>
              </w:rPr>
              <w:t>restrictions</w:t>
            </w:r>
            <w:proofErr w:type="gramEnd"/>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BodyText"/>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E.g. f</w:t>
            </w:r>
            <w:r w:rsidR="002A0DE2" w:rsidRPr="002A0DE2">
              <w:rPr>
                <w:lang w:val="en-US"/>
              </w:rPr>
              <w:t>rom R1-2002654</w:t>
            </w:r>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(1,1) or (2)</w:t>
                  </w:r>
                  <w:r w:rsidRPr="00084C3F">
                    <w:t xml:space="preserve">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bookmarkStart w:id="4" w:name="_GoBack"/>
              <w:bookmarkEnd w:id="4"/>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BodyText"/>
              <w:rPr>
                <w:rFonts w:eastAsia="Malgun Gothic"/>
                <w:lang w:eastAsia="ko-KR"/>
              </w:rPr>
            </w:pPr>
          </w:p>
        </w:tc>
      </w:tr>
    </w:tbl>
    <w:p w14:paraId="6EFDACE8" w14:textId="77777777" w:rsidR="00C875E7" w:rsidRPr="008919BC" w:rsidRDefault="00C875E7" w:rsidP="00C875E7">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2A0DE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2A0DE2"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D26CDD" w:rsidRPr="00D26CDD">
          <w:rPr>
            <w:rStyle w:val="Hyperlink"/>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2"/>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2A0DE2"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BA0E6" w14:textId="77777777" w:rsidR="00650F51" w:rsidRDefault="00650F51">
      <w:r>
        <w:separator/>
      </w:r>
    </w:p>
  </w:endnote>
  <w:endnote w:type="continuationSeparator" w:id="0">
    <w:p w14:paraId="76114BE9" w14:textId="77777777" w:rsidR="00650F51" w:rsidRDefault="006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78481880" w:rsidR="002A0DE2" w:rsidRDefault="002A0DE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EFED" w14:textId="77777777" w:rsidR="00650F51" w:rsidRDefault="00650F51">
      <w:r>
        <w:separator/>
      </w:r>
    </w:p>
  </w:footnote>
  <w:footnote w:type="continuationSeparator" w:id="0">
    <w:p w14:paraId="6C9FD878" w14:textId="77777777" w:rsidR="00650F51" w:rsidRDefault="0065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2A0DE2" w:rsidRDefault="002A0D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3"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5"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9"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5"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5"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9"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7"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7"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9"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4"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1"/>
  </w:num>
  <w:num w:numId="3">
    <w:abstractNumId w:val="72"/>
  </w:num>
  <w:num w:numId="4">
    <w:abstractNumId w:val="74"/>
  </w:num>
  <w:num w:numId="5">
    <w:abstractNumId w:val="61"/>
  </w:num>
  <w:num w:numId="6">
    <w:abstractNumId w:val="88"/>
  </w:num>
  <w:num w:numId="7">
    <w:abstractNumId w:val="115"/>
  </w:num>
  <w:num w:numId="8">
    <w:abstractNumId w:val="62"/>
  </w:num>
  <w:num w:numId="9">
    <w:abstractNumId w:val="53"/>
  </w:num>
  <w:num w:numId="10">
    <w:abstractNumId w:val="2"/>
  </w:num>
  <w:num w:numId="11">
    <w:abstractNumId w:val="1"/>
  </w:num>
  <w:num w:numId="12">
    <w:abstractNumId w:val="0"/>
  </w:num>
  <w:num w:numId="13">
    <w:abstractNumId w:val="109"/>
  </w:num>
  <w:num w:numId="14">
    <w:abstractNumId w:val="111"/>
  </w:num>
  <w:num w:numId="15">
    <w:abstractNumId w:val="82"/>
  </w:num>
  <w:num w:numId="16">
    <w:abstractNumId w:val="122"/>
  </w:num>
  <w:num w:numId="17">
    <w:abstractNumId w:val="36"/>
  </w:num>
  <w:num w:numId="18">
    <w:abstractNumId w:val="46"/>
  </w:num>
  <w:num w:numId="19">
    <w:abstractNumId w:val="12"/>
  </w:num>
  <w:num w:numId="20">
    <w:abstractNumId w:val="148"/>
  </w:num>
  <w:num w:numId="21">
    <w:abstractNumId w:val="64"/>
  </w:num>
  <w:num w:numId="22">
    <w:abstractNumId w:val="137"/>
  </w:num>
  <w:num w:numId="23">
    <w:abstractNumId w:val="33"/>
  </w:num>
  <w:num w:numId="24">
    <w:abstractNumId w:val="98"/>
  </w:num>
  <w:num w:numId="25">
    <w:abstractNumId w:val="85"/>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7"/>
  </w:num>
  <w:num w:numId="31">
    <w:abstractNumId w:val="10"/>
  </w:num>
  <w:num w:numId="32">
    <w:abstractNumId w:val="38"/>
  </w:num>
  <w:num w:numId="33">
    <w:abstractNumId w:val="162"/>
  </w:num>
  <w:num w:numId="34">
    <w:abstractNumId w:val="163"/>
  </w:num>
  <w:num w:numId="35">
    <w:abstractNumId w:val="93"/>
  </w:num>
  <w:num w:numId="36">
    <w:abstractNumId w:val="101"/>
  </w:num>
  <w:num w:numId="37">
    <w:abstractNumId w:val="101"/>
  </w:num>
  <w:num w:numId="38">
    <w:abstractNumId w:val="110"/>
  </w:num>
  <w:num w:numId="39">
    <w:abstractNumId w:val="21"/>
  </w:num>
  <w:num w:numId="40">
    <w:abstractNumId w:val="5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67"/>
  </w:num>
  <w:num w:numId="44">
    <w:abstractNumId w:val="100"/>
  </w:num>
  <w:num w:numId="45">
    <w:abstractNumId w:val="92"/>
  </w:num>
  <w:num w:numId="46">
    <w:abstractNumId w:val="6"/>
  </w:num>
  <w:num w:numId="47">
    <w:abstractNumId w:val="152"/>
  </w:num>
  <w:num w:numId="48">
    <w:abstractNumId w:val="84"/>
  </w:num>
  <w:num w:numId="49">
    <w:abstractNumId w:val="14"/>
  </w:num>
  <w:num w:numId="50">
    <w:abstractNumId w:val="18"/>
  </w:num>
  <w:num w:numId="51">
    <w:abstractNumId w:val="68"/>
  </w:num>
  <w:num w:numId="52">
    <w:abstractNumId w:val="80"/>
  </w:num>
  <w:num w:numId="53">
    <w:abstractNumId w:val="78"/>
  </w:num>
  <w:num w:numId="54">
    <w:abstractNumId w:val="135"/>
  </w:num>
  <w:num w:numId="55">
    <w:abstractNumId w:val="134"/>
  </w:num>
  <w:num w:numId="56">
    <w:abstractNumId w:val="70"/>
  </w:num>
  <w:num w:numId="57">
    <w:abstractNumId w:val="113"/>
  </w:num>
  <w:num w:numId="58">
    <w:abstractNumId w:val="87"/>
  </w:num>
  <w:num w:numId="59">
    <w:abstractNumId w:val="106"/>
  </w:num>
  <w:num w:numId="60">
    <w:abstractNumId w:val="94"/>
  </w:num>
  <w:num w:numId="61">
    <w:abstractNumId w:val="136"/>
  </w:num>
  <w:num w:numId="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77"/>
  </w:num>
  <w:num w:numId="68">
    <w:abstractNumId w:val="147"/>
  </w:num>
  <w:num w:numId="69">
    <w:abstractNumId w:val="141"/>
  </w:num>
  <w:num w:numId="70">
    <w:abstractNumId w:val="22"/>
  </w:num>
  <w:num w:numId="71">
    <w:abstractNumId w:val="66"/>
  </w:num>
  <w:num w:numId="72">
    <w:abstractNumId w:val="155"/>
  </w:num>
  <w:num w:numId="73">
    <w:abstractNumId w:val="86"/>
  </w:num>
  <w:num w:numId="74">
    <w:abstractNumId w:val="65"/>
  </w:num>
  <w:num w:numId="75">
    <w:abstractNumId w:val="30"/>
  </w:num>
  <w:num w:numId="76">
    <w:abstractNumId w:val="27"/>
  </w:num>
  <w:num w:numId="77">
    <w:abstractNumId w:val="42"/>
  </w:num>
  <w:num w:numId="78">
    <w:abstractNumId w:val="142"/>
  </w:num>
  <w:num w:numId="79">
    <w:abstractNumId w:val="69"/>
  </w:num>
  <w:num w:numId="80">
    <w:abstractNumId w:val="102"/>
  </w:num>
  <w:num w:numId="81">
    <w:abstractNumId w:val="157"/>
  </w:num>
  <w:num w:numId="82">
    <w:abstractNumId w:val="19"/>
  </w:num>
  <w:num w:numId="83">
    <w:abstractNumId w:val="117"/>
  </w:num>
  <w:num w:numId="84">
    <w:abstractNumId w:val="126"/>
  </w:num>
  <w:num w:numId="85">
    <w:abstractNumId w:val="23"/>
  </w:num>
  <w:num w:numId="86">
    <w:abstractNumId w:val="127"/>
  </w:num>
  <w:num w:numId="87">
    <w:abstractNumId w:val="43"/>
  </w:num>
  <w:num w:numId="88">
    <w:abstractNumId w:val="145"/>
  </w:num>
  <w:num w:numId="89">
    <w:abstractNumId w:val="67"/>
  </w:num>
  <w:num w:numId="90">
    <w:abstractNumId w:val="123"/>
  </w:num>
  <w:num w:numId="91">
    <w:abstractNumId w:val="11"/>
  </w:num>
  <w:num w:numId="92">
    <w:abstractNumId w:val="28"/>
  </w:num>
  <w:num w:numId="93">
    <w:abstractNumId w:val="118"/>
  </w:num>
  <w:num w:numId="94">
    <w:abstractNumId w:val="103"/>
  </w:num>
  <w:num w:numId="95">
    <w:abstractNumId w:val="54"/>
  </w:num>
  <w:num w:numId="96">
    <w:abstractNumId w:val="165"/>
  </w:num>
  <w:num w:numId="97">
    <w:abstractNumId w:val="119"/>
  </w:num>
  <w:num w:numId="98">
    <w:abstractNumId w:val="60"/>
  </w:num>
  <w:num w:numId="99">
    <w:abstractNumId w:val="112"/>
  </w:num>
  <w:num w:numId="100">
    <w:abstractNumId w:val="44"/>
  </w:num>
  <w:num w:numId="101">
    <w:abstractNumId w:val="41"/>
  </w:num>
  <w:num w:numId="10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30"/>
  </w:num>
  <w:num w:numId="105">
    <w:abstractNumId w:val="57"/>
  </w:num>
  <w:num w:numId="106">
    <w:abstractNumId w:val="159"/>
  </w:num>
  <w:num w:numId="107">
    <w:abstractNumId w:val="124"/>
  </w:num>
  <w:num w:numId="108">
    <w:abstractNumId w:val="32"/>
  </w:num>
  <w:num w:numId="109">
    <w:abstractNumId w:val="95"/>
  </w:num>
  <w:num w:numId="110">
    <w:abstractNumId w:val="25"/>
  </w:num>
  <w:num w:numId="111">
    <w:abstractNumId w:val="121"/>
  </w:num>
  <w:num w:numId="112">
    <w:abstractNumId w:val="59"/>
  </w:num>
  <w:num w:numId="113">
    <w:abstractNumId w:val="164"/>
  </w:num>
  <w:num w:numId="114">
    <w:abstractNumId w:val="90"/>
  </w:num>
  <w:num w:numId="115">
    <w:abstractNumId w:val="128"/>
  </w:num>
  <w:num w:numId="116">
    <w:abstractNumId w:val="31"/>
  </w:num>
  <w:num w:numId="117">
    <w:abstractNumId w:val="129"/>
  </w:num>
  <w:num w:numId="118">
    <w:abstractNumId w:val="158"/>
  </w:num>
  <w:num w:numId="119">
    <w:abstractNumId w:val="133"/>
  </w:num>
  <w:num w:numId="120">
    <w:abstractNumId w:val="81"/>
  </w:num>
  <w:num w:numId="121">
    <w:abstractNumId w:val="153"/>
  </w:num>
  <w:num w:numId="122">
    <w:abstractNumId w:val="63"/>
  </w:num>
  <w:num w:numId="123">
    <w:abstractNumId w:val="29"/>
  </w:num>
  <w:num w:numId="124">
    <w:abstractNumId w:val="52"/>
  </w:num>
  <w:num w:numId="125">
    <w:abstractNumId w:val="166"/>
  </w:num>
  <w:num w:numId="126">
    <w:abstractNumId w:val="17"/>
  </w:num>
  <w:num w:numId="127">
    <w:abstractNumId w:val="16"/>
  </w:num>
  <w:num w:numId="128">
    <w:abstractNumId w:val="5"/>
  </w:num>
  <w:num w:numId="129">
    <w:abstractNumId w:val="161"/>
  </w:num>
  <w:num w:numId="130">
    <w:abstractNumId w:val="131"/>
  </w:num>
  <w:num w:numId="131">
    <w:abstractNumId w:val="156"/>
  </w:num>
  <w:num w:numId="132">
    <w:abstractNumId w:val="138"/>
  </w:num>
  <w:num w:numId="133">
    <w:abstractNumId w:val="39"/>
  </w:num>
  <w:num w:numId="134">
    <w:abstractNumId w:val="71"/>
  </w:num>
  <w:num w:numId="135">
    <w:abstractNumId w:val="75"/>
  </w:num>
  <w:num w:numId="136">
    <w:abstractNumId w:val="105"/>
  </w:num>
  <w:num w:numId="137">
    <w:abstractNumId w:val="56"/>
  </w:num>
  <w:num w:numId="138">
    <w:abstractNumId w:val="108"/>
  </w:num>
  <w:num w:numId="139">
    <w:abstractNumId w:val="107"/>
  </w:num>
  <w:num w:numId="140">
    <w:abstractNumId w:val="8"/>
  </w:num>
  <w:num w:numId="141">
    <w:abstractNumId w:val="20"/>
  </w:num>
  <w:num w:numId="142">
    <w:abstractNumId w:val="120"/>
  </w:num>
  <w:num w:numId="143">
    <w:abstractNumId w:val="144"/>
  </w:num>
  <w:num w:numId="144">
    <w:abstractNumId w:val="48"/>
  </w:num>
  <w:num w:numId="145">
    <w:abstractNumId w:val="143"/>
  </w:num>
  <w:num w:numId="146">
    <w:abstractNumId w:val="160"/>
  </w:num>
  <w:num w:numId="147">
    <w:abstractNumId w:val="149"/>
  </w:num>
  <w:num w:numId="148">
    <w:abstractNumId w:val="116"/>
  </w:num>
  <w:num w:numId="149">
    <w:abstractNumId w:val="89"/>
  </w:num>
  <w:num w:numId="150">
    <w:abstractNumId w:val="150"/>
  </w:num>
  <w:num w:numId="151">
    <w:abstractNumId w:val="76"/>
  </w:num>
  <w:num w:numId="152">
    <w:abstractNumId w:val="24"/>
  </w:num>
  <w:num w:numId="153">
    <w:abstractNumId w:val="96"/>
  </w:num>
  <w:num w:numId="154">
    <w:abstractNumId w:val="51"/>
  </w:num>
  <w:num w:numId="155">
    <w:abstractNumId w:val="47"/>
  </w:num>
  <w:num w:numId="156">
    <w:abstractNumId w:val="154"/>
  </w:num>
  <w:num w:numId="157">
    <w:abstractNumId w:val="125"/>
  </w:num>
  <w:num w:numId="158">
    <w:abstractNumId w:val="9"/>
  </w:num>
  <w:num w:numId="159">
    <w:abstractNumId w:val="114"/>
  </w:num>
  <w:num w:numId="160">
    <w:abstractNumId w:val="35"/>
  </w:num>
  <w:num w:numId="161">
    <w:abstractNumId w:val="132"/>
  </w:num>
  <w:num w:numId="162">
    <w:abstractNumId w:val="99"/>
  </w:num>
  <w:num w:numId="163">
    <w:abstractNumId w:val="45"/>
  </w:num>
  <w:num w:numId="164">
    <w:abstractNumId w:val="4"/>
  </w:num>
  <w:num w:numId="165">
    <w:abstractNumId w:val="34"/>
  </w:num>
  <w:num w:numId="166">
    <w:abstractNumId w:val="151"/>
  </w:num>
  <w:num w:numId="167">
    <w:abstractNumId w:val="73"/>
  </w:num>
  <w:num w:numId="168">
    <w:abstractNumId w:val="49"/>
  </w:num>
  <w:num w:numId="169">
    <w:abstractNumId w:val="15"/>
  </w:num>
  <w:num w:numId="170">
    <w:abstractNumId w:val="146"/>
  </w:num>
  <w:num w:numId="171">
    <w:abstractNumId w:val="40"/>
  </w:num>
  <w:num w:numId="172">
    <w:abstractNumId w:val="139"/>
  </w:num>
  <w:num w:numId="173">
    <w:abstractNumId w:val="140"/>
  </w:num>
  <w:num w:numId="174">
    <w:abstractNumId w:val="83"/>
  </w:num>
  <w:num w:numId="175">
    <w:abstractNumId w:val="72"/>
  </w:num>
  <w:num w:numId="176">
    <w:abstractNumId w:val="58"/>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9"/>
  </w:num>
  <w:num w:numId="189">
    <w:abstractNumId w:val="104"/>
  </w:num>
  <w:num w:numId="190">
    <w:abstractNumId w:val="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66F2"/>
    <w:rsid w:val="00086F77"/>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32B"/>
    <w:rsid w:val="0018143F"/>
    <w:rsid w:val="00181FF8"/>
    <w:rsid w:val="00182805"/>
    <w:rsid w:val="00183C44"/>
    <w:rsid w:val="00183F94"/>
    <w:rsid w:val="00184596"/>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50AD"/>
    <w:rsid w:val="004C54BC"/>
    <w:rsid w:val="004C58D2"/>
    <w:rsid w:val="004C6984"/>
    <w:rsid w:val="004D167F"/>
    <w:rsid w:val="004D1D5A"/>
    <w:rsid w:val="004D36B1"/>
    <w:rsid w:val="004D6973"/>
    <w:rsid w:val="004D7EBD"/>
    <w:rsid w:val="004D7F04"/>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4439"/>
    <w:rsid w:val="008546E8"/>
    <w:rsid w:val="00855B11"/>
    <w:rsid w:val="00856911"/>
    <w:rsid w:val="0086561B"/>
    <w:rsid w:val="00865F90"/>
    <w:rsid w:val="00866B3F"/>
    <w:rsid w:val="008677FD"/>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234C"/>
    <w:rsid w:val="00E82E00"/>
    <w:rsid w:val="00E83AA9"/>
    <w:rsid w:val="00E85928"/>
    <w:rsid w:val="00E85D88"/>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38B8"/>
    <w:rsid w:val="00F43C48"/>
    <w:rsid w:val="00F441B9"/>
    <w:rsid w:val="00F458AF"/>
    <w:rsid w:val="00F472B7"/>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EC48EE"/>
    <w:rPr>
      <w:rFonts w:ascii="Times New Roman" w:hAnsi="Times New Roman"/>
      <w:b/>
    </w:rPr>
  </w:style>
  <w:style w:type="character" w:customStyle="1" w:styleId="UnresolvedMention2">
    <w:name w:val="Unresolved Mention2"/>
    <w:basedOn w:val="DefaultParagraphFont"/>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2.emf"/><Relationship Id="rId26" Type="http://schemas.openxmlformats.org/officeDocument/2006/relationships/hyperlink" Target="http://www.3gpp.org/ftp/TSG_RAN/WG1_RL1/TSGR1_100b_e/Docs/R1-2002654.zip" TargetMode="External"/><Relationship Id="rId39" Type="http://schemas.openxmlformats.org/officeDocument/2006/relationships/hyperlink" Target="https://www.3gpp.org/ftp/tsg_ran/WG1_RL1/TSGR1_100_e/Docs/R1-2001431.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654.zip" TargetMode="External"/><Relationship Id="rId34" Type="http://schemas.openxmlformats.org/officeDocument/2006/relationships/hyperlink" Target="http://www.3gpp.org/ftp/TSG_RAN/WG1_RL1/TSGR1_99/Docs/R1-1913613.zi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oleObject" Target="embeddings/oleObject1.bin"/><Relationship Id="rId25" Type="http://schemas.openxmlformats.org/officeDocument/2006/relationships/image" Target="media/image3.png"/><Relationship Id="rId33" Type="http://schemas.openxmlformats.org/officeDocument/2006/relationships/hyperlink" Target="http://www.3gpp.org/ftp/TSG_RAN/WG1_RL1/TSGR1_99/Docs/R1-1913612.zip" TargetMode="External"/><Relationship Id="rId38" Type="http://schemas.openxmlformats.org/officeDocument/2006/relationships/hyperlink" Target="https://www.3gpp.org/ftp/tsg_ran/WG1_RL1/TSGR1_100_e/Docs/R1-2001427.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3gpp.org/ftp/TSG_RAN/WG1_RL1/TSGR1_100b_e/Docs/R1-2002174.zip" TargetMode="External"/><Relationship Id="rId29" Type="http://schemas.openxmlformats.org/officeDocument/2006/relationships/image" Target="media/image5.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_e/Docs/R1-2000507.zip" TargetMode="External"/><Relationship Id="rId32" Type="http://schemas.openxmlformats.org/officeDocument/2006/relationships/hyperlink" Target="http://www.3gpp.org/ftp/TSG_RAN/WG1_RL1/TSGR1_99/Docs/R1-1913611.zip" TargetMode="External"/><Relationship Id="rId37" Type="http://schemas.openxmlformats.org/officeDocument/2006/relationships/hyperlink" Target="http://www.3gpp.org/ftp/TSG_RAN/WG1_RL1/TSGR1_99/Docs/R1-1913615.zip" TargetMode="External"/><Relationship Id="rId40" Type="http://schemas.openxmlformats.org/officeDocument/2006/relationships/hyperlink" Target="https://www.3gpp.org/ftp/tsg_ran/WG1_RL1/TSGR1_100b_e/Docs/R1-2002512.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2174.zip" TargetMode="External"/><Relationship Id="rId23" Type="http://schemas.openxmlformats.org/officeDocument/2006/relationships/hyperlink" Target="https://www.3gpp.org/ftp/tsg_ran/WG1_RL1/TSGR1_100b_e/Docs/R1-2002654.zip" TargetMode="External"/><Relationship Id="rId28" Type="http://schemas.openxmlformats.org/officeDocument/2006/relationships/oleObject" Target="embeddings/oleObject3.bin"/><Relationship Id="rId36" Type="http://schemas.openxmlformats.org/officeDocument/2006/relationships/hyperlink" Target="http://www.3gpp.org/ftp/TSG_RAN/WG1_RL1/TSGR1_99/Docs/R1-1913684.zip"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6.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s://www.3gpp.org/ftp/tsg_ran/WG1_RL1/TSGR1_100b_e/Docs/R1-2002654.zip" TargetMode="Externa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hyperlink" Target="http://www.3gpp.org/ftp/TSG_RAN/WG1_RL1/TSGR1_99/Docs/R1-19136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6CDE7-E777-47B0-B93B-98DE6F36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39</TotalTime>
  <Pages>11</Pages>
  <Words>3978</Words>
  <Characters>22676</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26601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Sierra Wireless</cp:lastModifiedBy>
  <cp:revision>7</cp:revision>
  <cp:lastPrinted>2008-01-31T07:09:00Z</cp:lastPrinted>
  <dcterms:created xsi:type="dcterms:W3CDTF">2020-04-22T21:55:00Z</dcterms:created>
  <dcterms:modified xsi:type="dcterms:W3CDTF">2020-04-22T22:29:00Z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