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FC" w:rsidRDefault="00C225FC" w:rsidP="00C225FC">
      <w:pPr>
        <w:pStyle w:val="Header"/>
        <w:tabs>
          <w:tab w:val="right" w:pos="9639"/>
        </w:tabs>
        <w:rPr>
          <w:sz w:val="24"/>
          <w:lang w:eastAsia="zh-CN"/>
        </w:rPr>
      </w:pPr>
      <w:r w:rsidRPr="008B51CB">
        <w:rPr>
          <w:sz w:val="24"/>
          <w:lang w:eastAsia="zh-CN"/>
        </w:rPr>
        <w:t>3GPP T</w:t>
      </w:r>
      <w:bookmarkStart w:id="0" w:name="_Ref452454252"/>
      <w:bookmarkEnd w:id="0"/>
      <w:r w:rsidRPr="008B51CB">
        <w:rPr>
          <w:sz w:val="24"/>
          <w:lang w:eastAsia="zh-CN"/>
        </w:rPr>
        <w:t>SG</w:t>
      </w:r>
      <w:r>
        <w:rPr>
          <w:rFonts w:hint="eastAsia"/>
          <w:sz w:val="24"/>
          <w:lang w:eastAsia="zh-CN"/>
        </w:rPr>
        <w:t xml:space="preserve"> </w:t>
      </w:r>
      <w:r w:rsidR="00177F8F">
        <w:rPr>
          <w:sz w:val="24"/>
          <w:lang w:eastAsia="zh-CN"/>
        </w:rPr>
        <w:t>RAN WG</w:t>
      </w:r>
      <w:r w:rsidR="00F621DF">
        <w:rPr>
          <w:sz w:val="24"/>
          <w:lang w:eastAsia="zh-CN"/>
        </w:rPr>
        <w:t>1</w:t>
      </w:r>
      <w:r w:rsidRPr="008B51CB">
        <w:rPr>
          <w:sz w:val="24"/>
          <w:lang w:eastAsia="zh-CN"/>
        </w:rPr>
        <w:t xml:space="preserve"> </w:t>
      </w:r>
      <w:r w:rsidR="001D2D6D">
        <w:rPr>
          <w:sz w:val="24"/>
          <w:lang w:eastAsia="zh-CN"/>
        </w:rPr>
        <w:t>#100</w:t>
      </w:r>
      <w:r w:rsidR="00753C47">
        <w:rPr>
          <w:sz w:val="24"/>
          <w:lang w:eastAsia="zh-CN"/>
        </w:rPr>
        <w:t>bis</w:t>
      </w:r>
      <w:r w:rsidRPr="007B7496">
        <w:rPr>
          <w:bCs/>
          <w:noProof w:val="0"/>
          <w:sz w:val="24"/>
        </w:rPr>
        <w:tab/>
      </w:r>
      <w:r w:rsidR="0063752C" w:rsidRPr="00753C47">
        <w:rPr>
          <w:sz w:val="24"/>
          <w:highlight w:val="yellow"/>
          <w:lang w:eastAsia="zh-CN"/>
        </w:rPr>
        <w:t>R1-20</w:t>
      </w:r>
      <w:r w:rsidR="0048000D" w:rsidRPr="00753C47">
        <w:rPr>
          <w:sz w:val="24"/>
          <w:highlight w:val="yellow"/>
          <w:lang w:eastAsia="zh-CN"/>
        </w:rPr>
        <w:t>xxxxx</w:t>
      </w:r>
    </w:p>
    <w:p w:rsidR="00753C47" w:rsidRPr="002C0874" w:rsidRDefault="00753C47" w:rsidP="00753C47">
      <w:pPr>
        <w:tabs>
          <w:tab w:val="center" w:pos="4536"/>
          <w:tab w:val="right" w:pos="9072"/>
        </w:tabs>
        <w:rPr>
          <w:rFonts w:ascii="Arial" w:hAnsi="Arial"/>
          <w:b/>
          <w:noProof/>
          <w:sz w:val="24"/>
          <w:lang w:eastAsia="zh-CN"/>
        </w:rPr>
      </w:pPr>
      <w:r w:rsidRPr="002C0874">
        <w:rPr>
          <w:rFonts w:ascii="Arial" w:hAnsi="Arial"/>
          <w:b/>
          <w:noProof/>
          <w:sz w:val="24"/>
          <w:lang w:eastAsia="zh-CN"/>
        </w:rPr>
        <w:t>e-Meeting, April 20</w:t>
      </w:r>
      <w:r w:rsidRPr="002C0874">
        <w:rPr>
          <w:rFonts w:ascii="Arial" w:hAnsi="Arial"/>
          <w:b/>
          <w:noProof/>
          <w:sz w:val="24"/>
          <w:vertAlign w:val="superscript"/>
          <w:lang w:eastAsia="zh-CN"/>
        </w:rPr>
        <w:t>th</w:t>
      </w:r>
      <w:r w:rsidRPr="002C0874">
        <w:rPr>
          <w:rFonts w:ascii="Arial" w:hAnsi="Arial"/>
          <w:b/>
          <w:noProof/>
          <w:sz w:val="24"/>
          <w:lang w:eastAsia="zh-CN"/>
        </w:rPr>
        <w:t xml:space="preserve"> – 30</w:t>
      </w:r>
      <w:r w:rsidRPr="002C0874">
        <w:rPr>
          <w:rFonts w:ascii="Arial" w:hAnsi="Arial"/>
          <w:b/>
          <w:noProof/>
          <w:sz w:val="24"/>
          <w:vertAlign w:val="superscript"/>
          <w:lang w:eastAsia="zh-CN"/>
        </w:rPr>
        <w:t>th</w:t>
      </w:r>
      <w:r w:rsidRPr="002C0874">
        <w:rPr>
          <w:rFonts w:ascii="Arial" w:hAnsi="Arial"/>
          <w:b/>
          <w:noProof/>
          <w:sz w:val="24"/>
          <w:lang w:eastAsia="zh-CN"/>
        </w:rPr>
        <w:t>, 2020</w:t>
      </w:r>
    </w:p>
    <w:p w:rsidR="00203D46" w:rsidRPr="00753C47" w:rsidRDefault="00203D46" w:rsidP="00203D46">
      <w:pPr>
        <w:pStyle w:val="Header"/>
        <w:rPr>
          <w:rFonts w:eastAsia="MS Mincho"/>
          <w:bCs/>
          <w:noProof w:val="0"/>
          <w:sz w:val="24"/>
          <w:lang w:eastAsia="ja-JP"/>
        </w:rPr>
      </w:pPr>
    </w:p>
    <w:p w:rsidR="00203D46" w:rsidRPr="00242FBB" w:rsidRDefault="00203D46" w:rsidP="00203D46">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00C176F9" w:rsidRPr="009E1E30">
        <w:rPr>
          <w:rFonts w:eastAsia="SimSun" w:cs="Arial"/>
          <w:b/>
          <w:bCs/>
          <w:sz w:val="24"/>
          <w:lang w:val="en-US" w:eastAsia="zh-CN"/>
        </w:rPr>
        <w:t>5.1</w:t>
      </w:r>
    </w:p>
    <w:p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rsidR="00881825" w:rsidRPr="0070348A" w:rsidRDefault="00203D46" w:rsidP="00881825">
      <w:pPr>
        <w:tabs>
          <w:tab w:val="left" w:pos="1985"/>
        </w:tabs>
        <w:ind w:left="1985" w:hanging="1985"/>
      </w:pPr>
      <w:r w:rsidRPr="00765719">
        <w:rPr>
          <w:rFonts w:ascii="Arial" w:hAnsi="Arial" w:cs="Arial"/>
          <w:b/>
          <w:bCs/>
          <w:sz w:val="24"/>
        </w:rPr>
        <w:t>Title:</w:t>
      </w:r>
      <w:r w:rsidRPr="00765719">
        <w:rPr>
          <w:rFonts w:ascii="Arial" w:hAnsi="Arial" w:cs="Arial"/>
          <w:b/>
          <w:bCs/>
          <w:sz w:val="24"/>
        </w:rPr>
        <w:tab/>
      </w:r>
      <w:r w:rsidR="00881825" w:rsidRPr="00881825">
        <w:rPr>
          <w:rFonts w:ascii="Arial" w:hAnsi="Arial" w:cs="Arial"/>
          <w:b/>
          <w:bCs/>
          <w:sz w:val="24"/>
        </w:rPr>
        <w:t>[100b-e-LS-TxSwitching-02] Email discussion/approval of the remaining issues for inter-band UL CA</w:t>
      </w:r>
    </w:p>
    <w:p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rsidR="007D51E1" w:rsidRPr="00242FBB" w:rsidRDefault="005A2C19" w:rsidP="00450FCF">
      <w:pPr>
        <w:pStyle w:val="Heading1"/>
      </w:pPr>
      <w:r w:rsidRPr="00242FBB">
        <w:t>Introduction</w:t>
      </w:r>
    </w:p>
    <w:p w:rsidR="009C3186" w:rsidRPr="00132734" w:rsidRDefault="0081024D" w:rsidP="009C3186">
      <w:pPr>
        <w:pStyle w:val="BodyText"/>
        <w:jc w:val="both"/>
        <w:rPr>
          <w:sz w:val="21"/>
          <w:szCs w:val="21"/>
          <w:lang w:eastAsia="zh-CN"/>
        </w:rPr>
      </w:pPr>
      <w:bookmarkStart w:id="1" w:name="OLE_LINK5"/>
      <w:bookmarkStart w:id="2" w:name="OLE_LINK8"/>
      <w:r w:rsidRPr="00132734">
        <w:rPr>
          <w:sz w:val="21"/>
          <w:szCs w:val="21"/>
        </w:rPr>
        <w:t>I</w:t>
      </w:r>
      <w:r w:rsidRPr="00132734">
        <w:rPr>
          <w:rFonts w:hint="eastAsia"/>
          <w:sz w:val="21"/>
          <w:szCs w:val="21"/>
        </w:rPr>
        <w:t xml:space="preserve">n </w:t>
      </w:r>
      <w:r w:rsidRPr="00132734">
        <w:rPr>
          <w:sz w:val="21"/>
          <w:szCs w:val="21"/>
        </w:rPr>
        <w:fldChar w:fldCharType="begin"/>
      </w:r>
      <w:r w:rsidRPr="00132734">
        <w:rPr>
          <w:sz w:val="21"/>
          <w:szCs w:val="21"/>
        </w:rPr>
        <w:instrText xml:space="preserve"> </w:instrText>
      </w:r>
      <w:r w:rsidRPr="00132734">
        <w:rPr>
          <w:rFonts w:hint="eastAsia"/>
          <w:sz w:val="21"/>
          <w:szCs w:val="21"/>
        </w:rPr>
        <w:instrText>REF _Ref33369491 \r \h</w:instrText>
      </w:r>
      <w:r w:rsidRPr="00132734">
        <w:rPr>
          <w:sz w:val="21"/>
          <w:szCs w:val="21"/>
        </w:rPr>
        <w:instrText xml:space="preserve">  \* MERGEFORMAT </w:instrText>
      </w:r>
      <w:r w:rsidRPr="00132734">
        <w:rPr>
          <w:sz w:val="21"/>
          <w:szCs w:val="21"/>
        </w:rPr>
      </w:r>
      <w:r w:rsidRPr="00132734">
        <w:rPr>
          <w:sz w:val="21"/>
          <w:szCs w:val="21"/>
        </w:rPr>
        <w:fldChar w:fldCharType="separate"/>
      </w:r>
      <w:r w:rsidRPr="00132734">
        <w:rPr>
          <w:sz w:val="21"/>
          <w:szCs w:val="21"/>
        </w:rPr>
        <w:t>[1]</w:t>
      </w:r>
      <w:r w:rsidRPr="00132734">
        <w:rPr>
          <w:sz w:val="21"/>
          <w:szCs w:val="21"/>
        </w:rPr>
        <w:fldChar w:fldCharType="end"/>
      </w:r>
      <w:r w:rsidRPr="00132734">
        <w:rPr>
          <w:sz w:val="21"/>
          <w:szCs w:val="21"/>
        </w:rPr>
        <w:t xml:space="preserve">, </w:t>
      </w:r>
      <w:r w:rsidR="009C3186" w:rsidRPr="00132734">
        <w:rPr>
          <w:sz w:val="21"/>
          <w:szCs w:val="21"/>
        </w:rPr>
        <w:t>open issues are summarized for uplink Tx switching from RAN1 perspective. As per the guidance of Chairman, f</w:t>
      </w:r>
      <w:r w:rsidR="009C3186" w:rsidRPr="00132734">
        <w:rPr>
          <w:sz w:val="21"/>
          <w:szCs w:val="21"/>
          <w:lang w:eastAsia="zh-CN"/>
        </w:rPr>
        <w:t>ollowing issues are identified for email discussion/approval during RAN1 #100bis e-meeting:</w:t>
      </w:r>
    </w:p>
    <w:p w:rsidR="002E3B1D" w:rsidRPr="00132734" w:rsidRDefault="002E3B1D" w:rsidP="002E3B1D">
      <w:pPr>
        <w:rPr>
          <w:sz w:val="21"/>
          <w:szCs w:val="21"/>
        </w:rPr>
      </w:pPr>
      <w:r w:rsidRPr="00132734">
        <w:rPr>
          <w:sz w:val="21"/>
          <w:szCs w:val="21"/>
        </w:rPr>
        <w:t xml:space="preserve">[100b-e-LS-TxSwitching-01] Email approval of the reply LS for </w:t>
      </w:r>
      <w:hyperlink r:id="rId11" w:history="1">
        <w:r w:rsidRPr="00132734">
          <w:rPr>
            <w:rStyle w:val="Hyperlink"/>
            <w:sz w:val="21"/>
            <w:szCs w:val="21"/>
          </w:rPr>
          <w:t>R1-2001522</w:t>
        </w:r>
      </w:hyperlink>
      <w:r w:rsidRPr="00132734">
        <w:rPr>
          <w:sz w:val="21"/>
          <w:szCs w:val="21"/>
        </w:rPr>
        <w:t xml:space="preserve"> by 4/24 under AI 5.1 (CT/Apple, Jianchi/</w:t>
      </w:r>
      <w:proofErr w:type="spellStart"/>
      <w:r w:rsidRPr="00132734">
        <w:rPr>
          <w:sz w:val="21"/>
          <w:szCs w:val="21"/>
        </w:rPr>
        <w:t>Chunhai</w:t>
      </w:r>
      <w:proofErr w:type="spellEnd"/>
      <w:r w:rsidRPr="00132734">
        <w:rPr>
          <w:sz w:val="21"/>
          <w:szCs w:val="21"/>
        </w:rPr>
        <w:t>)</w:t>
      </w:r>
    </w:p>
    <w:p w:rsidR="002E3B1D" w:rsidRPr="00132734" w:rsidRDefault="002E3B1D" w:rsidP="002E3B1D">
      <w:pPr>
        <w:numPr>
          <w:ilvl w:val="0"/>
          <w:numId w:val="44"/>
        </w:numPr>
        <w:overflowPunct/>
        <w:autoSpaceDE/>
        <w:autoSpaceDN/>
        <w:adjustRightInd/>
        <w:spacing w:after="0"/>
        <w:textAlignment w:val="auto"/>
        <w:rPr>
          <w:sz w:val="21"/>
          <w:szCs w:val="21"/>
        </w:rPr>
      </w:pPr>
      <w:r w:rsidRPr="00132734">
        <w:rPr>
          <w:sz w:val="21"/>
          <w:szCs w:val="21"/>
        </w:rPr>
        <w:t>Discussion on potential RAN1 specification impact.</w:t>
      </w:r>
    </w:p>
    <w:p w:rsidR="002E3B1D" w:rsidRPr="00132734" w:rsidRDefault="002E3B1D" w:rsidP="002E3B1D">
      <w:pPr>
        <w:numPr>
          <w:ilvl w:val="0"/>
          <w:numId w:val="44"/>
        </w:numPr>
        <w:overflowPunct/>
        <w:autoSpaceDE/>
        <w:autoSpaceDN/>
        <w:adjustRightInd/>
        <w:spacing w:after="0"/>
        <w:textAlignment w:val="auto"/>
        <w:rPr>
          <w:sz w:val="21"/>
          <w:szCs w:val="21"/>
        </w:rPr>
      </w:pPr>
      <w:r w:rsidRPr="00132734">
        <w:rPr>
          <w:sz w:val="21"/>
          <w:szCs w:val="21"/>
        </w:rPr>
        <w:t>Reply LS to RAN4</w:t>
      </w:r>
    </w:p>
    <w:p w:rsidR="002E3B1D" w:rsidRPr="00132734" w:rsidRDefault="002E3B1D" w:rsidP="002E3B1D">
      <w:pPr>
        <w:rPr>
          <w:sz w:val="21"/>
          <w:szCs w:val="21"/>
        </w:rPr>
      </w:pPr>
      <w:r w:rsidRPr="00132734">
        <w:rPr>
          <w:sz w:val="21"/>
          <w:szCs w:val="21"/>
        </w:rPr>
        <w:t>[100b-e-LS-TxSwitching-02] Email discussion/approval of the remaining issues for inter-band UL CA</w:t>
      </w:r>
    </w:p>
    <w:p w:rsidR="002E3B1D" w:rsidRPr="00132734" w:rsidRDefault="002E3B1D" w:rsidP="002E3B1D">
      <w:pPr>
        <w:numPr>
          <w:ilvl w:val="0"/>
          <w:numId w:val="45"/>
        </w:numPr>
        <w:overflowPunct/>
        <w:autoSpaceDE/>
        <w:autoSpaceDN/>
        <w:adjustRightInd/>
        <w:spacing w:after="0"/>
        <w:textAlignment w:val="auto"/>
        <w:rPr>
          <w:sz w:val="21"/>
          <w:szCs w:val="21"/>
        </w:rPr>
      </w:pPr>
      <w:r w:rsidRPr="00132734">
        <w:rPr>
          <w:sz w:val="21"/>
          <w:szCs w:val="21"/>
        </w:rPr>
        <w:t>Mapping between UL transmission ports and Tx chain</w:t>
      </w:r>
    </w:p>
    <w:p w:rsidR="002E3B1D" w:rsidRPr="00132734" w:rsidRDefault="002E3B1D" w:rsidP="002E3B1D">
      <w:pPr>
        <w:numPr>
          <w:ilvl w:val="0"/>
          <w:numId w:val="45"/>
        </w:numPr>
        <w:overflowPunct/>
        <w:autoSpaceDE/>
        <w:autoSpaceDN/>
        <w:adjustRightInd/>
        <w:spacing w:after="0"/>
        <w:textAlignment w:val="auto"/>
        <w:rPr>
          <w:sz w:val="21"/>
          <w:szCs w:val="21"/>
        </w:rPr>
      </w:pPr>
      <w:r w:rsidRPr="00132734">
        <w:rPr>
          <w:sz w:val="21"/>
          <w:szCs w:val="21"/>
        </w:rPr>
        <w:t>Switching mechanism</w:t>
      </w:r>
    </w:p>
    <w:p w:rsidR="002E3B1D" w:rsidRPr="00132734" w:rsidRDefault="002E3B1D" w:rsidP="002E3B1D">
      <w:pPr>
        <w:numPr>
          <w:ilvl w:val="0"/>
          <w:numId w:val="45"/>
        </w:numPr>
        <w:overflowPunct/>
        <w:autoSpaceDE/>
        <w:autoSpaceDN/>
        <w:adjustRightInd/>
        <w:spacing w:after="0"/>
        <w:textAlignment w:val="auto"/>
        <w:rPr>
          <w:sz w:val="21"/>
          <w:szCs w:val="21"/>
        </w:rPr>
      </w:pPr>
      <w:r w:rsidRPr="00132734">
        <w:rPr>
          <w:sz w:val="21"/>
          <w:szCs w:val="21"/>
        </w:rPr>
        <w:t>Support of codebook based PUSCH transmission.</w:t>
      </w:r>
    </w:p>
    <w:p w:rsidR="002E3B1D" w:rsidRPr="00132734" w:rsidRDefault="002E3B1D" w:rsidP="002E3B1D">
      <w:pPr>
        <w:rPr>
          <w:sz w:val="21"/>
          <w:szCs w:val="21"/>
          <w:lang w:eastAsia="x-none"/>
        </w:rPr>
      </w:pPr>
      <w:r w:rsidRPr="00132734">
        <w:rPr>
          <w:sz w:val="21"/>
          <w:szCs w:val="21"/>
          <w:lang w:eastAsia="x-none"/>
        </w:rPr>
        <w:t>till 4/27, and the corresponding TPs if any by 4/30 (CT, Jianchi)</w:t>
      </w:r>
    </w:p>
    <w:p w:rsidR="002E3B1D" w:rsidRPr="00132734" w:rsidRDefault="002E3B1D" w:rsidP="002E3B1D">
      <w:pPr>
        <w:snapToGrid w:val="0"/>
        <w:spacing w:after="100"/>
        <w:rPr>
          <w:sz w:val="21"/>
          <w:szCs w:val="21"/>
          <w:lang w:eastAsia="zh-CN"/>
        </w:rPr>
      </w:pPr>
      <w:r w:rsidRPr="00132734">
        <w:rPr>
          <w:sz w:val="21"/>
          <w:szCs w:val="21"/>
        </w:rPr>
        <w:t>[100b-e-LS-TxSwitching-03] Email discussion/approval of the remaining issues for SUL, EN-DC and other general issues</w:t>
      </w:r>
    </w:p>
    <w:p w:rsidR="002E3B1D" w:rsidRPr="00132734" w:rsidRDefault="002E3B1D" w:rsidP="002E3B1D">
      <w:pPr>
        <w:numPr>
          <w:ilvl w:val="0"/>
          <w:numId w:val="46"/>
        </w:numPr>
        <w:overflowPunct/>
        <w:autoSpaceDE/>
        <w:autoSpaceDN/>
        <w:adjustRightInd/>
        <w:spacing w:after="0"/>
        <w:textAlignment w:val="auto"/>
        <w:rPr>
          <w:sz w:val="21"/>
          <w:szCs w:val="21"/>
        </w:rPr>
      </w:pPr>
      <w:r w:rsidRPr="00132734">
        <w:rPr>
          <w:sz w:val="21"/>
          <w:szCs w:val="21"/>
        </w:rPr>
        <w:t>How to capture the additional time for PUSCH preparation procedure</w:t>
      </w:r>
    </w:p>
    <w:p w:rsidR="002E3B1D" w:rsidRPr="00132734" w:rsidRDefault="002E3B1D" w:rsidP="002E3B1D">
      <w:pPr>
        <w:numPr>
          <w:ilvl w:val="0"/>
          <w:numId w:val="46"/>
        </w:numPr>
        <w:overflowPunct/>
        <w:autoSpaceDE/>
        <w:autoSpaceDN/>
        <w:adjustRightInd/>
        <w:spacing w:after="0"/>
        <w:textAlignment w:val="auto"/>
        <w:rPr>
          <w:sz w:val="21"/>
          <w:szCs w:val="21"/>
        </w:rPr>
      </w:pPr>
      <w:r w:rsidRPr="00132734">
        <w:rPr>
          <w:sz w:val="21"/>
          <w:szCs w:val="21"/>
        </w:rPr>
        <w:t>Whether additional preparation time is needed for other UL channels/signals</w:t>
      </w:r>
    </w:p>
    <w:p w:rsidR="002E3B1D" w:rsidRPr="00132734" w:rsidRDefault="002E3B1D" w:rsidP="002E3B1D">
      <w:pPr>
        <w:numPr>
          <w:ilvl w:val="0"/>
          <w:numId w:val="46"/>
        </w:numPr>
        <w:overflowPunct/>
        <w:autoSpaceDE/>
        <w:autoSpaceDN/>
        <w:adjustRightInd/>
        <w:spacing w:after="0"/>
        <w:textAlignment w:val="auto"/>
        <w:rPr>
          <w:sz w:val="21"/>
          <w:szCs w:val="21"/>
        </w:rPr>
      </w:pPr>
      <w:r w:rsidRPr="00132734">
        <w:rPr>
          <w:sz w:val="21"/>
          <w:szCs w:val="21"/>
        </w:rPr>
        <w:t xml:space="preserve">UE </w:t>
      </w:r>
      <w:proofErr w:type="spellStart"/>
      <w:r w:rsidRPr="00132734">
        <w:rPr>
          <w:sz w:val="21"/>
          <w:szCs w:val="21"/>
        </w:rPr>
        <w:t>behaviour</w:t>
      </w:r>
      <w:proofErr w:type="spellEnd"/>
      <w:r w:rsidRPr="00132734">
        <w:rPr>
          <w:sz w:val="21"/>
          <w:szCs w:val="21"/>
        </w:rPr>
        <w:t xml:space="preserve"> in switching period</w:t>
      </w:r>
    </w:p>
    <w:p w:rsidR="002E3B1D" w:rsidRPr="00132734" w:rsidRDefault="002E3B1D" w:rsidP="002E3B1D">
      <w:pPr>
        <w:numPr>
          <w:ilvl w:val="0"/>
          <w:numId w:val="46"/>
        </w:numPr>
        <w:overflowPunct/>
        <w:autoSpaceDE/>
        <w:autoSpaceDN/>
        <w:adjustRightInd/>
        <w:spacing w:after="0"/>
        <w:textAlignment w:val="auto"/>
        <w:rPr>
          <w:sz w:val="21"/>
          <w:szCs w:val="21"/>
        </w:rPr>
      </w:pPr>
      <w:r w:rsidRPr="00132734">
        <w:rPr>
          <w:sz w:val="21"/>
          <w:szCs w:val="21"/>
        </w:rPr>
        <w:t>Twisted-order scheduling/observation period</w:t>
      </w:r>
    </w:p>
    <w:p w:rsidR="002E3B1D" w:rsidRPr="00132734" w:rsidRDefault="002E3B1D" w:rsidP="002E3B1D">
      <w:pPr>
        <w:numPr>
          <w:ilvl w:val="0"/>
          <w:numId w:val="46"/>
        </w:numPr>
        <w:overflowPunct/>
        <w:autoSpaceDE/>
        <w:autoSpaceDN/>
        <w:adjustRightInd/>
        <w:spacing w:after="0"/>
        <w:textAlignment w:val="auto"/>
        <w:rPr>
          <w:sz w:val="21"/>
          <w:szCs w:val="21"/>
        </w:rPr>
      </w:pPr>
      <w:r w:rsidRPr="00132734">
        <w:rPr>
          <w:sz w:val="21"/>
          <w:szCs w:val="21"/>
        </w:rPr>
        <w:t>For EN-DC, mapping between UL transmission ports and Tx chain, TDM pattern, switching mechanism, handling of transmission collision between 1Tx transmission in LTE and 2Tx transmission in NR.</w:t>
      </w:r>
    </w:p>
    <w:p w:rsidR="002E3B1D" w:rsidRPr="00132734" w:rsidRDefault="002E3B1D" w:rsidP="002E3B1D">
      <w:pPr>
        <w:numPr>
          <w:ilvl w:val="0"/>
          <w:numId w:val="46"/>
        </w:numPr>
        <w:overflowPunct/>
        <w:autoSpaceDE/>
        <w:autoSpaceDN/>
        <w:adjustRightInd/>
        <w:spacing w:after="0"/>
        <w:textAlignment w:val="auto"/>
        <w:rPr>
          <w:sz w:val="21"/>
          <w:szCs w:val="21"/>
        </w:rPr>
      </w:pPr>
      <w:r w:rsidRPr="00132734">
        <w:rPr>
          <w:sz w:val="21"/>
          <w:szCs w:val="21"/>
        </w:rPr>
        <w:t>Whether more than two uplink carriers can be supported.</w:t>
      </w:r>
    </w:p>
    <w:p w:rsidR="002E3B1D" w:rsidRPr="00132734" w:rsidRDefault="002E3B1D" w:rsidP="002E3B1D">
      <w:pPr>
        <w:rPr>
          <w:sz w:val="21"/>
          <w:szCs w:val="21"/>
        </w:rPr>
      </w:pPr>
      <w:r w:rsidRPr="00132734">
        <w:rPr>
          <w:sz w:val="21"/>
          <w:szCs w:val="21"/>
        </w:rPr>
        <w:t>till 4/27, and the corresponding TPs if any by 4/30 (</w:t>
      </w:r>
      <w:r w:rsidRPr="00132734">
        <w:rPr>
          <w:sz w:val="21"/>
          <w:szCs w:val="21"/>
          <w:lang w:eastAsia="x-none"/>
        </w:rPr>
        <w:t>CT, Jianchi</w:t>
      </w:r>
      <w:r w:rsidRPr="00132734">
        <w:rPr>
          <w:sz w:val="21"/>
          <w:szCs w:val="21"/>
        </w:rPr>
        <w:t>)</w:t>
      </w:r>
    </w:p>
    <w:p w:rsidR="002E3B1D" w:rsidRPr="00132734" w:rsidRDefault="002E3B1D" w:rsidP="002E3B1D">
      <w:pPr>
        <w:rPr>
          <w:sz w:val="21"/>
          <w:szCs w:val="21"/>
        </w:rPr>
      </w:pPr>
      <w:r w:rsidRPr="00132734">
        <w:rPr>
          <w:sz w:val="21"/>
          <w:szCs w:val="21"/>
        </w:rPr>
        <w:t>[100b-e-LS-TxSwitching-04] Email approval of TP capturing RAN1#100-e’s agreements regarding UL Tx switching (04/27-04/29) – Jianchi (CT)</w:t>
      </w:r>
    </w:p>
    <w:p w:rsidR="0075314F" w:rsidRPr="00132734" w:rsidRDefault="002212D8" w:rsidP="002212D8">
      <w:pPr>
        <w:pStyle w:val="BodyText"/>
        <w:jc w:val="both"/>
        <w:rPr>
          <w:sz w:val="21"/>
          <w:szCs w:val="21"/>
        </w:rPr>
      </w:pPr>
      <w:r w:rsidRPr="00132734">
        <w:rPr>
          <w:rFonts w:hint="eastAsia"/>
          <w:sz w:val="21"/>
          <w:szCs w:val="21"/>
        </w:rPr>
        <w:t xml:space="preserve">This </w:t>
      </w:r>
      <w:bookmarkEnd w:id="1"/>
      <w:bookmarkEnd w:id="2"/>
      <w:r w:rsidR="007D2E8A" w:rsidRPr="00132734">
        <w:rPr>
          <w:sz w:val="21"/>
          <w:szCs w:val="21"/>
        </w:rPr>
        <w:t>is e</w:t>
      </w:r>
      <w:r w:rsidR="007D2E8A" w:rsidRPr="00132734">
        <w:rPr>
          <w:rFonts w:hint="eastAsia"/>
          <w:sz w:val="21"/>
          <w:szCs w:val="21"/>
        </w:rPr>
        <w:t>mail discussion thread #</w:t>
      </w:r>
      <w:r w:rsidR="009C3186" w:rsidRPr="00132734">
        <w:rPr>
          <w:sz w:val="21"/>
          <w:szCs w:val="21"/>
        </w:rPr>
        <w:t>2</w:t>
      </w:r>
      <w:r w:rsidR="007D2E8A" w:rsidRPr="00132734">
        <w:rPr>
          <w:sz w:val="21"/>
          <w:szCs w:val="21"/>
        </w:rPr>
        <w:t xml:space="preserve"> to discuss r</w:t>
      </w:r>
      <w:r w:rsidR="007D2E8A" w:rsidRPr="00132734">
        <w:rPr>
          <w:rFonts w:hint="eastAsia"/>
          <w:sz w:val="21"/>
          <w:szCs w:val="21"/>
        </w:rPr>
        <w:t xml:space="preserve">emaining </w:t>
      </w:r>
      <w:r w:rsidR="007D2E8A" w:rsidRPr="00132734">
        <w:rPr>
          <w:sz w:val="21"/>
          <w:szCs w:val="21"/>
        </w:rPr>
        <w:t>issues for inter-band UL CA</w:t>
      </w:r>
      <w:r w:rsidR="00E05651" w:rsidRPr="00132734">
        <w:rPr>
          <w:sz w:val="21"/>
          <w:szCs w:val="21"/>
        </w:rPr>
        <w:t>.</w:t>
      </w:r>
      <w:r w:rsidR="0075314F" w:rsidRPr="00132734">
        <w:rPr>
          <w:sz w:val="21"/>
          <w:szCs w:val="21"/>
        </w:rPr>
        <w:t xml:space="preserve"> </w:t>
      </w:r>
    </w:p>
    <w:p w:rsidR="008224BB" w:rsidRDefault="00A377F6" w:rsidP="003139B3">
      <w:pPr>
        <w:pStyle w:val="Heading1"/>
      </w:pPr>
      <w:r>
        <w:t>Discussion on r</w:t>
      </w:r>
      <w:r w:rsidR="007015F9" w:rsidRPr="007015F9">
        <w:rPr>
          <w:rFonts w:hint="eastAsia"/>
        </w:rPr>
        <w:t xml:space="preserve">emaining </w:t>
      </w:r>
      <w:r w:rsidR="007015F9" w:rsidRPr="007015F9">
        <w:t>issues for inter-band UL CA</w:t>
      </w:r>
    </w:p>
    <w:p w:rsidR="00A5360C" w:rsidRPr="0048000D" w:rsidRDefault="003E0A7A" w:rsidP="0048000D">
      <w:pPr>
        <w:pStyle w:val="Heading2"/>
        <w:numPr>
          <w:ilvl w:val="0"/>
          <w:numId w:val="0"/>
        </w:numPr>
        <w:ind w:left="1407" w:hanging="1407"/>
        <w:rPr>
          <w:lang w:eastAsia="zh-CN"/>
        </w:rPr>
      </w:pPr>
      <w:r w:rsidRPr="0048000D">
        <w:rPr>
          <w:lang w:eastAsia="zh-CN"/>
        </w:rPr>
        <w:t xml:space="preserve">Issue #1: </w:t>
      </w:r>
      <w:r w:rsidR="00A5360C" w:rsidRPr="0048000D">
        <w:rPr>
          <w:lang w:eastAsia="zh-CN"/>
        </w:rPr>
        <w:t>Mapping between UL transmission ports and Tx chain</w:t>
      </w:r>
    </w:p>
    <w:p w:rsidR="009F1860" w:rsidRDefault="009F1860" w:rsidP="009F1860">
      <w:pPr>
        <w:pStyle w:val="BodyText"/>
        <w:jc w:val="both"/>
        <w:rPr>
          <w:b/>
          <w:sz w:val="21"/>
          <w:szCs w:val="21"/>
          <w:lang w:eastAsia="zh-CN"/>
        </w:rPr>
      </w:pPr>
      <w:r w:rsidRPr="002F32D5">
        <w:rPr>
          <w:rFonts w:hint="eastAsia"/>
          <w:b/>
          <w:sz w:val="21"/>
          <w:szCs w:val="21"/>
          <w:highlight w:val="yellow"/>
          <w:lang w:eastAsia="zh-CN"/>
        </w:rPr>
        <w:t>Proposal</w:t>
      </w:r>
      <w:r w:rsidRPr="002F32D5">
        <w:rPr>
          <w:rFonts w:hint="eastAsia"/>
          <w:b/>
          <w:sz w:val="21"/>
          <w:szCs w:val="21"/>
          <w:lang w:eastAsia="zh-CN"/>
        </w:rPr>
        <w:t>:</w:t>
      </w:r>
      <w:r w:rsidRPr="002F32D5">
        <w:rPr>
          <w:b/>
          <w:sz w:val="21"/>
          <w:szCs w:val="21"/>
          <w:lang w:eastAsia="zh-CN"/>
        </w:rPr>
        <w:t xml:space="preserve"> C</w:t>
      </w:r>
      <w:r w:rsidRPr="002F32D5">
        <w:rPr>
          <w:rFonts w:hint="eastAsia"/>
          <w:b/>
          <w:sz w:val="21"/>
          <w:szCs w:val="21"/>
          <w:lang w:eastAsia="zh-CN"/>
        </w:rPr>
        <w:t xml:space="preserve">onfirm </w:t>
      </w:r>
      <w:r w:rsidRPr="002F32D5">
        <w:rPr>
          <w:b/>
          <w:sz w:val="21"/>
          <w:szCs w:val="21"/>
          <w:lang w:eastAsia="zh-CN"/>
        </w:rPr>
        <w:t>the working assumption:</w:t>
      </w:r>
    </w:p>
    <w:p w:rsidR="00CD4316" w:rsidRPr="00C601D4" w:rsidRDefault="00CD4316" w:rsidP="00CD4316">
      <w:pPr>
        <w:spacing w:after="0"/>
        <w:rPr>
          <w:b/>
          <w:sz w:val="21"/>
          <w:szCs w:val="21"/>
          <w:highlight w:val="darkYellow"/>
        </w:rPr>
      </w:pPr>
      <w:r w:rsidRPr="00C601D4">
        <w:rPr>
          <w:b/>
          <w:sz w:val="21"/>
          <w:szCs w:val="21"/>
          <w:highlight w:val="darkYellow"/>
        </w:rPr>
        <w:t>Working Assumption:</w:t>
      </w:r>
    </w:p>
    <w:p w:rsidR="009F1860" w:rsidRPr="00E13E68" w:rsidRDefault="009F1860" w:rsidP="009F1860">
      <w:pPr>
        <w:numPr>
          <w:ilvl w:val="0"/>
          <w:numId w:val="14"/>
        </w:numPr>
        <w:spacing w:after="0"/>
        <w:jc w:val="both"/>
        <w:rPr>
          <w:sz w:val="21"/>
          <w:szCs w:val="21"/>
          <w:lang w:eastAsia="zh-CN"/>
        </w:rPr>
      </w:pPr>
      <w:r w:rsidRPr="00E13E68">
        <w:rPr>
          <w:sz w:val="21"/>
          <w:szCs w:val="21"/>
          <w:lang w:eastAsia="zh-CN"/>
        </w:rPr>
        <w:t xml:space="preserve">For inter-band UL CA, if option 2 is supported, the following sub-option 2-3 is </w:t>
      </w:r>
      <w:r w:rsidRPr="00E13E68">
        <w:rPr>
          <w:sz w:val="21"/>
          <w:szCs w:val="21"/>
        </w:rPr>
        <w:t>defined</w:t>
      </w:r>
      <w:r w:rsidRPr="00E13E68">
        <w:rPr>
          <w:sz w:val="21"/>
          <w:szCs w:val="21"/>
          <w:lang w:eastAsia="zh-CN"/>
        </w:rPr>
        <w:t xml:space="preserve">. </w:t>
      </w:r>
    </w:p>
    <w:p w:rsidR="009F1860" w:rsidRPr="00E13E68" w:rsidRDefault="009F1860" w:rsidP="009F1860">
      <w:pPr>
        <w:numPr>
          <w:ilvl w:val="1"/>
          <w:numId w:val="14"/>
        </w:numPr>
        <w:spacing w:after="0"/>
        <w:jc w:val="both"/>
        <w:rPr>
          <w:sz w:val="21"/>
          <w:szCs w:val="21"/>
          <w:lang w:eastAsia="zh-CN"/>
        </w:rPr>
      </w:pPr>
      <w:r w:rsidRPr="00E13E68">
        <w:rPr>
          <w:sz w:val="21"/>
          <w:szCs w:val="21"/>
          <w:lang w:eastAsia="zh-CN"/>
        </w:rPr>
        <w:t xml:space="preserve">Minimize RAN1 impact </w:t>
      </w:r>
    </w:p>
    <w:p w:rsidR="009F1860" w:rsidRPr="00E13E68" w:rsidRDefault="009F1860" w:rsidP="009F1860">
      <w:pPr>
        <w:numPr>
          <w:ilvl w:val="1"/>
          <w:numId w:val="14"/>
        </w:numPr>
        <w:spacing w:after="0"/>
        <w:jc w:val="both"/>
        <w:rPr>
          <w:sz w:val="21"/>
          <w:szCs w:val="21"/>
          <w:lang w:eastAsia="zh-CN"/>
        </w:rPr>
      </w:pPr>
      <w:r w:rsidRPr="00E13E68">
        <w:rPr>
          <w:sz w:val="21"/>
          <w:szCs w:val="21"/>
          <w:lang w:eastAsia="zh-CN"/>
        </w:rPr>
        <w:t>No new RAN4 impact</w:t>
      </w:r>
    </w:p>
    <w:p w:rsidR="009F1860" w:rsidRPr="00E13E68" w:rsidRDefault="009F1860" w:rsidP="009F1860">
      <w:pPr>
        <w:numPr>
          <w:ilvl w:val="1"/>
          <w:numId w:val="14"/>
        </w:numPr>
        <w:spacing w:after="0"/>
        <w:jc w:val="both"/>
        <w:rPr>
          <w:sz w:val="21"/>
          <w:szCs w:val="21"/>
          <w:lang w:eastAsia="zh-CN"/>
        </w:rPr>
      </w:pPr>
      <w:r w:rsidRPr="00E13E68">
        <w:rPr>
          <w:sz w:val="21"/>
          <w:szCs w:val="21"/>
          <w:lang w:eastAsia="zh-CN"/>
        </w:rPr>
        <w:t>No new TDM pattern</w:t>
      </w:r>
    </w:p>
    <w:p w:rsidR="009F1860" w:rsidRDefault="009F1860" w:rsidP="009F1860">
      <w:pPr>
        <w:spacing w:after="0"/>
        <w:rPr>
          <w:sz w:val="21"/>
          <w:szCs w:val="21"/>
          <w:lang w:val="en-GB" w:eastAsia="zh-CN"/>
        </w:rPr>
      </w:pPr>
    </w:p>
    <w:p w:rsidR="009F1860" w:rsidRPr="00E13E68" w:rsidRDefault="009F1860" w:rsidP="009F1860">
      <w:pPr>
        <w:spacing w:after="0"/>
        <w:rPr>
          <w:sz w:val="21"/>
          <w:szCs w:val="21"/>
          <w:lang w:val="en-GB" w:eastAsia="zh-CN"/>
        </w:rPr>
      </w:pPr>
      <w:r w:rsidRPr="00E13E68">
        <w:rPr>
          <w:sz w:val="21"/>
          <w:szCs w:val="21"/>
          <w:lang w:val="en-GB" w:eastAsia="zh-CN"/>
        </w:rPr>
        <w:t>Option 2-3</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F1860" w:rsidRPr="00E13E68" w:rsidTr="00974130">
        <w:trPr>
          <w:trHeight w:val="870"/>
        </w:trPr>
        <w:tc>
          <w:tcPr>
            <w:tcW w:w="1056" w:type="dxa"/>
            <w:shd w:val="clear" w:color="auto" w:fill="auto"/>
            <w:vAlign w:val="center"/>
          </w:tcPr>
          <w:p w:rsidR="009F1860" w:rsidRPr="00E13E68" w:rsidRDefault="009F1860" w:rsidP="00974130">
            <w:pPr>
              <w:pStyle w:val="BodyText"/>
              <w:spacing w:after="0"/>
              <w:jc w:val="center"/>
              <w:rPr>
                <w:sz w:val="21"/>
                <w:szCs w:val="21"/>
                <w:lang w:eastAsia="zh-CN"/>
              </w:rPr>
            </w:pPr>
          </w:p>
        </w:tc>
        <w:tc>
          <w:tcPr>
            <w:tcW w:w="2747" w:type="dxa"/>
            <w:shd w:val="clear" w:color="auto" w:fill="auto"/>
            <w:vAlign w:val="center"/>
          </w:tcPr>
          <w:p w:rsidR="009F1860" w:rsidRPr="00E13E68" w:rsidRDefault="009F1860" w:rsidP="00974130">
            <w:pPr>
              <w:pStyle w:val="BodyText"/>
              <w:spacing w:after="0"/>
              <w:jc w:val="center"/>
              <w:rPr>
                <w:sz w:val="21"/>
                <w:szCs w:val="21"/>
                <w:lang w:val="en-US" w:eastAsia="zh-CN"/>
              </w:rPr>
            </w:pPr>
            <w:r w:rsidRPr="00E13E68">
              <w:rPr>
                <w:sz w:val="21"/>
                <w:szCs w:val="21"/>
                <w:lang w:val="en-US" w:eastAsia="zh-CN"/>
              </w:rPr>
              <w:t xml:space="preserve">Number of </w:t>
            </w:r>
            <w:r w:rsidRPr="00E13E68">
              <w:rPr>
                <w:b/>
                <w:bCs/>
                <w:sz w:val="21"/>
                <w:szCs w:val="21"/>
                <w:lang w:val="en-US" w:eastAsia="zh-CN"/>
              </w:rPr>
              <w:t xml:space="preserve">Tx chains </w:t>
            </w:r>
            <w:r w:rsidRPr="00E13E68">
              <w:rPr>
                <w:sz w:val="21"/>
                <w:szCs w:val="21"/>
                <w:lang w:val="en-US" w:eastAsia="zh-CN"/>
              </w:rPr>
              <w:t>in WID (carrier 1 + carrier 2)</w:t>
            </w:r>
          </w:p>
        </w:tc>
        <w:tc>
          <w:tcPr>
            <w:tcW w:w="4397" w:type="dxa"/>
            <w:shd w:val="clear" w:color="auto" w:fill="auto"/>
            <w:vAlign w:val="center"/>
          </w:tcPr>
          <w:p w:rsidR="009F1860" w:rsidRPr="00E13E68" w:rsidRDefault="009F1860" w:rsidP="00974130">
            <w:pPr>
              <w:pStyle w:val="BodyText"/>
              <w:spacing w:after="0"/>
              <w:jc w:val="center"/>
              <w:rPr>
                <w:sz w:val="21"/>
                <w:szCs w:val="21"/>
                <w:lang w:val="en-US" w:eastAsia="zh-CN"/>
              </w:rPr>
            </w:pPr>
            <w:r w:rsidRPr="00E13E68">
              <w:rPr>
                <w:sz w:val="21"/>
                <w:szCs w:val="21"/>
                <w:lang w:val="en-US" w:eastAsia="zh-CN"/>
              </w:rPr>
              <w:t xml:space="preserve">Number of </w:t>
            </w:r>
            <w:r w:rsidRPr="00E13E68">
              <w:rPr>
                <w:b/>
                <w:bCs/>
                <w:sz w:val="21"/>
                <w:szCs w:val="21"/>
                <w:lang w:val="en-US" w:eastAsia="zh-CN"/>
              </w:rPr>
              <w:t xml:space="preserve">antenna ports </w:t>
            </w:r>
            <w:r w:rsidRPr="00E13E68">
              <w:rPr>
                <w:sz w:val="21"/>
                <w:szCs w:val="21"/>
                <w:lang w:val="en-US" w:eastAsia="zh-CN"/>
              </w:rPr>
              <w:t>for UL transmission (carrier 1 + carrier 2)</w:t>
            </w:r>
          </w:p>
        </w:tc>
      </w:tr>
      <w:tr w:rsidR="009F1860" w:rsidRPr="00E13E68" w:rsidTr="00974130">
        <w:trPr>
          <w:trHeight w:val="246"/>
        </w:trPr>
        <w:tc>
          <w:tcPr>
            <w:tcW w:w="1056" w:type="dxa"/>
            <w:shd w:val="clear" w:color="auto" w:fill="auto"/>
            <w:vAlign w:val="center"/>
          </w:tcPr>
          <w:p w:rsidR="009F1860" w:rsidRPr="00E13E68" w:rsidRDefault="009F1860" w:rsidP="00974130">
            <w:pPr>
              <w:pStyle w:val="NormalWeb"/>
              <w:spacing w:before="0" w:beforeAutospacing="0" w:after="0" w:afterAutospacing="0"/>
              <w:jc w:val="center"/>
              <w:rPr>
                <w:rFonts w:ascii="Times New Roman" w:hAnsi="Times New Roman" w:cs="Times New Roman"/>
                <w:sz w:val="21"/>
                <w:szCs w:val="21"/>
              </w:rPr>
            </w:pPr>
            <w:r w:rsidRPr="00E13E68">
              <w:rPr>
                <w:rFonts w:ascii="Times New Roman" w:eastAsia="Microsoft YaHei" w:hAnsi="Times New Roman" w:cs="Times New Roman"/>
                <w:color w:val="000000"/>
                <w:kern w:val="24"/>
                <w:sz w:val="21"/>
                <w:szCs w:val="21"/>
              </w:rPr>
              <w:t>Case 1</w:t>
            </w:r>
          </w:p>
        </w:tc>
        <w:tc>
          <w:tcPr>
            <w:tcW w:w="2747" w:type="dxa"/>
            <w:shd w:val="clear" w:color="auto" w:fill="auto"/>
            <w:vAlign w:val="center"/>
          </w:tcPr>
          <w:p w:rsidR="009F1860" w:rsidRPr="00E13E68" w:rsidRDefault="009F1860" w:rsidP="00974130">
            <w:pPr>
              <w:pStyle w:val="NormalWeb"/>
              <w:spacing w:before="0" w:beforeAutospacing="0" w:after="0" w:afterAutospacing="0"/>
              <w:jc w:val="center"/>
              <w:rPr>
                <w:rFonts w:ascii="Times New Roman" w:hAnsi="Times New Roman" w:cs="Times New Roman"/>
                <w:sz w:val="21"/>
                <w:szCs w:val="21"/>
              </w:rPr>
            </w:pPr>
            <w:r w:rsidRPr="00E13E68">
              <w:rPr>
                <w:rFonts w:ascii="Times New Roman" w:eastAsia="Microsoft YaHei" w:hAnsi="Times New Roman" w:cs="Times New Roman"/>
                <w:color w:val="000000"/>
                <w:kern w:val="24"/>
                <w:sz w:val="21"/>
                <w:szCs w:val="21"/>
              </w:rPr>
              <w:t>1T+1T</w:t>
            </w:r>
          </w:p>
        </w:tc>
        <w:tc>
          <w:tcPr>
            <w:tcW w:w="4397" w:type="dxa"/>
            <w:shd w:val="clear" w:color="auto" w:fill="auto"/>
            <w:vAlign w:val="center"/>
          </w:tcPr>
          <w:p w:rsidR="009F1860" w:rsidRPr="00E13E68" w:rsidRDefault="009F1860" w:rsidP="00974130">
            <w:pPr>
              <w:pStyle w:val="NormalWeb"/>
              <w:spacing w:before="0" w:beforeAutospacing="0" w:after="0" w:afterAutospacing="0"/>
              <w:jc w:val="center"/>
              <w:rPr>
                <w:rFonts w:ascii="Times New Roman" w:hAnsi="Times New Roman" w:cs="Times New Roman"/>
                <w:sz w:val="21"/>
                <w:szCs w:val="21"/>
              </w:rPr>
            </w:pPr>
            <w:r w:rsidRPr="00E13E68">
              <w:rPr>
                <w:rFonts w:ascii="Times New Roman" w:eastAsia="Times New Roman" w:hAnsi="Times New Roman" w:cs="Times New Roman"/>
                <w:kern w:val="24"/>
                <w:sz w:val="21"/>
                <w:szCs w:val="21"/>
              </w:rPr>
              <w:t>1P+0P, 1P+1P, 0P+1P</w:t>
            </w:r>
          </w:p>
        </w:tc>
      </w:tr>
      <w:tr w:rsidR="009F1860" w:rsidRPr="00E13E68" w:rsidTr="00974130">
        <w:trPr>
          <w:trHeight w:val="246"/>
        </w:trPr>
        <w:tc>
          <w:tcPr>
            <w:tcW w:w="1056" w:type="dxa"/>
            <w:shd w:val="clear" w:color="auto" w:fill="auto"/>
            <w:vAlign w:val="center"/>
          </w:tcPr>
          <w:p w:rsidR="009F1860" w:rsidRPr="00E13E68" w:rsidRDefault="009F1860" w:rsidP="00974130">
            <w:pPr>
              <w:pStyle w:val="NormalWeb"/>
              <w:spacing w:before="0" w:beforeAutospacing="0" w:after="0" w:afterAutospacing="0"/>
              <w:jc w:val="center"/>
              <w:rPr>
                <w:rFonts w:ascii="Times New Roman" w:hAnsi="Times New Roman" w:cs="Times New Roman"/>
                <w:sz w:val="21"/>
                <w:szCs w:val="21"/>
              </w:rPr>
            </w:pPr>
            <w:r w:rsidRPr="00E13E68">
              <w:rPr>
                <w:rFonts w:ascii="Times New Roman" w:eastAsia="Microsoft YaHei" w:hAnsi="Times New Roman" w:cs="Times New Roman"/>
                <w:color w:val="000000"/>
                <w:kern w:val="24"/>
                <w:sz w:val="21"/>
                <w:szCs w:val="21"/>
              </w:rPr>
              <w:t>Case 2</w:t>
            </w:r>
          </w:p>
        </w:tc>
        <w:tc>
          <w:tcPr>
            <w:tcW w:w="2747" w:type="dxa"/>
            <w:shd w:val="clear" w:color="auto" w:fill="auto"/>
            <w:vAlign w:val="center"/>
          </w:tcPr>
          <w:p w:rsidR="009F1860" w:rsidRPr="00E13E68" w:rsidRDefault="009F1860" w:rsidP="00974130">
            <w:pPr>
              <w:pStyle w:val="NormalWeb"/>
              <w:spacing w:before="0" w:beforeAutospacing="0" w:after="0" w:afterAutospacing="0"/>
              <w:jc w:val="center"/>
              <w:rPr>
                <w:rFonts w:ascii="Times New Roman" w:hAnsi="Times New Roman" w:cs="Times New Roman"/>
                <w:sz w:val="21"/>
                <w:szCs w:val="21"/>
              </w:rPr>
            </w:pPr>
            <w:r w:rsidRPr="00E13E68">
              <w:rPr>
                <w:rFonts w:ascii="Times New Roman" w:eastAsia="Microsoft YaHei" w:hAnsi="Times New Roman" w:cs="Times New Roman"/>
                <w:color w:val="000000"/>
                <w:kern w:val="24"/>
                <w:sz w:val="21"/>
                <w:szCs w:val="21"/>
              </w:rPr>
              <w:t>0T+2T</w:t>
            </w:r>
          </w:p>
        </w:tc>
        <w:tc>
          <w:tcPr>
            <w:tcW w:w="4397" w:type="dxa"/>
            <w:shd w:val="clear" w:color="auto" w:fill="auto"/>
            <w:vAlign w:val="center"/>
          </w:tcPr>
          <w:p w:rsidR="009F1860" w:rsidRPr="00E13E68" w:rsidRDefault="009F1860" w:rsidP="00974130">
            <w:pPr>
              <w:pStyle w:val="NormalWeb"/>
              <w:spacing w:before="0" w:beforeAutospacing="0" w:after="0" w:afterAutospacing="0"/>
              <w:jc w:val="center"/>
              <w:rPr>
                <w:rFonts w:ascii="Times New Roman" w:hAnsi="Times New Roman" w:cs="Times New Roman"/>
                <w:sz w:val="21"/>
                <w:szCs w:val="21"/>
              </w:rPr>
            </w:pPr>
            <w:r w:rsidRPr="00E13E68">
              <w:rPr>
                <w:rFonts w:ascii="Times New Roman" w:eastAsia="Times New Roman" w:hAnsi="Times New Roman" w:cs="Times New Roman"/>
                <w:kern w:val="24"/>
                <w:sz w:val="21"/>
                <w:szCs w:val="21"/>
              </w:rPr>
              <w:t>0P+2P, 0P+1P</w:t>
            </w:r>
          </w:p>
        </w:tc>
      </w:tr>
    </w:tbl>
    <w:p w:rsidR="009F1860" w:rsidRDefault="009F1860" w:rsidP="009F1860">
      <w:pPr>
        <w:spacing w:beforeLines="50" w:before="120" w:after="0"/>
        <w:jc w:val="both"/>
        <w:rPr>
          <w:sz w:val="21"/>
          <w:szCs w:val="21"/>
          <w:lang w:eastAsia="zh-CN"/>
        </w:rPr>
      </w:pPr>
    </w:p>
    <w:p w:rsidR="009F1860" w:rsidRDefault="009F1860" w:rsidP="009F1860">
      <w:pPr>
        <w:rPr>
          <w:lang w:val="en-GB" w:eastAsia="zh-CN"/>
        </w:rPr>
      </w:pPr>
      <w:r w:rsidRPr="00AB4F48">
        <w:rPr>
          <w:rFonts w:hint="eastAsia"/>
          <w:sz w:val="21"/>
          <w:szCs w:val="21"/>
          <w:lang w:val="en-GB" w:eastAsia="zh-CN"/>
        </w:rPr>
        <w:t>Companies are invited to provid</w:t>
      </w:r>
      <w:r w:rsidRPr="00AB4F48">
        <w:rPr>
          <w:sz w:val="21"/>
          <w:szCs w:val="21"/>
          <w:lang w:val="en-GB" w:eastAsia="zh-CN"/>
        </w:rPr>
        <w:t xml:space="preserve">e views on </w:t>
      </w:r>
      <w:r>
        <w:rPr>
          <w:sz w:val="21"/>
          <w:szCs w:val="21"/>
          <w:lang w:val="en-GB" w:eastAsia="zh-CN"/>
        </w:rPr>
        <w:t>whether the above work assumption can be confirmed.</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29"/>
      </w:tblGrid>
      <w:tr w:rsidR="009F1860" w:rsidRPr="002D7C8E" w:rsidTr="00974130">
        <w:trPr>
          <w:trHeight w:val="402"/>
        </w:trPr>
        <w:tc>
          <w:tcPr>
            <w:tcW w:w="1383" w:type="dxa"/>
            <w:shd w:val="clear" w:color="auto" w:fill="auto"/>
            <w:vAlign w:val="center"/>
          </w:tcPr>
          <w:p w:rsidR="009F1860" w:rsidRPr="00F91697" w:rsidRDefault="009F1860" w:rsidP="00974130">
            <w:pPr>
              <w:jc w:val="center"/>
              <w:rPr>
                <w:b/>
                <w:lang w:eastAsia="zh-CN"/>
              </w:rPr>
            </w:pPr>
            <w:r w:rsidRPr="00F91697">
              <w:rPr>
                <w:rFonts w:hint="eastAsia"/>
                <w:b/>
                <w:lang w:eastAsia="zh-CN"/>
              </w:rPr>
              <w:t>Companies</w:t>
            </w:r>
          </w:p>
        </w:tc>
        <w:tc>
          <w:tcPr>
            <w:tcW w:w="8529" w:type="dxa"/>
            <w:shd w:val="clear" w:color="auto" w:fill="auto"/>
            <w:vAlign w:val="center"/>
          </w:tcPr>
          <w:p w:rsidR="009F1860" w:rsidRPr="00F91697" w:rsidRDefault="009F1860" w:rsidP="00974130">
            <w:pPr>
              <w:jc w:val="center"/>
              <w:rPr>
                <w:b/>
                <w:lang w:eastAsia="zh-CN"/>
              </w:rPr>
            </w:pPr>
            <w:r w:rsidRPr="00F91697">
              <w:rPr>
                <w:rFonts w:hint="eastAsia"/>
                <w:b/>
                <w:lang w:eastAsia="zh-CN"/>
              </w:rPr>
              <w:t>Com</w:t>
            </w:r>
            <w:r w:rsidRPr="00F91697">
              <w:rPr>
                <w:b/>
                <w:lang w:eastAsia="zh-CN"/>
              </w:rPr>
              <w:t>ments</w:t>
            </w:r>
          </w:p>
        </w:tc>
      </w:tr>
      <w:tr w:rsidR="009F1860" w:rsidRPr="002D7C8E" w:rsidTr="00974130">
        <w:trPr>
          <w:trHeight w:val="414"/>
        </w:trPr>
        <w:tc>
          <w:tcPr>
            <w:tcW w:w="1383" w:type="dxa"/>
            <w:shd w:val="clear" w:color="auto" w:fill="auto"/>
            <w:vAlign w:val="center"/>
          </w:tcPr>
          <w:p w:rsidR="009F1860" w:rsidRPr="00685B4B" w:rsidRDefault="004C2731" w:rsidP="00974130">
            <w:pPr>
              <w:jc w:val="center"/>
              <w:rPr>
                <w:lang w:eastAsia="zh-CN"/>
              </w:rPr>
            </w:pPr>
            <w:r>
              <w:rPr>
                <w:rFonts w:hint="eastAsia"/>
                <w:lang w:eastAsia="zh-CN"/>
              </w:rPr>
              <w:t>China Telecom</w:t>
            </w:r>
          </w:p>
        </w:tc>
        <w:tc>
          <w:tcPr>
            <w:tcW w:w="8529" w:type="dxa"/>
            <w:shd w:val="clear" w:color="auto" w:fill="auto"/>
            <w:vAlign w:val="center"/>
          </w:tcPr>
          <w:p w:rsidR="009F1860" w:rsidRPr="002D7C8E" w:rsidRDefault="00EE3240" w:rsidP="00EE3240">
            <w:pPr>
              <w:rPr>
                <w:lang w:eastAsia="zh-CN"/>
              </w:rPr>
            </w:pPr>
            <w:r>
              <w:rPr>
                <w:lang w:eastAsia="zh-CN"/>
              </w:rPr>
              <w:t>Agree to c</w:t>
            </w:r>
            <w:r w:rsidR="00CE7B61">
              <w:rPr>
                <w:rFonts w:hint="eastAsia"/>
                <w:lang w:eastAsia="zh-CN"/>
              </w:rPr>
              <w:t>onfirm the wor</w:t>
            </w:r>
            <w:r w:rsidR="00CE7B61">
              <w:rPr>
                <w:lang w:eastAsia="zh-CN"/>
              </w:rPr>
              <w:t>king assumption.</w:t>
            </w:r>
          </w:p>
        </w:tc>
      </w:tr>
      <w:tr w:rsidR="009F1860" w:rsidRPr="002D7C8E" w:rsidTr="00974130">
        <w:trPr>
          <w:trHeight w:val="414"/>
        </w:trPr>
        <w:tc>
          <w:tcPr>
            <w:tcW w:w="1383" w:type="dxa"/>
            <w:shd w:val="clear" w:color="auto" w:fill="auto"/>
            <w:vAlign w:val="center"/>
          </w:tcPr>
          <w:p w:rsidR="009F1860" w:rsidRPr="00562097" w:rsidRDefault="00832472" w:rsidP="00974130">
            <w:pPr>
              <w:jc w:val="center"/>
              <w:rPr>
                <w:lang w:eastAsia="zh-CN"/>
              </w:rPr>
            </w:pPr>
            <w:r>
              <w:rPr>
                <w:rFonts w:hint="eastAsia"/>
                <w:lang w:eastAsia="zh-CN"/>
              </w:rPr>
              <w:t>O</w:t>
            </w:r>
            <w:r>
              <w:rPr>
                <w:lang w:eastAsia="zh-CN"/>
              </w:rPr>
              <w:t>PPO</w:t>
            </w:r>
          </w:p>
        </w:tc>
        <w:tc>
          <w:tcPr>
            <w:tcW w:w="8529" w:type="dxa"/>
            <w:shd w:val="clear" w:color="auto" w:fill="auto"/>
            <w:vAlign w:val="center"/>
          </w:tcPr>
          <w:p w:rsidR="00CC32F2" w:rsidRDefault="000E3C67" w:rsidP="00CC32F2">
            <w:pPr>
              <w:rPr>
                <w:lang w:eastAsia="zh-CN"/>
              </w:rPr>
            </w:pPr>
            <w:r>
              <w:rPr>
                <w:lang w:eastAsia="zh-CN"/>
              </w:rPr>
              <w:t xml:space="preserve">Ok to </w:t>
            </w:r>
            <w:r w:rsidR="00832472">
              <w:rPr>
                <w:rFonts w:hint="eastAsia"/>
                <w:lang w:eastAsia="zh-CN"/>
              </w:rPr>
              <w:t>Confirm the working assumption</w:t>
            </w:r>
            <w:r>
              <w:rPr>
                <w:lang w:eastAsia="zh-CN"/>
              </w:rPr>
              <w:t xml:space="preserve">. </w:t>
            </w:r>
          </w:p>
          <w:p w:rsidR="00CC32F2" w:rsidRDefault="000E3C67" w:rsidP="00CC32F2">
            <w:pPr>
              <w:rPr>
                <w:sz w:val="21"/>
                <w:szCs w:val="21"/>
                <w:lang w:eastAsia="zh-CN"/>
              </w:rPr>
            </w:pPr>
            <w:r>
              <w:rPr>
                <w:lang w:eastAsia="zh-CN"/>
              </w:rPr>
              <w:t xml:space="preserve">But I have a question: Why </w:t>
            </w:r>
            <w:r w:rsidR="00BB0B11">
              <w:rPr>
                <w:lang w:eastAsia="zh-CN"/>
              </w:rPr>
              <w:t>does</w:t>
            </w:r>
            <w:r>
              <w:rPr>
                <w:lang w:eastAsia="zh-CN"/>
              </w:rPr>
              <w:t xml:space="preserve"> </w:t>
            </w:r>
            <w:proofErr w:type="spellStart"/>
            <w:r>
              <w:rPr>
                <w:lang w:eastAsia="zh-CN"/>
              </w:rPr>
              <w:t>gNB</w:t>
            </w:r>
            <w:proofErr w:type="spellEnd"/>
            <w:r>
              <w:rPr>
                <w:lang w:eastAsia="zh-CN"/>
              </w:rPr>
              <w:t xml:space="preserve"> configure 0P+1P </w:t>
            </w:r>
            <w:r w:rsidR="00900873">
              <w:rPr>
                <w:lang w:eastAsia="zh-CN"/>
              </w:rPr>
              <w:t xml:space="preserve">for case 2 </w:t>
            </w:r>
            <w:r>
              <w:rPr>
                <w:lang w:eastAsia="zh-CN"/>
              </w:rPr>
              <w:t xml:space="preserve">when </w:t>
            </w:r>
            <w:r w:rsidRPr="00724170">
              <w:rPr>
                <w:sz w:val="21"/>
                <w:szCs w:val="21"/>
                <w:lang w:eastAsia="zh-CN"/>
              </w:rPr>
              <w:t>uplink Tx switching is configured</w:t>
            </w:r>
            <w:r>
              <w:rPr>
                <w:lang w:eastAsia="zh-CN"/>
              </w:rPr>
              <w:t xml:space="preserve">? </w:t>
            </w:r>
            <w:r w:rsidR="00CC32F2">
              <w:rPr>
                <w:lang w:eastAsia="zh-CN"/>
              </w:rPr>
              <w:t xml:space="preserve"> From my understanding, the antenna ports and </w:t>
            </w:r>
            <w:r w:rsidR="00CC32F2" w:rsidRPr="00724170">
              <w:rPr>
                <w:sz w:val="21"/>
                <w:szCs w:val="21"/>
                <w:lang w:eastAsia="zh-CN"/>
              </w:rPr>
              <w:t>uplink Tx switching</w:t>
            </w:r>
            <w:r w:rsidR="00CC32F2">
              <w:rPr>
                <w:sz w:val="21"/>
                <w:szCs w:val="21"/>
                <w:lang w:eastAsia="zh-CN"/>
              </w:rPr>
              <w:t xml:space="preserve"> are both configured by RRC. Thus what’s the difference between the two following </w:t>
            </w:r>
            <w:r w:rsidR="00964153">
              <w:rPr>
                <w:sz w:val="21"/>
                <w:szCs w:val="21"/>
                <w:lang w:eastAsia="zh-CN"/>
              </w:rPr>
              <w:t>configuration</w:t>
            </w:r>
            <w:r w:rsidR="00900873">
              <w:rPr>
                <w:sz w:val="21"/>
                <w:szCs w:val="21"/>
                <w:lang w:eastAsia="zh-CN"/>
              </w:rPr>
              <w:t xml:space="preserve">? </w:t>
            </w:r>
          </w:p>
          <w:p w:rsidR="009F1860" w:rsidRDefault="00CC32F2" w:rsidP="00CC32F2">
            <w:pPr>
              <w:rPr>
                <w:sz w:val="21"/>
                <w:szCs w:val="21"/>
                <w:lang w:eastAsia="zh-CN"/>
              </w:rPr>
            </w:pPr>
            <w:r>
              <w:rPr>
                <w:sz w:val="21"/>
                <w:szCs w:val="21"/>
                <w:lang w:eastAsia="zh-CN"/>
              </w:rPr>
              <w:t xml:space="preserve">1. </w:t>
            </w:r>
            <w:proofErr w:type="spellStart"/>
            <w:r>
              <w:rPr>
                <w:sz w:val="21"/>
                <w:szCs w:val="21"/>
                <w:lang w:eastAsia="zh-CN"/>
              </w:rPr>
              <w:t>gNB</w:t>
            </w:r>
            <w:proofErr w:type="spellEnd"/>
            <w:r>
              <w:rPr>
                <w:sz w:val="21"/>
                <w:szCs w:val="21"/>
                <w:lang w:eastAsia="zh-CN"/>
              </w:rPr>
              <w:t xml:space="preserve"> does not configure </w:t>
            </w:r>
            <w:r w:rsidRPr="00724170">
              <w:rPr>
                <w:sz w:val="21"/>
                <w:szCs w:val="21"/>
                <w:lang w:eastAsia="zh-CN"/>
              </w:rPr>
              <w:t>uplink Tx switching</w:t>
            </w:r>
            <w:r w:rsidR="00900873">
              <w:rPr>
                <w:sz w:val="21"/>
                <w:szCs w:val="21"/>
                <w:lang w:eastAsia="zh-CN"/>
              </w:rPr>
              <w:t xml:space="preserve"> and 1 port for </w:t>
            </w:r>
            <w:r w:rsidR="00964153">
              <w:rPr>
                <w:sz w:val="21"/>
                <w:szCs w:val="21"/>
                <w:lang w:eastAsia="zh-CN"/>
              </w:rPr>
              <w:t>carrier 2</w:t>
            </w:r>
          </w:p>
          <w:p w:rsidR="00CC32F2" w:rsidRDefault="00CC32F2" w:rsidP="00CC32F2">
            <w:pPr>
              <w:rPr>
                <w:sz w:val="21"/>
                <w:szCs w:val="21"/>
                <w:lang w:eastAsia="zh-CN"/>
              </w:rPr>
            </w:pPr>
            <w:r>
              <w:rPr>
                <w:sz w:val="21"/>
                <w:szCs w:val="21"/>
                <w:lang w:eastAsia="zh-CN"/>
              </w:rPr>
              <w:t xml:space="preserve">2. </w:t>
            </w:r>
            <w:proofErr w:type="spellStart"/>
            <w:r>
              <w:rPr>
                <w:sz w:val="21"/>
                <w:szCs w:val="21"/>
                <w:lang w:eastAsia="zh-CN"/>
              </w:rPr>
              <w:t>gNB</w:t>
            </w:r>
            <w:proofErr w:type="spellEnd"/>
            <w:r>
              <w:rPr>
                <w:sz w:val="21"/>
                <w:szCs w:val="21"/>
                <w:lang w:eastAsia="zh-CN"/>
              </w:rPr>
              <w:t xml:space="preserve"> configures </w:t>
            </w:r>
            <w:r w:rsidRPr="00724170">
              <w:rPr>
                <w:sz w:val="21"/>
                <w:szCs w:val="21"/>
                <w:lang w:eastAsia="zh-CN"/>
              </w:rPr>
              <w:t>uplink Tx switching</w:t>
            </w:r>
            <w:r>
              <w:rPr>
                <w:sz w:val="21"/>
                <w:szCs w:val="21"/>
                <w:lang w:eastAsia="zh-CN"/>
              </w:rPr>
              <w:t xml:space="preserve"> and 0P+1P for case</w:t>
            </w:r>
            <w:r w:rsidR="00900873">
              <w:rPr>
                <w:sz w:val="21"/>
                <w:szCs w:val="21"/>
                <w:lang w:eastAsia="zh-CN"/>
              </w:rPr>
              <w:t xml:space="preserve"> 2</w:t>
            </w:r>
          </w:p>
          <w:p w:rsidR="00900873" w:rsidRDefault="00900873" w:rsidP="00900873">
            <w:pPr>
              <w:rPr>
                <w:sz w:val="21"/>
                <w:szCs w:val="21"/>
                <w:lang w:eastAsia="zh-CN"/>
              </w:rPr>
            </w:pPr>
            <w:r>
              <w:rPr>
                <w:rFonts w:hint="eastAsia"/>
                <w:sz w:val="21"/>
                <w:szCs w:val="21"/>
                <w:lang w:eastAsia="zh-CN"/>
              </w:rPr>
              <w:t>From my understanding, the two cases will have similar or the same performance (</w:t>
            </w:r>
            <w:r>
              <w:rPr>
                <w:sz w:val="21"/>
                <w:szCs w:val="21"/>
                <w:lang w:eastAsia="zh-CN"/>
              </w:rPr>
              <w:t xml:space="preserve">depending on </w:t>
            </w:r>
            <w:r>
              <w:rPr>
                <w:rFonts w:hint="eastAsia"/>
                <w:sz w:val="21"/>
                <w:szCs w:val="21"/>
                <w:lang w:eastAsia="zh-CN"/>
              </w:rPr>
              <w:t xml:space="preserve">the switching time) </w:t>
            </w:r>
          </w:p>
          <w:p w:rsidR="00CC32F2" w:rsidRPr="002D7C8E" w:rsidRDefault="00CC32F2" w:rsidP="0082055C">
            <w:pPr>
              <w:rPr>
                <w:lang w:eastAsia="zh-CN"/>
              </w:rPr>
            </w:pPr>
            <w:r>
              <w:rPr>
                <w:sz w:val="21"/>
                <w:szCs w:val="21"/>
                <w:lang w:eastAsia="zh-CN"/>
              </w:rPr>
              <w:t xml:space="preserve">If we </w:t>
            </w:r>
            <w:r w:rsidR="00900873">
              <w:rPr>
                <w:sz w:val="21"/>
                <w:szCs w:val="21"/>
                <w:lang w:eastAsia="zh-CN"/>
              </w:rPr>
              <w:t xml:space="preserve">add some </w:t>
            </w:r>
            <w:r>
              <w:rPr>
                <w:sz w:val="21"/>
                <w:szCs w:val="21"/>
                <w:lang w:eastAsia="zh-CN"/>
              </w:rPr>
              <w:t>restrict</w:t>
            </w:r>
            <w:r w:rsidR="00900873">
              <w:rPr>
                <w:sz w:val="21"/>
                <w:szCs w:val="21"/>
                <w:lang w:eastAsia="zh-CN"/>
              </w:rPr>
              <w:t xml:space="preserve">ion on the </w:t>
            </w:r>
            <w:r>
              <w:rPr>
                <w:sz w:val="21"/>
                <w:szCs w:val="21"/>
                <w:lang w:eastAsia="zh-CN"/>
              </w:rPr>
              <w:t>mapping between antenna ports and case</w:t>
            </w:r>
            <w:r w:rsidR="003B08E1">
              <w:rPr>
                <w:sz w:val="21"/>
                <w:szCs w:val="21"/>
                <w:lang w:eastAsia="zh-CN"/>
              </w:rPr>
              <w:t xml:space="preserve"> 1/2</w:t>
            </w:r>
            <w:r>
              <w:rPr>
                <w:sz w:val="21"/>
                <w:szCs w:val="21"/>
                <w:lang w:eastAsia="zh-CN"/>
              </w:rPr>
              <w:t xml:space="preserve">, the design can be simplified. </w:t>
            </w:r>
            <w:r w:rsidR="0082055C">
              <w:rPr>
                <w:sz w:val="21"/>
                <w:szCs w:val="21"/>
                <w:lang w:eastAsia="zh-CN"/>
              </w:rPr>
              <w:t>For example, we don’t need to consider 0P+1P in both Case 1 and Case 2</w:t>
            </w:r>
            <w:r w:rsidR="001D7165">
              <w:rPr>
                <w:sz w:val="21"/>
                <w:szCs w:val="21"/>
                <w:lang w:eastAsia="zh-CN"/>
              </w:rPr>
              <w:t xml:space="preserve"> (some topic(s) in Issue#2)</w:t>
            </w:r>
          </w:p>
        </w:tc>
      </w:tr>
      <w:tr w:rsidR="003B39FE" w:rsidRPr="002D7C8E" w:rsidTr="00974130">
        <w:trPr>
          <w:trHeight w:val="402"/>
        </w:trPr>
        <w:tc>
          <w:tcPr>
            <w:tcW w:w="1383" w:type="dxa"/>
            <w:shd w:val="clear" w:color="auto" w:fill="auto"/>
            <w:vAlign w:val="center"/>
          </w:tcPr>
          <w:p w:rsidR="003B39FE" w:rsidRPr="00562097" w:rsidRDefault="003B39FE" w:rsidP="003B39FE">
            <w:pPr>
              <w:jc w:val="center"/>
              <w:rPr>
                <w:lang w:eastAsia="zh-CN"/>
              </w:rPr>
            </w:pPr>
            <w:r>
              <w:rPr>
                <w:rFonts w:hint="eastAsia"/>
                <w:lang w:eastAsia="zh-CN"/>
              </w:rPr>
              <w:t>ZTE</w:t>
            </w:r>
          </w:p>
        </w:tc>
        <w:tc>
          <w:tcPr>
            <w:tcW w:w="8529" w:type="dxa"/>
            <w:shd w:val="clear" w:color="auto" w:fill="auto"/>
            <w:vAlign w:val="center"/>
          </w:tcPr>
          <w:p w:rsidR="003B39FE" w:rsidRDefault="003B39FE" w:rsidP="003B39FE">
            <w:pPr>
              <w:rPr>
                <w:lang w:eastAsia="zh-CN"/>
              </w:rPr>
            </w:pPr>
            <w:r>
              <w:rPr>
                <w:rFonts w:hint="eastAsia"/>
                <w:lang w:eastAsia="zh-CN"/>
              </w:rPr>
              <w:t>A</w:t>
            </w:r>
            <w:r>
              <w:rPr>
                <w:lang w:eastAsia="zh-CN"/>
              </w:rPr>
              <w:t xml:space="preserve">gree to confirm the working assumption.  </w:t>
            </w:r>
          </w:p>
          <w:p w:rsidR="003B39FE" w:rsidRDefault="003B39FE" w:rsidP="003B39FE">
            <w:pPr>
              <w:rPr>
                <w:lang w:eastAsia="zh-CN"/>
              </w:rPr>
            </w:pPr>
            <w:r>
              <w:rPr>
                <w:lang w:eastAsia="zh-CN"/>
              </w:rPr>
              <w:t>We believe Option 2-3 only requires small amount of RAN1 spec changes, i.e. not more than Option 1 and other sub-options of Option 2.  For option 2-3, since 0P+1P can be done in both cases, we only need to specify the following case changes:</w:t>
            </w:r>
          </w:p>
          <w:p w:rsidR="003B39FE" w:rsidRDefault="003B39FE" w:rsidP="003B39FE">
            <w:pPr>
              <w:numPr>
                <w:ilvl w:val="0"/>
                <w:numId w:val="47"/>
              </w:numPr>
              <w:rPr>
                <w:lang w:eastAsia="zh-CN"/>
              </w:rPr>
            </w:pPr>
            <w:r>
              <w:rPr>
                <w:lang w:eastAsia="zh-CN"/>
              </w:rPr>
              <w:t xml:space="preserve">0P+2P triggers the case change from Case 1 to Case 2.   </w:t>
            </w:r>
          </w:p>
          <w:p w:rsidR="003B39FE" w:rsidRDefault="003B39FE" w:rsidP="003B39FE">
            <w:pPr>
              <w:numPr>
                <w:ilvl w:val="0"/>
                <w:numId w:val="47"/>
              </w:numPr>
              <w:rPr>
                <w:lang w:eastAsia="zh-CN"/>
              </w:rPr>
            </w:pPr>
            <w:r>
              <w:rPr>
                <w:lang w:eastAsia="zh-CN"/>
              </w:rPr>
              <w:t>Any transmission in carrier 1 (i.e. 1P+0P/1P+1P) triggers the case change from Case 2 to Case 1.</w:t>
            </w:r>
          </w:p>
          <w:p w:rsidR="003B39FE" w:rsidRDefault="003B39FE" w:rsidP="003B39FE">
            <w:pPr>
              <w:rPr>
                <w:lang w:eastAsia="zh-CN"/>
              </w:rPr>
            </w:pPr>
            <w:r>
              <w:rPr>
                <w:lang w:eastAsia="zh-CN"/>
              </w:rPr>
              <w:t xml:space="preserve">UE should assume to remain in the same state as previous UL transmission for all other cases. This can minimize the case switches. E.g. if PUCCH is configured in carrier 2 only, the UE does not need to do case switch just for the transmission of PUCCH without any uplink data. Another example is to allow </w:t>
            </w:r>
            <w:r w:rsidR="009879C1">
              <w:rPr>
                <w:lang w:eastAsia="zh-CN"/>
              </w:rPr>
              <w:t xml:space="preserve">1-port </w:t>
            </w:r>
            <w:r>
              <w:rPr>
                <w:lang w:eastAsia="zh-CN"/>
              </w:rPr>
              <w:t>PUSCH sche</w:t>
            </w:r>
            <w:r w:rsidR="009879C1">
              <w:rPr>
                <w:lang w:eastAsia="zh-CN"/>
              </w:rPr>
              <w:t>duled by “fallback DCI” 0_0 in Case 2. This would reduce the number of case switches and hence the overhead of switching period.  (This probably can address the question from OPPO.)</w:t>
            </w:r>
          </w:p>
          <w:p w:rsidR="003B39FE" w:rsidRPr="002D7C8E" w:rsidRDefault="003B39FE" w:rsidP="003B39FE">
            <w:pPr>
              <w:rPr>
                <w:lang w:eastAsia="zh-CN"/>
              </w:rPr>
            </w:pPr>
            <w:r>
              <w:rPr>
                <w:lang w:eastAsia="zh-CN"/>
              </w:rPr>
              <w:t>We encourage companies to clarify if they have different understanding on Option 2-3 compared to our understanding described above.</w:t>
            </w:r>
          </w:p>
        </w:tc>
      </w:tr>
      <w:tr w:rsidR="009F1860" w:rsidRPr="002D7C8E" w:rsidTr="00974130">
        <w:trPr>
          <w:trHeight w:val="414"/>
        </w:trPr>
        <w:tc>
          <w:tcPr>
            <w:tcW w:w="1383" w:type="dxa"/>
            <w:shd w:val="clear" w:color="auto" w:fill="auto"/>
            <w:vAlign w:val="center"/>
          </w:tcPr>
          <w:p w:rsidR="009F1860" w:rsidRPr="00C250BF" w:rsidRDefault="00C250BF" w:rsidP="00974130">
            <w:pPr>
              <w:jc w:val="center"/>
              <w:rPr>
                <w:rFonts w:eastAsia="Malgun Gothic"/>
                <w:lang w:eastAsia="ko-KR"/>
              </w:rPr>
            </w:pPr>
            <w:r w:rsidRPr="00C250BF">
              <w:rPr>
                <w:rFonts w:eastAsia="Malgun Gothic" w:hint="eastAsia"/>
                <w:lang w:eastAsia="ko-KR"/>
              </w:rPr>
              <w:t>L</w:t>
            </w:r>
            <w:r w:rsidRPr="00C250BF">
              <w:rPr>
                <w:rFonts w:eastAsia="Malgun Gothic"/>
                <w:lang w:eastAsia="ko-KR"/>
              </w:rPr>
              <w:t>G</w:t>
            </w:r>
          </w:p>
        </w:tc>
        <w:tc>
          <w:tcPr>
            <w:tcW w:w="8529" w:type="dxa"/>
            <w:shd w:val="clear" w:color="auto" w:fill="auto"/>
            <w:vAlign w:val="center"/>
          </w:tcPr>
          <w:p w:rsidR="009F1860" w:rsidRPr="00C250BF" w:rsidRDefault="00C250BF" w:rsidP="00C250BF">
            <w:pPr>
              <w:rPr>
                <w:lang w:eastAsia="zh-CN"/>
              </w:rPr>
            </w:pPr>
            <w:r>
              <w:rPr>
                <w:rFonts w:hint="eastAsia"/>
                <w:lang w:eastAsia="zh-CN"/>
              </w:rPr>
              <w:t>A</w:t>
            </w:r>
            <w:r>
              <w:rPr>
                <w:lang w:eastAsia="zh-CN"/>
              </w:rPr>
              <w:t xml:space="preserve">gree to confirm the working assumption.  </w:t>
            </w:r>
          </w:p>
        </w:tc>
      </w:tr>
      <w:tr w:rsidR="00EB74C7" w:rsidRPr="002D7C8E" w:rsidTr="00974130">
        <w:trPr>
          <w:trHeight w:val="476"/>
        </w:trPr>
        <w:tc>
          <w:tcPr>
            <w:tcW w:w="1383" w:type="dxa"/>
            <w:shd w:val="clear" w:color="auto" w:fill="auto"/>
            <w:vAlign w:val="center"/>
          </w:tcPr>
          <w:p w:rsidR="00EB74C7" w:rsidRDefault="00EB74C7" w:rsidP="009D1136">
            <w:pPr>
              <w:jc w:val="center"/>
              <w:rPr>
                <w:b/>
                <w:lang w:eastAsia="zh-CN"/>
              </w:rPr>
            </w:pPr>
            <w:r w:rsidRPr="001F4100">
              <w:rPr>
                <w:rFonts w:hint="eastAsia"/>
                <w:lang w:eastAsia="zh-CN"/>
              </w:rPr>
              <w:t>CATT</w:t>
            </w:r>
          </w:p>
        </w:tc>
        <w:tc>
          <w:tcPr>
            <w:tcW w:w="8529" w:type="dxa"/>
            <w:shd w:val="clear" w:color="auto" w:fill="auto"/>
            <w:vAlign w:val="center"/>
          </w:tcPr>
          <w:p w:rsidR="00EB74C7" w:rsidRDefault="00EB74C7" w:rsidP="009D1136">
            <w:pPr>
              <w:jc w:val="both"/>
              <w:rPr>
                <w:lang w:eastAsia="zh-CN"/>
              </w:rPr>
            </w:pPr>
            <w:r>
              <w:rPr>
                <w:lang w:eastAsia="zh-CN"/>
              </w:rPr>
              <w:t>I</w:t>
            </w:r>
            <w:r>
              <w:rPr>
                <w:rFonts w:hint="eastAsia"/>
                <w:lang w:eastAsia="zh-CN"/>
              </w:rPr>
              <w:t>n our view, there are at least two problems with option 2-3.</w:t>
            </w:r>
          </w:p>
          <w:p w:rsidR="00EB74C7" w:rsidRDefault="00EB74C7" w:rsidP="009D1136">
            <w:pPr>
              <w:pStyle w:val="Heading2"/>
              <w:numPr>
                <w:ilvl w:val="0"/>
                <w:numId w:val="0"/>
              </w:numPr>
              <w:rPr>
                <w:rFonts w:ascii="Times New Roman" w:eastAsiaTheme="minorEastAsia" w:hAnsi="Times New Roman"/>
                <w:sz w:val="20"/>
                <w:lang w:eastAsia="zh-CN"/>
              </w:rPr>
            </w:pPr>
            <w:r w:rsidRPr="001F4100">
              <w:rPr>
                <w:rFonts w:ascii="Times New Roman" w:eastAsiaTheme="minorEastAsia" w:hAnsi="Times New Roman"/>
                <w:sz w:val="20"/>
                <w:lang w:eastAsia="zh-CN"/>
              </w:rPr>
              <w:t xml:space="preserve">1. </w:t>
            </w:r>
            <w:r>
              <w:rPr>
                <w:rFonts w:ascii="Times New Roman" w:eastAsiaTheme="minorEastAsia" w:hAnsi="Times New Roman" w:hint="eastAsia"/>
                <w:sz w:val="20"/>
                <w:lang w:eastAsia="zh-CN"/>
              </w:rPr>
              <w:t xml:space="preserve">A UE scheduled with 1P transmssion on carrier 2 cannot determine whether a switching period is needed without knowing the scheduling information on carrier 1. </w:t>
            </w:r>
            <w:r>
              <w:rPr>
                <w:rFonts w:ascii="Times New Roman" w:eastAsiaTheme="minorEastAsia" w:hAnsi="Times New Roman"/>
                <w:sz w:val="20"/>
                <w:lang w:eastAsia="zh-CN"/>
              </w:rPr>
              <w:t>I</w:t>
            </w:r>
            <w:r>
              <w:rPr>
                <w:rFonts w:ascii="Times New Roman" w:eastAsiaTheme="minorEastAsia" w:hAnsi="Times New Roman" w:hint="eastAsia"/>
                <w:sz w:val="20"/>
                <w:lang w:eastAsia="zh-CN"/>
              </w:rPr>
              <w:t xml:space="preserve">f 1P transmission is scheduled on carrier 1, UE has to swtich to case 1, otherwise UE can still at its current state. </w:t>
            </w:r>
            <w:r>
              <w:rPr>
                <w:rFonts w:ascii="Times New Roman" w:eastAsiaTheme="minorEastAsia" w:hAnsi="Times New Roman"/>
                <w:sz w:val="20"/>
                <w:lang w:eastAsia="zh-CN"/>
              </w:rPr>
              <w:t>T</w:t>
            </w:r>
            <w:r>
              <w:rPr>
                <w:rFonts w:ascii="Times New Roman" w:eastAsiaTheme="minorEastAsia" w:hAnsi="Times New Roman" w:hint="eastAsia"/>
                <w:sz w:val="20"/>
                <w:lang w:eastAsia="zh-CN"/>
              </w:rPr>
              <w:t>he decision would depend on two DCIs which is not desirable from our perspective.</w:t>
            </w:r>
          </w:p>
          <w:p w:rsidR="00EB74C7" w:rsidRDefault="00EB74C7" w:rsidP="009D1136">
            <w:pPr>
              <w:rPr>
                <w:lang w:val="en-GB" w:eastAsia="zh-CN"/>
              </w:rPr>
            </w:pPr>
            <w:r>
              <w:rPr>
                <w:rFonts w:hint="eastAsia"/>
                <w:lang w:val="en-GB" w:eastAsia="zh-CN"/>
              </w:rPr>
              <w:t xml:space="preserve">2. Specification impact of 2-3 is larger than option 2-1. </w:t>
            </w:r>
            <w:r>
              <w:rPr>
                <w:lang w:val="en-GB" w:eastAsia="zh-CN"/>
              </w:rPr>
              <w:t>I</w:t>
            </w:r>
            <w:r>
              <w:rPr>
                <w:rFonts w:hint="eastAsia"/>
                <w:lang w:val="en-GB" w:eastAsia="zh-CN"/>
              </w:rPr>
              <w:t xml:space="preserve">n order to clearly </w:t>
            </w:r>
            <w:r>
              <w:rPr>
                <w:lang w:val="en-GB" w:eastAsia="zh-CN"/>
              </w:rPr>
              <w:t>describe</w:t>
            </w:r>
            <w:r>
              <w:rPr>
                <w:rFonts w:hint="eastAsia"/>
                <w:lang w:val="en-GB" w:eastAsia="zh-CN"/>
              </w:rPr>
              <w:t xml:space="preserve"> option 2-3, two cases or states need to be defined in RAN1 specification. </w:t>
            </w:r>
            <w:r>
              <w:rPr>
                <w:lang w:val="en-GB" w:eastAsia="zh-CN"/>
              </w:rPr>
              <w:t>T</w:t>
            </w:r>
            <w:r>
              <w:rPr>
                <w:rFonts w:hint="eastAsia"/>
                <w:lang w:val="en-GB" w:eastAsia="zh-CN"/>
              </w:rPr>
              <w:t xml:space="preserve">he definition itself may cause intensive </w:t>
            </w:r>
            <w:r>
              <w:rPr>
                <w:rFonts w:hint="eastAsia"/>
                <w:lang w:val="en-GB" w:eastAsia="zh-CN"/>
              </w:rPr>
              <w:lastRenderedPageBreak/>
              <w:t xml:space="preserve">debate. </w:t>
            </w:r>
            <w:r>
              <w:rPr>
                <w:lang w:val="en-GB" w:eastAsia="zh-CN"/>
              </w:rPr>
              <w:t>O</w:t>
            </w:r>
            <w:r>
              <w:rPr>
                <w:rFonts w:hint="eastAsia"/>
                <w:lang w:val="en-GB" w:eastAsia="zh-CN"/>
              </w:rPr>
              <w:t xml:space="preserve">n the other hand, case </w:t>
            </w:r>
            <w:r>
              <w:rPr>
                <w:lang w:val="en-GB" w:eastAsia="zh-CN"/>
              </w:rPr>
              <w:t>definition</w:t>
            </w:r>
            <w:r>
              <w:rPr>
                <w:rFonts w:hint="eastAsia"/>
                <w:lang w:val="en-GB" w:eastAsia="zh-CN"/>
              </w:rPr>
              <w:t xml:space="preserve"> is not needed for option 2-1.</w:t>
            </w:r>
          </w:p>
          <w:p w:rsidR="00EB74C7" w:rsidRDefault="00EB74C7" w:rsidP="009D1136">
            <w:pPr>
              <w:rPr>
                <w:lang w:val="en-GB" w:eastAsia="zh-CN"/>
              </w:rPr>
            </w:pPr>
            <w:r>
              <w:rPr>
                <w:lang w:val="en-GB" w:eastAsia="zh-CN"/>
              </w:rPr>
              <w:t>W</w:t>
            </w:r>
            <w:r>
              <w:rPr>
                <w:rFonts w:hint="eastAsia"/>
                <w:lang w:val="en-GB" w:eastAsia="zh-CN"/>
              </w:rPr>
              <w:t xml:space="preserve">e have concerns on option 2-3. </w:t>
            </w:r>
            <w:r>
              <w:rPr>
                <w:lang w:val="en-GB" w:eastAsia="zh-CN"/>
              </w:rPr>
              <w:t>B</w:t>
            </w:r>
            <w:r>
              <w:rPr>
                <w:rFonts w:hint="eastAsia"/>
                <w:lang w:val="en-GB" w:eastAsia="zh-CN"/>
              </w:rPr>
              <w:t xml:space="preserve">ut for sake of progress, we can accept confirmation of the working </w:t>
            </w:r>
            <w:r>
              <w:rPr>
                <w:lang w:val="en-GB" w:eastAsia="zh-CN"/>
              </w:rPr>
              <w:t>assumption</w:t>
            </w:r>
            <w:r>
              <w:rPr>
                <w:rFonts w:hint="eastAsia"/>
                <w:lang w:val="en-GB" w:eastAsia="zh-CN"/>
              </w:rPr>
              <w:t xml:space="preserve"> if that is the majority view.</w:t>
            </w:r>
          </w:p>
          <w:p w:rsidR="00EB74C7" w:rsidRPr="001F4100" w:rsidRDefault="00EB74C7" w:rsidP="009D1136">
            <w:pPr>
              <w:rPr>
                <w:lang w:val="en-GB" w:eastAsia="zh-CN"/>
              </w:rPr>
            </w:pPr>
          </w:p>
        </w:tc>
      </w:tr>
      <w:tr w:rsidR="00DC3C92" w:rsidRPr="002D7C8E" w:rsidTr="00974130">
        <w:trPr>
          <w:trHeight w:val="464"/>
        </w:trPr>
        <w:tc>
          <w:tcPr>
            <w:tcW w:w="1383" w:type="dxa"/>
            <w:shd w:val="clear" w:color="auto" w:fill="auto"/>
            <w:vAlign w:val="center"/>
          </w:tcPr>
          <w:p w:rsidR="00DC3C92" w:rsidRPr="00A76334" w:rsidRDefault="00DC3C92" w:rsidP="00DC3C92">
            <w:pPr>
              <w:jc w:val="center"/>
              <w:rPr>
                <w:bCs/>
                <w:lang w:eastAsia="zh-CN"/>
              </w:rPr>
            </w:pPr>
            <w:r w:rsidRPr="00AF52D8">
              <w:rPr>
                <w:bCs/>
                <w:lang w:eastAsia="zh-CN"/>
              </w:rPr>
              <w:lastRenderedPageBreak/>
              <w:t>Qualcomm</w:t>
            </w:r>
          </w:p>
        </w:tc>
        <w:tc>
          <w:tcPr>
            <w:tcW w:w="8529" w:type="dxa"/>
            <w:shd w:val="clear" w:color="auto" w:fill="auto"/>
            <w:vAlign w:val="center"/>
          </w:tcPr>
          <w:p w:rsidR="00DC3C92" w:rsidRDefault="00DC3C92" w:rsidP="00DC3C92">
            <w:pPr>
              <w:jc w:val="both"/>
              <w:rPr>
                <w:lang w:eastAsia="zh-CN"/>
              </w:rPr>
            </w:pPr>
            <w:r>
              <w:rPr>
                <w:lang w:eastAsia="zh-CN"/>
              </w:rPr>
              <w:t>This depends on the outcome of [100b-e-LS-TxSwitching-01]. If DL interruptions are not supported, then we don’t agree with confirming the Working Assumption.</w:t>
            </w:r>
          </w:p>
        </w:tc>
      </w:tr>
      <w:tr w:rsidR="00DC3C92" w:rsidRPr="002D7C8E" w:rsidTr="00974130">
        <w:trPr>
          <w:trHeight w:val="488"/>
        </w:trPr>
        <w:tc>
          <w:tcPr>
            <w:tcW w:w="1383" w:type="dxa"/>
            <w:shd w:val="clear" w:color="auto" w:fill="auto"/>
            <w:vAlign w:val="center"/>
          </w:tcPr>
          <w:p w:rsidR="00DC3C92" w:rsidRDefault="00DC3C92" w:rsidP="00DC3C92">
            <w:pPr>
              <w:jc w:val="center"/>
              <w:rPr>
                <w:bCs/>
                <w:lang w:eastAsia="zh-CN"/>
              </w:rPr>
            </w:pPr>
          </w:p>
        </w:tc>
        <w:tc>
          <w:tcPr>
            <w:tcW w:w="8529" w:type="dxa"/>
            <w:shd w:val="clear" w:color="auto" w:fill="auto"/>
            <w:vAlign w:val="center"/>
          </w:tcPr>
          <w:p w:rsidR="00DC3C92" w:rsidRPr="00FB6F45" w:rsidRDefault="00DC3C92" w:rsidP="00DC3C92">
            <w:pPr>
              <w:pStyle w:val="Default"/>
              <w:spacing w:before="120" w:after="120"/>
              <w:rPr>
                <w:rFonts w:ascii="Times New Roman" w:hAnsi="Times New Roman" w:cs="Times New Roman"/>
                <w:bCs/>
                <w:sz w:val="20"/>
                <w:szCs w:val="20"/>
                <w:lang w:val="en-GB"/>
              </w:rPr>
            </w:pPr>
          </w:p>
        </w:tc>
      </w:tr>
    </w:tbl>
    <w:p w:rsidR="009F1860" w:rsidRDefault="009F1860" w:rsidP="00A5360C">
      <w:pPr>
        <w:rPr>
          <w:lang w:val="en-GB" w:eastAsia="zh-CN"/>
        </w:rPr>
      </w:pPr>
    </w:p>
    <w:p w:rsidR="00A5360C" w:rsidRDefault="00D76C6A" w:rsidP="00A5360C">
      <w:pPr>
        <w:rPr>
          <w:lang w:val="en-GB" w:eastAsia="zh-CN"/>
        </w:rPr>
      </w:pPr>
      <w:r>
        <w:rPr>
          <w:rFonts w:hint="eastAsia"/>
          <w:lang w:val="en-GB" w:eastAsia="zh-CN"/>
        </w:rPr>
        <w:t>In RAN1 #99</w:t>
      </w:r>
      <w:r w:rsidR="00FC0C3F">
        <w:rPr>
          <w:lang w:val="en-GB" w:eastAsia="zh-CN"/>
        </w:rPr>
        <w:t xml:space="preserve"> and RAN1 #100e</w:t>
      </w:r>
      <w:r>
        <w:rPr>
          <w:rFonts w:hint="eastAsia"/>
          <w:lang w:val="en-GB" w:eastAsia="zh-CN"/>
        </w:rPr>
        <w:t xml:space="preserve">, following two options were extensively discussed. </w:t>
      </w:r>
    </w:p>
    <w:p w:rsidR="008F732E" w:rsidRPr="00724170" w:rsidRDefault="008F732E" w:rsidP="008F732E">
      <w:pPr>
        <w:numPr>
          <w:ilvl w:val="0"/>
          <w:numId w:val="11"/>
        </w:numPr>
        <w:snapToGrid w:val="0"/>
        <w:spacing w:after="100"/>
        <w:rPr>
          <w:sz w:val="21"/>
          <w:szCs w:val="21"/>
          <w:lang w:eastAsia="zh-CN"/>
        </w:rPr>
      </w:pPr>
      <w:r w:rsidRPr="00E665C0">
        <w:rPr>
          <w:sz w:val="21"/>
          <w:szCs w:val="21"/>
          <w:lang w:eastAsia="zh-CN"/>
        </w:rPr>
        <w:t xml:space="preserve">Option 1: </w:t>
      </w:r>
      <w:r w:rsidRPr="00724170">
        <w:rPr>
          <w:sz w:val="21"/>
          <w:szCs w:val="21"/>
          <w:lang w:eastAsia="zh-CN"/>
        </w:rPr>
        <w:t xml:space="preserve">If uplink Tx switching is configured, </w:t>
      </w:r>
      <w:r w:rsidRPr="00E665C0">
        <w:rPr>
          <w:sz w:val="21"/>
          <w:szCs w:val="21"/>
          <w:lang w:eastAsia="zh-CN"/>
        </w:rPr>
        <w:t xml:space="preserve">UE is not expected to be scheduled or configured with UL transmission on carrier 2 for case 1. </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8F732E" w:rsidRPr="00F359DE" w:rsidTr="00D00C02">
        <w:trPr>
          <w:trHeight w:val="870"/>
        </w:trPr>
        <w:tc>
          <w:tcPr>
            <w:tcW w:w="1056" w:type="dxa"/>
            <w:shd w:val="clear" w:color="auto" w:fill="auto"/>
            <w:vAlign w:val="center"/>
          </w:tcPr>
          <w:p w:rsidR="008F732E" w:rsidRPr="00F359DE" w:rsidRDefault="008F732E" w:rsidP="00D00C02">
            <w:pPr>
              <w:pStyle w:val="BodyText"/>
              <w:jc w:val="center"/>
              <w:rPr>
                <w:sz w:val="21"/>
                <w:szCs w:val="21"/>
                <w:lang w:eastAsia="zh-CN"/>
              </w:rPr>
            </w:pPr>
          </w:p>
        </w:tc>
        <w:tc>
          <w:tcPr>
            <w:tcW w:w="2747" w:type="dxa"/>
            <w:shd w:val="clear" w:color="auto" w:fill="auto"/>
            <w:vAlign w:val="center"/>
          </w:tcPr>
          <w:p w:rsidR="008F732E" w:rsidRPr="00F359DE" w:rsidRDefault="008F732E" w:rsidP="00D00C0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rsidR="008F732E" w:rsidRPr="00F359DE" w:rsidRDefault="008F732E" w:rsidP="00D00C0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8F732E" w:rsidRPr="00F359DE" w:rsidTr="00D00C02">
        <w:trPr>
          <w:trHeight w:val="246"/>
        </w:trPr>
        <w:tc>
          <w:tcPr>
            <w:tcW w:w="1056"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1</w:t>
            </w:r>
          </w:p>
        </w:tc>
        <w:tc>
          <w:tcPr>
            <w:tcW w:w="2747"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1T+1T</w:t>
            </w:r>
          </w:p>
        </w:tc>
        <w:tc>
          <w:tcPr>
            <w:tcW w:w="4397"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Times New Roman" w:hAnsi="Times New Roman" w:cs="Times New Roman"/>
                <w:color w:val="000000"/>
                <w:kern w:val="24"/>
                <w:sz w:val="21"/>
                <w:szCs w:val="21"/>
              </w:rPr>
              <w:t>1P+0P</w:t>
            </w:r>
          </w:p>
        </w:tc>
      </w:tr>
      <w:tr w:rsidR="008F732E" w:rsidRPr="00F359DE" w:rsidTr="00D00C02">
        <w:trPr>
          <w:trHeight w:val="246"/>
        </w:trPr>
        <w:tc>
          <w:tcPr>
            <w:tcW w:w="1056"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0T+2T</w:t>
            </w:r>
          </w:p>
        </w:tc>
        <w:tc>
          <w:tcPr>
            <w:tcW w:w="4397"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Times New Roman" w:hAnsi="Times New Roman" w:cs="Times New Roman"/>
                <w:color w:val="000000"/>
                <w:kern w:val="24"/>
                <w:sz w:val="21"/>
                <w:szCs w:val="21"/>
              </w:rPr>
              <w:t xml:space="preserve">0P+2P, 0P+1P </w:t>
            </w:r>
          </w:p>
        </w:tc>
      </w:tr>
    </w:tbl>
    <w:p w:rsidR="008F732E" w:rsidRPr="00F359DE" w:rsidRDefault="008F732E" w:rsidP="008F732E">
      <w:pPr>
        <w:snapToGrid w:val="0"/>
        <w:spacing w:after="100"/>
        <w:jc w:val="both"/>
        <w:rPr>
          <w:sz w:val="21"/>
          <w:szCs w:val="21"/>
          <w:lang w:eastAsia="zh-CN"/>
        </w:rPr>
      </w:pPr>
    </w:p>
    <w:p w:rsidR="008F732E" w:rsidRPr="00724170" w:rsidRDefault="008F732E" w:rsidP="008F732E">
      <w:pPr>
        <w:numPr>
          <w:ilvl w:val="0"/>
          <w:numId w:val="11"/>
        </w:numPr>
        <w:snapToGrid w:val="0"/>
        <w:spacing w:after="100"/>
        <w:rPr>
          <w:sz w:val="21"/>
          <w:szCs w:val="21"/>
          <w:lang w:eastAsia="zh-CN"/>
        </w:rPr>
      </w:pPr>
      <w:r w:rsidRPr="00E665C0">
        <w:rPr>
          <w:sz w:val="21"/>
          <w:szCs w:val="21"/>
          <w:lang w:eastAsia="zh-CN"/>
        </w:rPr>
        <w:t xml:space="preserve">Option 2: </w:t>
      </w:r>
      <w:r w:rsidRPr="00724170">
        <w:rPr>
          <w:sz w:val="21"/>
          <w:szCs w:val="21"/>
          <w:lang w:eastAsia="zh-CN"/>
        </w:rPr>
        <w:t xml:space="preserve">If uplink Tx switching is configured, </w:t>
      </w:r>
      <w:r w:rsidRPr="00E665C0">
        <w:rPr>
          <w:sz w:val="21"/>
          <w:szCs w:val="21"/>
          <w:lang w:eastAsia="zh-CN"/>
        </w:rPr>
        <w:t>UE can be scheduled or configured with UL transmission on both carrier 1 and carrier 2 for case 1.</w:t>
      </w:r>
    </w:p>
    <w:p w:rsidR="008F732E" w:rsidRPr="00F359DE" w:rsidRDefault="008F732E" w:rsidP="008F732E">
      <w:pPr>
        <w:pStyle w:val="BodyText"/>
        <w:numPr>
          <w:ilvl w:val="1"/>
          <w:numId w:val="11"/>
        </w:numPr>
        <w:jc w:val="both"/>
        <w:rPr>
          <w:sz w:val="21"/>
          <w:szCs w:val="21"/>
          <w:lang w:eastAsia="zh-CN"/>
        </w:rPr>
      </w:pPr>
      <w:r w:rsidRPr="00F359DE">
        <w:rPr>
          <w:sz w:val="21"/>
          <w:szCs w:val="21"/>
          <w:lang w:eastAsia="zh-CN"/>
        </w:rPr>
        <w:t>UE can be scheduled or configured with UL transmission on either carrier 1 or carrier 2</w:t>
      </w:r>
      <w:r>
        <w:rPr>
          <w:sz w:val="21"/>
          <w:szCs w:val="21"/>
          <w:lang w:eastAsia="zh-CN"/>
        </w:rPr>
        <w:t>.</w:t>
      </w:r>
    </w:p>
    <w:p w:rsidR="008F732E" w:rsidRPr="00F359DE" w:rsidRDefault="008F732E" w:rsidP="008F732E">
      <w:pPr>
        <w:pStyle w:val="BodyText"/>
        <w:numPr>
          <w:ilvl w:val="1"/>
          <w:numId w:val="11"/>
        </w:numPr>
        <w:jc w:val="both"/>
        <w:rPr>
          <w:sz w:val="21"/>
          <w:szCs w:val="21"/>
          <w:lang w:eastAsia="zh-CN"/>
        </w:rPr>
      </w:pPr>
      <w:r w:rsidRPr="00F359DE">
        <w:rPr>
          <w:sz w:val="21"/>
          <w:szCs w:val="21"/>
          <w:lang w:eastAsia="zh-CN"/>
        </w:rPr>
        <w:t>UE can be scheduled or configured with UL transmission on both carrier 1 and carrier 2 simultaneously</w:t>
      </w:r>
      <w:r>
        <w:rPr>
          <w:sz w:val="21"/>
          <w:szCs w:val="21"/>
          <w:lang w:eastAsia="zh-CN"/>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8F732E" w:rsidRPr="00F359DE" w:rsidTr="00D00C02">
        <w:trPr>
          <w:trHeight w:val="870"/>
        </w:trPr>
        <w:tc>
          <w:tcPr>
            <w:tcW w:w="1056" w:type="dxa"/>
            <w:shd w:val="clear" w:color="auto" w:fill="auto"/>
            <w:vAlign w:val="center"/>
          </w:tcPr>
          <w:p w:rsidR="008F732E" w:rsidRPr="00F359DE" w:rsidRDefault="008F732E" w:rsidP="00D00C02">
            <w:pPr>
              <w:pStyle w:val="BodyText"/>
              <w:jc w:val="center"/>
              <w:rPr>
                <w:sz w:val="21"/>
                <w:szCs w:val="21"/>
                <w:lang w:eastAsia="zh-CN"/>
              </w:rPr>
            </w:pPr>
          </w:p>
        </w:tc>
        <w:tc>
          <w:tcPr>
            <w:tcW w:w="2747" w:type="dxa"/>
            <w:shd w:val="clear" w:color="auto" w:fill="auto"/>
            <w:vAlign w:val="center"/>
          </w:tcPr>
          <w:p w:rsidR="008F732E" w:rsidRPr="00F359DE" w:rsidRDefault="008F732E" w:rsidP="00D00C0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rsidR="008F732E" w:rsidRPr="00F359DE" w:rsidRDefault="008F732E" w:rsidP="00D00C0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8F732E" w:rsidRPr="00F359DE" w:rsidTr="00D00C02">
        <w:trPr>
          <w:trHeight w:val="246"/>
        </w:trPr>
        <w:tc>
          <w:tcPr>
            <w:tcW w:w="1056"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1</w:t>
            </w:r>
          </w:p>
        </w:tc>
        <w:tc>
          <w:tcPr>
            <w:tcW w:w="2747"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1T+1T</w:t>
            </w:r>
          </w:p>
        </w:tc>
        <w:tc>
          <w:tcPr>
            <w:tcW w:w="4397"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eastAsia="Times New Roman" w:hAnsi="Times New Roman" w:cs="Times New Roman"/>
                <w:color w:val="000000"/>
                <w:kern w:val="24"/>
                <w:sz w:val="21"/>
                <w:szCs w:val="21"/>
              </w:rPr>
            </w:pPr>
            <w:r>
              <w:rPr>
                <w:rFonts w:ascii="Times New Roman" w:eastAsia="Times New Roman" w:hAnsi="Times New Roman" w:cs="Times New Roman"/>
                <w:color w:val="000000"/>
                <w:kern w:val="24"/>
                <w:sz w:val="21"/>
                <w:szCs w:val="21"/>
              </w:rPr>
              <w:t>1P+0P, 1P+1P, 0P+1P</w:t>
            </w:r>
          </w:p>
        </w:tc>
      </w:tr>
      <w:tr w:rsidR="008F732E" w:rsidRPr="00F359DE" w:rsidTr="00D00C02">
        <w:trPr>
          <w:trHeight w:val="246"/>
        </w:trPr>
        <w:tc>
          <w:tcPr>
            <w:tcW w:w="1056"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0T+2T</w:t>
            </w:r>
          </w:p>
        </w:tc>
        <w:tc>
          <w:tcPr>
            <w:tcW w:w="4397" w:type="dxa"/>
            <w:shd w:val="clear" w:color="auto" w:fill="auto"/>
            <w:vAlign w:val="center"/>
          </w:tcPr>
          <w:p w:rsidR="008F732E" w:rsidRPr="00F359DE" w:rsidRDefault="008F732E" w:rsidP="00D00C02">
            <w:pPr>
              <w:pStyle w:val="NormalWeb"/>
              <w:spacing w:before="0" w:beforeAutospacing="0" w:after="0" w:afterAutospacing="0"/>
              <w:jc w:val="center"/>
              <w:rPr>
                <w:rFonts w:ascii="Times New Roman" w:eastAsia="Times New Roman" w:hAnsi="Times New Roman" w:cs="Times New Roman"/>
                <w:color w:val="000000"/>
                <w:kern w:val="24"/>
                <w:sz w:val="21"/>
                <w:szCs w:val="21"/>
              </w:rPr>
            </w:pPr>
            <w:r>
              <w:rPr>
                <w:rFonts w:ascii="Times New Roman" w:eastAsia="Times New Roman" w:hAnsi="Times New Roman" w:cs="Times New Roman"/>
                <w:color w:val="000000"/>
                <w:kern w:val="24"/>
                <w:sz w:val="21"/>
                <w:szCs w:val="21"/>
              </w:rPr>
              <w:t>0P+2P, 0P+1P</w:t>
            </w:r>
          </w:p>
        </w:tc>
      </w:tr>
    </w:tbl>
    <w:p w:rsidR="008F732E" w:rsidRDefault="008F732E" w:rsidP="008F732E">
      <w:pPr>
        <w:spacing w:beforeLines="50" w:before="120" w:after="0"/>
        <w:jc w:val="both"/>
        <w:rPr>
          <w:sz w:val="21"/>
          <w:szCs w:val="21"/>
          <w:lang w:eastAsia="zh-CN"/>
        </w:rPr>
      </w:pPr>
    </w:p>
    <w:p w:rsidR="00050FE4" w:rsidRPr="00F672DA" w:rsidRDefault="00050FE4" w:rsidP="00050FE4">
      <w:pPr>
        <w:rPr>
          <w:sz w:val="21"/>
          <w:szCs w:val="21"/>
          <w:lang w:val="en-GB" w:eastAsia="zh-CN"/>
        </w:rPr>
      </w:pPr>
      <w:r w:rsidRPr="00F672DA">
        <w:rPr>
          <w:sz w:val="21"/>
          <w:szCs w:val="21"/>
          <w:lang w:val="en-GB" w:eastAsia="zh-CN"/>
        </w:rPr>
        <w:t>I</w:t>
      </w:r>
      <w:r w:rsidRPr="00F672DA">
        <w:rPr>
          <w:rFonts w:hint="eastAsia"/>
          <w:sz w:val="21"/>
          <w:szCs w:val="21"/>
          <w:lang w:val="en-GB" w:eastAsia="zh-CN"/>
        </w:rPr>
        <w:t xml:space="preserve">n </w:t>
      </w:r>
      <w:r w:rsidRPr="00F672DA">
        <w:rPr>
          <w:sz w:val="21"/>
          <w:szCs w:val="21"/>
          <w:lang w:val="en-GB" w:eastAsia="zh-CN"/>
        </w:rPr>
        <w:t>RAN1 #100e, a compromised proposal was raised and discussed.</w:t>
      </w:r>
    </w:p>
    <w:p w:rsidR="001C06BF" w:rsidRPr="002F32D5" w:rsidRDefault="001C06BF" w:rsidP="00050FE4">
      <w:pPr>
        <w:rPr>
          <w:b/>
          <w:sz w:val="21"/>
          <w:szCs w:val="21"/>
          <w:lang w:val="en-GB" w:eastAsia="zh-CN"/>
        </w:rPr>
      </w:pPr>
      <w:r w:rsidRPr="002F32D5">
        <w:rPr>
          <w:b/>
          <w:sz w:val="21"/>
          <w:szCs w:val="21"/>
          <w:highlight w:val="yellow"/>
          <w:lang w:val="en-GB" w:eastAsia="zh-CN"/>
        </w:rPr>
        <w:t>Proposal:</w:t>
      </w:r>
    </w:p>
    <w:p w:rsidR="00050FE4" w:rsidRPr="00F672DA" w:rsidRDefault="00050FE4" w:rsidP="00050FE4">
      <w:pPr>
        <w:numPr>
          <w:ilvl w:val="0"/>
          <w:numId w:val="11"/>
        </w:numPr>
        <w:snapToGrid w:val="0"/>
        <w:spacing w:after="100"/>
        <w:rPr>
          <w:sz w:val="21"/>
          <w:szCs w:val="21"/>
          <w:lang w:eastAsia="zh-CN"/>
        </w:rPr>
      </w:pPr>
      <w:r w:rsidRPr="00F672DA">
        <w:rPr>
          <w:sz w:val="21"/>
          <w:szCs w:val="21"/>
          <w:lang w:eastAsia="zh-CN"/>
        </w:rPr>
        <w:t>For inter-band UL CA, if UE reports via capability signaling to support uplink Tx switching, UE further reports via capability signaling which option (between Option 1 and Option 2) is supported.</w:t>
      </w:r>
    </w:p>
    <w:p w:rsidR="001C06BF" w:rsidRPr="001B16E7" w:rsidRDefault="001C06BF" w:rsidP="001C06BF">
      <w:pPr>
        <w:snapToGrid w:val="0"/>
        <w:spacing w:after="100"/>
        <w:rPr>
          <w:sz w:val="21"/>
          <w:szCs w:val="21"/>
          <w:lang w:eastAsia="zh-CN"/>
        </w:rPr>
      </w:pPr>
    </w:p>
    <w:p w:rsidR="00CB683E" w:rsidRDefault="00CB683E" w:rsidP="00CB683E">
      <w:pPr>
        <w:rPr>
          <w:sz w:val="21"/>
          <w:szCs w:val="21"/>
          <w:lang w:val="en-GB" w:eastAsia="zh-CN"/>
        </w:rPr>
      </w:pPr>
      <w:r w:rsidRPr="00AB4F48">
        <w:rPr>
          <w:rFonts w:hint="eastAsia"/>
          <w:sz w:val="21"/>
          <w:szCs w:val="21"/>
          <w:lang w:val="en-GB" w:eastAsia="zh-CN"/>
        </w:rPr>
        <w:t>Companies are invited to provid</w:t>
      </w:r>
      <w:r w:rsidRPr="00AB4F48">
        <w:rPr>
          <w:sz w:val="21"/>
          <w:szCs w:val="21"/>
          <w:lang w:val="en-GB" w:eastAsia="zh-CN"/>
        </w:rPr>
        <w:t xml:space="preserve">e views on the above </w:t>
      </w:r>
      <w:r w:rsidR="001C06BF" w:rsidRPr="00AB4F48">
        <w:rPr>
          <w:sz w:val="21"/>
          <w:szCs w:val="21"/>
          <w:lang w:val="en-GB" w:eastAsia="zh-CN"/>
        </w:rPr>
        <w:t>proposal</w:t>
      </w:r>
      <w:r w:rsidR="00082FB2">
        <w:rPr>
          <w:sz w:val="21"/>
          <w:szCs w:val="21"/>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6804"/>
      </w:tblGrid>
      <w:tr w:rsidR="001C06BF" w:rsidRPr="00F91697" w:rsidTr="00D00C02">
        <w:tc>
          <w:tcPr>
            <w:tcW w:w="1384" w:type="dxa"/>
            <w:shd w:val="clear" w:color="auto" w:fill="auto"/>
            <w:vAlign w:val="center"/>
          </w:tcPr>
          <w:p w:rsidR="001C06BF" w:rsidRPr="00F91697" w:rsidRDefault="001C06BF" w:rsidP="00D00C02">
            <w:pPr>
              <w:jc w:val="center"/>
              <w:rPr>
                <w:b/>
                <w:lang w:val="en-GB" w:eastAsia="zh-CN"/>
              </w:rPr>
            </w:pPr>
            <w:r w:rsidRPr="00F91697">
              <w:rPr>
                <w:rFonts w:hint="eastAsia"/>
                <w:b/>
                <w:lang w:val="en-GB" w:eastAsia="zh-CN"/>
              </w:rPr>
              <w:t>Companies</w:t>
            </w:r>
          </w:p>
        </w:tc>
        <w:tc>
          <w:tcPr>
            <w:tcW w:w="1843" w:type="dxa"/>
            <w:shd w:val="clear" w:color="auto" w:fill="auto"/>
            <w:vAlign w:val="center"/>
          </w:tcPr>
          <w:p w:rsidR="001C06BF" w:rsidRPr="00F91697" w:rsidRDefault="000A6402" w:rsidP="00D00C02">
            <w:pPr>
              <w:jc w:val="center"/>
              <w:rPr>
                <w:b/>
                <w:lang w:val="en-GB" w:eastAsia="zh-CN"/>
              </w:rPr>
            </w:pPr>
            <w:r>
              <w:rPr>
                <w:b/>
                <w:lang w:val="en-GB" w:eastAsia="zh-CN"/>
              </w:rPr>
              <w:t>Accept</w:t>
            </w:r>
            <w:r w:rsidR="001C06BF" w:rsidRPr="00F91697">
              <w:rPr>
                <w:rFonts w:hint="eastAsia"/>
                <w:b/>
                <w:lang w:val="en-GB" w:eastAsia="zh-CN"/>
              </w:rPr>
              <w:t xml:space="preserve"> </w:t>
            </w:r>
            <w:r w:rsidR="001C06BF" w:rsidRPr="00F91697">
              <w:rPr>
                <w:b/>
                <w:lang w:val="en-GB" w:eastAsia="zh-CN"/>
              </w:rPr>
              <w:t>or object</w:t>
            </w:r>
          </w:p>
        </w:tc>
        <w:tc>
          <w:tcPr>
            <w:tcW w:w="6804" w:type="dxa"/>
            <w:shd w:val="clear" w:color="auto" w:fill="auto"/>
            <w:vAlign w:val="center"/>
          </w:tcPr>
          <w:p w:rsidR="001C06BF" w:rsidRPr="00F91697" w:rsidRDefault="001C06BF" w:rsidP="00D00C02">
            <w:pPr>
              <w:jc w:val="center"/>
              <w:rPr>
                <w:b/>
                <w:lang w:val="en-GB" w:eastAsia="zh-CN"/>
              </w:rPr>
            </w:pPr>
            <w:r w:rsidRPr="00F91697">
              <w:rPr>
                <w:b/>
                <w:lang w:val="en-GB" w:eastAsia="zh-CN"/>
              </w:rPr>
              <w:t>C</w:t>
            </w:r>
            <w:r w:rsidRPr="00F91697">
              <w:rPr>
                <w:rFonts w:hint="eastAsia"/>
                <w:b/>
                <w:lang w:val="en-GB" w:eastAsia="zh-CN"/>
              </w:rPr>
              <w:t>omments</w:t>
            </w:r>
          </w:p>
        </w:tc>
      </w:tr>
      <w:tr w:rsidR="001C06BF" w:rsidRPr="00F91697" w:rsidTr="00D00C02">
        <w:tc>
          <w:tcPr>
            <w:tcW w:w="1384" w:type="dxa"/>
            <w:shd w:val="clear" w:color="auto" w:fill="auto"/>
            <w:vAlign w:val="center"/>
          </w:tcPr>
          <w:p w:rsidR="001C06BF" w:rsidRPr="00DC0581" w:rsidRDefault="00A04B73" w:rsidP="00D00C02">
            <w:pPr>
              <w:jc w:val="center"/>
              <w:rPr>
                <w:lang w:val="en-GB" w:eastAsia="zh-CN"/>
              </w:rPr>
            </w:pPr>
            <w:r>
              <w:rPr>
                <w:rFonts w:hint="eastAsia"/>
                <w:lang w:val="en-GB" w:eastAsia="zh-CN"/>
              </w:rPr>
              <w:t>China Telecom</w:t>
            </w:r>
          </w:p>
        </w:tc>
        <w:tc>
          <w:tcPr>
            <w:tcW w:w="1843" w:type="dxa"/>
            <w:shd w:val="clear" w:color="auto" w:fill="auto"/>
            <w:vAlign w:val="center"/>
          </w:tcPr>
          <w:p w:rsidR="001C06BF" w:rsidRPr="00F91697" w:rsidRDefault="00A04B73" w:rsidP="00A04B73">
            <w:pPr>
              <w:jc w:val="center"/>
              <w:rPr>
                <w:lang w:val="en-GB" w:eastAsia="zh-CN"/>
              </w:rPr>
            </w:pPr>
            <w:r>
              <w:rPr>
                <w:rFonts w:hint="eastAsia"/>
                <w:lang w:val="en-GB" w:eastAsia="zh-CN"/>
              </w:rPr>
              <w:t>Accept</w:t>
            </w:r>
          </w:p>
        </w:tc>
        <w:tc>
          <w:tcPr>
            <w:tcW w:w="6804" w:type="dxa"/>
            <w:shd w:val="clear" w:color="auto" w:fill="auto"/>
            <w:vAlign w:val="center"/>
          </w:tcPr>
          <w:p w:rsidR="001C06BF" w:rsidRPr="00F91697" w:rsidRDefault="00A04B73" w:rsidP="00A04B73">
            <w:pPr>
              <w:rPr>
                <w:lang w:val="en-GB" w:eastAsia="zh-CN"/>
              </w:rPr>
            </w:pPr>
            <w:r>
              <w:rPr>
                <w:sz w:val="21"/>
                <w:szCs w:val="21"/>
                <w:lang w:val="en-GB" w:eastAsia="zh-CN"/>
              </w:rPr>
              <w:t xml:space="preserve">We </w:t>
            </w:r>
            <w:r>
              <w:rPr>
                <w:rFonts w:hint="eastAsia"/>
                <w:sz w:val="21"/>
                <w:szCs w:val="21"/>
                <w:lang w:val="en-GB" w:eastAsia="zh-CN"/>
              </w:rPr>
              <w:t xml:space="preserve">have debated on this issue for a long time. </w:t>
            </w:r>
            <w:r>
              <w:rPr>
                <w:sz w:val="21"/>
                <w:szCs w:val="21"/>
                <w:lang w:val="en-GB" w:eastAsia="zh-CN"/>
              </w:rPr>
              <w:t>The above compromised proposal is reasonable to make progress. Otherwise we may fail to finalize the standardization in Rel-16 timeline. In addition, the above proposal has RAN2 impact, we need to make decision in this meeting</w:t>
            </w:r>
            <w:r w:rsidR="00D858DB">
              <w:rPr>
                <w:sz w:val="21"/>
                <w:szCs w:val="21"/>
                <w:lang w:val="en-GB" w:eastAsia="zh-CN"/>
              </w:rPr>
              <w:t xml:space="preserve"> and send LS to RAN2</w:t>
            </w:r>
            <w:r>
              <w:rPr>
                <w:sz w:val="21"/>
                <w:szCs w:val="21"/>
                <w:lang w:val="en-GB" w:eastAsia="zh-CN"/>
              </w:rPr>
              <w:t>.</w:t>
            </w:r>
          </w:p>
        </w:tc>
      </w:tr>
      <w:tr w:rsidR="001C06BF" w:rsidRPr="00F91697" w:rsidTr="00D00C02">
        <w:tc>
          <w:tcPr>
            <w:tcW w:w="1384" w:type="dxa"/>
            <w:shd w:val="clear" w:color="auto" w:fill="auto"/>
            <w:vAlign w:val="center"/>
          </w:tcPr>
          <w:p w:rsidR="001C06BF" w:rsidRPr="000316C9" w:rsidRDefault="003B4EF9" w:rsidP="00D00C02">
            <w:pPr>
              <w:jc w:val="center"/>
              <w:rPr>
                <w:lang w:val="en-GB" w:eastAsia="zh-CN"/>
              </w:rPr>
            </w:pPr>
            <w:r>
              <w:rPr>
                <w:rFonts w:hint="eastAsia"/>
                <w:lang w:val="en-GB" w:eastAsia="zh-CN"/>
              </w:rPr>
              <w:t>OPPO</w:t>
            </w:r>
          </w:p>
        </w:tc>
        <w:tc>
          <w:tcPr>
            <w:tcW w:w="1843" w:type="dxa"/>
            <w:shd w:val="clear" w:color="auto" w:fill="auto"/>
            <w:vAlign w:val="center"/>
          </w:tcPr>
          <w:p w:rsidR="001C06BF" w:rsidRPr="00F91697" w:rsidRDefault="003B4EF9" w:rsidP="003B4EF9">
            <w:pPr>
              <w:jc w:val="center"/>
              <w:rPr>
                <w:lang w:val="en-GB" w:eastAsia="zh-CN"/>
              </w:rPr>
            </w:pPr>
            <w:r>
              <w:rPr>
                <w:lang w:val="en-GB" w:eastAsia="zh-CN"/>
              </w:rPr>
              <w:t>Accept</w:t>
            </w:r>
          </w:p>
        </w:tc>
        <w:tc>
          <w:tcPr>
            <w:tcW w:w="6804" w:type="dxa"/>
            <w:shd w:val="clear" w:color="auto" w:fill="auto"/>
            <w:vAlign w:val="center"/>
          </w:tcPr>
          <w:p w:rsidR="001C06BF" w:rsidRPr="00F91697" w:rsidRDefault="003B4EF9" w:rsidP="003B4EF9">
            <w:pPr>
              <w:rPr>
                <w:lang w:val="en-GB" w:eastAsia="zh-CN"/>
              </w:rPr>
            </w:pPr>
            <w:r>
              <w:rPr>
                <w:rFonts w:hint="eastAsia"/>
                <w:lang w:val="en-GB" w:eastAsia="zh-CN"/>
              </w:rPr>
              <w:t xml:space="preserve">We prefer option 1, but we can accept </w:t>
            </w:r>
            <w:r>
              <w:rPr>
                <w:lang w:val="en-GB" w:eastAsia="zh-CN"/>
              </w:rPr>
              <w:t xml:space="preserve">the proposal for </w:t>
            </w:r>
            <w:r w:rsidR="008600C4">
              <w:rPr>
                <w:lang w:val="en-GB" w:eastAsia="zh-CN"/>
              </w:rPr>
              <w:t>compromise</w:t>
            </w:r>
          </w:p>
        </w:tc>
      </w:tr>
      <w:tr w:rsidR="009879C1" w:rsidRPr="00F91697" w:rsidTr="00D00C02">
        <w:tc>
          <w:tcPr>
            <w:tcW w:w="1384" w:type="dxa"/>
            <w:shd w:val="clear" w:color="auto" w:fill="auto"/>
            <w:vAlign w:val="center"/>
          </w:tcPr>
          <w:p w:rsidR="009879C1" w:rsidRPr="000316C9" w:rsidRDefault="009879C1" w:rsidP="009879C1">
            <w:pPr>
              <w:jc w:val="center"/>
              <w:rPr>
                <w:lang w:val="en-GB" w:eastAsia="zh-CN"/>
              </w:rPr>
            </w:pPr>
            <w:r>
              <w:rPr>
                <w:rFonts w:hint="eastAsia"/>
                <w:lang w:val="en-GB" w:eastAsia="zh-CN"/>
              </w:rPr>
              <w:t>ZTE</w:t>
            </w:r>
          </w:p>
        </w:tc>
        <w:tc>
          <w:tcPr>
            <w:tcW w:w="1843" w:type="dxa"/>
            <w:shd w:val="clear" w:color="auto" w:fill="auto"/>
            <w:vAlign w:val="center"/>
          </w:tcPr>
          <w:p w:rsidR="009879C1" w:rsidRPr="00F91697" w:rsidRDefault="009879C1" w:rsidP="009879C1">
            <w:pPr>
              <w:jc w:val="center"/>
              <w:rPr>
                <w:lang w:val="en-GB" w:eastAsia="zh-CN"/>
              </w:rPr>
            </w:pPr>
            <w:r>
              <w:rPr>
                <w:rFonts w:hint="eastAsia"/>
                <w:lang w:val="en-GB" w:eastAsia="zh-CN"/>
              </w:rPr>
              <w:t>Accept</w:t>
            </w:r>
          </w:p>
        </w:tc>
        <w:tc>
          <w:tcPr>
            <w:tcW w:w="6804" w:type="dxa"/>
            <w:shd w:val="clear" w:color="auto" w:fill="auto"/>
            <w:vAlign w:val="center"/>
          </w:tcPr>
          <w:p w:rsidR="009879C1" w:rsidRDefault="009879C1" w:rsidP="009879C1">
            <w:pPr>
              <w:rPr>
                <w:lang w:val="en-GB" w:eastAsia="zh-CN"/>
              </w:rPr>
            </w:pPr>
            <w:r>
              <w:rPr>
                <w:rFonts w:hint="eastAsia"/>
                <w:lang w:val="en-GB" w:eastAsia="zh-CN"/>
              </w:rPr>
              <w:t>Agree with China Telecom that we have to make the decision in order to finalize UE capability which has RAN2 impact.</w:t>
            </w:r>
            <w:r>
              <w:rPr>
                <w:lang w:val="en-GB" w:eastAsia="zh-CN"/>
              </w:rPr>
              <w:t xml:space="preserve"> </w:t>
            </w:r>
          </w:p>
          <w:p w:rsidR="009879C1" w:rsidRDefault="009879C1" w:rsidP="009879C1">
            <w:pPr>
              <w:rPr>
                <w:lang w:eastAsia="zh-CN"/>
              </w:rPr>
            </w:pPr>
            <w:r>
              <w:rPr>
                <w:lang w:eastAsia="zh-CN"/>
              </w:rPr>
              <w:t xml:space="preserve">Option1 may be simpler in terms of implementation. Compared with Option1, </w:t>
            </w:r>
            <w:r>
              <w:rPr>
                <w:lang w:eastAsia="zh-CN"/>
              </w:rPr>
              <w:lastRenderedPageBreak/>
              <w:t>Option2 outperforms Option 1 according to analysis and simulation. Option2 supports 1P+1P simultaneous transmission.  It also can reduce the number of Tx switches and hence reduce the overhead.  Therefore, both Option1 and Option2 have pros and cons.  In terms of specification impact, both options have similar RAN1 spec impact as it is only the condition of case definition of Case 1 is different. For example, the description of both Options can be covered as follows:</w:t>
            </w:r>
          </w:p>
          <w:p w:rsidR="009879C1" w:rsidRPr="00107D4A" w:rsidRDefault="009879C1" w:rsidP="009879C1">
            <w:pPr>
              <w:ind w:leftChars="100" w:left="200"/>
              <w:rPr>
                <w:color w:val="000000"/>
              </w:rPr>
            </w:pPr>
            <w:r w:rsidRPr="00107D4A">
              <w:rPr>
                <w:color w:val="000000"/>
              </w:rPr>
              <w:t xml:space="preserve">Two cases are defined to represent two different operation states in a UE. </w:t>
            </w:r>
          </w:p>
          <w:p w:rsidR="009879C1" w:rsidRPr="00107D4A" w:rsidRDefault="009879C1" w:rsidP="009879C1">
            <w:pPr>
              <w:ind w:leftChars="100" w:left="200"/>
              <w:rPr>
                <w:color w:val="000000"/>
              </w:rPr>
            </w:pPr>
            <w:r w:rsidRPr="00107D4A">
              <w:rPr>
                <w:color w:val="000000"/>
              </w:rPr>
              <w:t xml:space="preserve">Case 1: the UE can transmit 1-port transmission on Carrier1, </w:t>
            </w:r>
          </w:p>
          <w:p w:rsidR="009879C1" w:rsidRPr="00107D4A" w:rsidRDefault="009879C1" w:rsidP="009879C1">
            <w:pPr>
              <w:pStyle w:val="ListParagraph"/>
              <w:numPr>
                <w:ilvl w:val="0"/>
                <w:numId w:val="48"/>
              </w:numPr>
              <w:spacing w:after="120" w:line="200" w:lineRule="atLeast"/>
              <w:ind w:leftChars="244" w:left="845" w:hanging="357"/>
              <w:contextualSpacing w:val="0"/>
              <w:jc w:val="both"/>
              <w:rPr>
                <w:rFonts w:ascii="Times New Roman" w:hAnsi="Times New Roman"/>
                <w:color w:val="000000"/>
                <w:sz w:val="20"/>
                <w:szCs w:val="20"/>
              </w:rPr>
            </w:pPr>
            <w:r w:rsidRPr="00107D4A">
              <w:rPr>
                <w:rFonts w:ascii="Times New Roman" w:hAnsi="Times New Roman"/>
                <w:color w:val="000000"/>
                <w:sz w:val="20"/>
                <w:szCs w:val="20"/>
              </w:rPr>
              <w:t>and/or the UE can transmit 1-port transmission on Carrier2 for the UE configured with [</w:t>
            </w:r>
            <w:r w:rsidRPr="00107D4A">
              <w:rPr>
                <w:rFonts w:ascii="Times New Roman" w:hAnsi="Times New Roman"/>
                <w:i/>
                <w:color w:val="000000"/>
                <w:sz w:val="20"/>
                <w:szCs w:val="20"/>
              </w:rPr>
              <w:t>TxSwitchingOption2</w:t>
            </w:r>
            <w:r w:rsidRPr="00107D4A">
              <w:rPr>
                <w:rFonts w:ascii="Times New Roman" w:hAnsi="Times New Roman"/>
                <w:color w:val="000000"/>
                <w:sz w:val="20"/>
                <w:szCs w:val="20"/>
              </w:rPr>
              <w:t xml:space="preserve">]; </w:t>
            </w:r>
          </w:p>
          <w:p w:rsidR="009879C1" w:rsidRPr="00107D4A" w:rsidRDefault="009879C1" w:rsidP="009879C1">
            <w:pPr>
              <w:pStyle w:val="ListParagraph"/>
              <w:numPr>
                <w:ilvl w:val="0"/>
                <w:numId w:val="48"/>
              </w:numPr>
              <w:spacing w:after="120" w:line="200" w:lineRule="atLeast"/>
              <w:ind w:leftChars="244" w:left="845" w:hanging="357"/>
              <w:contextualSpacing w:val="0"/>
              <w:jc w:val="both"/>
              <w:rPr>
                <w:rFonts w:ascii="Times New Roman" w:hAnsi="Times New Roman"/>
                <w:color w:val="000000"/>
                <w:sz w:val="20"/>
                <w:szCs w:val="20"/>
              </w:rPr>
            </w:pPr>
            <w:r w:rsidRPr="00107D4A">
              <w:rPr>
                <w:rFonts w:ascii="Times New Roman" w:hAnsi="Times New Roman"/>
                <w:color w:val="000000"/>
                <w:sz w:val="20"/>
                <w:szCs w:val="20"/>
              </w:rPr>
              <w:t>and the UE cannot have any uplink transmission on Carrier2 for the UE configured with [</w:t>
            </w:r>
            <w:r w:rsidRPr="00107D4A">
              <w:rPr>
                <w:rFonts w:ascii="Times New Roman" w:hAnsi="Times New Roman"/>
                <w:i/>
                <w:color w:val="000000"/>
                <w:sz w:val="20"/>
                <w:szCs w:val="20"/>
              </w:rPr>
              <w:t>TxSwitchingOption1</w:t>
            </w:r>
            <w:r w:rsidRPr="00107D4A">
              <w:rPr>
                <w:rFonts w:ascii="Times New Roman" w:hAnsi="Times New Roman"/>
                <w:color w:val="000000"/>
                <w:sz w:val="20"/>
                <w:szCs w:val="20"/>
              </w:rPr>
              <w:t>].</w:t>
            </w:r>
          </w:p>
          <w:p w:rsidR="009879C1" w:rsidRPr="00107D4A" w:rsidRDefault="009879C1" w:rsidP="009879C1">
            <w:pPr>
              <w:ind w:leftChars="100" w:left="200"/>
              <w:rPr>
                <w:color w:val="000000"/>
              </w:rPr>
            </w:pPr>
            <w:r w:rsidRPr="00107D4A">
              <w:rPr>
                <w:color w:val="000000"/>
              </w:rPr>
              <w:t>Case 2: the UE can transmit 1-port or 2-port transmission on Carrier2 and the UE cannot have any uplink transmission on Carrier1.</w:t>
            </w:r>
          </w:p>
          <w:p w:rsidR="009879C1" w:rsidRPr="00107D4A" w:rsidRDefault="009879C1" w:rsidP="009879C1">
            <w:pPr>
              <w:rPr>
                <w:lang w:eastAsia="zh-CN"/>
              </w:rPr>
            </w:pPr>
            <w:r w:rsidRPr="00107D4A">
              <w:rPr>
                <w:rFonts w:hint="eastAsia"/>
                <w:lang w:eastAsia="zh-CN"/>
              </w:rPr>
              <w:t>Then we can have simple</w:t>
            </w:r>
            <w:r w:rsidRPr="00107D4A">
              <w:rPr>
                <w:lang w:eastAsia="zh-CN"/>
              </w:rPr>
              <w:t xml:space="preserve"> and unified</w:t>
            </w:r>
            <w:r w:rsidRPr="00107D4A">
              <w:rPr>
                <w:rFonts w:hint="eastAsia"/>
                <w:lang w:eastAsia="zh-CN"/>
              </w:rPr>
              <w:t xml:space="preserve"> description to describe case changes for both options as shown in our TP</w:t>
            </w:r>
            <w:r w:rsidRPr="00107D4A">
              <w:rPr>
                <w:lang w:eastAsia="zh-CN"/>
              </w:rPr>
              <w:t xml:space="preserve"> in</w:t>
            </w:r>
            <w:r>
              <w:rPr>
                <w:lang w:eastAsia="zh-CN"/>
              </w:rPr>
              <w:t xml:space="preserve"> section 3 of</w:t>
            </w:r>
            <w:r w:rsidRPr="00107D4A">
              <w:rPr>
                <w:rFonts w:hint="eastAsia"/>
                <w:lang w:eastAsia="zh-CN"/>
              </w:rPr>
              <w:t xml:space="preserve"> </w:t>
            </w:r>
            <w:r w:rsidRPr="00107D4A">
              <w:rPr>
                <w:lang w:eastAsia="zh-CN"/>
              </w:rPr>
              <w:t>R1-2001626[3].</w:t>
            </w:r>
            <w:r>
              <w:rPr>
                <w:lang w:eastAsia="zh-CN"/>
              </w:rPr>
              <w:t xml:space="preserve"> We believe the same description can be used for SUL and EN-DC as well. </w:t>
            </w:r>
          </w:p>
          <w:p w:rsidR="009879C1" w:rsidRPr="00074E9C" w:rsidRDefault="009879C1" w:rsidP="009879C1">
            <w:pPr>
              <w:rPr>
                <w:lang w:eastAsia="zh-CN"/>
              </w:rPr>
            </w:pPr>
            <w:r>
              <w:rPr>
                <w:lang w:eastAsia="zh-CN"/>
              </w:rPr>
              <w:t>Specifying both options would not introduce much extra specification work.  Hence, proposal from the feature lead is a good compromise.  It can be understood that companies have different implementation preference</w:t>
            </w:r>
            <w:r>
              <w:rPr>
                <w:rFonts w:hint="eastAsia"/>
                <w:lang w:eastAsia="zh-CN"/>
              </w:rPr>
              <w:t>.</w:t>
            </w:r>
            <w:r>
              <w:rPr>
                <w:lang w:eastAsia="zh-CN"/>
              </w:rPr>
              <w:t xml:space="preserve">  We should not block either option. In addition, it is not reasonable to say we have to finalize all the details before agreeing to these options. Other details like uplink phase discussion can be applicable to both options.  To be constructive, we hope companies can accept specifying both options and make it as a UE capability.  </w:t>
            </w:r>
          </w:p>
        </w:tc>
      </w:tr>
      <w:tr w:rsidR="001C06BF" w:rsidRPr="00F91697" w:rsidTr="00D00C02">
        <w:tc>
          <w:tcPr>
            <w:tcW w:w="1384" w:type="dxa"/>
            <w:shd w:val="clear" w:color="auto" w:fill="auto"/>
            <w:vAlign w:val="center"/>
          </w:tcPr>
          <w:p w:rsidR="001C06BF" w:rsidRPr="006618C6" w:rsidRDefault="006618C6" w:rsidP="006618C6">
            <w:pPr>
              <w:jc w:val="center"/>
              <w:rPr>
                <w:rFonts w:eastAsia="Malgun Gothic"/>
                <w:bCs/>
                <w:lang w:val="en-GB" w:eastAsia="ko-KR"/>
              </w:rPr>
            </w:pPr>
            <w:r>
              <w:rPr>
                <w:rFonts w:eastAsia="Malgun Gothic" w:hint="eastAsia"/>
                <w:bCs/>
                <w:lang w:val="en-GB" w:eastAsia="ko-KR"/>
              </w:rPr>
              <w:lastRenderedPageBreak/>
              <w:t>LG</w:t>
            </w:r>
          </w:p>
        </w:tc>
        <w:tc>
          <w:tcPr>
            <w:tcW w:w="1843" w:type="dxa"/>
            <w:shd w:val="clear" w:color="auto" w:fill="auto"/>
            <w:vAlign w:val="center"/>
          </w:tcPr>
          <w:p w:rsidR="001C06BF" w:rsidRPr="006618C6" w:rsidRDefault="006618C6" w:rsidP="006618C6">
            <w:pPr>
              <w:jc w:val="center"/>
              <w:rPr>
                <w:rFonts w:eastAsia="Malgun Gothic"/>
                <w:lang w:val="en-GB" w:eastAsia="ko-KR"/>
              </w:rPr>
            </w:pPr>
            <w:proofErr w:type="spellStart"/>
            <w:r>
              <w:rPr>
                <w:rFonts w:eastAsia="Malgun Gothic" w:hint="eastAsia"/>
                <w:lang w:val="en-GB" w:eastAsia="ko-KR"/>
              </w:rPr>
              <w:t>Accpet</w:t>
            </w:r>
            <w:proofErr w:type="spellEnd"/>
          </w:p>
        </w:tc>
        <w:tc>
          <w:tcPr>
            <w:tcW w:w="6804" w:type="dxa"/>
            <w:shd w:val="clear" w:color="auto" w:fill="auto"/>
            <w:vAlign w:val="center"/>
          </w:tcPr>
          <w:p w:rsidR="001C06BF" w:rsidRPr="00F91697" w:rsidRDefault="001C06BF" w:rsidP="006618C6">
            <w:pPr>
              <w:jc w:val="center"/>
              <w:rPr>
                <w:lang w:val="en-GB" w:eastAsia="zh-CN"/>
              </w:rPr>
            </w:pPr>
          </w:p>
        </w:tc>
      </w:tr>
      <w:tr w:rsidR="00EB74C7" w:rsidRPr="00F91697" w:rsidTr="00D00C02">
        <w:tc>
          <w:tcPr>
            <w:tcW w:w="1384" w:type="dxa"/>
            <w:shd w:val="clear" w:color="auto" w:fill="auto"/>
            <w:vAlign w:val="center"/>
          </w:tcPr>
          <w:p w:rsidR="00EB74C7" w:rsidRPr="00D8731F" w:rsidRDefault="00EB74C7" w:rsidP="009D1136">
            <w:pPr>
              <w:jc w:val="center"/>
              <w:rPr>
                <w:bCs/>
                <w:lang w:val="en-GB" w:eastAsia="zh-CN"/>
              </w:rPr>
            </w:pPr>
            <w:r>
              <w:rPr>
                <w:rFonts w:hint="eastAsia"/>
                <w:bCs/>
                <w:lang w:val="en-GB" w:eastAsia="zh-CN"/>
              </w:rPr>
              <w:t>CATT</w:t>
            </w:r>
          </w:p>
        </w:tc>
        <w:tc>
          <w:tcPr>
            <w:tcW w:w="1843" w:type="dxa"/>
            <w:shd w:val="clear" w:color="auto" w:fill="auto"/>
            <w:vAlign w:val="center"/>
          </w:tcPr>
          <w:p w:rsidR="00EB74C7" w:rsidRPr="00F91697" w:rsidRDefault="00EB74C7" w:rsidP="009D1136">
            <w:pPr>
              <w:jc w:val="center"/>
              <w:rPr>
                <w:lang w:val="en-GB" w:eastAsia="zh-CN"/>
              </w:rPr>
            </w:pPr>
            <w:r>
              <w:rPr>
                <w:lang w:val="en-GB" w:eastAsia="zh-CN"/>
              </w:rPr>
              <w:t>Accept</w:t>
            </w:r>
          </w:p>
        </w:tc>
        <w:tc>
          <w:tcPr>
            <w:tcW w:w="6804" w:type="dxa"/>
            <w:shd w:val="clear" w:color="auto" w:fill="auto"/>
            <w:vAlign w:val="center"/>
          </w:tcPr>
          <w:p w:rsidR="00EB74C7" w:rsidRPr="00F91697" w:rsidRDefault="00EB74C7" w:rsidP="009D1136">
            <w:pPr>
              <w:rPr>
                <w:lang w:val="en-GB" w:eastAsia="zh-CN"/>
              </w:rPr>
            </w:pPr>
            <w:r>
              <w:rPr>
                <w:rFonts w:hint="eastAsia"/>
                <w:lang w:val="en-GB" w:eastAsia="zh-CN"/>
              </w:rPr>
              <w:t xml:space="preserve">We prefer option 1, but we can accept </w:t>
            </w:r>
            <w:r>
              <w:rPr>
                <w:lang w:val="en-GB" w:eastAsia="zh-CN"/>
              </w:rPr>
              <w:t xml:space="preserve">the proposal </w:t>
            </w:r>
            <w:r>
              <w:rPr>
                <w:rFonts w:hint="eastAsia"/>
                <w:lang w:val="en-GB" w:eastAsia="zh-CN"/>
              </w:rPr>
              <w:t>as a</w:t>
            </w:r>
            <w:r>
              <w:rPr>
                <w:lang w:val="en-GB" w:eastAsia="zh-CN"/>
              </w:rPr>
              <w:t xml:space="preserve"> compromise</w:t>
            </w:r>
            <w:r>
              <w:rPr>
                <w:rFonts w:hint="eastAsia"/>
                <w:lang w:val="en-GB" w:eastAsia="zh-CN"/>
              </w:rPr>
              <w:t>.</w:t>
            </w:r>
          </w:p>
        </w:tc>
      </w:tr>
      <w:tr w:rsidR="00DC3C92" w:rsidRPr="00F91697" w:rsidTr="00DC3C92">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DC3C92" w:rsidRPr="00D8731F" w:rsidRDefault="00DC3C92" w:rsidP="00F202E7">
            <w:pPr>
              <w:jc w:val="center"/>
              <w:rPr>
                <w:bCs/>
                <w:lang w:val="en-GB" w:eastAsia="zh-CN"/>
              </w:rPr>
            </w:pPr>
            <w:r>
              <w:rPr>
                <w:bCs/>
                <w:lang w:val="en-GB" w:eastAsia="zh-CN"/>
              </w:rPr>
              <w:t>Qualcomm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C3C92" w:rsidRPr="00F91697" w:rsidRDefault="00DC3C92" w:rsidP="00DC3C92">
            <w:pPr>
              <w:jc w:val="center"/>
              <w:rPr>
                <w:lang w:val="en-GB" w:eastAsia="zh-CN"/>
              </w:rPr>
            </w:pPr>
            <w:r>
              <w:rPr>
                <w:lang w:val="en-GB" w:eastAsia="zh-CN"/>
              </w:rPr>
              <w:t>Accept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C3C92" w:rsidRPr="00F91697" w:rsidRDefault="00DC3C92" w:rsidP="00F202E7">
            <w:pPr>
              <w:rPr>
                <w:lang w:val="en-GB" w:eastAsia="zh-CN"/>
              </w:rPr>
            </w:pPr>
            <w:r>
              <w:rPr>
                <w:lang w:val="en-GB" w:eastAsia="zh-CN"/>
              </w:rPr>
              <w:t xml:space="preserve">Option 1 is against the Work Item description. We would prefer not to have it. But </w:t>
            </w:r>
            <w:proofErr w:type="gramStart"/>
            <w:r>
              <w:rPr>
                <w:lang w:val="en-GB" w:eastAsia="zh-CN"/>
              </w:rPr>
              <w:t>as long as</w:t>
            </w:r>
            <w:proofErr w:type="gramEnd"/>
            <w:r>
              <w:rPr>
                <w:lang w:val="en-GB" w:eastAsia="zh-CN"/>
              </w:rPr>
              <w:t xml:space="preserve"> it is optional to support it, we would not object.</w:t>
            </w:r>
          </w:p>
        </w:tc>
      </w:tr>
    </w:tbl>
    <w:p w:rsidR="001C06BF" w:rsidRDefault="001C06BF" w:rsidP="00CB683E">
      <w:pPr>
        <w:rPr>
          <w:sz w:val="21"/>
          <w:szCs w:val="21"/>
          <w:lang w:val="en-GB" w:eastAsia="zh-CN"/>
        </w:rPr>
      </w:pPr>
    </w:p>
    <w:p w:rsidR="00F672DA" w:rsidRDefault="00F672DA" w:rsidP="00336E34">
      <w:pPr>
        <w:jc w:val="both"/>
        <w:rPr>
          <w:sz w:val="21"/>
          <w:szCs w:val="21"/>
          <w:lang w:val="en-GB" w:eastAsia="zh-CN"/>
        </w:rPr>
      </w:pPr>
      <w:r>
        <w:rPr>
          <w:rFonts w:hint="eastAsia"/>
          <w:sz w:val="21"/>
          <w:szCs w:val="21"/>
          <w:lang w:val="en-GB" w:eastAsia="zh-CN"/>
        </w:rPr>
        <w:t>Since we have debated on this issue for a long time, a</w:t>
      </w:r>
      <w:r>
        <w:rPr>
          <w:sz w:val="21"/>
          <w:szCs w:val="21"/>
          <w:lang w:val="en-GB" w:eastAsia="zh-CN"/>
        </w:rPr>
        <w:t>nd the above proposal has RAN2 impact, we need to make decision in this meeting.</w:t>
      </w:r>
      <w:r w:rsidR="00F124AF">
        <w:rPr>
          <w:sz w:val="21"/>
          <w:szCs w:val="21"/>
          <w:lang w:val="en-GB" w:eastAsia="zh-CN"/>
        </w:rPr>
        <w:t xml:space="preserve"> If </w:t>
      </w:r>
      <w:r w:rsidR="001067E1">
        <w:rPr>
          <w:sz w:val="21"/>
          <w:szCs w:val="21"/>
          <w:lang w:val="en-GB" w:eastAsia="zh-CN"/>
        </w:rPr>
        <w:t>any company objects the above proposal, please answer follow questions.</w:t>
      </w:r>
    </w:p>
    <w:p w:rsidR="001067E1" w:rsidRDefault="00B90495" w:rsidP="00336E34">
      <w:pPr>
        <w:numPr>
          <w:ilvl w:val="0"/>
          <w:numId w:val="11"/>
        </w:numPr>
        <w:snapToGrid w:val="0"/>
        <w:spacing w:after="100"/>
        <w:jc w:val="both"/>
        <w:rPr>
          <w:sz w:val="21"/>
          <w:szCs w:val="21"/>
          <w:lang w:eastAsia="zh-CN"/>
        </w:rPr>
      </w:pPr>
      <w:r>
        <w:rPr>
          <w:sz w:val="21"/>
          <w:szCs w:val="21"/>
          <w:lang w:eastAsia="zh-CN"/>
        </w:rPr>
        <w:t xml:space="preserve">Q1: </w:t>
      </w:r>
      <w:r w:rsidRPr="00B90495">
        <w:rPr>
          <w:rFonts w:hint="eastAsia"/>
          <w:sz w:val="21"/>
          <w:szCs w:val="21"/>
          <w:lang w:eastAsia="zh-CN"/>
        </w:rPr>
        <w:t>Do you want</w:t>
      </w:r>
      <w:r w:rsidRPr="00B90495">
        <w:rPr>
          <w:sz w:val="21"/>
          <w:szCs w:val="21"/>
          <w:lang w:eastAsia="zh-CN"/>
        </w:rPr>
        <w:t xml:space="preserve"> to finalize the standardization of UL CA based Tx switching in Rel-16 timeline</w:t>
      </w:r>
      <w:r>
        <w:rPr>
          <w:sz w:val="21"/>
          <w:szCs w:val="21"/>
          <w:lang w:eastAsia="zh-CN"/>
        </w:rPr>
        <w:t>?</w:t>
      </w:r>
    </w:p>
    <w:p w:rsidR="00B90495" w:rsidRPr="00B90495" w:rsidRDefault="00B90495" w:rsidP="00336E34">
      <w:pPr>
        <w:numPr>
          <w:ilvl w:val="0"/>
          <w:numId w:val="11"/>
        </w:numPr>
        <w:snapToGrid w:val="0"/>
        <w:spacing w:after="100"/>
        <w:jc w:val="both"/>
        <w:rPr>
          <w:sz w:val="21"/>
          <w:szCs w:val="21"/>
          <w:lang w:eastAsia="zh-CN"/>
        </w:rPr>
      </w:pPr>
      <w:r>
        <w:rPr>
          <w:sz w:val="21"/>
          <w:szCs w:val="21"/>
          <w:lang w:eastAsia="zh-CN"/>
        </w:rPr>
        <w:t xml:space="preserve">Q2: Please provide your constructive comments on how to </w:t>
      </w:r>
      <w:r w:rsidRPr="00B90495">
        <w:rPr>
          <w:sz w:val="21"/>
          <w:szCs w:val="21"/>
          <w:lang w:eastAsia="zh-CN"/>
        </w:rPr>
        <w:t>finalize the standardization of UL CA based Tx switching in Rel-16 timeline</w:t>
      </w:r>
      <w:r>
        <w:rPr>
          <w:sz w:val="21"/>
          <w:szCs w:val="21"/>
          <w:lang w:eastAsia="zh-C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6804"/>
      </w:tblGrid>
      <w:tr w:rsidR="00CF4BBB" w:rsidRPr="00F91697" w:rsidTr="00D00C02">
        <w:tc>
          <w:tcPr>
            <w:tcW w:w="1384" w:type="dxa"/>
            <w:shd w:val="clear" w:color="auto" w:fill="auto"/>
            <w:vAlign w:val="center"/>
          </w:tcPr>
          <w:p w:rsidR="00CF4BBB" w:rsidRPr="00F91697" w:rsidRDefault="00CF4BBB" w:rsidP="00D00C02">
            <w:pPr>
              <w:jc w:val="center"/>
              <w:rPr>
                <w:b/>
                <w:lang w:val="en-GB" w:eastAsia="zh-CN"/>
              </w:rPr>
            </w:pPr>
            <w:r w:rsidRPr="00F91697">
              <w:rPr>
                <w:rFonts w:hint="eastAsia"/>
                <w:b/>
                <w:lang w:val="en-GB" w:eastAsia="zh-CN"/>
              </w:rPr>
              <w:t>Companies</w:t>
            </w:r>
          </w:p>
        </w:tc>
        <w:tc>
          <w:tcPr>
            <w:tcW w:w="1843" w:type="dxa"/>
            <w:shd w:val="clear" w:color="auto" w:fill="auto"/>
            <w:vAlign w:val="center"/>
          </w:tcPr>
          <w:p w:rsidR="00CF4BBB" w:rsidRPr="00F91697" w:rsidRDefault="00CF4BBB" w:rsidP="00D00C02">
            <w:pPr>
              <w:jc w:val="center"/>
              <w:rPr>
                <w:b/>
                <w:lang w:val="en-GB" w:eastAsia="zh-CN"/>
              </w:rPr>
            </w:pPr>
            <w:r>
              <w:rPr>
                <w:b/>
                <w:lang w:val="en-GB" w:eastAsia="zh-CN"/>
              </w:rPr>
              <w:t>Q1</w:t>
            </w:r>
          </w:p>
        </w:tc>
        <w:tc>
          <w:tcPr>
            <w:tcW w:w="6804" w:type="dxa"/>
            <w:shd w:val="clear" w:color="auto" w:fill="auto"/>
            <w:vAlign w:val="center"/>
          </w:tcPr>
          <w:p w:rsidR="00CF4BBB" w:rsidRPr="00F91697" w:rsidRDefault="00CF4BBB" w:rsidP="00D00C02">
            <w:pPr>
              <w:jc w:val="center"/>
              <w:rPr>
                <w:b/>
                <w:lang w:val="en-GB" w:eastAsia="zh-CN"/>
              </w:rPr>
            </w:pPr>
            <w:r>
              <w:rPr>
                <w:b/>
                <w:lang w:val="en-GB" w:eastAsia="zh-CN"/>
              </w:rPr>
              <w:t>Q2</w:t>
            </w:r>
          </w:p>
        </w:tc>
      </w:tr>
      <w:tr w:rsidR="00CF4BBB" w:rsidRPr="00F91697" w:rsidTr="00D00C02">
        <w:tc>
          <w:tcPr>
            <w:tcW w:w="1384" w:type="dxa"/>
            <w:shd w:val="clear" w:color="auto" w:fill="auto"/>
            <w:vAlign w:val="center"/>
          </w:tcPr>
          <w:p w:rsidR="00CF4BBB" w:rsidRPr="00DC0581" w:rsidRDefault="00CF4BBB" w:rsidP="00D00C02">
            <w:pPr>
              <w:jc w:val="center"/>
              <w:rPr>
                <w:lang w:val="en-GB" w:eastAsia="zh-CN"/>
              </w:rPr>
            </w:pPr>
          </w:p>
        </w:tc>
        <w:tc>
          <w:tcPr>
            <w:tcW w:w="1843" w:type="dxa"/>
            <w:shd w:val="clear" w:color="auto" w:fill="auto"/>
            <w:vAlign w:val="center"/>
          </w:tcPr>
          <w:p w:rsidR="00CF4BBB" w:rsidRPr="00F91697" w:rsidRDefault="00CF4BBB" w:rsidP="00D00C02">
            <w:pPr>
              <w:rPr>
                <w:lang w:val="en-GB" w:eastAsia="zh-CN"/>
              </w:rPr>
            </w:pPr>
          </w:p>
        </w:tc>
        <w:tc>
          <w:tcPr>
            <w:tcW w:w="6804" w:type="dxa"/>
            <w:shd w:val="clear" w:color="auto" w:fill="auto"/>
            <w:vAlign w:val="center"/>
          </w:tcPr>
          <w:p w:rsidR="00CF4BBB" w:rsidRPr="00F91697" w:rsidRDefault="00CF4BBB" w:rsidP="00D00C02">
            <w:pPr>
              <w:rPr>
                <w:lang w:val="en-GB" w:eastAsia="zh-CN"/>
              </w:rPr>
            </w:pPr>
          </w:p>
        </w:tc>
      </w:tr>
      <w:tr w:rsidR="00CF4BBB" w:rsidRPr="00F91697" w:rsidTr="00D00C02">
        <w:tc>
          <w:tcPr>
            <w:tcW w:w="1384" w:type="dxa"/>
            <w:shd w:val="clear" w:color="auto" w:fill="auto"/>
            <w:vAlign w:val="center"/>
          </w:tcPr>
          <w:p w:rsidR="00CF4BBB" w:rsidRPr="000316C9" w:rsidRDefault="00CF4BBB" w:rsidP="00D00C02">
            <w:pPr>
              <w:jc w:val="center"/>
              <w:rPr>
                <w:lang w:val="en-GB" w:eastAsia="zh-CN"/>
              </w:rPr>
            </w:pPr>
          </w:p>
        </w:tc>
        <w:tc>
          <w:tcPr>
            <w:tcW w:w="1843" w:type="dxa"/>
            <w:shd w:val="clear" w:color="auto" w:fill="auto"/>
            <w:vAlign w:val="center"/>
          </w:tcPr>
          <w:p w:rsidR="00CF4BBB" w:rsidRPr="00F91697" w:rsidRDefault="00CF4BBB" w:rsidP="00D00C02">
            <w:pPr>
              <w:rPr>
                <w:lang w:val="en-GB" w:eastAsia="zh-CN"/>
              </w:rPr>
            </w:pPr>
          </w:p>
        </w:tc>
        <w:tc>
          <w:tcPr>
            <w:tcW w:w="6804" w:type="dxa"/>
            <w:shd w:val="clear" w:color="auto" w:fill="auto"/>
            <w:vAlign w:val="center"/>
          </w:tcPr>
          <w:p w:rsidR="00CF4BBB" w:rsidRPr="00F91697" w:rsidRDefault="00CF4BBB" w:rsidP="00D00C02">
            <w:pPr>
              <w:rPr>
                <w:lang w:val="en-GB" w:eastAsia="zh-CN"/>
              </w:rPr>
            </w:pPr>
          </w:p>
        </w:tc>
      </w:tr>
      <w:tr w:rsidR="00CF4BBB" w:rsidRPr="00F91697" w:rsidTr="00D00C02">
        <w:tc>
          <w:tcPr>
            <w:tcW w:w="1384" w:type="dxa"/>
            <w:shd w:val="clear" w:color="auto" w:fill="auto"/>
            <w:vAlign w:val="center"/>
          </w:tcPr>
          <w:p w:rsidR="00CF4BBB" w:rsidRPr="00F91697" w:rsidRDefault="00CF4BBB" w:rsidP="00D00C02">
            <w:pPr>
              <w:jc w:val="center"/>
              <w:rPr>
                <w:b/>
                <w:lang w:val="en-GB" w:eastAsia="zh-CN"/>
              </w:rPr>
            </w:pPr>
          </w:p>
        </w:tc>
        <w:tc>
          <w:tcPr>
            <w:tcW w:w="1843" w:type="dxa"/>
            <w:shd w:val="clear" w:color="auto" w:fill="auto"/>
            <w:vAlign w:val="center"/>
          </w:tcPr>
          <w:p w:rsidR="00CF4BBB" w:rsidRPr="00F91697" w:rsidRDefault="00CF4BBB" w:rsidP="00D00C02">
            <w:pPr>
              <w:rPr>
                <w:lang w:val="en-GB" w:eastAsia="zh-CN"/>
              </w:rPr>
            </w:pPr>
          </w:p>
        </w:tc>
        <w:tc>
          <w:tcPr>
            <w:tcW w:w="6804" w:type="dxa"/>
            <w:shd w:val="clear" w:color="auto" w:fill="auto"/>
            <w:vAlign w:val="center"/>
          </w:tcPr>
          <w:p w:rsidR="00CF4BBB" w:rsidRPr="00F91697" w:rsidRDefault="00CF4BBB" w:rsidP="00D00C02">
            <w:pPr>
              <w:rPr>
                <w:lang w:val="en-GB" w:eastAsia="zh-CN"/>
              </w:rPr>
            </w:pPr>
          </w:p>
        </w:tc>
      </w:tr>
      <w:tr w:rsidR="00CF4BBB" w:rsidRPr="00F91697" w:rsidTr="00D00C02">
        <w:tc>
          <w:tcPr>
            <w:tcW w:w="1384" w:type="dxa"/>
            <w:shd w:val="clear" w:color="auto" w:fill="auto"/>
            <w:vAlign w:val="center"/>
          </w:tcPr>
          <w:p w:rsidR="00CF4BBB" w:rsidRPr="00D8731F" w:rsidRDefault="00CF4BBB" w:rsidP="00D00C02">
            <w:pPr>
              <w:jc w:val="center"/>
              <w:rPr>
                <w:bCs/>
                <w:lang w:val="en-GB" w:eastAsia="zh-CN"/>
              </w:rPr>
            </w:pPr>
          </w:p>
        </w:tc>
        <w:tc>
          <w:tcPr>
            <w:tcW w:w="1843" w:type="dxa"/>
            <w:shd w:val="clear" w:color="auto" w:fill="auto"/>
            <w:vAlign w:val="center"/>
          </w:tcPr>
          <w:p w:rsidR="00CF4BBB" w:rsidRPr="00F91697" w:rsidRDefault="00CF4BBB" w:rsidP="00D00C02">
            <w:pPr>
              <w:rPr>
                <w:lang w:val="en-GB" w:eastAsia="zh-CN"/>
              </w:rPr>
            </w:pPr>
          </w:p>
        </w:tc>
        <w:tc>
          <w:tcPr>
            <w:tcW w:w="6804" w:type="dxa"/>
            <w:shd w:val="clear" w:color="auto" w:fill="auto"/>
            <w:vAlign w:val="center"/>
          </w:tcPr>
          <w:p w:rsidR="00CF4BBB" w:rsidRPr="00F91697" w:rsidRDefault="00CF4BBB" w:rsidP="00D00C02">
            <w:pPr>
              <w:rPr>
                <w:lang w:val="en-GB" w:eastAsia="zh-CN"/>
              </w:rPr>
            </w:pPr>
          </w:p>
        </w:tc>
      </w:tr>
      <w:tr w:rsidR="00CF4BBB" w:rsidRPr="00F91697" w:rsidTr="00D00C02">
        <w:tc>
          <w:tcPr>
            <w:tcW w:w="1384" w:type="dxa"/>
            <w:shd w:val="clear" w:color="auto" w:fill="auto"/>
            <w:vAlign w:val="center"/>
          </w:tcPr>
          <w:p w:rsidR="00CF4BBB" w:rsidRPr="006F5554" w:rsidRDefault="00CF4BBB" w:rsidP="00D00C02">
            <w:pPr>
              <w:jc w:val="center"/>
              <w:rPr>
                <w:bCs/>
                <w:lang w:val="en-GB" w:eastAsia="zh-CN"/>
              </w:rPr>
            </w:pPr>
          </w:p>
        </w:tc>
        <w:tc>
          <w:tcPr>
            <w:tcW w:w="1843" w:type="dxa"/>
            <w:shd w:val="clear" w:color="auto" w:fill="auto"/>
            <w:vAlign w:val="center"/>
          </w:tcPr>
          <w:p w:rsidR="00CF4BBB" w:rsidRDefault="00CF4BBB" w:rsidP="00D00C02">
            <w:pPr>
              <w:rPr>
                <w:lang w:val="en-GB" w:eastAsia="zh-CN"/>
              </w:rPr>
            </w:pPr>
          </w:p>
        </w:tc>
        <w:tc>
          <w:tcPr>
            <w:tcW w:w="6804" w:type="dxa"/>
            <w:shd w:val="clear" w:color="auto" w:fill="auto"/>
            <w:vAlign w:val="center"/>
          </w:tcPr>
          <w:p w:rsidR="00CF4BBB" w:rsidRDefault="00CF4BBB" w:rsidP="00D00C02">
            <w:pPr>
              <w:rPr>
                <w:lang w:eastAsia="zh-CN"/>
              </w:rPr>
            </w:pPr>
          </w:p>
        </w:tc>
      </w:tr>
    </w:tbl>
    <w:p w:rsidR="00CF4BBB" w:rsidRPr="00CB683E" w:rsidRDefault="00CF4BBB" w:rsidP="008224BB">
      <w:pPr>
        <w:rPr>
          <w:color w:val="C00000"/>
          <w:sz w:val="21"/>
          <w:szCs w:val="21"/>
          <w:lang w:val="en-GB" w:eastAsia="zh-CN"/>
        </w:rPr>
      </w:pPr>
    </w:p>
    <w:p w:rsidR="00EF692E" w:rsidRPr="0048000D" w:rsidRDefault="003C3124" w:rsidP="0048000D">
      <w:pPr>
        <w:pStyle w:val="Heading2"/>
        <w:numPr>
          <w:ilvl w:val="0"/>
          <w:numId w:val="0"/>
        </w:numPr>
        <w:ind w:left="1407" w:hanging="1407"/>
        <w:rPr>
          <w:lang w:eastAsia="zh-CN"/>
        </w:rPr>
      </w:pPr>
      <w:r w:rsidRPr="0048000D">
        <w:rPr>
          <w:lang w:eastAsia="zh-CN"/>
        </w:rPr>
        <w:t xml:space="preserve">Issue </w:t>
      </w:r>
      <w:r w:rsidR="00610249" w:rsidRPr="0048000D">
        <w:rPr>
          <w:lang w:eastAsia="zh-CN"/>
        </w:rPr>
        <w:t>#</w:t>
      </w:r>
      <w:r w:rsidR="0047332F">
        <w:rPr>
          <w:lang w:eastAsia="zh-CN"/>
        </w:rPr>
        <w:t>2</w:t>
      </w:r>
      <w:r w:rsidRPr="0048000D">
        <w:rPr>
          <w:lang w:eastAsia="zh-CN"/>
        </w:rPr>
        <w:t xml:space="preserve">: </w:t>
      </w:r>
      <w:r w:rsidR="00EF692E" w:rsidRPr="0048000D">
        <w:rPr>
          <w:lang w:eastAsia="zh-CN"/>
        </w:rPr>
        <w:t>Switching mechanism</w:t>
      </w:r>
    </w:p>
    <w:p w:rsidR="000F2C27" w:rsidRDefault="0088578E" w:rsidP="00FB379E">
      <w:pPr>
        <w:rPr>
          <w:sz w:val="21"/>
          <w:szCs w:val="21"/>
          <w:lang w:val="en-GB" w:eastAsia="zh-CN"/>
        </w:rPr>
      </w:pPr>
      <w:r w:rsidRPr="00FB379E">
        <w:rPr>
          <w:sz w:val="21"/>
          <w:szCs w:val="21"/>
          <w:lang w:val="en-GB" w:eastAsia="zh-CN"/>
        </w:rPr>
        <w:t>I</w:t>
      </w:r>
      <w:r w:rsidRPr="00FB379E">
        <w:rPr>
          <w:rFonts w:hint="eastAsia"/>
          <w:sz w:val="21"/>
          <w:szCs w:val="21"/>
          <w:lang w:val="en-GB" w:eastAsia="zh-CN"/>
        </w:rPr>
        <w:t xml:space="preserve">n </w:t>
      </w:r>
      <w:r w:rsidRPr="00FB379E">
        <w:rPr>
          <w:sz w:val="21"/>
          <w:szCs w:val="21"/>
          <w:lang w:val="en-GB" w:eastAsia="zh-CN"/>
        </w:rPr>
        <w:t xml:space="preserve">RAN1 #100e, </w:t>
      </w:r>
      <w:r w:rsidR="000F2C27">
        <w:rPr>
          <w:sz w:val="21"/>
          <w:szCs w:val="21"/>
          <w:lang w:val="en-GB" w:eastAsia="zh-CN"/>
        </w:rPr>
        <w:t>the following agreement was achieved:</w:t>
      </w:r>
    </w:p>
    <w:p w:rsidR="000F2C27" w:rsidRPr="00C601D4" w:rsidRDefault="000F2C27" w:rsidP="000F2C27">
      <w:pPr>
        <w:numPr>
          <w:ilvl w:val="0"/>
          <w:numId w:val="14"/>
        </w:numPr>
        <w:spacing w:after="0"/>
        <w:jc w:val="both"/>
        <w:rPr>
          <w:sz w:val="21"/>
          <w:szCs w:val="21"/>
          <w:lang w:eastAsia="zh-CN"/>
        </w:rPr>
      </w:pPr>
      <w:r w:rsidRPr="00C601D4">
        <w:rPr>
          <w:sz w:val="21"/>
          <w:szCs w:val="21"/>
          <w:lang w:eastAsia="zh-CN"/>
        </w:rPr>
        <w:lastRenderedPageBreak/>
        <w:t>For inter-band UL CA, if UL switching period is configured by RRC</w:t>
      </w:r>
    </w:p>
    <w:p w:rsidR="000F2C27" w:rsidRDefault="000F2C27" w:rsidP="000F2C27">
      <w:pPr>
        <w:numPr>
          <w:ilvl w:val="0"/>
          <w:numId w:val="28"/>
        </w:numPr>
        <w:snapToGrid w:val="0"/>
        <w:spacing w:after="0"/>
        <w:jc w:val="both"/>
        <w:rPr>
          <w:sz w:val="21"/>
          <w:szCs w:val="21"/>
          <w:lang w:eastAsia="zh-CN"/>
        </w:rPr>
      </w:pPr>
      <w:r w:rsidRPr="00C601D4">
        <w:rPr>
          <w:rFonts w:eastAsia="Arial Unicode MS"/>
          <w:sz w:val="21"/>
          <w:szCs w:val="21"/>
        </w:rPr>
        <w:softHyphen/>
      </w:r>
      <w:r w:rsidRPr="00C601D4">
        <w:rPr>
          <w:sz w:val="21"/>
          <w:szCs w:val="21"/>
          <w:lang w:eastAsia="zh-CN"/>
        </w:rPr>
        <w:t>The switching period is not always applicable on the carrier configured with switching period.</w:t>
      </w:r>
    </w:p>
    <w:p w:rsidR="000F2C27" w:rsidRPr="000F2C27" w:rsidRDefault="000F2C27" w:rsidP="000F2C27">
      <w:pPr>
        <w:numPr>
          <w:ilvl w:val="0"/>
          <w:numId w:val="28"/>
        </w:numPr>
        <w:snapToGrid w:val="0"/>
        <w:spacing w:after="0"/>
        <w:jc w:val="both"/>
        <w:rPr>
          <w:sz w:val="21"/>
          <w:szCs w:val="21"/>
          <w:lang w:eastAsia="zh-CN"/>
        </w:rPr>
      </w:pPr>
      <w:r w:rsidRPr="000F2C27">
        <w:rPr>
          <w:rFonts w:eastAsia="Arial Unicode MS"/>
          <w:sz w:val="21"/>
          <w:szCs w:val="21"/>
        </w:rPr>
        <w:t>The switching period is at least applicable between 1-port transmission in carrier 1 and 2-port transmission in carrier 2.</w:t>
      </w:r>
    </w:p>
    <w:p w:rsidR="000F2C27" w:rsidRPr="000F2C27" w:rsidRDefault="000F2C27" w:rsidP="000F2C27">
      <w:pPr>
        <w:snapToGrid w:val="0"/>
        <w:spacing w:after="0"/>
        <w:ind w:left="704"/>
        <w:jc w:val="both"/>
        <w:rPr>
          <w:sz w:val="21"/>
          <w:szCs w:val="21"/>
          <w:lang w:eastAsia="zh-CN"/>
        </w:rPr>
      </w:pPr>
    </w:p>
    <w:p w:rsidR="00A752F6" w:rsidRDefault="00A752F6" w:rsidP="00BB166B">
      <w:pPr>
        <w:jc w:val="both"/>
        <w:rPr>
          <w:sz w:val="21"/>
          <w:szCs w:val="21"/>
          <w:highlight w:val="yellow"/>
          <w:lang w:val="en-GB" w:eastAsia="zh-CN"/>
        </w:rPr>
      </w:pPr>
    </w:p>
    <w:p w:rsidR="009F1860" w:rsidRPr="00F97F80" w:rsidRDefault="009F1860" w:rsidP="009F1860">
      <w:pPr>
        <w:pStyle w:val="BodyText"/>
        <w:jc w:val="both"/>
        <w:rPr>
          <w:b/>
          <w:sz w:val="21"/>
          <w:szCs w:val="21"/>
          <w:lang w:eastAsia="zh-CN"/>
        </w:rPr>
      </w:pPr>
      <w:r w:rsidRPr="00F97F80">
        <w:rPr>
          <w:rFonts w:hint="eastAsia"/>
          <w:b/>
          <w:sz w:val="21"/>
          <w:szCs w:val="21"/>
          <w:highlight w:val="yellow"/>
          <w:lang w:eastAsia="zh-CN"/>
        </w:rPr>
        <w:t>Proposal:</w:t>
      </w:r>
      <w:r w:rsidRPr="00F97F80">
        <w:rPr>
          <w:b/>
          <w:sz w:val="21"/>
          <w:szCs w:val="21"/>
          <w:lang w:eastAsia="zh-CN"/>
        </w:rPr>
        <w:t xml:space="preserve"> C</w:t>
      </w:r>
      <w:r w:rsidRPr="00F97F80">
        <w:rPr>
          <w:rFonts w:hint="eastAsia"/>
          <w:b/>
          <w:sz w:val="21"/>
          <w:szCs w:val="21"/>
          <w:lang w:eastAsia="zh-CN"/>
        </w:rPr>
        <w:t xml:space="preserve">onfirm </w:t>
      </w:r>
      <w:r w:rsidRPr="00F97F80">
        <w:rPr>
          <w:b/>
          <w:sz w:val="21"/>
          <w:szCs w:val="21"/>
          <w:lang w:eastAsia="zh-CN"/>
        </w:rPr>
        <w:t>the working assumption:</w:t>
      </w:r>
    </w:p>
    <w:p w:rsidR="009F1860" w:rsidRPr="00E13E68" w:rsidRDefault="00CD4316" w:rsidP="009F1860">
      <w:pPr>
        <w:numPr>
          <w:ilvl w:val="0"/>
          <w:numId w:val="11"/>
        </w:numPr>
        <w:snapToGrid w:val="0"/>
        <w:spacing w:after="0"/>
        <w:jc w:val="both"/>
        <w:rPr>
          <w:sz w:val="21"/>
          <w:szCs w:val="21"/>
          <w:lang w:eastAsia="zh-CN"/>
        </w:rPr>
      </w:pPr>
      <w:r w:rsidRPr="00C601D4">
        <w:rPr>
          <w:b/>
          <w:sz w:val="21"/>
          <w:szCs w:val="21"/>
          <w:highlight w:val="darkYellow"/>
        </w:rPr>
        <w:t>Working Assumption:</w:t>
      </w:r>
      <w:r w:rsidRPr="00C601D4">
        <w:rPr>
          <w:b/>
          <w:sz w:val="21"/>
          <w:szCs w:val="21"/>
        </w:rPr>
        <w:t xml:space="preserve"> </w:t>
      </w:r>
      <w:r w:rsidR="009F1860" w:rsidRPr="00E13E68">
        <w:rPr>
          <w:bCs/>
          <w:sz w:val="21"/>
          <w:szCs w:val="21"/>
          <w:lang w:eastAsia="zh-CN"/>
        </w:rPr>
        <w:t xml:space="preserve">For </w:t>
      </w:r>
      <w:r w:rsidR="009F1860" w:rsidRPr="00E13E68">
        <w:rPr>
          <w:sz w:val="21"/>
          <w:szCs w:val="21"/>
          <w:lang w:eastAsia="zh-CN"/>
        </w:rPr>
        <w:t>inter-band UL CA</w:t>
      </w:r>
      <w:r w:rsidR="009F1860" w:rsidRPr="00E13E68">
        <w:rPr>
          <w:bCs/>
          <w:sz w:val="21"/>
          <w:szCs w:val="21"/>
          <w:lang w:eastAsia="zh-CN"/>
        </w:rPr>
        <w:t xml:space="preserve">, </w:t>
      </w:r>
      <w:r w:rsidR="009F1860" w:rsidRPr="00E13E68">
        <w:rPr>
          <w:sz w:val="21"/>
          <w:szCs w:val="21"/>
        </w:rPr>
        <w:t>if uplink Tx switching is configured, t</w:t>
      </w:r>
      <w:r w:rsidR="009F1860" w:rsidRPr="00E13E68">
        <w:rPr>
          <w:bCs/>
          <w:sz w:val="21"/>
          <w:szCs w:val="21"/>
        </w:rPr>
        <w:t xml:space="preserve">he state of Tx chains of last UL transmission is assumed in case of no UL transmission. </w:t>
      </w:r>
    </w:p>
    <w:p w:rsidR="009F1860" w:rsidRDefault="009F1860" w:rsidP="009F1860">
      <w:pPr>
        <w:rPr>
          <w:lang w:eastAsia="zh-CN"/>
        </w:rPr>
      </w:pPr>
    </w:p>
    <w:p w:rsidR="009F1860" w:rsidRDefault="009F1860" w:rsidP="009F1860">
      <w:pPr>
        <w:rPr>
          <w:lang w:eastAsia="zh-CN"/>
        </w:rPr>
      </w:pPr>
      <w:r w:rsidRPr="00AB4F48">
        <w:rPr>
          <w:rFonts w:hint="eastAsia"/>
          <w:sz w:val="21"/>
          <w:szCs w:val="21"/>
          <w:lang w:eastAsia="zh-CN"/>
        </w:rPr>
        <w:t>Companies are invited to provid</w:t>
      </w:r>
      <w:r w:rsidRPr="00AB4F48">
        <w:rPr>
          <w:sz w:val="21"/>
          <w:szCs w:val="21"/>
          <w:lang w:eastAsia="zh-CN"/>
        </w:rPr>
        <w:t xml:space="preserve">e views on </w:t>
      </w:r>
      <w:r>
        <w:rPr>
          <w:sz w:val="21"/>
          <w:szCs w:val="21"/>
          <w:lang w:eastAsia="zh-CN"/>
        </w:rPr>
        <w:t>whether the above work assumption can be confirmed.</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529"/>
      </w:tblGrid>
      <w:tr w:rsidR="009F1860" w:rsidRPr="002D7C8E" w:rsidTr="00974130">
        <w:trPr>
          <w:trHeight w:val="402"/>
        </w:trPr>
        <w:tc>
          <w:tcPr>
            <w:tcW w:w="1383" w:type="dxa"/>
            <w:shd w:val="clear" w:color="auto" w:fill="auto"/>
            <w:vAlign w:val="center"/>
          </w:tcPr>
          <w:p w:rsidR="009F1860" w:rsidRPr="00F91697" w:rsidRDefault="009F1860" w:rsidP="00974130">
            <w:pPr>
              <w:jc w:val="center"/>
              <w:rPr>
                <w:b/>
                <w:lang w:eastAsia="zh-CN"/>
              </w:rPr>
            </w:pPr>
            <w:r w:rsidRPr="00F91697">
              <w:rPr>
                <w:rFonts w:hint="eastAsia"/>
                <w:b/>
                <w:lang w:eastAsia="zh-CN"/>
              </w:rPr>
              <w:t>Companies</w:t>
            </w:r>
          </w:p>
        </w:tc>
        <w:tc>
          <w:tcPr>
            <w:tcW w:w="8529" w:type="dxa"/>
            <w:shd w:val="clear" w:color="auto" w:fill="auto"/>
            <w:vAlign w:val="center"/>
          </w:tcPr>
          <w:p w:rsidR="009F1860" w:rsidRPr="00F91697" w:rsidRDefault="009F1860" w:rsidP="00974130">
            <w:pPr>
              <w:jc w:val="center"/>
              <w:rPr>
                <w:b/>
                <w:lang w:eastAsia="zh-CN"/>
              </w:rPr>
            </w:pPr>
            <w:r w:rsidRPr="00F91697">
              <w:rPr>
                <w:rFonts w:hint="eastAsia"/>
                <w:b/>
                <w:lang w:eastAsia="zh-CN"/>
              </w:rPr>
              <w:t>Com</w:t>
            </w:r>
            <w:r w:rsidRPr="00F91697">
              <w:rPr>
                <w:b/>
                <w:lang w:eastAsia="zh-CN"/>
              </w:rPr>
              <w:t>ments</w:t>
            </w:r>
          </w:p>
        </w:tc>
      </w:tr>
      <w:tr w:rsidR="00AD29E7" w:rsidRPr="002D7C8E" w:rsidTr="00974130">
        <w:trPr>
          <w:trHeight w:val="414"/>
        </w:trPr>
        <w:tc>
          <w:tcPr>
            <w:tcW w:w="1383" w:type="dxa"/>
            <w:shd w:val="clear" w:color="auto" w:fill="auto"/>
            <w:vAlign w:val="center"/>
          </w:tcPr>
          <w:p w:rsidR="00AD29E7" w:rsidRPr="00685B4B" w:rsidRDefault="00AD29E7" w:rsidP="00AD29E7">
            <w:pPr>
              <w:jc w:val="center"/>
              <w:rPr>
                <w:lang w:eastAsia="zh-CN"/>
              </w:rPr>
            </w:pPr>
            <w:r>
              <w:rPr>
                <w:rFonts w:hint="eastAsia"/>
                <w:lang w:eastAsia="zh-CN"/>
              </w:rPr>
              <w:t>China Telecom</w:t>
            </w:r>
          </w:p>
        </w:tc>
        <w:tc>
          <w:tcPr>
            <w:tcW w:w="8529" w:type="dxa"/>
            <w:shd w:val="clear" w:color="auto" w:fill="auto"/>
            <w:vAlign w:val="center"/>
          </w:tcPr>
          <w:p w:rsidR="00AD29E7" w:rsidRPr="002D7C8E" w:rsidRDefault="00AD29E7" w:rsidP="00AD29E7">
            <w:pPr>
              <w:rPr>
                <w:lang w:eastAsia="zh-CN"/>
              </w:rPr>
            </w:pPr>
            <w:r>
              <w:rPr>
                <w:lang w:eastAsia="zh-CN"/>
              </w:rPr>
              <w:t>Agree to c</w:t>
            </w:r>
            <w:r>
              <w:rPr>
                <w:rFonts w:hint="eastAsia"/>
                <w:lang w:eastAsia="zh-CN"/>
              </w:rPr>
              <w:t>onfirm the wor</w:t>
            </w:r>
            <w:r>
              <w:rPr>
                <w:lang w:eastAsia="zh-CN"/>
              </w:rPr>
              <w:t>king assumption.</w:t>
            </w:r>
          </w:p>
        </w:tc>
      </w:tr>
      <w:tr w:rsidR="00AD29E7" w:rsidRPr="002D7C8E" w:rsidTr="00974130">
        <w:trPr>
          <w:trHeight w:val="414"/>
        </w:trPr>
        <w:tc>
          <w:tcPr>
            <w:tcW w:w="1383" w:type="dxa"/>
            <w:shd w:val="clear" w:color="auto" w:fill="auto"/>
            <w:vAlign w:val="center"/>
          </w:tcPr>
          <w:p w:rsidR="00AD29E7" w:rsidRPr="00562097" w:rsidRDefault="00FB6D92" w:rsidP="00AD29E7">
            <w:pPr>
              <w:jc w:val="center"/>
              <w:rPr>
                <w:lang w:eastAsia="zh-CN"/>
              </w:rPr>
            </w:pPr>
            <w:r>
              <w:rPr>
                <w:rFonts w:hint="eastAsia"/>
                <w:lang w:eastAsia="zh-CN"/>
              </w:rPr>
              <w:t>OPPO</w:t>
            </w:r>
          </w:p>
        </w:tc>
        <w:tc>
          <w:tcPr>
            <w:tcW w:w="8529" w:type="dxa"/>
            <w:shd w:val="clear" w:color="auto" w:fill="auto"/>
            <w:vAlign w:val="center"/>
          </w:tcPr>
          <w:p w:rsidR="00AD29E7" w:rsidRPr="002D7C8E" w:rsidRDefault="00FB6D92" w:rsidP="00AD29E7">
            <w:pPr>
              <w:rPr>
                <w:lang w:eastAsia="zh-CN"/>
              </w:rPr>
            </w:pPr>
            <w:r>
              <w:rPr>
                <w:rFonts w:hint="eastAsia"/>
                <w:lang w:eastAsia="zh-CN"/>
              </w:rPr>
              <w:t xml:space="preserve">Support to confirm the working </w:t>
            </w:r>
            <w:r w:rsidR="008600C4">
              <w:rPr>
                <w:lang w:eastAsia="zh-CN"/>
              </w:rPr>
              <w:t>assumption</w:t>
            </w:r>
          </w:p>
        </w:tc>
      </w:tr>
      <w:tr w:rsidR="009879C1" w:rsidRPr="002D7C8E" w:rsidTr="00974130">
        <w:trPr>
          <w:trHeight w:val="402"/>
        </w:trPr>
        <w:tc>
          <w:tcPr>
            <w:tcW w:w="1383" w:type="dxa"/>
            <w:shd w:val="clear" w:color="auto" w:fill="auto"/>
            <w:vAlign w:val="center"/>
          </w:tcPr>
          <w:p w:rsidR="009879C1" w:rsidRPr="00562097" w:rsidRDefault="009879C1" w:rsidP="009879C1">
            <w:pPr>
              <w:jc w:val="center"/>
              <w:rPr>
                <w:lang w:eastAsia="zh-CN"/>
              </w:rPr>
            </w:pPr>
            <w:r>
              <w:rPr>
                <w:rFonts w:hint="eastAsia"/>
                <w:lang w:eastAsia="zh-CN"/>
              </w:rPr>
              <w:t>ZTE</w:t>
            </w:r>
          </w:p>
        </w:tc>
        <w:tc>
          <w:tcPr>
            <w:tcW w:w="8529" w:type="dxa"/>
            <w:shd w:val="clear" w:color="auto" w:fill="auto"/>
            <w:vAlign w:val="center"/>
          </w:tcPr>
          <w:p w:rsidR="009879C1" w:rsidRPr="002D7C8E" w:rsidRDefault="009879C1" w:rsidP="009879C1">
            <w:pPr>
              <w:rPr>
                <w:lang w:eastAsia="zh-CN"/>
              </w:rPr>
            </w:pPr>
            <w:r>
              <w:rPr>
                <w:lang w:eastAsia="zh-CN"/>
              </w:rPr>
              <w:t>Agree to c</w:t>
            </w:r>
            <w:r>
              <w:rPr>
                <w:rFonts w:hint="eastAsia"/>
                <w:lang w:eastAsia="zh-CN"/>
              </w:rPr>
              <w:t>onfirm the wor</w:t>
            </w:r>
            <w:r>
              <w:rPr>
                <w:lang w:eastAsia="zh-CN"/>
              </w:rPr>
              <w:t>king assumption. This has the benefit of reducing unnecessary case changes.  Setting up a default case would introduce unnecessary case changes even without any UL transmission.  This is worse especially when there is downlink interruption during case switches.</w:t>
            </w:r>
          </w:p>
        </w:tc>
      </w:tr>
      <w:tr w:rsidR="00AD29E7" w:rsidRPr="002D7C8E" w:rsidTr="00974130">
        <w:trPr>
          <w:trHeight w:val="414"/>
        </w:trPr>
        <w:tc>
          <w:tcPr>
            <w:tcW w:w="1383" w:type="dxa"/>
            <w:shd w:val="clear" w:color="auto" w:fill="auto"/>
            <w:vAlign w:val="center"/>
          </w:tcPr>
          <w:p w:rsidR="00AD29E7" w:rsidRPr="005C6FAB" w:rsidRDefault="005C6FAB" w:rsidP="00AD29E7">
            <w:pPr>
              <w:jc w:val="center"/>
              <w:rPr>
                <w:rFonts w:eastAsia="Malgun Gothic"/>
                <w:b/>
                <w:lang w:eastAsia="ko-KR"/>
              </w:rPr>
            </w:pPr>
            <w:r>
              <w:rPr>
                <w:rFonts w:eastAsia="Malgun Gothic" w:hint="eastAsia"/>
                <w:b/>
                <w:lang w:eastAsia="ko-KR"/>
              </w:rPr>
              <w:t>LG</w:t>
            </w:r>
          </w:p>
        </w:tc>
        <w:tc>
          <w:tcPr>
            <w:tcW w:w="8529" w:type="dxa"/>
            <w:shd w:val="clear" w:color="auto" w:fill="auto"/>
            <w:vAlign w:val="center"/>
          </w:tcPr>
          <w:p w:rsidR="00AD29E7" w:rsidRPr="005C6FAB" w:rsidRDefault="005C6FAB" w:rsidP="00AD29E7">
            <w:pPr>
              <w:jc w:val="both"/>
              <w:rPr>
                <w:rFonts w:eastAsia="Malgun Gothic"/>
                <w:lang w:eastAsia="ko-KR"/>
              </w:rPr>
            </w:pPr>
            <w:r>
              <w:rPr>
                <w:rFonts w:eastAsia="Malgun Gothic" w:hint="eastAsia"/>
                <w:lang w:eastAsia="ko-KR"/>
              </w:rPr>
              <w:t>Agree to confirm WA.</w:t>
            </w:r>
          </w:p>
        </w:tc>
      </w:tr>
      <w:tr w:rsidR="00EB74C7" w:rsidRPr="002D7C8E" w:rsidTr="00974130">
        <w:trPr>
          <w:trHeight w:val="476"/>
        </w:trPr>
        <w:tc>
          <w:tcPr>
            <w:tcW w:w="1383" w:type="dxa"/>
            <w:shd w:val="clear" w:color="auto" w:fill="auto"/>
            <w:vAlign w:val="center"/>
          </w:tcPr>
          <w:p w:rsidR="00EB74C7" w:rsidRDefault="00EB74C7" w:rsidP="009D1136">
            <w:pPr>
              <w:jc w:val="center"/>
              <w:rPr>
                <w:b/>
                <w:lang w:eastAsia="zh-CN"/>
              </w:rPr>
            </w:pPr>
            <w:r>
              <w:rPr>
                <w:rFonts w:hint="eastAsia"/>
                <w:b/>
                <w:lang w:eastAsia="zh-CN"/>
              </w:rPr>
              <w:t>CATT</w:t>
            </w:r>
          </w:p>
        </w:tc>
        <w:tc>
          <w:tcPr>
            <w:tcW w:w="8529" w:type="dxa"/>
            <w:shd w:val="clear" w:color="auto" w:fill="auto"/>
            <w:vAlign w:val="center"/>
          </w:tcPr>
          <w:p w:rsidR="00EB74C7" w:rsidRDefault="00EB74C7" w:rsidP="009D1136">
            <w:pPr>
              <w:jc w:val="both"/>
              <w:rPr>
                <w:lang w:eastAsia="zh-CN"/>
              </w:rPr>
            </w:pPr>
            <w:r>
              <w:rPr>
                <w:rFonts w:hint="eastAsia"/>
                <w:lang w:eastAsia="zh-CN"/>
              </w:rPr>
              <w:t>Ok to confirm the working assumption.</w:t>
            </w:r>
          </w:p>
        </w:tc>
      </w:tr>
      <w:tr w:rsidR="00DC3C92" w:rsidRPr="002D7C8E" w:rsidTr="00974130">
        <w:trPr>
          <w:trHeight w:val="464"/>
        </w:trPr>
        <w:tc>
          <w:tcPr>
            <w:tcW w:w="1383" w:type="dxa"/>
            <w:shd w:val="clear" w:color="auto" w:fill="auto"/>
            <w:vAlign w:val="center"/>
          </w:tcPr>
          <w:p w:rsidR="00DC3C92" w:rsidRPr="00AF52D8" w:rsidRDefault="00DC3C92" w:rsidP="00DC3C92">
            <w:pPr>
              <w:jc w:val="center"/>
              <w:rPr>
                <w:bCs/>
                <w:lang w:eastAsia="zh-CN"/>
              </w:rPr>
            </w:pPr>
            <w:r w:rsidRPr="00AF52D8">
              <w:rPr>
                <w:bCs/>
                <w:lang w:eastAsia="zh-CN"/>
              </w:rPr>
              <w:t>Qualcomm</w:t>
            </w:r>
          </w:p>
        </w:tc>
        <w:tc>
          <w:tcPr>
            <w:tcW w:w="8529" w:type="dxa"/>
            <w:shd w:val="clear" w:color="auto" w:fill="auto"/>
            <w:vAlign w:val="center"/>
          </w:tcPr>
          <w:p w:rsidR="00DC3C92" w:rsidRDefault="00DC3C92" w:rsidP="00DC3C92">
            <w:pPr>
              <w:jc w:val="both"/>
              <w:rPr>
                <w:lang w:eastAsia="zh-CN"/>
              </w:rPr>
            </w:pPr>
            <w:r>
              <w:rPr>
                <w:lang w:eastAsia="zh-CN"/>
              </w:rPr>
              <w:t>This depends on the outcome of [100b-e-LS-TxSwitching-01]. If DL interruptions are not supported, then we don’t agree with confirming the Working Assumption.</w:t>
            </w:r>
          </w:p>
        </w:tc>
      </w:tr>
      <w:tr w:rsidR="00DC3C92" w:rsidRPr="002D7C8E" w:rsidTr="00974130">
        <w:trPr>
          <w:trHeight w:val="488"/>
        </w:trPr>
        <w:tc>
          <w:tcPr>
            <w:tcW w:w="1383" w:type="dxa"/>
            <w:shd w:val="clear" w:color="auto" w:fill="auto"/>
            <w:vAlign w:val="center"/>
          </w:tcPr>
          <w:p w:rsidR="00DC3C92" w:rsidRDefault="00DC3C92" w:rsidP="00DC3C92">
            <w:pPr>
              <w:jc w:val="center"/>
              <w:rPr>
                <w:bCs/>
                <w:lang w:eastAsia="zh-CN"/>
              </w:rPr>
            </w:pPr>
          </w:p>
        </w:tc>
        <w:tc>
          <w:tcPr>
            <w:tcW w:w="8529" w:type="dxa"/>
            <w:shd w:val="clear" w:color="auto" w:fill="auto"/>
            <w:vAlign w:val="center"/>
          </w:tcPr>
          <w:p w:rsidR="00DC3C92" w:rsidRPr="00FB6F45" w:rsidRDefault="00DC3C92" w:rsidP="00DC3C92">
            <w:pPr>
              <w:pStyle w:val="Default"/>
              <w:spacing w:before="120" w:after="120"/>
              <w:rPr>
                <w:bCs/>
              </w:rPr>
            </w:pPr>
          </w:p>
        </w:tc>
      </w:tr>
    </w:tbl>
    <w:p w:rsidR="009F1860" w:rsidRDefault="009F1860" w:rsidP="00BB166B">
      <w:pPr>
        <w:jc w:val="both"/>
        <w:rPr>
          <w:sz w:val="21"/>
          <w:szCs w:val="21"/>
          <w:highlight w:val="yellow"/>
          <w:lang w:val="en-GB" w:eastAsia="zh-CN"/>
        </w:rPr>
      </w:pPr>
    </w:p>
    <w:p w:rsidR="00252853" w:rsidRDefault="00252853" w:rsidP="00BB166B">
      <w:pPr>
        <w:jc w:val="both"/>
        <w:rPr>
          <w:sz w:val="21"/>
          <w:szCs w:val="21"/>
          <w:highlight w:val="yellow"/>
          <w:lang w:val="en-GB" w:eastAsia="zh-CN"/>
        </w:rPr>
      </w:pPr>
    </w:p>
    <w:p w:rsidR="0063242A" w:rsidRPr="00C175B9" w:rsidRDefault="0063242A" w:rsidP="0063242A">
      <w:pPr>
        <w:jc w:val="both"/>
        <w:rPr>
          <w:b/>
          <w:sz w:val="21"/>
          <w:szCs w:val="21"/>
          <w:lang w:val="en-GB" w:eastAsia="zh-CN"/>
        </w:rPr>
      </w:pPr>
      <w:r w:rsidRPr="00C175B9">
        <w:rPr>
          <w:rFonts w:hint="eastAsia"/>
          <w:b/>
          <w:sz w:val="21"/>
          <w:szCs w:val="21"/>
          <w:highlight w:val="yellow"/>
          <w:lang w:val="en-GB" w:eastAsia="zh-CN"/>
        </w:rPr>
        <w:t>Proposal:</w:t>
      </w:r>
    </w:p>
    <w:p w:rsidR="0063242A" w:rsidRDefault="0063242A" w:rsidP="0063242A">
      <w:pPr>
        <w:numPr>
          <w:ilvl w:val="0"/>
          <w:numId w:val="14"/>
        </w:numPr>
        <w:spacing w:after="0"/>
        <w:jc w:val="both"/>
        <w:rPr>
          <w:sz w:val="21"/>
          <w:szCs w:val="21"/>
          <w:lang w:eastAsia="zh-CN"/>
        </w:rPr>
      </w:pPr>
      <w:r>
        <w:rPr>
          <w:rFonts w:hint="eastAsia"/>
          <w:sz w:val="21"/>
          <w:szCs w:val="21"/>
          <w:lang w:eastAsia="zh-CN"/>
        </w:rPr>
        <w:t xml:space="preserve">Case1: UE can transmit 1-port transmission </w:t>
      </w:r>
      <w:r w:rsidR="00FF2AB3">
        <w:rPr>
          <w:sz w:val="21"/>
          <w:szCs w:val="21"/>
          <w:lang w:eastAsia="zh-CN"/>
        </w:rPr>
        <w:t>on</w:t>
      </w:r>
      <w:r>
        <w:rPr>
          <w:rFonts w:hint="eastAsia"/>
          <w:sz w:val="21"/>
          <w:szCs w:val="21"/>
          <w:lang w:eastAsia="zh-CN"/>
        </w:rPr>
        <w:t xml:space="preserve"> carrier 1</w:t>
      </w:r>
      <w:r>
        <w:rPr>
          <w:sz w:val="21"/>
          <w:szCs w:val="21"/>
          <w:lang w:eastAsia="zh-CN"/>
        </w:rPr>
        <w:t xml:space="preserve"> (i.e. </w:t>
      </w:r>
      <w:r>
        <w:rPr>
          <w:rFonts w:eastAsia="Arial Unicode MS"/>
          <w:sz w:val="21"/>
          <w:szCs w:val="21"/>
        </w:rPr>
        <w:t>1Tx on carrier 1 and 1Tx on carrier 2)</w:t>
      </w:r>
    </w:p>
    <w:p w:rsidR="0063242A" w:rsidRDefault="0063242A" w:rsidP="0063242A">
      <w:pPr>
        <w:numPr>
          <w:ilvl w:val="0"/>
          <w:numId w:val="14"/>
        </w:numPr>
        <w:spacing w:after="0"/>
        <w:jc w:val="both"/>
        <w:rPr>
          <w:sz w:val="21"/>
          <w:szCs w:val="21"/>
          <w:lang w:eastAsia="zh-CN"/>
        </w:rPr>
      </w:pPr>
      <w:r>
        <w:rPr>
          <w:sz w:val="21"/>
          <w:szCs w:val="21"/>
          <w:lang w:eastAsia="zh-CN"/>
        </w:rPr>
        <w:t xml:space="preserve">Case2: UE can transmit 2-port transmission </w:t>
      </w:r>
      <w:r w:rsidR="00FF2AB3">
        <w:rPr>
          <w:sz w:val="21"/>
          <w:szCs w:val="21"/>
          <w:lang w:eastAsia="zh-CN"/>
        </w:rPr>
        <w:t>on</w:t>
      </w:r>
      <w:r>
        <w:rPr>
          <w:sz w:val="21"/>
          <w:szCs w:val="21"/>
          <w:lang w:eastAsia="zh-CN"/>
        </w:rPr>
        <w:t xml:space="preserve"> carrier 2 and UE cannot have any uplink transmission in carrier 1 (i.e. 0Tx on carrier 1 and 2Tx on carrier 2).</w:t>
      </w:r>
    </w:p>
    <w:p w:rsidR="0063242A" w:rsidRDefault="0063242A" w:rsidP="0063242A">
      <w:pPr>
        <w:numPr>
          <w:ilvl w:val="0"/>
          <w:numId w:val="14"/>
        </w:numPr>
        <w:spacing w:after="0"/>
        <w:jc w:val="both"/>
        <w:rPr>
          <w:sz w:val="21"/>
          <w:szCs w:val="21"/>
          <w:lang w:eastAsia="zh-CN"/>
        </w:rPr>
      </w:pPr>
      <w:r w:rsidRPr="00C601D4">
        <w:rPr>
          <w:sz w:val="21"/>
          <w:szCs w:val="21"/>
          <w:lang w:eastAsia="zh-CN"/>
        </w:rPr>
        <w:t xml:space="preserve">For inter-band UL CA, </w:t>
      </w:r>
      <w:r w:rsidRPr="00C601D4">
        <w:rPr>
          <w:sz w:val="21"/>
          <w:szCs w:val="21"/>
        </w:rPr>
        <w:t>if uplink Tx switching is configured</w:t>
      </w:r>
      <w:r>
        <w:rPr>
          <w:sz w:val="21"/>
          <w:szCs w:val="21"/>
          <w:lang w:eastAsia="zh-CN"/>
        </w:rPr>
        <w:t xml:space="preserve">, </w:t>
      </w:r>
      <w:r w:rsidR="00383B42" w:rsidRPr="00C601D4">
        <w:rPr>
          <w:sz w:val="21"/>
          <w:szCs w:val="21"/>
        </w:rPr>
        <w:t>t</w:t>
      </w:r>
      <w:r w:rsidR="00383B42" w:rsidRPr="00C601D4">
        <w:rPr>
          <w:bCs/>
          <w:sz w:val="21"/>
          <w:szCs w:val="21"/>
        </w:rPr>
        <w:t xml:space="preserve">he </w:t>
      </w:r>
      <w:r w:rsidR="00383B42">
        <w:rPr>
          <w:bCs/>
          <w:sz w:val="21"/>
          <w:szCs w:val="21"/>
        </w:rPr>
        <w:t xml:space="preserve">case </w:t>
      </w:r>
      <w:r w:rsidR="00383B42" w:rsidRPr="00C601D4">
        <w:rPr>
          <w:bCs/>
          <w:sz w:val="21"/>
          <w:szCs w:val="21"/>
        </w:rPr>
        <w:t xml:space="preserve">state </w:t>
      </w:r>
      <w:r w:rsidR="00383B42">
        <w:rPr>
          <w:bCs/>
          <w:sz w:val="21"/>
          <w:szCs w:val="21"/>
        </w:rPr>
        <w:t>(i.e. state of Tx chains) of</w:t>
      </w:r>
      <w:r w:rsidR="00383B42" w:rsidRPr="00C601D4">
        <w:rPr>
          <w:bCs/>
          <w:sz w:val="21"/>
          <w:szCs w:val="21"/>
        </w:rPr>
        <w:t xml:space="preserve"> last</w:t>
      </w:r>
      <w:r w:rsidR="00383B42">
        <w:rPr>
          <w:bCs/>
          <w:sz w:val="21"/>
          <w:szCs w:val="21"/>
        </w:rPr>
        <w:t xml:space="preserve"> UL transmission is assumed except in the following cases where</w:t>
      </w:r>
      <w:r w:rsidR="00383B42">
        <w:rPr>
          <w:sz w:val="21"/>
          <w:szCs w:val="21"/>
          <w:lang w:eastAsia="zh-CN"/>
        </w:rPr>
        <w:t xml:space="preserve"> </w:t>
      </w:r>
      <w:r>
        <w:rPr>
          <w:sz w:val="21"/>
          <w:szCs w:val="21"/>
          <w:lang w:eastAsia="zh-CN"/>
        </w:rPr>
        <w:t>t</w:t>
      </w:r>
      <w:r w:rsidRPr="00DF061B">
        <w:rPr>
          <w:sz w:val="21"/>
          <w:szCs w:val="21"/>
          <w:lang w:eastAsia="zh-CN"/>
        </w:rPr>
        <w:t xml:space="preserve">he switching period is applicable </w:t>
      </w:r>
      <w:r>
        <w:rPr>
          <w:sz w:val="21"/>
          <w:szCs w:val="21"/>
          <w:lang w:eastAsia="zh-CN"/>
        </w:rPr>
        <w:t>before next uplink</w:t>
      </w:r>
      <w:r w:rsidR="00383B42">
        <w:rPr>
          <w:sz w:val="21"/>
          <w:szCs w:val="21"/>
          <w:lang w:eastAsia="zh-CN"/>
        </w:rPr>
        <w:t xml:space="preserve"> transmission</w:t>
      </w:r>
      <w:r>
        <w:rPr>
          <w:sz w:val="21"/>
          <w:szCs w:val="21"/>
          <w:lang w:eastAsia="zh-CN"/>
        </w:rPr>
        <w:t>:</w:t>
      </w:r>
    </w:p>
    <w:p w:rsidR="0063242A" w:rsidRDefault="0063242A" w:rsidP="00252853">
      <w:pPr>
        <w:numPr>
          <w:ilvl w:val="0"/>
          <w:numId w:val="28"/>
        </w:numPr>
        <w:snapToGrid w:val="0"/>
        <w:spacing w:after="0"/>
        <w:jc w:val="both"/>
        <w:rPr>
          <w:rFonts w:eastAsia="Arial Unicode MS"/>
          <w:sz w:val="21"/>
          <w:szCs w:val="21"/>
        </w:rPr>
      </w:pPr>
      <w:r>
        <w:rPr>
          <w:rFonts w:eastAsia="Arial Unicode MS"/>
          <w:sz w:val="21"/>
          <w:szCs w:val="21"/>
        </w:rPr>
        <w:t xml:space="preserve">If the UE is under Case1, the next UL transmission </w:t>
      </w:r>
      <w:r w:rsidR="00BF701A">
        <w:rPr>
          <w:rFonts w:eastAsia="Arial Unicode MS"/>
          <w:sz w:val="21"/>
          <w:szCs w:val="21"/>
        </w:rPr>
        <w:t>has</w:t>
      </w:r>
      <w:r>
        <w:rPr>
          <w:rFonts w:eastAsia="Arial Unicode MS"/>
          <w:sz w:val="21"/>
          <w:szCs w:val="21"/>
        </w:rPr>
        <w:t xml:space="preserve"> </w:t>
      </w:r>
      <w:r w:rsidR="00EA7A8B">
        <w:rPr>
          <w:rFonts w:eastAsia="Arial Unicode MS"/>
          <w:sz w:val="21"/>
          <w:szCs w:val="21"/>
        </w:rPr>
        <w:t>a 2-port transmission</w:t>
      </w:r>
      <w:r w:rsidR="00BF701A">
        <w:rPr>
          <w:rFonts w:eastAsia="Arial Unicode MS"/>
          <w:sz w:val="21"/>
          <w:szCs w:val="21"/>
        </w:rPr>
        <w:t xml:space="preserve"> on carrier 2</w:t>
      </w:r>
      <w:r w:rsidRPr="00DF061B">
        <w:rPr>
          <w:rFonts w:eastAsia="Arial Unicode MS"/>
          <w:sz w:val="21"/>
          <w:szCs w:val="21"/>
        </w:rPr>
        <w:t>.</w:t>
      </w:r>
    </w:p>
    <w:p w:rsidR="0063242A" w:rsidRPr="0063242A" w:rsidRDefault="0063242A" w:rsidP="00252853">
      <w:pPr>
        <w:numPr>
          <w:ilvl w:val="0"/>
          <w:numId w:val="28"/>
        </w:numPr>
        <w:snapToGrid w:val="0"/>
        <w:spacing w:after="0"/>
        <w:jc w:val="both"/>
        <w:rPr>
          <w:rFonts w:eastAsia="Arial Unicode MS"/>
          <w:sz w:val="21"/>
          <w:szCs w:val="21"/>
        </w:rPr>
      </w:pPr>
      <w:r w:rsidRPr="0063242A">
        <w:rPr>
          <w:rFonts w:eastAsia="Arial Unicode MS"/>
          <w:sz w:val="21"/>
          <w:szCs w:val="21"/>
        </w:rPr>
        <w:t xml:space="preserve">If </w:t>
      </w:r>
      <w:r>
        <w:rPr>
          <w:rFonts w:eastAsia="Arial Unicode MS"/>
          <w:sz w:val="21"/>
          <w:szCs w:val="21"/>
        </w:rPr>
        <w:t>the UE is under Case2</w:t>
      </w:r>
      <w:r w:rsidRPr="0063242A">
        <w:rPr>
          <w:rFonts w:eastAsia="Arial Unicode MS"/>
          <w:sz w:val="21"/>
          <w:szCs w:val="21"/>
        </w:rPr>
        <w:t>, the next UL transmission</w:t>
      </w:r>
      <w:r w:rsidR="00EA7A8B">
        <w:rPr>
          <w:rFonts w:eastAsia="Arial Unicode MS"/>
          <w:sz w:val="21"/>
          <w:szCs w:val="21"/>
        </w:rPr>
        <w:t xml:space="preserve"> </w:t>
      </w:r>
      <w:r w:rsidR="00BF701A">
        <w:rPr>
          <w:rFonts w:eastAsia="Arial Unicode MS"/>
          <w:sz w:val="21"/>
          <w:szCs w:val="21"/>
        </w:rPr>
        <w:t xml:space="preserve">has a 1-port transmission </w:t>
      </w:r>
      <w:r w:rsidR="00EA7A8B">
        <w:rPr>
          <w:rFonts w:eastAsia="Arial Unicode MS"/>
          <w:sz w:val="21"/>
          <w:szCs w:val="21"/>
        </w:rPr>
        <w:t>on carrier 1</w:t>
      </w:r>
      <w:r w:rsidRPr="0063242A">
        <w:rPr>
          <w:rFonts w:eastAsia="Arial Unicode MS"/>
          <w:sz w:val="21"/>
          <w:szCs w:val="21"/>
        </w:rPr>
        <w:t xml:space="preserve">. </w:t>
      </w:r>
    </w:p>
    <w:p w:rsidR="0063242A" w:rsidRDefault="0063242A" w:rsidP="0063242A">
      <w:pPr>
        <w:jc w:val="both"/>
        <w:rPr>
          <w:sz w:val="21"/>
          <w:szCs w:val="21"/>
          <w:lang w:eastAsia="zh-CN"/>
        </w:rPr>
      </w:pPr>
    </w:p>
    <w:p w:rsidR="0063242A" w:rsidRDefault="0063242A" w:rsidP="0063242A">
      <w:pPr>
        <w:rPr>
          <w:sz w:val="21"/>
          <w:szCs w:val="21"/>
          <w:lang w:val="en-GB" w:eastAsia="zh-CN"/>
        </w:rPr>
      </w:pPr>
      <w:r w:rsidRPr="00AB4F48">
        <w:rPr>
          <w:rFonts w:hint="eastAsia"/>
          <w:sz w:val="21"/>
          <w:szCs w:val="21"/>
          <w:lang w:val="en-GB" w:eastAsia="zh-CN"/>
        </w:rPr>
        <w:t>Companies are invited to provid</w:t>
      </w:r>
      <w:r w:rsidRPr="00AB4F48">
        <w:rPr>
          <w:sz w:val="21"/>
          <w:szCs w:val="21"/>
          <w:lang w:val="en-GB" w:eastAsia="zh-CN"/>
        </w:rPr>
        <w:t>e views on the above proposal</w:t>
      </w:r>
      <w:r>
        <w:rPr>
          <w:sz w:val="21"/>
          <w:szCs w:val="21"/>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6804"/>
      </w:tblGrid>
      <w:tr w:rsidR="0063242A" w:rsidRPr="00F91697" w:rsidTr="00C75E52">
        <w:tc>
          <w:tcPr>
            <w:tcW w:w="1384" w:type="dxa"/>
            <w:shd w:val="clear" w:color="auto" w:fill="auto"/>
            <w:vAlign w:val="center"/>
          </w:tcPr>
          <w:p w:rsidR="0063242A" w:rsidRPr="00F91697" w:rsidRDefault="0063242A" w:rsidP="00C75E52">
            <w:pPr>
              <w:jc w:val="center"/>
              <w:rPr>
                <w:b/>
                <w:lang w:val="en-GB" w:eastAsia="zh-CN"/>
              </w:rPr>
            </w:pPr>
            <w:r w:rsidRPr="00F91697">
              <w:rPr>
                <w:rFonts w:hint="eastAsia"/>
                <w:b/>
                <w:lang w:val="en-GB" w:eastAsia="zh-CN"/>
              </w:rPr>
              <w:t>Companies</w:t>
            </w:r>
          </w:p>
        </w:tc>
        <w:tc>
          <w:tcPr>
            <w:tcW w:w="1843" w:type="dxa"/>
            <w:shd w:val="clear" w:color="auto" w:fill="auto"/>
            <w:vAlign w:val="center"/>
          </w:tcPr>
          <w:p w:rsidR="0063242A" w:rsidRPr="00F91697" w:rsidRDefault="0063242A" w:rsidP="00C75E52">
            <w:pPr>
              <w:jc w:val="center"/>
              <w:rPr>
                <w:b/>
                <w:lang w:val="en-GB" w:eastAsia="zh-CN"/>
              </w:rPr>
            </w:pPr>
            <w:r>
              <w:rPr>
                <w:b/>
                <w:lang w:val="en-GB" w:eastAsia="zh-CN"/>
              </w:rPr>
              <w:t>Accept</w:t>
            </w:r>
            <w:r w:rsidRPr="00F91697">
              <w:rPr>
                <w:rFonts w:hint="eastAsia"/>
                <w:b/>
                <w:lang w:val="en-GB" w:eastAsia="zh-CN"/>
              </w:rPr>
              <w:t xml:space="preserve"> </w:t>
            </w:r>
            <w:r w:rsidRPr="00F91697">
              <w:rPr>
                <w:b/>
                <w:lang w:val="en-GB" w:eastAsia="zh-CN"/>
              </w:rPr>
              <w:t>or object</w:t>
            </w:r>
          </w:p>
        </w:tc>
        <w:tc>
          <w:tcPr>
            <w:tcW w:w="6804" w:type="dxa"/>
            <w:shd w:val="clear" w:color="auto" w:fill="auto"/>
            <w:vAlign w:val="center"/>
          </w:tcPr>
          <w:p w:rsidR="0063242A" w:rsidRPr="00F91697" w:rsidRDefault="0063242A" w:rsidP="00C75E52">
            <w:pPr>
              <w:jc w:val="center"/>
              <w:rPr>
                <w:b/>
                <w:lang w:val="en-GB" w:eastAsia="zh-CN"/>
              </w:rPr>
            </w:pPr>
            <w:r w:rsidRPr="00F91697">
              <w:rPr>
                <w:b/>
                <w:lang w:val="en-GB" w:eastAsia="zh-CN"/>
              </w:rPr>
              <w:t>C</w:t>
            </w:r>
            <w:r w:rsidRPr="00F91697">
              <w:rPr>
                <w:rFonts w:hint="eastAsia"/>
                <w:b/>
                <w:lang w:val="en-GB" w:eastAsia="zh-CN"/>
              </w:rPr>
              <w:t>omments</w:t>
            </w:r>
          </w:p>
        </w:tc>
      </w:tr>
      <w:tr w:rsidR="0063242A" w:rsidRPr="00F91697" w:rsidTr="00C75E52">
        <w:tc>
          <w:tcPr>
            <w:tcW w:w="1384" w:type="dxa"/>
            <w:shd w:val="clear" w:color="auto" w:fill="auto"/>
            <w:vAlign w:val="center"/>
          </w:tcPr>
          <w:p w:rsidR="0063242A" w:rsidRPr="00DC0581" w:rsidRDefault="00AD29E7" w:rsidP="00C75E52">
            <w:pPr>
              <w:jc w:val="center"/>
              <w:rPr>
                <w:lang w:val="en-GB" w:eastAsia="zh-CN"/>
              </w:rPr>
            </w:pPr>
            <w:r>
              <w:rPr>
                <w:rFonts w:hint="eastAsia"/>
                <w:lang w:val="en-GB" w:eastAsia="zh-CN"/>
              </w:rPr>
              <w:t>China Telecom</w:t>
            </w:r>
          </w:p>
        </w:tc>
        <w:tc>
          <w:tcPr>
            <w:tcW w:w="1843" w:type="dxa"/>
            <w:shd w:val="clear" w:color="auto" w:fill="auto"/>
            <w:vAlign w:val="center"/>
          </w:tcPr>
          <w:p w:rsidR="0063242A" w:rsidRPr="00F91697" w:rsidRDefault="00AD29E7" w:rsidP="00AD29E7">
            <w:pPr>
              <w:jc w:val="center"/>
              <w:rPr>
                <w:lang w:val="en-GB" w:eastAsia="zh-CN"/>
              </w:rPr>
            </w:pPr>
            <w:r>
              <w:rPr>
                <w:rFonts w:hint="eastAsia"/>
                <w:lang w:val="en-GB" w:eastAsia="zh-CN"/>
              </w:rPr>
              <w:t>Accept</w:t>
            </w:r>
          </w:p>
        </w:tc>
        <w:tc>
          <w:tcPr>
            <w:tcW w:w="6804" w:type="dxa"/>
            <w:shd w:val="clear" w:color="auto" w:fill="auto"/>
            <w:vAlign w:val="center"/>
          </w:tcPr>
          <w:p w:rsidR="00AD29E7" w:rsidRPr="00AD29E7" w:rsidRDefault="00AD29E7" w:rsidP="007865D3">
            <w:pPr>
              <w:rPr>
                <w:lang w:eastAsia="zh-CN"/>
              </w:rPr>
            </w:pPr>
            <w:r>
              <w:rPr>
                <w:lang w:val="en-GB" w:eastAsia="zh-CN"/>
              </w:rPr>
              <w:t>I</w:t>
            </w:r>
            <w:r>
              <w:rPr>
                <w:rFonts w:hint="eastAsia"/>
                <w:lang w:val="en-GB" w:eastAsia="zh-CN"/>
              </w:rPr>
              <w:t xml:space="preserve">n </w:t>
            </w:r>
            <w:r>
              <w:rPr>
                <w:lang w:val="en-GB" w:eastAsia="zh-CN"/>
              </w:rPr>
              <w:t xml:space="preserve">last meeting, we agreed that </w:t>
            </w:r>
            <w:r w:rsidRPr="00AD29E7">
              <w:rPr>
                <w:lang w:val="en-GB" w:eastAsia="zh-CN"/>
              </w:rPr>
              <w:t>the state of Tx chains of last UL transmission is assumed in case of no UL transmission.</w:t>
            </w:r>
            <w:r>
              <w:rPr>
                <w:lang w:val="en-GB" w:eastAsia="zh-CN"/>
              </w:rPr>
              <w:t xml:space="preserve"> In case of UL transmission, the </w:t>
            </w:r>
            <w:r w:rsidR="00875A5C">
              <w:rPr>
                <w:lang w:val="en-GB" w:eastAsia="zh-CN"/>
              </w:rPr>
              <w:t>presence of switching period</w:t>
            </w:r>
            <w:r>
              <w:rPr>
                <w:lang w:val="en-GB" w:eastAsia="zh-CN"/>
              </w:rPr>
              <w:t xml:space="preserve"> and </w:t>
            </w:r>
            <w:r w:rsidRPr="00AD29E7">
              <w:rPr>
                <w:lang w:val="en-GB" w:eastAsia="zh-CN"/>
              </w:rPr>
              <w:t>the state of Tx chains</w:t>
            </w:r>
            <w:r w:rsidR="00875A5C">
              <w:rPr>
                <w:lang w:val="en-GB" w:eastAsia="zh-CN"/>
              </w:rPr>
              <w:t xml:space="preserve"> should be determined</w:t>
            </w:r>
            <w:r w:rsidR="007824C3">
              <w:rPr>
                <w:lang w:val="en-GB" w:eastAsia="zh-CN"/>
              </w:rPr>
              <w:t xml:space="preserve"> as well</w:t>
            </w:r>
            <w:r w:rsidR="00875A5C">
              <w:rPr>
                <w:lang w:val="en-GB" w:eastAsia="zh-CN"/>
              </w:rPr>
              <w:t xml:space="preserve">. The above proposal clarifies the presence of switching period and </w:t>
            </w:r>
            <w:r w:rsidR="00875A5C" w:rsidRPr="00AD29E7">
              <w:rPr>
                <w:lang w:val="en-GB" w:eastAsia="zh-CN"/>
              </w:rPr>
              <w:t>the state of Tx chains</w:t>
            </w:r>
            <w:r w:rsidR="00875A5C">
              <w:rPr>
                <w:lang w:val="en-GB" w:eastAsia="zh-CN"/>
              </w:rPr>
              <w:t xml:space="preserve"> in case of UL transmission clearly. We support this proposal.</w:t>
            </w:r>
          </w:p>
        </w:tc>
      </w:tr>
      <w:tr w:rsidR="009879C1" w:rsidRPr="00F91697" w:rsidTr="00C75E52">
        <w:tc>
          <w:tcPr>
            <w:tcW w:w="1384" w:type="dxa"/>
            <w:shd w:val="clear" w:color="auto" w:fill="auto"/>
            <w:vAlign w:val="center"/>
          </w:tcPr>
          <w:p w:rsidR="009879C1" w:rsidRPr="000316C9" w:rsidRDefault="009879C1" w:rsidP="009879C1">
            <w:pPr>
              <w:jc w:val="center"/>
              <w:rPr>
                <w:lang w:val="en-GB" w:eastAsia="zh-CN"/>
              </w:rPr>
            </w:pPr>
            <w:r>
              <w:rPr>
                <w:rFonts w:hint="eastAsia"/>
                <w:lang w:val="en-GB" w:eastAsia="zh-CN"/>
              </w:rPr>
              <w:t>ZTE</w:t>
            </w:r>
          </w:p>
        </w:tc>
        <w:tc>
          <w:tcPr>
            <w:tcW w:w="1843" w:type="dxa"/>
            <w:shd w:val="clear" w:color="auto" w:fill="auto"/>
            <w:vAlign w:val="center"/>
          </w:tcPr>
          <w:p w:rsidR="009879C1" w:rsidRPr="00F91697" w:rsidRDefault="009879C1" w:rsidP="009879C1">
            <w:pPr>
              <w:jc w:val="center"/>
              <w:rPr>
                <w:lang w:val="en-GB" w:eastAsia="zh-CN"/>
              </w:rPr>
            </w:pPr>
            <w:r>
              <w:rPr>
                <w:lang w:val="en-GB" w:eastAsia="zh-CN"/>
              </w:rPr>
              <w:t>Accept</w:t>
            </w:r>
          </w:p>
        </w:tc>
        <w:tc>
          <w:tcPr>
            <w:tcW w:w="6804" w:type="dxa"/>
            <w:shd w:val="clear" w:color="auto" w:fill="auto"/>
            <w:vAlign w:val="center"/>
          </w:tcPr>
          <w:p w:rsidR="009879C1" w:rsidRPr="00F91697" w:rsidRDefault="009879C1" w:rsidP="009879C1">
            <w:pPr>
              <w:rPr>
                <w:lang w:val="en-GB" w:eastAsia="zh-CN"/>
              </w:rPr>
            </w:pPr>
            <w:r>
              <w:rPr>
                <w:rFonts w:hint="eastAsia"/>
                <w:lang w:val="en-GB" w:eastAsia="zh-CN"/>
              </w:rPr>
              <w:t xml:space="preserve">Agree with the proposal. </w:t>
            </w:r>
            <w:r>
              <w:rPr>
                <w:lang w:val="en-GB" w:eastAsia="zh-CN"/>
              </w:rPr>
              <w:t xml:space="preserve"> This proposal clarifies the condition of switching period based on the working assumption and agreements from RAN1#100e </w:t>
            </w:r>
            <w:r>
              <w:rPr>
                <w:lang w:val="en-GB" w:eastAsia="zh-CN"/>
              </w:rPr>
              <w:lastRenderedPageBreak/>
              <w:t xml:space="preserve">(which are described under #issue 2 in this document).  It is beneficial to define cases using the wording of port instead of Tx since Tx is not defined in RAN1 spec. </w:t>
            </w:r>
          </w:p>
        </w:tc>
      </w:tr>
      <w:tr w:rsidR="00DC3C92" w:rsidRPr="00F91697" w:rsidTr="00C75E52">
        <w:tc>
          <w:tcPr>
            <w:tcW w:w="1384" w:type="dxa"/>
            <w:shd w:val="clear" w:color="auto" w:fill="auto"/>
            <w:vAlign w:val="center"/>
          </w:tcPr>
          <w:p w:rsidR="00DC3C92" w:rsidRPr="00CE5BA9" w:rsidRDefault="00DC3C92" w:rsidP="00DC3C92">
            <w:pPr>
              <w:jc w:val="center"/>
              <w:rPr>
                <w:bCs/>
                <w:lang w:val="en-GB" w:eastAsia="zh-CN"/>
              </w:rPr>
            </w:pPr>
            <w:r w:rsidRPr="00CE5BA9">
              <w:rPr>
                <w:bCs/>
                <w:lang w:val="en-GB" w:eastAsia="zh-CN"/>
              </w:rPr>
              <w:lastRenderedPageBreak/>
              <w:t>Qualcomm</w:t>
            </w:r>
          </w:p>
        </w:tc>
        <w:tc>
          <w:tcPr>
            <w:tcW w:w="1843" w:type="dxa"/>
            <w:shd w:val="clear" w:color="auto" w:fill="auto"/>
            <w:vAlign w:val="center"/>
          </w:tcPr>
          <w:p w:rsidR="00DC3C92" w:rsidRPr="00F91697" w:rsidRDefault="00DC3C92" w:rsidP="00DC3C92">
            <w:pPr>
              <w:rPr>
                <w:lang w:val="en-GB" w:eastAsia="zh-CN"/>
              </w:rPr>
            </w:pPr>
          </w:p>
        </w:tc>
        <w:tc>
          <w:tcPr>
            <w:tcW w:w="6804" w:type="dxa"/>
            <w:shd w:val="clear" w:color="auto" w:fill="auto"/>
            <w:vAlign w:val="center"/>
          </w:tcPr>
          <w:p w:rsidR="00DC3C92" w:rsidRPr="00F91697" w:rsidRDefault="00DC3C92" w:rsidP="00DC3C92">
            <w:pPr>
              <w:rPr>
                <w:lang w:val="en-GB" w:eastAsia="zh-CN"/>
              </w:rPr>
            </w:pPr>
            <w:r>
              <w:rPr>
                <w:lang w:eastAsia="zh-CN"/>
              </w:rPr>
              <w:t>This depends on the outcome of [100b-e-LS-TxSwitching-01]. If DL interruptions are not supported, then we don’t agree with the proposal. We agree with it otherwise.</w:t>
            </w:r>
          </w:p>
        </w:tc>
      </w:tr>
      <w:tr w:rsidR="00DC3C92" w:rsidRPr="00F91697" w:rsidTr="00C75E52">
        <w:tc>
          <w:tcPr>
            <w:tcW w:w="1384" w:type="dxa"/>
            <w:shd w:val="clear" w:color="auto" w:fill="auto"/>
            <w:vAlign w:val="center"/>
          </w:tcPr>
          <w:p w:rsidR="00DC3C92" w:rsidRPr="00D8731F" w:rsidRDefault="00DC3C92" w:rsidP="00DC3C92">
            <w:pPr>
              <w:jc w:val="center"/>
              <w:rPr>
                <w:bCs/>
                <w:lang w:val="en-GB" w:eastAsia="zh-CN"/>
              </w:rPr>
            </w:pPr>
          </w:p>
        </w:tc>
        <w:tc>
          <w:tcPr>
            <w:tcW w:w="1843" w:type="dxa"/>
            <w:shd w:val="clear" w:color="auto" w:fill="auto"/>
            <w:vAlign w:val="center"/>
          </w:tcPr>
          <w:p w:rsidR="00DC3C92" w:rsidRPr="00F91697" w:rsidRDefault="00DC3C92" w:rsidP="00DC3C92">
            <w:pPr>
              <w:rPr>
                <w:lang w:val="en-GB" w:eastAsia="zh-CN"/>
              </w:rPr>
            </w:pPr>
          </w:p>
        </w:tc>
        <w:tc>
          <w:tcPr>
            <w:tcW w:w="6804" w:type="dxa"/>
            <w:shd w:val="clear" w:color="auto" w:fill="auto"/>
            <w:vAlign w:val="center"/>
          </w:tcPr>
          <w:p w:rsidR="00DC3C92" w:rsidRPr="00F91697" w:rsidRDefault="00DC3C92" w:rsidP="00DC3C92">
            <w:pPr>
              <w:rPr>
                <w:lang w:val="en-GB" w:eastAsia="zh-CN"/>
              </w:rPr>
            </w:pPr>
          </w:p>
        </w:tc>
      </w:tr>
      <w:tr w:rsidR="00DC3C92" w:rsidRPr="00F91697" w:rsidTr="00C75E52">
        <w:tc>
          <w:tcPr>
            <w:tcW w:w="1384" w:type="dxa"/>
            <w:shd w:val="clear" w:color="auto" w:fill="auto"/>
            <w:vAlign w:val="center"/>
          </w:tcPr>
          <w:p w:rsidR="00DC3C92" w:rsidRPr="006F5554" w:rsidRDefault="00DC3C92" w:rsidP="00DC3C92">
            <w:pPr>
              <w:jc w:val="center"/>
              <w:rPr>
                <w:bCs/>
                <w:lang w:val="en-GB" w:eastAsia="zh-CN"/>
              </w:rPr>
            </w:pPr>
          </w:p>
        </w:tc>
        <w:tc>
          <w:tcPr>
            <w:tcW w:w="1843" w:type="dxa"/>
            <w:shd w:val="clear" w:color="auto" w:fill="auto"/>
            <w:vAlign w:val="center"/>
          </w:tcPr>
          <w:p w:rsidR="00DC3C92" w:rsidRDefault="00DC3C92" w:rsidP="00DC3C92">
            <w:pPr>
              <w:rPr>
                <w:lang w:val="en-GB" w:eastAsia="zh-CN"/>
              </w:rPr>
            </w:pPr>
          </w:p>
        </w:tc>
        <w:tc>
          <w:tcPr>
            <w:tcW w:w="6804" w:type="dxa"/>
            <w:shd w:val="clear" w:color="auto" w:fill="auto"/>
            <w:vAlign w:val="center"/>
          </w:tcPr>
          <w:p w:rsidR="00DC3C92" w:rsidRDefault="00DC3C92" w:rsidP="00DC3C92">
            <w:pPr>
              <w:rPr>
                <w:lang w:eastAsia="zh-CN"/>
              </w:rPr>
            </w:pPr>
          </w:p>
        </w:tc>
      </w:tr>
    </w:tbl>
    <w:p w:rsidR="0063242A" w:rsidRDefault="0063242A" w:rsidP="00BB166B">
      <w:pPr>
        <w:jc w:val="both"/>
        <w:rPr>
          <w:sz w:val="21"/>
          <w:szCs w:val="21"/>
          <w:highlight w:val="yellow"/>
          <w:lang w:val="en-GB" w:eastAsia="zh-CN"/>
        </w:rPr>
      </w:pPr>
    </w:p>
    <w:p w:rsidR="0048000D" w:rsidRPr="00C1668C" w:rsidRDefault="0048000D" w:rsidP="00BB166B">
      <w:pPr>
        <w:jc w:val="both"/>
        <w:rPr>
          <w:b/>
          <w:sz w:val="21"/>
          <w:szCs w:val="21"/>
          <w:highlight w:val="yellow"/>
          <w:lang w:val="en-GB" w:eastAsia="zh-CN"/>
        </w:rPr>
      </w:pPr>
      <w:r w:rsidRPr="00C1668C">
        <w:rPr>
          <w:rFonts w:hint="eastAsia"/>
          <w:b/>
          <w:sz w:val="21"/>
          <w:szCs w:val="21"/>
          <w:highlight w:val="yellow"/>
          <w:lang w:val="en-GB" w:eastAsia="zh-CN"/>
        </w:rPr>
        <w:t>Proposal:</w:t>
      </w:r>
    </w:p>
    <w:p w:rsidR="0048000D" w:rsidRPr="00A752F6" w:rsidRDefault="0048000D" w:rsidP="00A752F6">
      <w:pPr>
        <w:numPr>
          <w:ilvl w:val="0"/>
          <w:numId w:val="43"/>
        </w:numPr>
        <w:jc w:val="both"/>
        <w:rPr>
          <w:bCs/>
          <w:sz w:val="21"/>
          <w:szCs w:val="21"/>
        </w:rPr>
      </w:pPr>
      <w:r w:rsidRPr="00A752F6">
        <w:rPr>
          <w:bCs/>
          <w:sz w:val="21"/>
          <w:szCs w:val="21"/>
          <w:lang w:eastAsia="zh-CN"/>
        </w:rPr>
        <w:t xml:space="preserve">For </w:t>
      </w:r>
      <w:r w:rsidRPr="00A752F6">
        <w:rPr>
          <w:sz w:val="21"/>
          <w:szCs w:val="21"/>
          <w:lang w:eastAsia="zh-CN"/>
        </w:rPr>
        <w:t>inter-band UL CA</w:t>
      </w:r>
      <w:r w:rsidRPr="00A752F6">
        <w:rPr>
          <w:bCs/>
          <w:sz w:val="21"/>
          <w:szCs w:val="21"/>
          <w:lang w:eastAsia="zh-CN"/>
        </w:rPr>
        <w:t xml:space="preserve">, </w:t>
      </w:r>
      <w:r w:rsidRPr="00A752F6">
        <w:rPr>
          <w:sz w:val="21"/>
          <w:szCs w:val="21"/>
        </w:rPr>
        <w:t>if uplink Tx switching is configured</w:t>
      </w:r>
      <w:r w:rsidR="00A752F6" w:rsidRPr="00A752F6">
        <w:rPr>
          <w:sz w:val="21"/>
          <w:szCs w:val="21"/>
        </w:rPr>
        <w:t xml:space="preserve"> and </w:t>
      </w:r>
      <w:r w:rsidR="00A752F6" w:rsidRPr="00A752F6">
        <w:rPr>
          <w:sz w:val="21"/>
          <w:szCs w:val="21"/>
          <w:lang w:eastAsia="zh-CN"/>
        </w:rPr>
        <w:t>if option 2</w:t>
      </w:r>
      <w:r w:rsidR="00DF061B">
        <w:rPr>
          <w:sz w:val="21"/>
          <w:szCs w:val="21"/>
          <w:lang w:eastAsia="zh-CN"/>
        </w:rPr>
        <w:t xml:space="preserve"> of </w:t>
      </w:r>
      <w:r w:rsidR="00DF061B">
        <w:rPr>
          <w:lang w:eastAsia="zh-CN"/>
        </w:rPr>
        <w:t>m</w:t>
      </w:r>
      <w:r w:rsidR="00DF061B" w:rsidRPr="0048000D">
        <w:rPr>
          <w:lang w:eastAsia="zh-CN"/>
        </w:rPr>
        <w:t>apping between UL transmission ports and Tx chain</w:t>
      </w:r>
      <w:r w:rsidR="00A752F6" w:rsidRPr="00A752F6">
        <w:rPr>
          <w:sz w:val="21"/>
          <w:szCs w:val="21"/>
          <w:lang w:eastAsia="zh-CN"/>
        </w:rPr>
        <w:t xml:space="preserve"> is supported</w:t>
      </w:r>
      <w:r w:rsidRPr="00A752F6">
        <w:rPr>
          <w:sz w:val="21"/>
          <w:szCs w:val="21"/>
        </w:rPr>
        <w:t>, t</w:t>
      </w:r>
      <w:r w:rsidRPr="00A752F6">
        <w:rPr>
          <w:bCs/>
          <w:sz w:val="21"/>
          <w:szCs w:val="21"/>
        </w:rPr>
        <w:t>he state of Tx chains of last UL transmission is assumed in case of no UL transmission</w:t>
      </w:r>
      <w:r w:rsidR="003C7B07" w:rsidRPr="00A752F6">
        <w:rPr>
          <w:bCs/>
          <w:sz w:val="21"/>
          <w:szCs w:val="21"/>
        </w:rPr>
        <w:t xml:space="preserve"> on carrier 1 and 1-port transmission on carrier 2</w:t>
      </w:r>
      <w:r w:rsidR="00C27D05" w:rsidRPr="00A752F6">
        <w:rPr>
          <w:bCs/>
          <w:sz w:val="21"/>
          <w:szCs w:val="21"/>
        </w:rPr>
        <w:t xml:space="preserve"> (0P+1P)</w:t>
      </w:r>
      <w:r w:rsidRPr="00A752F6">
        <w:rPr>
          <w:bCs/>
          <w:sz w:val="21"/>
          <w:szCs w:val="21"/>
        </w:rPr>
        <w:t>.</w:t>
      </w:r>
    </w:p>
    <w:p w:rsidR="006C0DDA" w:rsidRDefault="006C0DDA" w:rsidP="006C0DDA">
      <w:pPr>
        <w:rPr>
          <w:sz w:val="21"/>
          <w:szCs w:val="21"/>
          <w:lang w:val="en-GB" w:eastAsia="zh-CN"/>
        </w:rPr>
      </w:pPr>
      <w:r w:rsidRPr="00AB4F48">
        <w:rPr>
          <w:rFonts w:hint="eastAsia"/>
          <w:sz w:val="21"/>
          <w:szCs w:val="21"/>
          <w:lang w:val="en-GB" w:eastAsia="zh-CN"/>
        </w:rPr>
        <w:t>Companies are invited to provid</w:t>
      </w:r>
      <w:r w:rsidRPr="00AB4F48">
        <w:rPr>
          <w:sz w:val="21"/>
          <w:szCs w:val="21"/>
          <w:lang w:val="en-GB" w:eastAsia="zh-CN"/>
        </w:rPr>
        <w:t>e views on the above proposal</w:t>
      </w:r>
      <w:r>
        <w:rPr>
          <w:sz w:val="21"/>
          <w:szCs w:val="21"/>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6804"/>
      </w:tblGrid>
      <w:tr w:rsidR="006C0DDA" w:rsidRPr="00F91697" w:rsidTr="00D00C02">
        <w:tc>
          <w:tcPr>
            <w:tcW w:w="1384" w:type="dxa"/>
            <w:shd w:val="clear" w:color="auto" w:fill="auto"/>
            <w:vAlign w:val="center"/>
          </w:tcPr>
          <w:p w:rsidR="006C0DDA" w:rsidRPr="00F91697" w:rsidRDefault="006C0DDA" w:rsidP="00D00C02">
            <w:pPr>
              <w:jc w:val="center"/>
              <w:rPr>
                <w:b/>
                <w:lang w:val="en-GB" w:eastAsia="zh-CN"/>
              </w:rPr>
            </w:pPr>
            <w:r w:rsidRPr="00F91697">
              <w:rPr>
                <w:rFonts w:hint="eastAsia"/>
                <w:b/>
                <w:lang w:val="en-GB" w:eastAsia="zh-CN"/>
              </w:rPr>
              <w:t>Companies</w:t>
            </w:r>
          </w:p>
        </w:tc>
        <w:tc>
          <w:tcPr>
            <w:tcW w:w="1843" w:type="dxa"/>
            <w:shd w:val="clear" w:color="auto" w:fill="auto"/>
            <w:vAlign w:val="center"/>
          </w:tcPr>
          <w:p w:rsidR="006C0DDA" w:rsidRPr="00F91697" w:rsidRDefault="006C0DDA" w:rsidP="00D00C02">
            <w:pPr>
              <w:jc w:val="center"/>
              <w:rPr>
                <w:b/>
                <w:lang w:val="en-GB" w:eastAsia="zh-CN"/>
              </w:rPr>
            </w:pPr>
            <w:r>
              <w:rPr>
                <w:b/>
                <w:lang w:val="en-GB" w:eastAsia="zh-CN"/>
              </w:rPr>
              <w:t>Accept</w:t>
            </w:r>
            <w:r w:rsidRPr="00F91697">
              <w:rPr>
                <w:rFonts w:hint="eastAsia"/>
                <w:b/>
                <w:lang w:val="en-GB" w:eastAsia="zh-CN"/>
              </w:rPr>
              <w:t xml:space="preserve"> </w:t>
            </w:r>
            <w:r w:rsidRPr="00F91697">
              <w:rPr>
                <w:b/>
                <w:lang w:val="en-GB" w:eastAsia="zh-CN"/>
              </w:rPr>
              <w:t>or object</w:t>
            </w:r>
          </w:p>
        </w:tc>
        <w:tc>
          <w:tcPr>
            <w:tcW w:w="6804" w:type="dxa"/>
            <w:shd w:val="clear" w:color="auto" w:fill="auto"/>
            <w:vAlign w:val="center"/>
          </w:tcPr>
          <w:p w:rsidR="006C0DDA" w:rsidRPr="00F91697" w:rsidRDefault="006C0DDA" w:rsidP="00D00C02">
            <w:pPr>
              <w:jc w:val="center"/>
              <w:rPr>
                <w:b/>
                <w:lang w:val="en-GB" w:eastAsia="zh-CN"/>
              </w:rPr>
            </w:pPr>
            <w:r w:rsidRPr="00F91697">
              <w:rPr>
                <w:b/>
                <w:lang w:val="en-GB" w:eastAsia="zh-CN"/>
              </w:rPr>
              <w:t>C</w:t>
            </w:r>
            <w:r w:rsidRPr="00F91697">
              <w:rPr>
                <w:rFonts w:hint="eastAsia"/>
                <w:b/>
                <w:lang w:val="en-GB" w:eastAsia="zh-CN"/>
              </w:rPr>
              <w:t>omments</w:t>
            </w:r>
          </w:p>
        </w:tc>
      </w:tr>
      <w:tr w:rsidR="006C0DDA" w:rsidRPr="00F91697" w:rsidTr="00D00C02">
        <w:tc>
          <w:tcPr>
            <w:tcW w:w="1384" w:type="dxa"/>
            <w:shd w:val="clear" w:color="auto" w:fill="auto"/>
            <w:vAlign w:val="center"/>
          </w:tcPr>
          <w:p w:rsidR="006C0DDA" w:rsidRPr="00DC0581" w:rsidRDefault="00E77371" w:rsidP="00D00C02">
            <w:pPr>
              <w:jc w:val="center"/>
              <w:rPr>
                <w:lang w:val="en-GB" w:eastAsia="zh-CN"/>
              </w:rPr>
            </w:pPr>
            <w:r>
              <w:rPr>
                <w:rFonts w:hint="eastAsia"/>
                <w:lang w:val="en-GB" w:eastAsia="zh-CN"/>
              </w:rPr>
              <w:t>China Telecom</w:t>
            </w:r>
          </w:p>
        </w:tc>
        <w:tc>
          <w:tcPr>
            <w:tcW w:w="1843" w:type="dxa"/>
            <w:shd w:val="clear" w:color="auto" w:fill="auto"/>
            <w:vAlign w:val="center"/>
          </w:tcPr>
          <w:p w:rsidR="006C0DDA" w:rsidRPr="00F91697" w:rsidRDefault="00E77371" w:rsidP="00E77371">
            <w:pPr>
              <w:jc w:val="center"/>
              <w:rPr>
                <w:lang w:val="en-GB" w:eastAsia="zh-CN"/>
              </w:rPr>
            </w:pPr>
            <w:r>
              <w:rPr>
                <w:rFonts w:hint="eastAsia"/>
                <w:lang w:val="en-GB" w:eastAsia="zh-CN"/>
              </w:rPr>
              <w:t>Accept</w:t>
            </w:r>
          </w:p>
        </w:tc>
        <w:tc>
          <w:tcPr>
            <w:tcW w:w="6804" w:type="dxa"/>
            <w:shd w:val="clear" w:color="auto" w:fill="auto"/>
            <w:vAlign w:val="center"/>
          </w:tcPr>
          <w:p w:rsidR="006C0DDA" w:rsidRPr="00F91697" w:rsidRDefault="00E77371" w:rsidP="00C71581">
            <w:pPr>
              <w:rPr>
                <w:lang w:val="en-GB" w:eastAsia="zh-CN"/>
              </w:rPr>
            </w:pPr>
            <w:r>
              <w:rPr>
                <w:rFonts w:hint="eastAsia"/>
                <w:lang w:val="en-GB" w:eastAsia="zh-CN"/>
              </w:rPr>
              <w:t>For option</w:t>
            </w:r>
            <w:r w:rsidR="004E7E86">
              <w:rPr>
                <w:lang w:val="en-GB" w:eastAsia="zh-CN"/>
              </w:rPr>
              <w:t xml:space="preserve"> 2</w:t>
            </w:r>
            <w:r>
              <w:rPr>
                <w:rFonts w:hint="eastAsia"/>
                <w:lang w:val="en-GB" w:eastAsia="zh-CN"/>
              </w:rPr>
              <w:t xml:space="preserve">, since </w:t>
            </w:r>
            <w:r w:rsidRPr="00A752F6">
              <w:rPr>
                <w:bCs/>
                <w:sz w:val="21"/>
                <w:szCs w:val="21"/>
              </w:rPr>
              <w:t>0P+1P</w:t>
            </w:r>
            <w:r>
              <w:rPr>
                <w:bCs/>
                <w:sz w:val="21"/>
                <w:szCs w:val="21"/>
              </w:rPr>
              <w:t xml:space="preserve"> </w:t>
            </w:r>
            <w:r w:rsidR="00C71581">
              <w:rPr>
                <w:bCs/>
                <w:sz w:val="21"/>
                <w:szCs w:val="21"/>
              </w:rPr>
              <w:t>is supported for</w:t>
            </w:r>
            <w:r>
              <w:rPr>
                <w:bCs/>
                <w:sz w:val="21"/>
                <w:szCs w:val="21"/>
              </w:rPr>
              <w:t xml:space="preserve"> both case</w:t>
            </w:r>
            <w:r w:rsidR="001733AD">
              <w:rPr>
                <w:bCs/>
                <w:sz w:val="21"/>
                <w:szCs w:val="21"/>
              </w:rPr>
              <w:t xml:space="preserve"> </w:t>
            </w:r>
            <w:r>
              <w:rPr>
                <w:bCs/>
                <w:sz w:val="21"/>
                <w:szCs w:val="21"/>
              </w:rPr>
              <w:t>1 and case</w:t>
            </w:r>
            <w:r w:rsidR="001733AD">
              <w:rPr>
                <w:bCs/>
                <w:sz w:val="21"/>
                <w:szCs w:val="21"/>
              </w:rPr>
              <w:t xml:space="preserve"> </w:t>
            </w:r>
            <w:r>
              <w:rPr>
                <w:bCs/>
                <w:sz w:val="21"/>
                <w:szCs w:val="21"/>
              </w:rPr>
              <w:t xml:space="preserve">2, </w:t>
            </w:r>
            <w:r w:rsidR="000D37D2" w:rsidRPr="00A752F6">
              <w:rPr>
                <w:sz w:val="21"/>
                <w:szCs w:val="21"/>
              </w:rPr>
              <w:t>t</w:t>
            </w:r>
            <w:r w:rsidR="000D37D2" w:rsidRPr="00A752F6">
              <w:rPr>
                <w:bCs/>
                <w:sz w:val="21"/>
                <w:szCs w:val="21"/>
              </w:rPr>
              <w:t>he state of Tx chains</w:t>
            </w:r>
            <w:r w:rsidR="000D37D2">
              <w:rPr>
                <w:bCs/>
                <w:sz w:val="21"/>
                <w:szCs w:val="21"/>
              </w:rPr>
              <w:t xml:space="preserve"> should be clarified in case of 0P+1P. In our view,</w:t>
            </w:r>
            <w:r w:rsidR="004E7E86">
              <w:rPr>
                <w:bCs/>
                <w:sz w:val="21"/>
                <w:szCs w:val="21"/>
              </w:rPr>
              <w:t xml:space="preserve"> 0P+1P does not trigger Tx switching, i.e. </w:t>
            </w:r>
            <w:r w:rsidR="004E7E86" w:rsidRPr="00A752F6">
              <w:rPr>
                <w:sz w:val="21"/>
                <w:szCs w:val="21"/>
              </w:rPr>
              <w:t>t</w:t>
            </w:r>
            <w:r w:rsidR="004E7E86" w:rsidRPr="00A752F6">
              <w:rPr>
                <w:bCs/>
                <w:sz w:val="21"/>
                <w:szCs w:val="21"/>
              </w:rPr>
              <w:t>he state of Tx chains</w:t>
            </w:r>
            <w:r w:rsidR="004E7E86">
              <w:rPr>
                <w:bCs/>
                <w:sz w:val="21"/>
                <w:szCs w:val="21"/>
              </w:rPr>
              <w:t xml:space="preserve"> is kept</w:t>
            </w:r>
            <w:r w:rsidR="008C36B2">
              <w:rPr>
                <w:bCs/>
                <w:sz w:val="21"/>
                <w:szCs w:val="21"/>
              </w:rPr>
              <w:t xml:space="preserve"> unchanged</w:t>
            </w:r>
            <w:r w:rsidR="004E7E86">
              <w:rPr>
                <w:bCs/>
                <w:sz w:val="21"/>
                <w:szCs w:val="21"/>
              </w:rPr>
              <w:t>. We support this proposal.</w:t>
            </w:r>
          </w:p>
        </w:tc>
      </w:tr>
      <w:tr w:rsidR="006C0DDA" w:rsidRPr="00F91697" w:rsidTr="00D00C02">
        <w:tc>
          <w:tcPr>
            <w:tcW w:w="1384" w:type="dxa"/>
            <w:shd w:val="clear" w:color="auto" w:fill="auto"/>
            <w:vAlign w:val="center"/>
          </w:tcPr>
          <w:p w:rsidR="006C0DDA" w:rsidRPr="000316C9" w:rsidRDefault="004A31ED" w:rsidP="00D00C02">
            <w:pPr>
              <w:jc w:val="center"/>
              <w:rPr>
                <w:lang w:val="en-GB" w:eastAsia="zh-CN"/>
              </w:rPr>
            </w:pPr>
            <w:r>
              <w:rPr>
                <w:rFonts w:hint="eastAsia"/>
                <w:lang w:val="en-GB" w:eastAsia="zh-CN"/>
              </w:rPr>
              <w:t>OPPO</w:t>
            </w:r>
          </w:p>
        </w:tc>
        <w:tc>
          <w:tcPr>
            <w:tcW w:w="1843" w:type="dxa"/>
            <w:shd w:val="clear" w:color="auto" w:fill="auto"/>
            <w:vAlign w:val="center"/>
          </w:tcPr>
          <w:p w:rsidR="006C0DDA" w:rsidRPr="00F91697" w:rsidRDefault="006C0DDA" w:rsidP="00D00C02">
            <w:pPr>
              <w:rPr>
                <w:lang w:val="en-GB" w:eastAsia="zh-CN"/>
              </w:rPr>
            </w:pPr>
          </w:p>
        </w:tc>
        <w:tc>
          <w:tcPr>
            <w:tcW w:w="6804" w:type="dxa"/>
            <w:shd w:val="clear" w:color="auto" w:fill="auto"/>
            <w:vAlign w:val="center"/>
          </w:tcPr>
          <w:p w:rsidR="006C0DDA" w:rsidRDefault="004A31ED" w:rsidP="00D00C02">
            <w:pPr>
              <w:rPr>
                <w:lang w:val="en-GB" w:eastAsia="zh-CN"/>
              </w:rPr>
            </w:pPr>
            <w:r>
              <w:rPr>
                <w:rFonts w:hint="eastAsia"/>
                <w:lang w:val="en-GB" w:eastAsia="zh-CN"/>
              </w:rPr>
              <w:t>I echo my question</w:t>
            </w:r>
            <w:r w:rsidR="00FC0666">
              <w:rPr>
                <w:lang w:val="en-GB" w:eastAsia="zh-CN"/>
              </w:rPr>
              <w:t>/comment</w:t>
            </w:r>
            <w:r>
              <w:rPr>
                <w:rFonts w:hint="eastAsia"/>
                <w:lang w:val="en-GB" w:eastAsia="zh-CN"/>
              </w:rPr>
              <w:t xml:space="preserve"> from the discussion of Issue#1</w:t>
            </w:r>
          </w:p>
          <w:p w:rsidR="00AA7522" w:rsidRDefault="00AA7522" w:rsidP="00AA7522">
            <w:pPr>
              <w:rPr>
                <w:sz w:val="21"/>
                <w:szCs w:val="21"/>
                <w:lang w:eastAsia="zh-CN"/>
              </w:rPr>
            </w:pPr>
            <w:r>
              <w:rPr>
                <w:lang w:eastAsia="zh-CN"/>
              </w:rPr>
              <w:t xml:space="preserve">But I have a question: Why does </w:t>
            </w:r>
            <w:proofErr w:type="spellStart"/>
            <w:r>
              <w:rPr>
                <w:lang w:eastAsia="zh-CN"/>
              </w:rPr>
              <w:t>gNB</w:t>
            </w:r>
            <w:proofErr w:type="spellEnd"/>
            <w:r>
              <w:rPr>
                <w:lang w:eastAsia="zh-CN"/>
              </w:rPr>
              <w:t xml:space="preserve"> configure 0P+1P for case 2 when </w:t>
            </w:r>
            <w:r w:rsidRPr="00724170">
              <w:rPr>
                <w:sz w:val="21"/>
                <w:szCs w:val="21"/>
                <w:lang w:eastAsia="zh-CN"/>
              </w:rPr>
              <w:t>uplink Tx switching is configured</w:t>
            </w:r>
            <w:r>
              <w:rPr>
                <w:lang w:eastAsia="zh-CN"/>
              </w:rPr>
              <w:t xml:space="preserve">?  From my understanding, the antenna ports and </w:t>
            </w:r>
            <w:r w:rsidRPr="00724170">
              <w:rPr>
                <w:sz w:val="21"/>
                <w:szCs w:val="21"/>
                <w:lang w:eastAsia="zh-CN"/>
              </w:rPr>
              <w:t>uplink Tx switching</w:t>
            </w:r>
            <w:r>
              <w:rPr>
                <w:sz w:val="21"/>
                <w:szCs w:val="21"/>
                <w:lang w:eastAsia="zh-CN"/>
              </w:rPr>
              <w:t xml:space="preserve"> are both configured by RRC. Thus what’s the difference between the two following configuration? </w:t>
            </w:r>
          </w:p>
          <w:p w:rsidR="00AA7522" w:rsidRDefault="00AA7522" w:rsidP="00AA7522">
            <w:pPr>
              <w:rPr>
                <w:sz w:val="21"/>
                <w:szCs w:val="21"/>
                <w:lang w:eastAsia="zh-CN"/>
              </w:rPr>
            </w:pPr>
            <w:r>
              <w:rPr>
                <w:sz w:val="21"/>
                <w:szCs w:val="21"/>
                <w:lang w:eastAsia="zh-CN"/>
              </w:rPr>
              <w:t xml:space="preserve">1. </w:t>
            </w:r>
            <w:proofErr w:type="spellStart"/>
            <w:r>
              <w:rPr>
                <w:sz w:val="21"/>
                <w:szCs w:val="21"/>
                <w:lang w:eastAsia="zh-CN"/>
              </w:rPr>
              <w:t>gNB</w:t>
            </w:r>
            <w:proofErr w:type="spellEnd"/>
            <w:r>
              <w:rPr>
                <w:sz w:val="21"/>
                <w:szCs w:val="21"/>
                <w:lang w:eastAsia="zh-CN"/>
              </w:rPr>
              <w:t xml:space="preserve"> does not configure </w:t>
            </w:r>
            <w:r w:rsidRPr="00724170">
              <w:rPr>
                <w:sz w:val="21"/>
                <w:szCs w:val="21"/>
                <w:lang w:eastAsia="zh-CN"/>
              </w:rPr>
              <w:t>uplink Tx switching</w:t>
            </w:r>
            <w:r>
              <w:rPr>
                <w:sz w:val="21"/>
                <w:szCs w:val="21"/>
                <w:lang w:eastAsia="zh-CN"/>
              </w:rPr>
              <w:t xml:space="preserve"> and 1 port for carrier 2</w:t>
            </w:r>
          </w:p>
          <w:p w:rsidR="00AA7522" w:rsidRDefault="00AA7522" w:rsidP="00AA7522">
            <w:pPr>
              <w:rPr>
                <w:sz w:val="21"/>
                <w:szCs w:val="21"/>
                <w:lang w:eastAsia="zh-CN"/>
              </w:rPr>
            </w:pPr>
            <w:r>
              <w:rPr>
                <w:sz w:val="21"/>
                <w:szCs w:val="21"/>
                <w:lang w:eastAsia="zh-CN"/>
              </w:rPr>
              <w:t xml:space="preserve">2. </w:t>
            </w:r>
            <w:proofErr w:type="spellStart"/>
            <w:r>
              <w:rPr>
                <w:sz w:val="21"/>
                <w:szCs w:val="21"/>
                <w:lang w:eastAsia="zh-CN"/>
              </w:rPr>
              <w:t>gNB</w:t>
            </w:r>
            <w:proofErr w:type="spellEnd"/>
            <w:r>
              <w:rPr>
                <w:sz w:val="21"/>
                <w:szCs w:val="21"/>
                <w:lang w:eastAsia="zh-CN"/>
              </w:rPr>
              <w:t xml:space="preserve"> configures </w:t>
            </w:r>
            <w:r w:rsidRPr="00724170">
              <w:rPr>
                <w:sz w:val="21"/>
                <w:szCs w:val="21"/>
                <w:lang w:eastAsia="zh-CN"/>
              </w:rPr>
              <w:t>uplink Tx switching</w:t>
            </w:r>
            <w:r>
              <w:rPr>
                <w:sz w:val="21"/>
                <w:szCs w:val="21"/>
                <w:lang w:eastAsia="zh-CN"/>
              </w:rPr>
              <w:t xml:space="preserve"> and 0P+1P for case 2</w:t>
            </w:r>
          </w:p>
          <w:p w:rsidR="00AA7522" w:rsidRDefault="00AA7522" w:rsidP="00AA7522">
            <w:pPr>
              <w:rPr>
                <w:sz w:val="21"/>
                <w:szCs w:val="21"/>
                <w:lang w:eastAsia="zh-CN"/>
              </w:rPr>
            </w:pPr>
            <w:r>
              <w:rPr>
                <w:rFonts w:hint="eastAsia"/>
                <w:sz w:val="21"/>
                <w:szCs w:val="21"/>
                <w:lang w:eastAsia="zh-CN"/>
              </w:rPr>
              <w:t>From my understanding, the two cases will have similar or the same performance (</w:t>
            </w:r>
            <w:r>
              <w:rPr>
                <w:sz w:val="21"/>
                <w:szCs w:val="21"/>
                <w:lang w:eastAsia="zh-CN"/>
              </w:rPr>
              <w:t xml:space="preserve">depending on </w:t>
            </w:r>
            <w:r>
              <w:rPr>
                <w:rFonts w:hint="eastAsia"/>
                <w:sz w:val="21"/>
                <w:szCs w:val="21"/>
                <w:lang w:eastAsia="zh-CN"/>
              </w:rPr>
              <w:t xml:space="preserve">the switching time) </w:t>
            </w:r>
          </w:p>
          <w:p w:rsidR="004A31ED" w:rsidRDefault="004A31ED" w:rsidP="004A31ED">
            <w:pPr>
              <w:rPr>
                <w:sz w:val="21"/>
                <w:szCs w:val="21"/>
                <w:lang w:eastAsia="zh-CN"/>
              </w:rPr>
            </w:pPr>
            <w:r>
              <w:rPr>
                <w:sz w:val="21"/>
                <w:szCs w:val="21"/>
                <w:lang w:eastAsia="zh-CN"/>
              </w:rPr>
              <w:t xml:space="preserve">If we add some restriction on the mapping between antenna ports and case 1/2, this issue </w:t>
            </w:r>
            <w:r w:rsidR="00C03C4E">
              <w:rPr>
                <w:sz w:val="21"/>
                <w:szCs w:val="21"/>
                <w:lang w:eastAsia="zh-CN"/>
              </w:rPr>
              <w:t>can</w:t>
            </w:r>
            <w:r>
              <w:rPr>
                <w:sz w:val="21"/>
                <w:szCs w:val="21"/>
                <w:lang w:eastAsia="zh-CN"/>
              </w:rPr>
              <w:t xml:space="preserve"> be avoided. </w:t>
            </w:r>
          </w:p>
          <w:p w:rsidR="00AA7522" w:rsidRDefault="00AA7522" w:rsidP="002439EF">
            <w:pPr>
              <w:rPr>
                <w:sz w:val="21"/>
                <w:szCs w:val="21"/>
                <w:lang w:eastAsia="zh-CN"/>
              </w:rPr>
            </w:pPr>
          </w:p>
          <w:p w:rsidR="00FC5C77" w:rsidRPr="00F91697" w:rsidRDefault="00FC5C77" w:rsidP="002439EF">
            <w:pPr>
              <w:rPr>
                <w:lang w:val="en-GB" w:eastAsia="zh-CN"/>
              </w:rPr>
            </w:pPr>
            <w:r>
              <w:rPr>
                <w:sz w:val="21"/>
                <w:szCs w:val="21"/>
                <w:lang w:eastAsia="zh-CN"/>
              </w:rPr>
              <w:t xml:space="preserve">By the way, if majority companies support FL’s proposal, we </w:t>
            </w:r>
            <w:r w:rsidR="002439EF">
              <w:rPr>
                <w:sz w:val="21"/>
                <w:szCs w:val="21"/>
                <w:lang w:eastAsia="zh-CN"/>
              </w:rPr>
              <w:t xml:space="preserve">also </w:t>
            </w:r>
            <w:r>
              <w:rPr>
                <w:sz w:val="21"/>
                <w:szCs w:val="21"/>
                <w:lang w:eastAsia="zh-CN"/>
              </w:rPr>
              <w:t xml:space="preserve">can accept it. </w:t>
            </w:r>
          </w:p>
        </w:tc>
      </w:tr>
      <w:tr w:rsidR="000A4D43" w:rsidRPr="00F91697" w:rsidTr="00D00C02">
        <w:tc>
          <w:tcPr>
            <w:tcW w:w="1384" w:type="dxa"/>
            <w:shd w:val="clear" w:color="auto" w:fill="auto"/>
            <w:vAlign w:val="center"/>
          </w:tcPr>
          <w:p w:rsidR="000A4D43" w:rsidRPr="000316C9" w:rsidRDefault="000A4D43" w:rsidP="000A4D43">
            <w:pPr>
              <w:jc w:val="center"/>
              <w:rPr>
                <w:lang w:val="en-GB" w:eastAsia="zh-CN"/>
              </w:rPr>
            </w:pPr>
            <w:r>
              <w:rPr>
                <w:rFonts w:hint="eastAsia"/>
                <w:lang w:val="en-GB" w:eastAsia="zh-CN"/>
              </w:rPr>
              <w:t>ZTE</w:t>
            </w:r>
          </w:p>
        </w:tc>
        <w:tc>
          <w:tcPr>
            <w:tcW w:w="1843" w:type="dxa"/>
            <w:shd w:val="clear" w:color="auto" w:fill="auto"/>
            <w:vAlign w:val="center"/>
          </w:tcPr>
          <w:p w:rsidR="000A4D43" w:rsidRPr="00F91697" w:rsidRDefault="000A4D43" w:rsidP="000A4D43">
            <w:pPr>
              <w:jc w:val="center"/>
              <w:rPr>
                <w:lang w:val="en-GB" w:eastAsia="zh-CN"/>
              </w:rPr>
            </w:pPr>
            <w:r>
              <w:rPr>
                <w:rFonts w:hint="eastAsia"/>
                <w:lang w:val="en-GB" w:eastAsia="zh-CN"/>
              </w:rPr>
              <w:t>Accept</w:t>
            </w:r>
          </w:p>
        </w:tc>
        <w:tc>
          <w:tcPr>
            <w:tcW w:w="6804" w:type="dxa"/>
            <w:shd w:val="clear" w:color="auto" w:fill="auto"/>
            <w:vAlign w:val="center"/>
          </w:tcPr>
          <w:p w:rsidR="000A4D43" w:rsidRPr="00F91697" w:rsidRDefault="000A4D43" w:rsidP="000A4D43">
            <w:pPr>
              <w:rPr>
                <w:lang w:val="en-GB" w:eastAsia="zh-CN"/>
              </w:rPr>
            </w:pPr>
            <w:r>
              <w:rPr>
                <w:rFonts w:hint="eastAsia"/>
                <w:lang w:val="en-GB" w:eastAsia="zh-CN"/>
              </w:rPr>
              <w:t xml:space="preserve">Like what we mentioned </w:t>
            </w:r>
            <w:r>
              <w:rPr>
                <w:lang w:val="en-GB" w:eastAsia="zh-CN"/>
              </w:rPr>
              <w:t>in issue#1</w:t>
            </w:r>
            <w:r>
              <w:rPr>
                <w:rFonts w:hint="eastAsia"/>
                <w:lang w:val="en-GB" w:eastAsia="zh-CN"/>
              </w:rPr>
              <w:t xml:space="preserve">, 0P+1P should not trigger any case change. </w:t>
            </w:r>
            <w:r>
              <w:rPr>
                <w:lang w:val="en-GB" w:eastAsia="zh-CN"/>
              </w:rPr>
              <w:t xml:space="preserve"> The above proposal aligns with this understanding. Please check our answer to issue#1 for the benefits of allowing 0P+1P in both cases.</w:t>
            </w:r>
          </w:p>
        </w:tc>
      </w:tr>
      <w:tr w:rsidR="00EB74C7" w:rsidRPr="00F91697" w:rsidTr="00D00C02">
        <w:tc>
          <w:tcPr>
            <w:tcW w:w="1384" w:type="dxa"/>
            <w:shd w:val="clear" w:color="auto" w:fill="auto"/>
            <w:vAlign w:val="center"/>
          </w:tcPr>
          <w:p w:rsidR="00EB74C7" w:rsidRPr="00D8731F" w:rsidRDefault="00EB74C7" w:rsidP="009D1136">
            <w:pPr>
              <w:jc w:val="center"/>
              <w:rPr>
                <w:bCs/>
                <w:lang w:val="en-GB" w:eastAsia="zh-CN"/>
              </w:rPr>
            </w:pPr>
            <w:r>
              <w:rPr>
                <w:rFonts w:hint="eastAsia"/>
                <w:bCs/>
                <w:lang w:val="en-GB" w:eastAsia="zh-CN"/>
              </w:rPr>
              <w:t>CATT</w:t>
            </w:r>
          </w:p>
        </w:tc>
        <w:tc>
          <w:tcPr>
            <w:tcW w:w="1843" w:type="dxa"/>
            <w:shd w:val="clear" w:color="auto" w:fill="auto"/>
            <w:vAlign w:val="center"/>
          </w:tcPr>
          <w:p w:rsidR="00EB74C7" w:rsidRPr="00F91697" w:rsidRDefault="00EB74C7" w:rsidP="009D1136">
            <w:pPr>
              <w:rPr>
                <w:lang w:val="en-GB" w:eastAsia="zh-CN"/>
              </w:rPr>
            </w:pPr>
          </w:p>
        </w:tc>
        <w:tc>
          <w:tcPr>
            <w:tcW w:w="6804" w:type="dxa"/>
            <w:shd w:val="clear" w:color="auto" w:fill="auto"/>
            <w:vAlign w:val="center"/>
          </w:tcPr>
          <w:p w:rsidR="00EB74C7" w:rsidRPr="00F91697" w:rsidRDefault="00EB74C7" w:rsidP="009D1136">
            <w:pPr>
              <w:rPr>
                <w:lang w:val="en-GB" w:eastAsia="zh-CN"/>
              </w:rPr>
            </w:pPr>
            <w:r>
              <w:rPr>
                <w:rFonts w:hint="eastAsia"/>
                <w:lang w:val="en-GB" w:eastAsia="zh-CN"/>
              </w:rPr>
              <w:t xml:space="preserve">This proposal seems to be covered by previous proposal. </w:t>
            </w:r>
          </w:p>
        </w:tc>
      </w:tr>
      <w:tr w:rsidR="00DC3C92" w:rsidRPr="00F91697" w:rsidTr="00D00C02">
        <w:tc>
          <w:tcPr>
            <w:tcW w:w="1384" w:type="dxa"/>
            <w:shd w:val="clear" w:color="auto" w:fill="auto"/>
            <w:vAlign w:val="center"/>
          </w:tcPr>
          <w:p w:rsidR="00DC3C92" w:rsidRPr="00D8731F" w:rsidRDefault="00DC3C92" w:rsidP="00DC3C92">
            <w:pPr>
              <w:jc w:val="center"/>
              <w:rPr>
                <w:bCs/>
                <w:lang w:val="en-GB" w:eastAsia="zh-CN"/>
              </w:rPr>
            </w:pPr>
            <w:r>
              <w:rPr>
                <w:bCs/>
                <w:lang w:val="en-GB" w:eastAsia="zh-CN"/>
              </w:rPr>
              <w:t>Qualcomm</w:t>
            </w:r>
          </w:p>
        </w:tc>
        <w:tc>
          <w:tcPr>
            <w:tcW w:w="1843" w:type="dxa"/>
            <w:shd w:val="clear" w:color="auto" w:fill="auto"/>
            <w:vAlign w:val="center"/>
          </w:tcPr>
          <w:p w:rsidR="00DC3C92" w:rsidRPr="00F91697" w:rsidRDefault="00DC3C92" w:rsidP="00DC3C92">
            <w:pPr>
              <w:rPr>
                <w:lang w:val="en-GB" w:eastAsia="zh-CN"/>
              </w:rPr>
            </w:pPr>
          </w:p>
        </w:tc>
        <w:tc>
          <w:tcPr>
            <w:tcW w:w="6804" w:type="dxa"/>
            <w:shd w:val="clear" w:color="auto" w:fill="auto"/>
            <w:vAlign w:val="center"/>
          </w:tcPr>
          <w:p w:rsidR="00DC3C92" w:rsidRPr="00F91697" w:rsidRDefault="00DC3C92" w:rsidP="00DC3C92">
            <w:pPr>
              <w:rPr>
                <w:lang w:val="en-GB" w:eastAsia="zh-CN"/>
              </w:rPr>
            </w:pPr>
            <w:r>
              <w:rPr>
                <w:lang w:eastAsia="zh-CN"/>
              </w:rPr>
              <w:t>This depends on the outcome of [100b-e-LS-TxSwitching-01]. If DL interruptions are not supported, then we don’t agree with the proposal. We agree with it otherwise.</w:t>
            </w:r>
          </w:p>
        </w:tc>
      </w:tr>
    </w:tbl>
    <w:p w:rsidR="00910429" w:rsidRDefault="00910429" w:rsidP="00BB166B">
      <w:pPr>
        <w:jc w:val="both"/>
        <w:rPr>
          <w:sz w:val="21"/>
          <w:szCs w:val="21"/>
          <w:lang w:val="en-GB" w:eastAsia="zh-CN"/>
        </w:rPr>
      </w:pPr>
    </w:p>
    <w:p w:rsidR="0047332F" w:rsidRPr="00912113" w:rsidRDefault="0047332F" w:rsidP="0047332F">
      <w:pPr>
        <w:rPr>
          <w:sz w:val="21"/>
          <w:szCs w:val="21"/>
          <w:lang w:val="en-GB" w:eastAsia="zh-CN"/>
        </w:rPr>
      </w:pPr>
      <w:r w:rsidRPr="00912113">
        <w:rPr>
          <w:rFonts w:hint="eastAsia"/>
          <w:sz w:val="21"/>
          <w:szCs w:val="21"/>
          <w:lang w:val="en-GB" w:eastAsia="zh-CN"/>
        </w:rPr>
        <w:t xml:space="preserve">There </w:t>
      </w:r>
      <w:r>
        <w:rPr>
          <w:sz w:val="21"/>
          <w:szCs w:val="21"/>
          <w:lang w:val="en-GB" w:eastAsia="zh-CN"/>
        </w:rPr>
        <w:t>are</w:t>
      </w:r>
      <w:r w:rsidRPr="00912113">
        <w:rPr>
          <w:rFonts w:hint="eastAsia"/>
          <w:sz w:val="21"/>
          <w:szCs w:val="21"/>
          <w:lang w:val="en-GB" w:eastAsia="zh-CN"/>
        </w:rPr>
        <w:t xml:space="preserve"> three options for the </w:t>
      </w:r>
      <w:r>
        <w:rPr>
          <w:sz w:val="21"/>
          <w:szCs w:val="21"/>
          <w:lang w:eastAsia="zh-CN"/>
        </w:rPr>
        <w:t xml:space="preserve">granularity of </w:t>
      </w:r>
      <w:r w:rsidRPr="00BF56A7">
        <w:rPr>
          <w:sz w:val="21"/>
          <w:szCs w:val="21"/>
          <w:lang w:eastAsia="zh-CN"/>
        </w:rPr>
        <w:t>determination on the presence of the switching period</w:t>
      </w:r>
      <w:r w:rsidRPr="00912113">
        <w:rPr>
          <w:rFonts w:hint="eastAsia"/>
          <w:sz w:val="21"/>
          <w:szCs w:val="21"/>
          <w:lang w:val="en-GB" w:eastAsia="zh-CN"/>
        </w:rPr>
        <w:t>:</w:t>
      </w:r>
    </w:p>
    <w:p w:rsidR="0047332F" w:rsidRPr="000D6FCE" w:rsidRDefault="0047332F" w:rsidP="0047332F">
      <w:pPr>
        <w:numPr>
          <w:ilvl w:val="0"/>
          <w:numId w:val="14"/>
        </w:numPr>
        <w:jc w:val="both"/>
        <w:rPr>
          <w:sz w:val="21"/>
          <w:szCs w:val="21"/>
          <w:lang w:eastAsia="zh-CN"/>
        </w:rPr>
      </w:pPr>
      <w:r w:rsidRPr="000D6FCE">
        <w:rPr>
          <w:sz w:val="21"/>
          <w:szCs w:val="21"/>
          <w:lang w:eastAsia="zh-CN"/>
        </w:rPr>
        <w:lastRenderedPageBreak/>
        <w:t>Option 1: The presence of the switching period is determined one time every transmission occasion.</w:t>
      </w:r>
    </w:p>
    <w:p w:rsidR="0047332F" w:rsidRPr="000D6FCE" w:rsidRDefault="0047332F" w:rsidP="0047332F">
      <w:pPr>
        <w:numPr>
          <w:ilvl w:val="0"/>
          <w:numId w:val="14"/>
        </w:numPr>
        <w:jc w:val="both"/>
        <w:rPr>
          <w:sz w:val="21"/>
          <w:szCs w:val="21"/>
          <w:lang w:eastAsia="zh-CN"/>
        </w:rPr>
      </w:pPr>
      <w:r w:rsidRPr="000D6FCE">
        <w:rPr>
          <w:sz w:val="21"/>
          <w:szCs w:val="21"/>
          <w:lang w:eastAsia="zh-CN"/>
        </w:rPr>
        <w:t>Option 2: The presence of the switching period is determined one time every slot.</w:t>
      </w:r>
    </w:p>
    <w:p w:rsidR="0047332F" w:rsidRPr="000D6FCE" w:rsidRDefault="0047332F" w:rsidP="0047332F">
      <w:pPr>
        <w:numPr>
          <w:ilvl w:val="0"/>
          <w:numId w:val="28"/>
        </w:numPr>
        <w:snapToGrid w:val="0"/>
        <w:spacing w:after="100"/>
        <w:jc w:val="both"/>
        <w:rPr>
          <w:sz w:val="21"/>
          <w:szCs w:val="21"/>
          <w:lang w:eastAsia="zh-CN"/>
        </w:rPr>
      </w:pPr>
      <w:r w:rsidRPr="000D6FCE">
        <w:rPr>
          <w:sz w:val="21"/>
          <w:szCs w:val="21"/>
          <w:lang w:eastAsia="zh-CN"/>
        </w:rPr>
        <w:t>Option 2a: The presence of the switching period is determined one time every slot with smaller numerology.</w:t>
      </w:r>
    </w:p>
    <w:p w:rsidR="0047332F" w:rsidRPr="000D6FCE" w:rsidRDefault="0047332F" w:rsidP="0047332F">
      <w:pPr>
        <w:numPr>
          <w:ilvl w:val="0"/>
          <w:numId w:val="28"/>
        </w:numPr>
        <w:snapToGrid w:val="0"/>
        <w:spacing w:after="100"/>
        <w:jc w:val="both"/>
        <w:rPr>
          <w:sz w:val="21"/>
          <w:szCs w:val="21"/>
          <w:lang w:eastAsia="zh-CN"/>
        </w:rPr>
      </w:pPr>
      <w:r w:rsidRPr="000D6FCE">
        <w:rPr>
          <w:sz w:val="21"/>
          <w:szCs w:val="21"/>
          <w:lang w:eastAsia="zh-CN"/>
        </w:rPr>
        <w:t>Option 2b: The presence of the switching period is determined one time every slot with larger numerology.</w:t>
      </w:r>
    </w:p>
    <w:p w:rsidR="0047332F" w:rsidRPr="00987D80" w:rsidRDefault="0047332F" w:rsidP="0047332F">
      <w:pPr>
        <w:numPr>
          <w:ilvl w:val="0"/>
          <w:numId w:val="14"/>
        </w:numPr>
        <w:jc w:val="both"/>
        <w:rPr>
          <w:sz w:val="21"/>
          <w:szCs w:val="21"/>
          <w:lang w:eastAsia="zh-CN"/>
        </w:rPr>
      </w:pPr>
      <w:r w:rsidRPr="000D6FCE">
        <w:rPr>
          <w:sz w:val="21"/>
          <w:szCs w:val="21"/>
          <w:lang w:eastAsia="zh-CN"/>
        </w:rPr>
        <w:t>Option 3: The presence of the switching period is determined one time every UL phase.</w:t>
      </w:r>
      <w:r>
        <w:rPr>
          <w:sz w:val="21"/>
          <w:szCs w:val="21"/>
          <w:lang w:eastAsia="zh-CN"/>
        </w:rPr>
        <w:t xml:space="preserve"> </w:t>
      </w:r>
      <w:r w:rsidRPr="001B439C">
        <w:rPr>
          <w:sz w:val="21"/>
          <w:szCs w:val="21"/>
          <w:lang w:eastAsia="zh-CN"/>
        </w:rPr>
        <w:t>An UL phase is defined as consecutive UL symbols in the TDD carrier which is capable of 2 ports transmission. The state of Tx chains is not changed during the UL phase.</w:t>
      </w:r>
    </w:p>
    <w:p w:rsidR="0047332F" w:rsidRPr="007D4CED" w:rsidRDefault="0047332F" w:rsidP="0047332F">
      <w:pPr>
        <w:rPr>
          <w:sz w:val="21"/>
          <w:szCs w:val="21"/>
          <w:lang w:eastAsia="zh-CN"/>
        </w:rPr>
      </w:pPr>
    </w:p>
    <w:p w:rsidR="0047332F" w:rsidRPr="00AB4F48" w:rsidRDefault="0047332F" w:rsidP="0047332F">
      <w:pPr>
        <w:jc w:val="both"/>
        <w:rPr>
          <w:sz w:val="21"/>
          <w:szCs w:val="21"/>
          <w:lang w:val="en-GB" w:eastAsia="zh-CN"/>
        </w:rPr>
      </w:pPr>
      <w:r w:rsidRPr="00AB4F48">
        <w:rPr>
          <w:rFonts w:hint="eastAsia"/>
          <w:sz w:val="21"/>
          <w:szCs w:val="21"/>
          <w:lang w:val="en-GB" w:eastAsia="zh-CN"/>
        </w:rPr>
        <w:t>Companies are invited to provid</w:t>
      </w:r>
      <w:r w:rsidRPr="00AB4F48">
        <w:rPr>
          <w:sz w:val="21"/>
          <w:szCs w:val="21"/>
          <w:lang w:val="en-GB" w:eastAsia="zh-CN"/>
        </w:rPr>
        <w:t>e views on the above</w:t>
      </w:r>
      <w:r>
        <w:rPr>
          <w:sz w:val="21"/>
          <w:szCs w:val="21"/>
          <w:lang w:val="en-GB" w:eastAsia="zh-CN"/>
        </w:rPr>
        <w:t xml:space="preserve"> </w:t>
      </w:r>
      <w:r w:rsidRPr="00912113">
        <w:rPr>
          <w:rFonts w:hint="eastAsia"/>
          <w:sz w:val="21"/>
          <w:szCs w:val="21"/>
          <w:lang w:val="en-GB" w:eastAsia="zh-CN"/>
        </w:rPr>
        <w:t xml:space="preserve">three options for the granularity of </w:t>
      </w:r>
      <w:r w:rsidRPr="00BF56A7">
        <w:rPr>
          <w:sz w:val="21"/>
          <w:szCs w:val="21"/>
          <w:lang w:eastAsia="zh-CN"/>
        </w:rPr>
        <w:t>determination on the presence of the switching period</w:t>
      </w:r>
      <w:r w:rsidRPr="00AB4F48">
        <w:rPr>
          <w:sz w:val="21"/>
          <w:szCs w:val="21"/>
          <w:lang w:val="en-GB" w:eastAsia="zh-C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6804"/>
      </w:tblGrid>
      <w:tr w:rsidR="0047332F" w:rsidRPr="00F91697" w:rsidTr="00371723">
        <w:tc>
          <w:tcPr>
            <w:tcW w:w="1384" w:type="dxa"/>
            <w:shd w:val="clear" w:color="auto" w:fill="auto"/>
            <w:vAlign w:val="center"/>
          </w:tcPr>
          <w:p w:rsidR="0047332F" w:rsidRPr="00F91697" w:rsidRDefault="0047332F" w:rsidP="00371723">
            <w:pPr>
              <w:jc w:val="center"/>
              <w:rPr>
                <w:b/>
                <w:lang w:val="en-GB" w:eastAsia="zh-CN"/>
              </w:rPr>
            </w:pPr>
            <w:r w:rsidRPr="00F91697">
              <w:rPr>
                <w:rFonts w:hint="eastAsia"/>
                <w:b/>
                <w:lang w:val="en-GB" w:eastAsia="zh-CN"/>
              </w:rPr>
              <w:t>Companies</w:t>
            </w:r>
          </w:p>
        </w:tc>
        <w:tc>
          <w:tcPr>
            <w:tcW w:w="1843" w:type="dxa"/>
            <w:shd w:val="clear" w:color="auto" w:fill="auto"/>
            <w:vAlign w:val="center"/>
          </w:tcPr>
          <w:p w:rsidR="0047332F" w:rsidRPr="00F91697" w:rsidRDefault="0047332F" w:rsidP="00371723">
            <w:pPr>
              <w:jc w:val="center"/>
              <w:rPr>
                <w:b/>
                <w:lang w:val="en-GB" w:eastAsia="zh-CN"/>
              </w:rPr>
            </w:pPr>
            <w:r>
              <w:rPr>
                <w:b/>
                <w:lang w:val="en-GB" w:eastAsia="zh-CN"/>
              </w:rPr>
              <w:t>Which option is supported?</w:t>
            </w:r>
          </w:p>
        </w:tc>
        <w:tc>
          <w:tcPr>
            <w:tcW w:w="6804" w:type="dxa"/>
            <w:shd w:val="clear" w:color="auto" w:fill="auto"/>
            <w:vAlign w:val="center"/>
          </w:tcPr>
          <w:p w:rsidR="0047332F" w:rsidRPr="00F91697" w:rsidRDefault="0047332F" w:rsidP="00371723">
            <w:pPr>
              <w:jc w:val="center"/>
              <w:rPr>
                <w:b/>
                <w:lang w:val="en-GB" w:eastAsia="zh-CN"/>
              </w:rPr>
            </w:pPr>
            <w:r w:rsidRPr="00F91697">
              <w:rPr>
                <w:b/>
                <w:lang w:val="en-GB" w:eastAsia="zh-CN"/>
              </w:rPr>
              <w:t>C</w:t>
            </w:r>
            <w:r w:rsidRPr="00F91697">
              <w:rPr>
                <w:rFonts w:hint="eastAsia"/>
                <w:b/>
                <w:lang w:val="en-GB" w:eastAsia="zh-CN"/>
              </w:rPr>
              <w:t>omments</w:t>
            </w:r>
          </w:p>
        </w:tc>
      </w:tr>
      <w:tr w:rsidR="0047332F" w:rsidRPr="00F91697" w:rsidTr="00371723">
        <w:tc>
          <w:tcPr>
            <w:tcW w:w="1384" w:type="dxa"/>
            <w:shd w:val="clear" w:color="auto" w:fill="auto"/>
            <w:vAlign w:val="center"/>
          </w:tcPr>
          <w:p w:rsidR="0047332F" w:rsidRPr="00DC0581" w:rsidRDefault="00C71581" w:rsidP="00371723">
            <w:pPr>
              <w:jc w:val="center"/>
              <w:rPr>
                <w:lang w:val="en-GB" w:eastAsia="zh-CN"/>
              </w:rPr>
            </w:pPr>
            <w:r>
              <w:rPr>
                <w:rFonts w:hint="eastAsia"/>
                <w:lang w:val="en-GB" w:eastAsia="zh-CN"/>
              </w:rPr>
              <w:t>China Telecom</w:t>
            </w:r>
          </w:p>
        </w:tc>
        <w:tc>
          <w:tcPr>
            <w:tcW w:w="1843" w:type="dxa"/>
            <w:shd w:val="clear" w:color="auto" w:fill="auto"/>
            <w:vAlign w:val="center"/>
          </w:tcPr>
          <w:p w:rsidR="0047332F" w:rsidRPr="00F91697" w:rsidRDefault="00C71581" w:rsidP="00C71581">
            <w:pPr>
              <w:jc w:val="center"/>
              <w:rPr>
                <w:lang w:val="en-GB" w:eastAsia="zh-CN"/>
              </w:rPr>
            </w:pPr>
            <w:r>
              <w:rPr>
                <w:rFonts w:hint="eastAsia"/>
                <w:lang w:val="en-GB" w:eastAsia="zh-CN"/>
              </w:rPr>
              <w:t>Option 3</w:t>
            </w:r>
          </w:p>
        </w:tc>
        <w:tc>
          <w:tcPr>
            <w:tcW w:w="6804" w:type="dxa"/>
            <w:shd w:val="clear" w:color="auto" w:fill="auto"/>
            <w:vAlign w:val="center"/>
          </w:tcPr>
          <w:p w:rsidR="0047332F" w:rsidRPr="00C71581" w:rsidRDefault="00C71581" w:rsidP="00126B25">
            <w:pPr>
              <w:pStyle w:val="BodyText"/>
              <w:jc w:val="both"/>
              <w:rPr>
                <w:sz w:val="21"/>
                <w:szCs w:val="21"/>
              </w:rPr>
            </w:pPr>
            <w:r>
              <w:rPr>
                <w:rFonts w:hint="eastAsia"/>
                <w:lang w:eastAsia="zh-CN"/>
              </w:rPr>
              <w:t xml:space="preserve">UL CA based Tx switching can work with any of the </w:t>
            </w:r>
            <w:r>
              <w:rPr>
                <w:lang w:eastAsia="zh-CN"/>
              </w:rPr>
              <w:t>above option.</w:t>
            </w:r>
            <w:r w:rsidR="00126B25">
              <w:rPr>
                <w:sz w:val="21"/>
                <w:szCs w:val="21"/>
              </w:rPr>
              <w:t xml:space="preserve"> If Tx switching is determined one time very transmission occasion</w:t>
            </w:r>
            <w:r w:rsidRPr="006A7096">
              <w:rPr>
                <w:sz w:val="21"/>
                <w:szCs w:val="21"/>
              </w:rPr>
              <w:t xml:space="preserve">, </w:t>
            </w:r>
            <w:r w:rsidRPr="000B25E5">
              <w:rPr>
                <w:sz w:val="21"/>
                <w:szCs w:val="21"/>
              </w:rPr>
              <w:t>frequent Tx switching may happen. UL phase is beneficial to avoid unnecessary Tx switching.</w:t>
            </w:r>
          </w:p>
        </w:tc>
      </w:tr>
      <w:tr w:rsidR="0047332F" w:rsidRPr="00F91697" w:rsidTr="00371723">
        <w:tc>
          <w:tcPr>
            <w:tcW w:w="1384" w:type="dxa"/>
            <w:shd w:val="clear" w:color="auto" w:fill="auto"/>
            <w:vAlign w:val="center"/>
          </w:tcPr>
          <w:p w:rsidR="0047332F" w:rsidRPr="000316C9" w:rsidRDefault="003E430E" w:rsidP="00371723">
            <w:pPr>
              <w:jc w:val="center"/>
              <w:rPr>
                <w:lang w:val="en-GB" w:eastAsia="zh-CN"/>
              </w:rPr>
            </w:pPr>
            <w:r>
              <w:rPr>
                <w:rFonts w:hint="eastAsia"/>
                <w:lang w:val="en-GB" w:eastAsia="zh-CN"/>
              </w:rPr>
              <w:t>OPPO</w:t>
            </w:r>
          </w:p>
        </w:tc>
        <w:tc>
          <w:tcPr>
            <w:tcW w:w="1843" w:type="dxa"/>
            <w:shd w:val="clear" w:color="auto" w:fill="auto"/>
            <w:vAlign w:val="center"/>
          </w:tcPr>
          <w:p w:rsidR="0047332F" w:rsidRPr="00F91697" w:rsidRDefault="003E430E" w:rsidP="003E430E">
            <w:pPr>
              <w:jc w:val="center"/>
              <w:rPr>
                <w:lang w:val="en-GB" w:eastAsia="zh-CN"/>
              </w:rPr>
            </w:pPr>
            <w:r>
              <w:rPr>
                <w:rFonts w:hint="eastAsia"/>
                <w:lang w:val="en-GB" w:eastAsia="zh-CN"/>
              </w:rPr>
              <w:t>Option 1</w:t>
            </w:r>
          </w:p>
        </w:tc>
        <w:tc>
          <w:tcPr>
            <w:tcW w:w="6804" w:type="dxa"/>
            <w:shd w:val="clear" w:color="auto" w:fill="auto"/>
            <w:vAlign w:val="center"/>
          </w:tcPr>
          <w:p w:rsidR="0047332F" w:rsidRPr="00F91697" w:rsidRDefault="003E430E" w:rsidP="008A65C4">
            <w:pPr>
              <w:rPr>
                <w:lang w:val="en-GB" w:eastAsia="zh-CN"/>
              </w:rPr>
            </w:pPr>
            <w:r>
              <w:rPr>
                <w:rFonts w:hint="eastAsia"/>
                <w:lang w:val="en-GB" w:eastAsia="zh-CN"/>
              </w:rPr>
              <w:t xml:space="preserve">It is up to </w:t>
            </w:r>
            <w:proofErr w:type="spellStart"/>
            <w:r>
              <w:rPr>
                <w:rFonts w:hint="eastAsia"/>
                <w:lang w:val="en-GB" w:eastAsia="zh-CN"/>
              </w:rPr>
              <w:t>gNB</w:t>
            </w:r>
            <w:r>
              <w:rPr>
                <w:lang w:val="en-GB" w:eastAsia="zh-CN"/>
              </w:rPr>
              <w:t>’s</w:t>
            </w:r>
            <w:proofErr w:type="spellEnd"/>
            <w:r>
              <w:rPr>
                <w:lang w:val="en-GB" w:eastAsia="zh-CN"/>
              </w:rPr>
              <w:t xml:space="preserve"> scheduling / configuration.</w:t>
            </w:r>
            <w:r w:rsidR="008A65C4">
              <w:rPr>
                <w:lang w:val="en-GB" w:eastAsia="zh-CN"/>
              </w:rPr>
              <w:t xml:space="preserve"> From the perspective of UE, it can dynamically switch between Case 1 and Case 2 assuming the switching timing is guaranteed by the scheduling.  </w:t>
            </w:r>
          </w:p>
        </w:tc>
      </w:tr>
      <w:tr w:rsidR="000A4D43" w:rsidRPr="00F91697" w:rsidTr="00371723">
        <w:tc>
          <w:tcPr>
            <w:tcW w:w="1384" w:type="dxa"/>
            <w:shd w:val="clear" w:color="auto" w:fill="auto"/>
            <w:vAlign w:val="center"/>
          </w:tcPr>
          <w:p w:rsidR="000A4D43" w:rsidRPr="000316C9" w:rsidRDefault="000A4D43" w:rsidP="000A4D43">
            <w:pPr>
              <w:jc w:val="center"/>
              <w:rPr>
                <w:lang w:val="en-GB" w:eastAsia="zh-CN"/>
              </w:rPr>
            </w:pPr>
            <w:r>
              <w:rPr>
                <w:rFonts w:hint="eastAsia"/>
                <w:lang w:val="en-GB" w:eastAsia="zh-CN"/>
              </w:rPr>
              <w:t>ZTE</w:t>
            </w:r>
          </w:p>
        </w:tc>
        <w:tc>
          <w:tcPr>
            <w:tcW w:w="1843" w:type="dxa"/>
            <w:shd w:val="clear" w:color="auto" w:fill="auto"/>
            <w:vAlign w:val="center"/>
          </w:tcPr>
          <w:p w:rsidR="000A4D43" w:rsidRPr="00F91697" w:rsidRDefault="000A4D43" w:rsidP="000A4D43">
            <w:pPr>
              <w:jc w:val="center"/>
              <w:rPr>
                <w:lang w:val="en-GB" w:eastAsia="zh-CN"/>
              </w:rPr>
            </w:pPr>
            <w:r>
              <w:rPr>
                <w:rFonts w:hint="eastAsia"/>
                <w:lang w:val="en-GB" w:eastAsia="zh-CN"/>
              </w:rPr>
              <w:t>Option 3</w:t>
            </w:r>
          </w:p>
        </w:tc>
        <w:tc>
          <w:tcPr>
            <w:tcW w:w="6804" w:type="dxa"/>
            <w:shd w:val="clear" w:color="auto" w:fill="auto"/>
            <w:vAlign w:val="center"/>
          </w:tcPr>
          <w:p w:rsidR="000A4D43" w:rsidRDefault="000A4D43" w:rsidP="000A4D43">
            <w:pPr>
              <w:spacing w:after="120" w:line="200" w:lineRule="atLeast"/>
              <w:rPr>
                <w:lang w:eastAsia="zh-CN"/>
              </w:rPr>
            </w:pPr>
            <w:r>
              <w:rPr>
                <w:rFonts w:hint="eastAsia"/>
                <w:lang w:val="en-GB" w:eastAsia="zh-CN"/>
              </w:rPr>
              <w:t xml:space="preserve">Setting up the UL phase </w:t>
            </w:r>
            <w:r>
              <w:rPr>
                <w:lang w:eastAsia="zh-CN"/>
              </w:rPr>
              <w:t xml:space="preserve">can reduce unnecessary case switches and potential misalignment between network and UE on where the switching period is.  This ensures performance gain and robustness. Also, it is easy for network and UE to implement this. </w:t>
            </w:r>
          </w:p>
          <w:p w:rsidR="000A4D43" w:rsidRPr="00884C8D" w:rsidRDefault="000A4D43" w:rsidP="000A4D43">
            <w:pPr>
              <w:spacing w:after="120" w:line="200" w:lineRule="atLeast"/>
              <w:rPr>
                <w:lang w:eastAsia="zh-CN"/>
              </w:rPr>
            </w:pPr>
            <w:r>
              <w:rPr>
                <w:lang w:eastAsia="zh-CN"/>
              </w:rPr>
              <w:t xml:space="preserve">RAN4 has agreed to support configuration on the carrier location of switching period in CA and SUL scenarios.  During the switching period, UL transmission cannot be done in both carriers.  It may not be clear what carrier location of switching period means.  From our understanding, if the switching period is configured in carrier 1, it means the switching period should occur outside the uplink phase. i.e. corresponding to non-uplink symbols of carrier 2 since the switching period causes only uplink resources in carrier 1.  With this understanding, it is more proper to define UL phase. </w:t>
            </w:r>
          </w:p>
        </w:tc>
      </w:tr>
      <w:tr w:rsidR="00DC3C92" w:rsidRPr="00F91697" w:rsidTr="00371723">
        <w:tc>
          <w:tcPr>
            <w:tcW w:w="1384" w:type="dxa"/>
            <w:shd w:val="clear" w:color="auto" w:fill="auto"/>
            <w:vAlign w:val="center"/>
          </w:tcPr>
          <w:p w:rsidR="00DC3C92" w:rsidRPr="00D8731F" w:rsidRDefault="00DC3C92" w:rsidP="00DC3C92">
            <w:pPr>
              <w:jc w:val="center"/>
              <w:rPr>
                <w:bCs/>
                <w:lang w:val="en-GB" w:eastAsia="zh-CN"/>
              </w:rPr>
            </w:pPr>
            <w:r>
              <w:rPr>
                <w:bCs/>
                <w:lang w:val="en-GB" w:eastAsia="zh-CN"/>
              </w:rPr>
              <w:t>Qualcomm</w:t>
            </w:r>
          </w:p>
        </w:tc>
        <w:tc>
          <w:tcPr>
            <w:tcW w:w="1843" w:type="dxa"/>
            <w:shd w:val="clear" w:color="auto" w:fill="auto"/>
            <w:vAlign w:val="center"/>
          </w:tcPr>
          <w:p w:rsidR="00DC3C92" w:rsidRPr="00F91697" w:rsidRDefault="00DC3C92" w:rsidP="00DC3C92">
            <w:pPr>
              <w:jc w:val="center"/>
              <w:rPr>
                <w:lang w:val="en-GB" w:eastAsia="zh-CN"/>
              </w:rPr>
            </w:pPr>
            <w:r>
              <w:rPr>
                <w:lang w:val="en-GB" w:eastAsia="zh-CN"/>
              </w:rPr>
              <w:t>Option 3</w:t>
            </w:r>
          </w:p>
        </w:tc>
        <w:tc>
          <w:tcPr>
            <w:tcW w:w="6804" w:type="dxa"/>
            <w:shd w:val="clear" w:color="auto" w:fill="auto"/>
            <w:vAlign w:val="center"/>
          </w:tcPr>
          <w:p w:rsidR="00DC3C92" w:rsidRPr="00F91697" w:rsidRDefault="00DC3C92" w:rsidP="00DC3C92">
            <w:pPr>
              <w:rPr>
                <w:lang w:val="en-GB" w:eastAsia="zh-CN"/>
              </w:rPr>
            </w:pPr>
            <w:r>
              <w:rPr>
                <w:lang w:val="en-GB" w:eastAsia="zh-CN"/>
              </w:rPr>
              <w:t xml:space="preserve">Option 3 minimizes interruptions and reduces UE complexity. </w:t>
            </w:r>
          </w:p>
        </w:tc>
      </w:tr>
      <w:tr w:rsidR="00DC3C92" w:rsidRPr="00F91697" w:rsidTr="00371723">
        <w:tc>
          <w:tcPr>
            <w:tcW w:w="1384" w:type="dxa"/>
            <w:shd w:val="clear" w:color="auto" w:fill="auto"/>
            <w:vAlign w:val="center"/>
          </w:tcPr>
          <w:p w:rsidR="00DC3C92" w:rsidRPr="006F5554" w:rsidRDefault="00DC3C92" w:rsidP="00DC3C92">
            <w:pPr>
              <w:jc w:val="center"/>
              <w:rPr>
                <w:bCs/>
                <w:lang w:val="en-GB" w:eastAsia="zh-CN"/>
              </w:rPr>
            </w:pPr>
          </w:p>
        </w:tc>
        <w:tc>
          <w:tcPr>
            <w:tcW w:w="1843" w:type="dxa"/>
            <w:shd w:val="clear" w:color="auto" w:fill="auto"/>
            <w:vAlign w:val="center"/>
          </w:tcPr>
          <w:p w:rsidR="00DC3C92" w:rsidRDefault="00DC3C92" w:rsidP="00DC3C92">
            <w:pPr>
              <w:rPr>
                <w:lang w:val="en-GB" w:eastAsia="zh-CN"/>
              </w:rPr>
            </w:pPr>
          </w:p>
        </w:tc>
        <w:tc>
          <w:tcPr>
            <w:tcW w:w="6804" w:type="dxa"/>
            <w:shd w:val="clear" w:color="auto" w:fill="auto"/>
            <w:vAlign w:val="center"/>
          </w:tcPr>
          <w:p w:rsidR="00DC3C92" w:rsidRDefault="00DC3C92" w:rsidP="00DC3C92">
            <w:pPr>
              <w:rPr>
                <w:lang w:eastAsia="zh-CN"/>
              </w:rPr>
            </w:pPr>
          </w:p>
        </w:tc>
      </w:tr>
    </w:tbl>
    <w:p w:rsidR="0047332F" w:rsidRDefault="0047332F" w:rsidP="0047332F">
      <w:pPr>
        <w:rPr>
          <w:sz w:val="21"/>
          <w:szCs w:val="21"/>
          <w:lang w:eastAsia="zh-CN"/>
        </w:rPr>
      </w:pPr>
    </w:p>
    <w:p w:rsidR="00EF692E" w:rsidRPr="0048000D" w:rsidRDefault="003C3124" w:rsidP="0048000D">
      <w:pPr>
        <w:pStyle w:val="Heading2"/>
        <w:numPr>
          <w:ilvl w:val="0"/>
          <w:numId w:val="0"/>
        </w:numPr>
        <w:ind w:left="1407" w:hanging="1407"/>
        <w:rPr>
          <w:lang w:eastAsia="zh-CN"/>
        </w:rPr>
      </w:pPr>
      <w:r w:rsidRPr="0048000D">
        <w:rPr>
          <w:lang w:eastAsia="zh-CN"/>
        </w:rPr>
        <w:t xml:space="preserve">Issue </w:t>
      </w:r>
      <w:r w:rsidR="00610249" w:rsidRPr="0048000D">
        <w:rPr>
          <w:lang w:eastAsia="zh-CN"/>
        </w:rPr>
        <w:t>#</w:t>
      </w:r>
      <w:r w:rsidR="0047332F">
        <w:rPr>
          <w:lang w:eastAsia="zh-CN"/>
        </w:rPr>
        <w:t>3</w:t>
      </w:r>
      <w:r w:rsidRPr="0048000D">
        <w:rPr>
          <w:lang w:eastAsia="zh-CN"/>
        </w:rPr>
        <w:t xml:space="preserve">: </w:t>
      </w:r>
      <w:r w:rsidR="00EF692E" w:rsidRPr="0048000D">
        <w:rPr>
          <w:lang w:eastAsia="zh-CN"/>
        </w:rPr>
        <w:t>Support of codebook based PUSCH transmission</w:t>
      </w:r>
      <w:r w:rsidR="00AA1CB9" w:rsidRPr="0048000D">
        <w:rPr>
          <w:lang w:eastAsia="zh-CN"/>
        </w:rPr>
        <w:t xml:space="preserve"> for option 2</w:t>
      </w:r>
    </w:p>
    <w:p w:rsidR="00530689" w:rsidRDefault="00530689" w:rsidP="00530689">
      <w:pPr>
        <w:pStyle w:val="BodyText"/>
        <w:jc w:val="both"/>
        <w:rPr>
          <w:sz w:val="21"/>
          <w:szCs w:val="21"/>
        </w:rPr>
      </w:pPr>
      <w:r>
        <w:rPr>
          <w:rFonts w:hint="eastAsia"/>
          <w:sz w:val="21"/>
          <w:szCs w:val="21"/>
        </w:rPr>
        <w:t xml:space="preserve">For </w:t>
      </w:r>
      <w:r>
        <w:rPr>
          <w:sz w:val="21"/>
          <w:szCs w:val="21"/>
        </w:rPr>
        <w:t xml:space="preserve">UL CA </w:t>
      </w:r>
      <w:r>
        <w:rPr>
          <w:rFonts w:hint="eastAsia"/>
          <w:sz w:val="21"/>
          <w:szCs w:val="21"/>
        </w:rPr>
        <w:t xml:space="preserve">option </w:t>
      </w:r>
      <w:r>
        <w:rPr>
          <w:sz w:val="21"/>
          <w:szCs w:val="21"/>
        </w:rPr>
        <w:t xml:space="preserve">2, </w:t>
      </w:r>
      <w:r w:rsidRPr="001261A0">
        <w:rPr>
          <w:sz w:val="21"/>
          <w:szCs w:val="21"/>
        </w:rPr>
        <w:t>for codebook based PUSCH transmission,</w:t>
      </w:r>
      <w:r>
        <w:rPr>
          <w:sz w:val="21"/>
          <w:szCs w:val="21"/>
        </w:rPr>
        <w:t xml:space="preserve"> the basic mechanism can be supported. PUCCH and PUSCH with 1-port transmission can be indicated by DCI format 0_0 and </w:t>
      </w:r>
      <w:r w:rsidRPr="00496AB9">
        <w:rPr>
          <w:sz w:val="21"/>
          <w:szCs w:val="21"/>
        </w:rPr>
        <w:t>DCI format 0_1</w:t>
      </w:r>
      <w:r>
        <w:rPr>
          <w:sz w:val="21"/>
          <w:szCs w:val="21"/>
        </w:rPr>
        <w:t xml:space="preserve"> can indicate</w:t>
      </w:r>
      <w:r w:rsidRPr="00496AB9">
        <w:rPr>
          <w:sz w:val="21"/>
          <w:szCs w:val="21"/>
        </w:rPr>
        <w:t xml:space="preserve"> </w:t>
      </w:r>
      <w:r>
        <w:rPr>
          <w:sz w:val="21"/>
          <w:szCs w:val="21"/>
        </w:rPr>
        <w:t xml:space="preserve">PUSCH with 2-port </w:t>
      </w:r>
      <w:r w:rsidRPr="00496AB9">
        <w:rPr>
          <w:sz w:val="21"/>
          <w:szCs w:val="21"/>
        </w:rPr>
        <w:t xml:space="preserve">transmission when </w:t>
      </w:r>
      <w:proofErr w:type="spellStart"/>
      <w:r w:rsidRPr="005D535F">
        <w:rPr>
          <w:i/>
          <w:sz w:val="21"/>
          <w:szCs w:val="21"/>
        </w:rPr>
        <w:t>nrofSRS</w:t>
      </w:r>
      <w:proofErr w:type="spellEnd"/>
      <w:r w:rsidRPr="005D535F">
        <w:rPr>
          <w:i/>
          <w:sz w:val="21"/>
          <w:szCs w:val="21"/>
        </w:rPr>
        <w:t>-Ports</w:t>
      </w:r>
      <w:r w:rsidRPr="00496AB9">
        <w:rPr>
          <w:sz w:val="21"/>
          <w:szCs w:val="21"/>
        </w:rPr>
        <w:t xml:space="preserve"> </w:t>
      </w:r>
      <w:r>
        <w:rPr>
          <w:sz w:val="21"/>
          <w:szCs w:val="21"/>
        </w:rPr>
        <w:t xml:space="preserve">is </w:t>
      </w:r>
      <w:r w:rsidRPr="00496AB9">
        <w:rPr>
          <w:sz w:val="21"/>
          <w:szCs w:val="21"/>
        </w:rPr>
        <w:t>configured</w:t>
      </w:r>
      <w:r>
        <w:rPr>
          <w:sz w:val="21"/>
          <w:szCs w:val="21"/>
        </w:rPr>
        <w:t xml:space="preserve"> as 2 antenna ports. </w:t>
      </w:r>
    </w:p>
    <w:p w:rsidR="00530689" w:rsidRDefault="006C0DDA" w:rsidP="00BB166B">
      <w:pPr>
        <w:jc w:val="both"/>
        <w:rPr>
          <w:sz w:val="21"/>
          <w:szCs w:val="21"/>
        </w:rPr>
      </w:pPr>
      <w:r>
        <w:rPr>
          <w:sz w:val="21"/>
          <w:szCs w:val="21"/>
        </w:rPr>
        <w:t xml:space="preserve">However, </w:t>
      </w:r>
      <w:proofErr w:type="spellStart"/>
      <w:r w:rsidRPr="005D535F">
        <w:rPr>
          <w:i/>
          <w:sz w:val="21"/>
          <w:szCs w:val="21"/>
        </w:rPr>
        <w:t>nrofSRS</w:t>
      </w:r>
      <w:proofErr w:type="spellEnd"/>
      <w:r w:rsidRPr="005D535F">
        <w:rPr>
          <w:i/>
          <w:sz w:val="21"/>
          <w:szCs w:val="21"/>
        </w:rPr>
        <w:t>-Ports</w:t>
      </w:r>
      <w:r>
        <w:rPr>
          <w:sz w:val="21"/>
          <w:szCs w:val="21"/>
        </w:rPr>
        <w:t xml:space="preserve"> is semi-statically configured while case 1 or case 2 can be dynamically changed. There is one problem that whether to indicate 1-port transmission using DCI format 0_1 </w:t>
      </w:r>
      <w:r w:rsidR="00AA1E86">
        <w:rPr>
          <w:sz w:val="21"/>
          <w:szCs w:val="21"/>
        </w:rPr>
        <w:t>when</w:t>
      </w:r>
      <w:r>
        <w:rPr>
          <w:sz w:val="21"/>
          <w:szCs w:val="21"/>
        </w:rPr>
        <w:t xml:space="preserve"> </w:t>
      </w:r>
      <w:proofErr w:type="spellStart"/>
      <w:r w:rsidRPr="005D535F">
        <w:rPr>
          <w:i/>
          <w:sz w:val="21"/>
          <w:szCs w:val="21"/>
        </w:rPr>
        <w:t>nrofSRS</w:t>
      </w:r>
      <w:proofErr w:type="spellEnd"/>
      <w:r w:rsidRPr="005D535F">
        <w:rPr>
          <w:i/>
          <w:sz w:val="21"/>
          <w:szCs w:val="21"/>
        </w:rPr>
        <w:t>-Ports</w:t>
      </w:r>
      <w:r w:rsidRPr="001261A0">
        <w:rPr>
          <w:sz w:val="21"/>
          <w:szCs w:val="21"/>
        </w:rPr>
        <w:t xml:space="preserve"> </w:t>
      </w:r>
      <w:r>
        <w:rPr>
          <w:sz w:val="21"/>
          <w:szCs w:val="21"/>
        </w:rPr>
        <w:t xml:space="preserve">is </w:t>
      </w:r>
      <w:r w:rsidRPr="00496AB9">
        <w:rPr>
          <w:sz w:val="21"/>
          <w:szCs w:val="21"/>
        </w:rPr>
        <w:t>configured</w:t>
      </w:r>
      <w:r>
        <w:rPr>
          <w:sz w:val="21"/>
          <w:szCs w:val="21"/>
        </w:rPr>
        <w:t xml:space="preserve"> as 2 antenna ports.</w:t>
      </w:r>
    </w:p>
    <w:p w:rsidR="006D1F22" w:rsidRDefault="006C0DDA" w:rsidP="006C0DDA">
      <w:pPr>
        <w:jc w:val="both"/>
        <w:rPr>
          <w:sz w:val="21"/>
          <w:szCs w:val="21"/>
          <w:lang w:val="en-GB" w:eastAsia="zh-CN"/>
        </w:rPr>
      </w:pPr>
      <w:r w:rsidRPr="00AB4F48">
        <w:rPr>
          <w:rFonts w:hint="eastAsia"/>
          <w:sz w:val="21"/>
          <w:szCs w:val="21"/>
          <w:lang w:val="en-GB" w:eastAsia="zh-CN"/>
        </w:rPr>
        <w:t>Companies are invited to</w:t>
      </w:r>
      <w:r w:rsidR="006D1F22">
        <w:rPr>
          <w:sz w:val="21"/>
          <w:szCs w:val="21"/>
          <w:lang w:val="en-GB" w:eastAsia="zh-CN"/>
        </w:rPr>
        <w:t xml:space="preserve"> answer the following question:</w:t>
      </w:r>
      <w:r w:rsidRPr="00AB4F48">
        <w:rPr>
          <w:sz w:val="21"/>
          <w:szCs w:val="21"/>
          <w:lang w:val="en-GB" w:eastAsia="zh-CN"/>
        </w:rPr>
        <w:t xml:space="preserve"> </w:t>
      </w:r>
    </w:p>
    <w:p w:rsidR="006D1F22" w:rsidRPr="006D1F22" w:rsidRDefault="006D1F22" w:rsidP="006C0DDA">
      <w:pPr>
        <w:numPr>
          <w:ilvl w:val="0"/>
          <w:numId w:val="43"/>
        </w:numPr>
        <w:jc w:val="both"/>
        <w:rPr>
          <w:bCs/>
          <w:sz w:val="21"/>
          <w:szCs w:val="21"/>
          <w:lang w:eastAsia="zh-CN"/>
        </w:rPr>
      </w:pPr>
      <w:r>
        <w:rPr>
          <w:bCs/>
          <w:sz w:val="21"/>
          <w:szCs w:val="21"/>
          <w:lang w:val="en-GB" w:eastAsia="zh-CN"/>
        </w:rPr>
        <w:lastRenderedPageBreak/>
        <w:t>W</w:t>
      </w:r>
      <w:proofErr w:type="spellStart"/>
      <w:r w:rsidR="00AA1E86" w:rsidRPr="006D1F22">
        <w:rPr>
          <w:bCs/>
          <w:sz w:val="21"/>
          <w:szCs w:val="21"/>
          <w:lang w:eastAsia="zh-CN"/>
        </w:rPr>
        <w:t>hether</w:t>
      </w:r>
      <w:proofErr w:type="spellEnd"/>
      <w:r w:rsidR="00AA1E86" w:rsidRPr="006D1F22">
        <w:rPr>
          <w:bCs/>
          <w:sz w:val="21"/>
          <w:szCs w:val="21"/>
          <w:lang w:eastAsia="zh-CN"/>
        </w:rPr>
        <w:t xml:space="preserve"> </w:t>
      </w:r>
      <w:r w:rsidR="007E1592" w:rsidRPr="006D1F22">
        <w:rPr>
          <w:bCs/>
          <w:sz w:val="21"/>
          <w:szCs w:val="21"/>
          <w:lang w:eastAsia="zh-CN"/>
        </w:rPr>
        <w:t xml:space="preserve">DCI format 0_1 can be used to </w:t>
      </w:r>
      <w:r w:rsidR="00AA1E86" w:rsidRPr="006D1F22">
        <w:rPr>
          <w:bCs/>
          <w:sz w:val="21"/>
          <w:szCs w:val="21"/>
          <w:lang w:eastAsia="zh-CN"/>
        </w:rPr>
        <w:t xml:space="preserve">indicate 1-port transmission when </w:t>
      </w:r>
      <w:proofErr w:type="spellStart"/>
      <w:r w:rsidR="00AA1E86" w:rsidRPr="00574477">
        <w:rPr>
          <w:bCs/>
          <w:i/>
          <w:sz w:val="21"/>
          <w:szCs w:val="21"/>
          <w:lang w:eastAsia="zh-CN"/>
        </w:rPr>
        <w:t>nrofSRS</w:t>
      </w:r>
      <w:proofErr w:type="spellEnd"/>
      <w:r w:rsidR="00AA1E86" w:rsidRPr="00574477">
        <w:rPr>
          <w:bCs/>
          <w:i/>
          <w:sz w:val="21"/>
          <w:szCs w:val="21"/>
          <w:lang w:eastAsia="zh-CN"/>
        </w:rPr>
        <w:t>-Ports</w:t>
      </w:r>
      <w:r w:rsidR="00AA1E86" w:rsidRPr="006D1F22">
        <w:rPr>
          <w:bCs/>
          <w:sz w:val="21"/>
          <w:szCs w:val="21"/>
          <w:lang w:eastAsia="zh-CN"/>
        </w:rPr>
        <w:t xml:space="preserve"> is configured</w:t>
      </w:r>
      <w:r w:rsidR="00DD4C1E">
        <w:rPr>
          <w:bCs/>
          <w:sz w:val="21"/>
          <w:szCs w:val="21"/>
          <w:lang w:eastAsia="zh-CN"/>
        </w:rPr>
        <w:t xml:space="preserve"> as 2 antenna ports?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7655"/>
      </w:tblGrid>
      <w:tr w:rsidR="006C0DDA" w:rsidRPr="002D7C8E" w:rsidTr="00D00C02">
        <w:tc>
          <w:tcPr>
            <w:tcW w:w="1242" w:type="dxa"/>
            <w:shd w:val="clear" w:color="auto" w:fill="auto"/>
            <w:vAlign w:val="center"/>
          </w:tcPr>
          <w:p w:rsidR="006C0DDA" w:rsidRPr="00F91697" w:rsidRDefault="006C0DDA" w:rsidP="00D00C02">
            <w:pPr>
              <w:jc w:val="center"/>
              <w:rPr>
                <w:b/>
                <w:lang w:eastAsia="zh-CN"/>
              </w:rPr>
            </w:pPr>
            <w:r w:rsidRPr="00F91697">
              <w:rPr>
                <w:rFonts w:hint="eastAsia"/>
                <w:b/>
                <w:lang w:eastAsia="zh-CN"/>
              </w:rPr>
              <w:t>Companies</w:t>
            </w:r>
          </w:p>
        </w:tc>
        <w:tc>
          <w:tcPr>
            <w:tcW w:w="1134" w:type="dxa"/>
            <w:shd w:val="clear" w:color="auto" w:fill="auto"/>
            <w:vAlign w:val="center"/>
          </w:tcPr>
          <w:p w:rsidR="006C0DDA" w:rsidRPr="00F91697" w:rsidRDefault="00AA1E86" w:rsidP="00D00C02">
            <w:pPr>
              <w:jc w:val="center"/>
              <w:rPr>
                <w:b/>
                <w:lang w:eastAsia="zh-CN"/>
              </w:rPr>
            </w:pPr>
            <w:r>
              <w:rPr>
                <w:b/>
                <w:lang w:eastAsia="zh-CN"/>
              </w:rPr>
              <w:t>Y/N</w:t>
            </w:r>
          </w:p>
        </w:tc>
        <w:tc>
          <w:tcPr>
            <w:tcW w:w="7655" w:type="dxa"/>
            <w:shd w:val="clear" w:color="auto" w:fill="auto"/>
            <w:vAlign w:val="center"/>
          </w:tcPr>
          <w:p w:rsidR="006C0DDA" w:rsidRPr="00F91697" w:rsidRDefault="006C0DDA" w:rsidP="00D00C02">
            <w:pPr>
              <w:jc w:val="center"/>
              <w:rPr>
                <w:b/>
                <w:lang w:eastAsia="zh-CN"/>
              </w:rPr>
            </w:pPr>
            <w:r w:rsidRPr="00F91697">
              <w:rPr>
                <w:rFonts w:hint="eastAsia"/>
                <w:b/>
                <w:lang w:eastAsia="zh-CN"/>
              </w:rPr>
              <w:t>Com</w:t>
            </w:r>
            <w:r w:rsidRPr="00F91697">
              <w:rPr>
                <w:b/>
                <w:lang w:eastAsia="zh-CN"/>
              </w:rPr>
              <w:t>ments</w:t>
            </w:r>
          </w:p>
        </w:tc>
      </w:tr>
      <w:tr w:rsidR="006C0DDA" w:rsidRPr="002D7C8E" w:rsidTr="00D00C02">
        <w:tc>
          <w:tcPr>
            <w:tcW w:w="1242" w:type="dxa"/>
            <w:shd w:val="clear" w:color="auto" w:fill="auto"/>
            <w:vAlign w:val="center"/>
          </w:tcPr>
          <w:p w:rsidR="006C0DDA" w:rsidRPr="00685B4B" w:rsidRDefault="00996D49" w:rsidP="00D00C02">
            <w:pPr>
              <w:jc w:val="center"/>
              <w:rPr>
                <w:lang w:eastAsia="zh-CN"/>
              </w:rPr>
            </w:pPr>
            <w:r>
              <w:rPr>
                <w:rFonts w:hint="eastAsia"/>
                <w:lang w:eastAsia="zh-CN"/>
              </w:rPr>
              <w:t>China Telecom</w:t>
            </w:r>
          </w:p>
        </w:tc>
        <w:tc>
          <w:tcPr>
            <w:tcW w:w="1134" w:type="dxa"/>
            <w:shd w:val="clear" w:color="auto" w:fill="auto"/>
            <w:vAlign w:val="center"/>
          </w:tcPr>
          <w:p w:rsidR="006C0DDA" w:rsidRPr="002D7C8E" w:rsidRDefault="00FF391F" w:rsidP="00D00C02">
            <w:pPr>
              <w:jc w:val="center"/>
              <w:rPr>
                <w:lang w:eastAsia="zh-CN"/>
              </w:rPr>
            </w:pPr>
            <w:r>
              <w:rPr>
                <w:rFonts w:hint="eastAsia"/>
                <w:lang w:eastAsia="zh-CN"/>
              </w:rPr>
              <w:t>Yes</w:t>
            </w:r>
          </w:p>
        </w:tc>
        <w:tc>
          <w:tcPr>
            <w:tcW w:w="7655" w:type="dxa"/>
            <w:shd w:val="clear" w:color="auto" w:fill="auto"/>
            <w:vAlign w:val="center"/>
          </w:tcPr>
          <w:p w:rsidR="006C0DDA" w:rsidRPr="002D7C8E" w:rsidRDefault="00904A78" w:rsidP="003963A6">
            <w:pPr>
              <w:rPr>
                <w:lang w:eastAsia="zh-CN"/>
              </w:rPr>
            </w:pPr>
            <w:r>
              <w:rPr>
                <w:sz w:val="21"/>
                <w:szCs w:val="21"/>
              </w:rPr>
              <w:t xml:space="preserve">1-port transmission can be indicated by DCI format 0_0. However, DCI format 0_0 has other usage. </w:t>
            </w:r>
            <w:r w:rsidR="003963A6">
              <w:rPr>
                <w:sz w:val="21"/>
                <w:szCs w:val="21"/>
              </w:rPr>
              <w:t xml:space="preserve">The enhancement on </w:t>
            </w:r>
            <w:r w:rsidR="003963A6" w:rsidRPr="006D1F22">
              <w:rPr>
                <w:bCs/>
                <w:sz w:val="21"/>
                <w:szCs w:val="21"/>
                <w:lang w:eastAsia="zh-CN"/>
              </w:rPr>
              <w:t xml:space="preserve">DCI format 0_1 to indicate 1-port transmission when </w:t>
            </w:r>
            <w:proofErr w:type="spellStart"/>
            <w:r w:rsidR="003963A6" w:rsidRPr="00574477">
              <w:rPr>
                <w:bCs/>
                <w:i/>
                <w:sz w:val="21"/>
                <w:szCs w:val="21"/>
                <w:lang w:eastAsia="zh-CN"/>
              </w:rPr>
              <w:t>nrofSRS</w:t>
            </w:r>
            <w:proofErr w:type="spellEnd"/>
            <w:r w:rsidR="003963A6" w:rsidRPr="00574477">
              <w:rPr>
                <w:bCs/>
                <w:i/>
                <w:sz w:val="21"/>
                <w:szCs w:val="21"/>
                <w:lang w:eastAsia="zh-CN"/>
              </w:rPr>
              <w:t>-Ports</w:t>
            </w:r>
            <w:r w:rsidR="003963A6" w:rsidRPr="006D1F22">
              <w:rPr>
                <w:bCs/>
                <w:sz w:val="21"/>
                <w:szCs w:val="21"/>
                <w:lang w:eastAsia="zh-CN"/>
              </w:rPr>
              <w:t xml:space="preserve"> is configured</w:t>
            </w:r>
            <w:r w:rsidR="003963A6">
              <w:rPr>
                <w:bCs/>
                <w:sz w:val="21"/>
                <w:szCs w:val="21"/>
                <w:lang w:eastAsia="zh-CN"/>
              </w:rPr>
              <w:t xml:space="preserve"> as 2 antenna ports can be considered.</w:t>
            </w:r>
          </w:p>
        </w:tc>
      </w:tr>
      <w:tr w:rsidR="006C0DDA" w:rsidRPr="002D7C8E" w:rsidTr="00D00C02">
        <w:tc>
          <w:tcPr>
            <w:tcW w:w="1242" w:type="dxa"/>
            <w:shd w:val="clear" w:color="auto" w:fill="auto"/>
            <w:vAlign w:val="center"/>
          </w:tcPr>
          <w:p w:rsidR="006C0DDA" w:rsidRPr="00562097" w:rsidRDefault="002C09BC" w:rsidP="00D00C02">
            <w:pPr>
              <w:jc w:val="center"/>
              <w:rPr>
                <w:lang w:eastAsia="zh-CN"/>
              </w:rPr>
            </w:pPr>
            <w:r>
              <w:rPr>
                <w:rFonts w:hint="eastAsia"/>
                <w:lang w:eastAsia="zh-CN"/>
              </w:rPr>
              <w:t>OPPO</w:t>
            </w:r>
          </w:p>
        </w:tc>
        <w:tc>
          <w:tcPr>
            <w:tcW w:w="1134" w:type="dxa"/>
            <w:shd w:val="clear" w:color="auto" w:fill="auto"/>
            <w:vAlign w:val="center"/>
          </w:tcPr>
          <w:p w:rsidR="006C0DDA" w:rsidRPr="002D7C8E" w:rsidRDefault="005F4832" w:rsidP="00D00C02">
            <w:pPr>
              <w:jc w:val="center"/>
              <w:rPr>
                <w:lang w:eastAsia="zh-CN"/>
              </w:rPr>
            </w:pPr>
            <w:r>
              <w:rPr>
                <w:rFonts w:hint="eastAsia"/>
                <w:lang w:eastAsia="zh-CN"/>
              </w:rPr>
              <w:t>Yes</w:t>
            </w:r>
          </w:p>
        </w:tc>
        <w:tc>
          <w:tcPr>
            <w:tcW w:w="7655" w:type="dxa"/>
            <w:shd w:val="clear" w:color="auto" w:fill="auto"/>
            <w:vAlign w:val="center"/>
          </w:tcPr>
          <w:p w:rsidR="006C0DDA" w:rsidRDefault="002C09BC" w:rsidP="00D00C02">
            <w:pPr>
              <w:rPr>
                <w:lang w:eastAsia="zh-CN"/>
              </w:rPr>
            </w:pPr>
            <w:r>
              <w:rPr>
                <w:rFonts w:hint="eastAsia"/>
                <w:lang w:eastAsia="zh-CN"/>
              </w:rPr>
              <w:t xml:space="preserve">Rel-16 </w:t>
            </w:r>
            <w:proofErr w:type="spellStart"/>
            <w:r>
              <w:rPr>
                <w:rFonts w:hint="eastAsia"/>
                <w:lang w:eastAsia="zh-CN"/>
              </w:rPr>
              <w:t>eMIMO</w:t>
            </w:r>
            <w:proofErr w:type="spellEnd"/>
            <w:r>
              <w:rPr>
                <w:rFonts w:hint="eastAsia"/>
                <w:lang w:eastAsia="zh-CN"/>
              </w:rPr>
              <w:t xml:space="preserve"> has introduced the new functionality that an SRS resources for codebook based PUSCH can have SRS resources with different number of SRS ports. </w:t>
            </w:r>
          </w:p>
          <w:p w:rsidR="002C09BC" w:rsidRDefault="002C09BC" w:rsidP="00D00C02">
            <w:pPr>
              <w:rPr>
                <w:lang w:eastAsia="zh-CN"/>
              </w:rPr>
            </w:pPr>
            <w:r>
              <w:rPr>
                <w:lang w:eastAsia="zh-CN"/>
              </w:rPr>
              <w:t xml:space="preserve">Therefore, there can be different values of </w:t>
            </w:r>
            <w:proofErr w:type="spellStart"/>
            <w:r w:rsidRPr="00574477">
              <w:rPr>
                <w:bCs/>
                <w:i/>
                <w:sz w:val="21"/>
                <w:szCs w:val="21"/>
                <w:lang w:eastAsia="zh-CN"/>
              </w:rPr>
              <w:t>nrofSRS</w:t>
            </w:r>
            <w:proofErr w:type="spellEnd"/>
            <w:r w:rsidRPr="00574477">
              <w:rPr>
                <w:bCs/>
                <w:i/>
                <w:sz w:val="21"/>
                <w:szCs w:val="21"/>
                <w:lang w:eastAsia="zh-CN"/>
              </w:rPr>
              <w:t>-Ports</w:t>
            </w:r>
            <w:r>
              <w:rPr>
                <w:lang w:eastAsia="zh-CN"/>
              </w:rPr>
              <w:t xml:space="preserve"> for codebook based PUSCH.</w:t>
            </w:r>
          </w:p>
          <w:p w:rsidR="002C09BC" w:rsidRPr="002D7C8E" w:rsidRDefault="002C09BC" w:rsidP="00D00C02">
            <w:pPr>
              <w:rPr>
                <w:lang w:eastAsia="zh-CN"/>
              </w:rPr>
            </w:pPr>
          </w:p>
        </w:tc>
      </w:tr>
      <w:tr w:rsidR="000A4D43" w:rsidRPr="002D7C8E" w:rsidTr="00D00C02">
        <w:tc>
          <w:tcPr>
            <w:tcW w:w="1242" w:type="dxa"/>
            <w:shd w:val="clear" w:color="auto" w:fill="auto"/>
            <w:vAlign w:val="center"/>
          </w:tcPr>
          <w:p w:rsidR="000A4D43" w:rsidRPr="00562097" w:rsidRDefault="000A4D43" w:rsidP="000A4D43">
            <w:pPr>
              <w:jc w:val="center"/>
              <w:rPr>
                <w:lang w:eastAsia="zh-CN"/>
              </w:rPr>
            </w:pPr>
            <w:r>
              <w:rPr>
                <w:rFonts w:hint="eastAsia"/>
                <w:lang w:eastAsia="zh-CN"/>
              </w:rPr>
              <w:t>ZTE</w:t>
            </w:r>
          </w:p>
        </w:tc>
        <w:tc>
          <w:tcPr>
            <w:tcW w:w="1134" w:type="dxa"/>
            <w:shd w:val="clear" w:color="auto" w:fill="auto"/>
            <w:vAlign w:val="center"/>
          </w:tcPr>
          <w:p w:rsidR="000A4D43" w:rsidRPr="002D7C8E" w:rsidRDefault="000A4D43" w:rsidP="000A4D43">
            <w:pPr>
              <w:jc w:val="center"/>
              <w:rPr>
                <w:lang w:eastAsia="zh-CN"/>
              </w:rPr>
            </w:pPr>
            <w:r>
              <w:rPr>
                <w:rFonts w:hint="eastAsia"/>
                <w:lang w:eastAsia="zh-CN"/>
              </w:rPr>
              <w:t>Yes</w:t>
            </w:r>
          </w:p>
        </w:tc>
        <w:tc>
          <w:tcPr>
            <w:tcW w:w="7655" w:type="dxa"/>
            <w:shd w:val="clear" w:color="auto" w:fill="auto"/>
            <w:vAlign w:val="center"/>
          </w:tcPr>
          <w:p w:rsidR="000A4D43" w:rsidRPr="002D7C8E" w:rsidRDefault="000A4D43" w:rsidP="000A4D43">
            <w:pPr>
              <w:rPr>
                <w:lang w:eastAsia="zh-CN"/>
              </w:rPr>
            </w:pPr>
            <w:r>
              <w:rPr>
                <w:lang w:val="en-GB" w:eastAsia="zh-CN"/>
              </w:rPr>
              <w:t>With this assumption, DCI Format 0_1 can be used in 1-port UL transmission in carrier 2 when 2-port SRS is configured for codebook-based transmission. Otherwise, it is too restrictive if DCI Format 0_1 cannot be used in carrier 2 under Case 1 given that DCI Format 0_1 also provides other functionalities (e.g. SRS/CSI request, TPC command, dynamic BWP switching, etc.) that DCI Format 0_0 cannot support.</w:t>
            </w:r>
          </w:p>
        </w:tc>
      </w:tr>
      <w:tr w:rsidR="00BF7200" w:rsidRPr="002D7C8E" w:rsidTr="00747CD7">
        <w:tc>
          <w:tcPr>
            <w:tcW w:w="1242" w:type="dxa"/>
            <w:shd w:val="clear" w:color="auto" w:fill="auto"/>
          </w:tcPr>
          <w:p w:rsidR="00BF7200" w:rsidRPr="00766ADA" w:rsidRDefault="00BF7200" w:rsidP="00BF7200">
            <w:pPr>
              <w:jc w:val="center"/>
            </w:pPr>
            <w:r w:rsidRPr="00766ADA">
              <w:t>LG</w:t>
            </w:r>
          </w:p>
        </w:tc>
        <w:tc>
          <w:tcPr>
            <w:tcW w:w="1134" w:type="dxa"/>
            <w:shd w:val="clear" w:color="auto" w:fill="auto"/>
          </w:tcPr>
          <w:p w:rsidR="00BF7200" w:rsidRPr="00766ADA" w:rsidRDefault="00BF7200" w:rsidP="00BF7200">
            <w:pPr>
              <w:jc w:val="center"/>
            </w:pPr>
            <w:r w:rsidRPr="00766ADA">
              <w:t>Yes</w:t>
            </w:r>
          </w:p>
        </w:tc>
        <w:tc>
          <w:tcPr>
            <w:tcW w:w="7655" w:type="dxa"/>
            <w:shd w:val="clear" w:color="auto" w:fill="auto"/>
          </w:tcPr>
          <w:p w:rsidR="00BF7200" w:rsidRDefault="00BF7200" w:rsidP="00BF7200">
            <w:r w:rsidRPr="00766ADA">
              <w:t>If the UE can be configured that higher layer parameter ul-FullPowerTransmission-r16 is set to fullpowerMode2</w:t>
            </w:r>
            <w:r>
              <w:t>,</w:t>
            </w:r>
            <w:r w:rsidRPr="00766ADA">
              <w:t xml:space="preserve"> the SRI in DCI 0_1 can be used to select 1-port or 2-port SRS resource to be used for PUSCH transmission. </w:t>
            </w:r>
          </w:p>
        </w:tc>
      </w:tr>
      <w:tr w:rsidR="00EB74C7" w:rsidRPr="002D7C8E" w:rsidTr="00D00C02">
        <w:tc>
          <w:tcPr>
            <w:tcW w:w="1242" w:type="dxa"/>
            <w:shd w:val="clear" w:color="auto" w:fill="auto"/>
            <w:vAlign w:val="center"/>
          </w:tcPr>
          <w:p w:rsidR="00EB74C7" w:rsidRDefault="00EB74C7" w:rsidP="009D1136">
            <w:pPr>
              <w:jc w:val="center"/>
              <w:rPr>
                <w:b/>
                <w:lang w:eastAsia="zh-CN"/>
              </w:rPr>
            </w:pPr>
            <w:r>
              <w:rPr>
                <w:rFonts w:hint="eastAsia"/>
                <w:b/>
                <w:lang w:eastAsia="zh-CN"/>
              </w:rPr>
              <w:t>CATT</w:t>
            </w:r>
          </w:p>
        </w:tc>
        <w:tc>
          <w:tcPr>
            <w:tcW w:w="1134" w:type="dxa"/>
            <w:shd w:val="clear" w:color="auto" w:fill="auto"/>
            <w:vAlign w:val="center"/>
          </w:tcPr>
          <w:p w:rsidR="00EB74C7" w:rsidRPr="002D7C8E" w:rsidRDefault="007223C6" w:rsidP="009D1136">
            <w:pPr>
              <w:jc w:val="center"/>
              <w:rPr>
                <w:lang w:eastAsia="zh-CN"/>
              </w:rPr>
            </w:pPr>
            <w:r>
              <w:rPr>
                <w:rFonts w:hint="eastAsia"/>
                <w:lang w:eastAsia="zh-CN"/>
              </w:rPr>
              <w:t>No</w:t>
            </w:r>
          </w:p>
        </w:tc>
        <w:tc>
          <w:tcPr>
            <w:tcW w:w="7655" w:type="dxa"/>
            <w:shd w:val="clear" w:color="auto" w:fill="auto"/>
            <w:vAlign w:val="center"/>
          </w:tcPr>
          <w:p w:rsidR="00EB74C7" w:rsidRDefault="00EB74C7" w:rsidP="009D1136">
            <w:pPr>
              <w:jc w:val="both"/>
              <w:rPr>
                <w:lang w:eastAsia="zh-CN"/>
              </w:rPr>
            </w:pPr>
            <w:r>
              <w:rPr>
                <w:rFonts w:hint="eastAsia"/>
                <w:lang w:eastAsia="zh-CN"/>
              </w:rPr>
              <w:t xml:space="preserve">DCI format 0_1 schedules UL transmission with either 1 Tx or 2 </w:t>
            </w:r>
            <w:proofErr w:type="spellStart"/>
            <w:r>
              <w:rPr>
                <w:rFonts w:hint="eastAsia"/>
                <w:lang w:eastAsia="zh-CN"/>
              </w:rPr>
              <w:t>Txs</w:t>
            </w:r>
            <w:proofErr w:type="spellEnd"/>
            <w:r>
              <w:rPr>
                <w:rFonts w:hint="eastAsia"/>
                <w:lang w:eastAsia="zh-CN"/>
              </w:rPr>
              <w:t xml:space="preserve"> according to the indicated TPMI. It does not matter that it is considered as 1-port transmission or 2-port transmission. The question is whether transmission using some specific TPMI is allowed under Case 1. </w:t>
            </w:r>
            <w:r>
              <w:rPr>
                <w:lang w:eastAsia="zh-CN"/>
              </w:rPr>
              <w:t>T</w:t>
            </w:r>
            <w:r>
              <w:rPr>
                <w:rFonts w:hint="eastAsia"/>
                <w:lang w:eastAsia="zh-CN"/>
              </w:rPr>
              <w:t xml:space="preserve">he benefit seems to be reducing </w:t>
            </w:r>
            <w:r>
              <w:rPr>
                <w:lang w:eastAsia="zh-CN"/>
              </w:rPr>
              <w:t>unnecessary</w:t>
            </w:r>
            <w:r>
              <w:rPr>
                <w:rFonts w:hint="eastAsia"/>
                <w:lang w:eastAsia="zh-CN"/>
              </w:rPr>
              <w:t xml:space="preserve"> switching. But in order to avoid switching, </w:t>
            </w:r>
            <w:proofErr w:type="spellStart"/>
            <w:r>
              <w:rPr>
                <w:rFonts w:hint="eastAsia"/>
                <w:lang w:eastAsia="zh-CN"/>
              </w:rPr>
              <w:t>gNB</w:t>
            </w:r>
            <w:proofErr w:type="spellEnd"/>
            <w:r>
              <w:rPr>
                <w:rFonts w:hint="eastAsia"/>
                <w:lang w:eastAsia="zh-CN"/>
              </w:rPr>
              <w:t xml:space="preserve"> may have to select a PMI that is not optimal to UL transmission leading to performance degradation. </w:t>
            </w:r>
            <w:r>
              <w:rPr>
                <w:lang w:eastAsia="zh-CN"/>
              </w:rPr>
              <w:t>C</w:t>
            </w:r>
            <w:r>
              <w:rPr>
                <w:rFonts w:hint="eastAsia"/>
                <w:lang w:eastAsia="zh-CN"/>
              </w:rPr>
              <w:t>onsidering current progress, we suggest to focus on other more important issues.</w:t>
            </w:r>
          </w:p>
        </w:tc>
      </w:tr>
      <w:tr w:rsidR="00DC3C92" w:rsidRPr="002D7C8E" w:rsidTr="00D00C02">
        <w:tc>
          <w:tcPr>
            <w:tcW w:w="1242" w:type="dxa"/>
            <w:shd w:val="clear" w:color="auto" w:fill="auto"/>
            <w:vAlign w:val="center"/>
          </w:tcPr>
          <w:p w:rsidR="00DC3C92" w:rsidRPr="002D4AAD" w:rsidRDefault="00DC3C92" w:rsidP="00DC3C92">
            <w:pPr>
              <w:jc w:val="center"/>
              <w:rPr>
                <w:bCs/>
                <w:lang w:eastAsia="zh-CN"/>
              </w:rPr>
            </w:pPr>
            <w:r w:rsidRPr="002D4AAD">
              <w:rPr>
                <w:bCs/>
                <w:lang w:eastAsia="zh-CN"/>
              </w:rPr>
              <w:t>Qualcomm</w:t>
            </w:r>
          </w:p>
        </w:tc>
        <w:tc>
          <w:tcPr>
            <w:tcW w:w="1134" w:type="dxa"/>
            <w:shd w:val="clear" w:color="auto" w:fill="auto"/>
            <w:vAlign w:val="center"/>
          </w:tcPr>
          <w:p w:rsidR="00DC3C92" w:rsidRPr="002D7C8E" w:rsidRDefault="00DC3C92" w:rsidP="00DC3C92">
            <w:pPr>
              <w:jc w:val="center"/>
              <w:rPr>
                <w:lang w:eastAsia="zh-CN"/>
              </w:rPr>
            </w:pPr>
            <w:r>
              <w:rPr>
                <w:lang w:eastAsia="zh-CN"/>
              </w:rPr>
              <w:t>Yes</w:t>
            </w:r>
          </w:p>
        </w:tc>
        <w:tc>
          <w:tcPr>
            <w:tcW w:w="7655" w:type="dxa"/>
            <w:shd w:val="clear" w:color="auto" w:fill="auto"/>
            <w:vAlign w:val="center"/>
          </w:tcPr>
          <w:p w:rsidR="00DC3C92" w:rsidRDefault="00DC3C92" w:rsidP="00DC3C92">
            <w:pPr>
              <w:jc w:val="both"/>
              <w:rPr>
                <w:lang w:eastAsia="zh-CN"/>
              </w:rPr>
            </w:pPr>
            <w:r>
              <w:rPr>
                <w:lang w:eastAsia="zh-CN"/>
              </w:rPr>
              <w:t>Single port TPMI is supported for codebook-based UL MIMO. There is no reason not to support it for Tx switching also.</w:t>
            </w:r>
          </w:p>
        </w:tc>
      </w:tr>
      <w:tr w:rsidR="00DC3C92" w:rsidRPr="002D7C8E" w:rsidTr="00D00C02">
        <w:tc>
          <w:tcPr>
            <w:tcW w:w="1242" w:type="dxa"/>
            <w:shd w:val="clear" w:color="auto" w:fill="auto"/>
            <w:vAlign w:val="center"/>
          </w:tcPr>
          <w:p w:rsidR="00DC3C92" w:rsidRDefault="00DC3C92" w:rsidP="00DC3C92">
            <w:pPr>
              <w:jc w:val="center"/>
              <w:rPr>
                <w:bCs/>
                <w:lang w:eastAsia="zh-CN"/>
              </w:rPr>
            </w:pPr>
          </w:p>
        </w:tc>
        <w:tc>
          <w:tcPr>
            <w:tcW w:w="1134" w:type="dxa"/>
            <w:shd w:val="clear" w:color="auto" w:fill="auto"/>
            <w:vAlign w:val="center"/>
          </w:tcPr>
          <w:p w:rsidR="00DC3C92" w:rsidRDefault="00DC3C92" w:rsidP="00DC3C92">
            <w:pPr>
              <w:jc w:val="center"/>
              <w:rPr>
                <w:lang w:eastAsia="zh-CN"/>
              </w:rPr>
            </w:pPr>
          </w:p>
        </w:tc>
        <w:tc>
          <w:tcPr>
            <w:tcW w:w="7655" w:type="dxa"/>
            <w:shd w:val="clear" w:color="auto" w:fill="auto"/>
            <w:vAlign w:val="center"/>
          </w:tcPr>
          <w:p w:rsidR="00DC3C92" w:rsidRPr="00FB6F45" w:rsidRDefault="00DC3C92" w:rsidP="00DC3C92">
            <w:pPr>
              <w:pStyle w:val="Default"/>
              <w:spacing w:before="120" w:after="120"/>
              <w:rPr>
                <w:rFonts w:ascii="Times New Roman" w:hAnsi="Times New Roman" w:cs="Times New Roman"/>
                <w:bCs/>
                <w:sz w:val="20"/>
                <w:szCs w:val="20"/>
                <w:lang w:val="en-GB"/>
              </w:rPr>
            </w:pPr>
          </w:p>
        </w:tc>
      </w:tr>
    </w:tbl>
    <w:p w:rsidR="006C0DDA" w:rsidRDefault="006C0DDA" w:rsidP="00BB166B">
      <w:pPr>
        <w:jc w:val="both"/>
        <w:rPr>
          <w:sz w:val="21"/>
          <w:szCs w:val="21"/>
        </w:rPr>
      </w:pPr>
    </w:p>
    <w:p w:rsidR="00AA1CB9" w:rsidRPr="00AA1CB9" w:rsidRDefault="00AA1CB9" w:rsidP="00BB166B">
      <w:pPr>
        <w:jc w:val="both"/>
        <w:rPr>
          <w:sz w:val="21"/>
          <w:szCs w:val="21"/>
          <w:lang w:val="en-GB" w:eastAsia="zh-CN"/>
        </w:rPr>
      </w:pPr>
      <w:r w:rsidRPr="00AA1CB9">
        <w:rPr>
          <w:sz w:val="21"/>
          <w:szCs w:val="21"/>
          <w:lang w:val="en-GB" w:eastAsia="zh-CN"/>
        </w:rPr>
        <w:t xml:space="preserve">Following two options are proposed to </w:t>
      </w:r>
      <w:r w:rsidR="00EC1183">
        <w:rPr>
          <w:sz w:val="21"/>
          <w:szCs w:val="21"/>
        </w:rPr>
        <w:t xml:space="preserve">indicate 1-port transmission using DCI format 0_1 when </w:t>
      </w:r>
      <w:proofErr w:type="spellStart"/>
      <w:r w:rsidR="00EC1183" w:rsidRPr="005D535F">
        <w:rPr>
          <w:i/>
          <w:sz w:val="21"/>
          <w:szCs w:val="21"/>
        </w:rPr>
        <w:t>nrofSRS</w:t>
      </w:r>
      <w:proofErr w:type="spellEnd"/>
      <w:r w:rsidR="00EC1183" w:rsidRPr="005D535F">
        <w:rPr>
          <w:i/>
          <w:sz w:val="21"/>
          <w:szCs w:val="21"/>
        </w:rPr>
        <w:t>-Ports</w:t>
      </w:r>
      <w:r w:rsidR="00EC1183" w:rsidRPr="001261A0">
        <w:rPr>
          <w:sz w:val="21"/>
          <w:szCs w:val="21"/>
        </w:rPr>
        <w:t xml:space="preserve"> </w:t>
      </w:r>
      <w:r w:rsidR="00EC1183">
        <w:rPr>
          <w:sz w:val="21"/>
          <w:szCs w:val="21"/>
        </w:rPr>
        <w:t xml:space="preserve">is </w:t>
      </w:r>
      <w:r w:rsidR="00EC1183" w:rsidRPr="00496AB9">
        <w:rPr>
          <w:sz w:val="21"/>
          <w:szCs w:val="21"/>
        </w:rPr>
        <w:t>configured</w:t>
      </w:r>
      <w:r w:rsidR="00EC1183">
        <w:rPr>
          <w:sz w:val="21"/>
          <w:szCs w:val="21"/>
        </w:rPr>
        <w:t xml:space="preserve"> as 2 antenna ports</w:t>
      </w:r>
      <w:r>
        <w:rPr>
          <w:sz w:val="21"/>
          <w:szCs w:val="21"/>
          <w:lang w:val="en-GB" w:eastAsia="zh-CN"/>
        </w:rPr>
        <w:t>:</w:t>
      </w:r>
    </w:p>
    <w:p w:rsidR="003C706D" w:rsidRDefault="000228C7" w:rsidP="00362BBA">
      <w:pPr>
        <w:pStyle w:val="BodyText"/>
        <w:numPr>
          <w:ilvl w:val="1"/>
          <w:numId w:val="14"/>
        </w:numPr>
        <w:ind w:leftChars="10" w:left="440"/>
        <w:jc w:val="both"/>
        <w:rPr>
          <w:sz w:val="21"/>
          <w:szCs w:val="21"/>
          <w:lang w:eastAsia="zh-CN"/>
        </w:rPr>
      </w:pPr>
      <w:bookmarkStart w:id="3" w:name="_Hlk33616874"/>
      <w:r w:rsidRPr="000228C7">
        <w:rPr>
          <w:sz w:val="21"/>
          <w:szCs w:val="21"/>
          <w:lang w:eastAsia="zh-CN"/>
        </w:rPr>
        <w:t xml:space="preserve">Option 1: DCI Format 0_1 can be used to indicate 1-port UL transmission on carrier 2 when 2-port SRS is configured for codebook-based transmission. </w:t>
      </w:r>
    </w:p>
    <w:p w:rsidR="003C706D" w:rsidRDefault="000228C7" w:rsidP="00362BBA">
      <w:pPr>
        <w:pStyle w:val="BodyText"/>
        <w:numPr>
          <w:ilvl w:val="2"/>
          <w:numId w:val="14"/>
        </w:numPr>
        <w:jc w:val="both"/>
        <w:rPr>
          <w:sz w:val="21"/>
          <w:szCs w:val="21"/>
          <w:lang w:eastAsia="zh-CN"/>
        </w:rPr>
      </w:pPr>
      <w:r w:rsidRPr="000228C7">
        <w:rPr>
          <w:sz w:val="21"/>
          <w:szCs w:val="21"/>
          <w:lang w:eastAsia="zh-CN"/>
        </w:rPr>
        <w:t xml:space="preserve">PUSCH transmission </w:t>
      </w:r>
      <w:r w:rsidR="003C706D">
        <w:rPr>
          <w:sz w:val="21"/>
          <w:szCs w:val="21"/>
          <w:lang w:eastAsia="zh-CN"/>
        </w:rPr>
        <w:t>with</w:t>
      </w:r>
      <w:r w:rsidRPr="000228C7">
        <w:rPr>
          <w:sz w:val="21"/>
          <w:szCs w:val="21"/>
          <w:lang w:eastAsia="zh-CN"/>
        </w:rPr>
        <w:t xml:space="preserve"> TPMI</w:t>
      </w:r>
      <w:r w:rsidR="003C706D">
        <w:rPr>
          <w:sz w:val="21"/>
          <w:szCs w:val="21"/>
          <w:lang w:eastAsia="zh-CN"/>
        </w:rPr>
        <w:t>=</w:t>
      </w:r>
      <m:oMath>
        <m:f>
          <m:fPr>
            <m:ctrlPr>
              <w:rPr>
                <w:rFonts w:ascii="Cambria Math" w:hAnsi="Cambria Math"/>
                <w:iCs/>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1</m:t>
                </m:r>
              </m:e>
              <m:e>
                <m:r>
                  <w:rPr>
                    <w:rFonts w:ascii="Cambria Math" w:hAnsi="Cambria Math"/>
                  </w:rPr>
                  <m:t>0</m:t>
                </m:r>
              </m:e>
            </m:eqArr>
          </m:e>
        </m:d>
      </m:oMath>
      <w:r w:rsidRPr="000228C7">
        <w:rPr>
          <w:sz w:val="21"/>
          <w:szCs w:val="21"/>
          <w:lang w:eastAsia="zh-CN"/>
        </w:rPr>
        <w:t xml:space="preserve"> is considered as 1 port transmission. </w:t>
      </w:r>
    </w:p>
    <w:p w:rsidR="000228C7" w:rsidRPr="000228C7" w:rsidRDefault="003C706D" w:rsidP="00362BBA">
      <w:pPr>
        <w:pStyle w:val="BodyText"/>
        <w:numPr>
          <w:ilvl w:val="2"/>
          <w:numId w:val="14"/>
        </w:numPr>
        <w:jc w:val="both"/>
        <w:rPr>
          <w:sz w:val="21"/>
          <w:szCs w:val="21"/>
          <w:lang w:eastAsia="zh-CN"/>
        </w:rPr>
      </w:pPr>
      <w:r w:rsidRPr="000228C7">
        <w:rPr>
          <w:sz w:val="21"/>
          <w:szCs w:val="21"/>
          <w:lang w:eastAsia="zh-CN"/>
        </w:rPr>
        <w:t xml:space="preserve">PUSCH transmission </w:t>
      </w:r>
      <w:r>
        <w:rPr>
          <w:sz w:val="21"/>
          <w:szCs w:val="21"/>
          <w:lang w:eastAsia="zh-CN"/>
        </w:rPr>
        <w:t>with</w:t>
      </w:r>
      <w:r w:rsidR="00FD04CD">
        <w:rPr>
          <w:sz w:val="21"/>
          <w:szCs w:val="21"/>
          <w:lang w:eastAsia="zh-CN"/>
        </w:rPr>
        <w:t xml:space="preserve"> all other</w:t>
      </w:r>
      <w:r w:rsidRPr="000228C7">
        <w:rPr>
          <w:sz w:val="21"/>
          <w:szCs w:val="21"/>
          <w:lang w:eastAsia="zh-CN"/>
        </w:rPr>
        <w:t xml:space="preserve"> </w:t>
      </w:r>
      <w:r w:rsidR="00FD04CD" w:rsidRPr="000228C7">
        <w:rPr>
          <w:sz w:val="21"/>
          <w:szCs w:val="21"/>
          <w:lang w:eastAsia="zh-CN"/>
        </w:rPr>
        <w:t>TPMI</w:t>
      </w:r>
      <w:r w:rsidR="00FD04CD">
        <w:rPr>
          <w:sz w:val="21"/>
          <w:szCs w:val="21"/>
          <w:lang w:eastAsia="zh-CN"/>
        </w:rPr>
        <w:t>, e.g.,</w:t>
      </w:r>
      <w:r w:rsidR="00FD04CD" w:rsidRPr="000228C7">
        <w:rPr>
          <w:sz w:val="21"/>
          <w:szCs w:val="21"/>
          <w:lang w:eastAsia="zh-CN"/>
        </w:rPr>
        <w:t xml:space="preserve"> </w:t>
      </w:r>
      <w:r w:rsidRPr="000228C7">
        <w:rPr>
          <w:sz w:val="21"/>
          <w:szCs w:val="21"/>
          <w:lang w:eastAsia="zh-CN"/>
        </w:rPr>
        <w:t>TPMI</w:t>
      </w:r>
      <w:r>
        <w:rPr>
          <w:sz w:val="21"/>
          <w:szCs w:val="21"/>
          <w:lang w:eastAsia="zh-CN"/>
        </w:rPr>
        <w:t>=</w:t>
      </w:r>
      <m:oMath>
        <m:f>
          <m:fPr>
            <m:ctrlPr>
              <w:rPr>
                <w:rFonts w:ascii="Cambria Math" w:hAnsi="Cambria Math"/>
                <w:iCs/>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0</m:t>
                </m:r>
              </m:e>
              <m:e>
                <m:r>
                  <w:rPr>
                    <w:rFonts w:ascii="Cambria Math" w:hAnsi="Cambria Math"/>
                  </w:rPr>
                  <m:t>1</m:t>
                </m:r>
              </m:e>
            </m:eqArr>
          </m:e>
        </m:d>
      </m:oMath>
      <w:r w:rsidRPr="000228C7">
        <w:rPr>
          <w:sz w:val="21"/>
          <w:szCs w:val="21"/>
          <w:lang w:eastAsia="zh-CN"/>
        </w:rPr>
        <w:t xml:space="preserve"> </w:t>
      </w:r>
      <w:r>
        <w:rPr>
          <w:sz w:val="21"/>
          <w:szCs w:val="21"/>
          <w:lang w:eastAsia="zh-CN"/>
        </w:rPr>
        <w:t xml:space="preserve">and </w:t>
      </w:r>
      <w:r w:rsidRPr="000228C7">
        <w:rPr>
          <w:sz w:val="21"/>
          <w:szCs w:val="21"/>
          <w:lang w:eastAsia="zh-CN"/>
        </w:rPr>
        <w:t>TPMI</w:t>
      </w:r>
      <w:r>
        <w:rPr>
          <w:sz w:val="21"/>
          <w:szCs w:val="21"/>
          <w:lang w:eastAsia="zh-CN"/>
        </w:rPr>
        <w:t>=</w:t>
      </w:r>
      <w:r w:rsidR="00AB6139" w:rsidRPr="00AB6139">
        <w:rPr>
          <w:position w:val="-17"/>
        </w:rPr>
        <w:fldChar w:fldCharType="begin"/>
      </w:r>
      <w:r w:rsidR="00AB6139" w:rsidRPr="00AB6139">
        <w:rPr>
          <w:position w:val="-17"/>
        </w:rPr>
        <w:instrText xml:space="preserve"> QUOTE </w:instrText>
      </w:r>
      <m:oMath>
        <m:f>
          <m:fPr>
            <m:ctrlPr>
              <w:rPr>
                <w:rFonts w:ascii="Cambria Math" w:hAnsi="Cambria Math"/>
                <w:iCs/>
              </w:rPr>
            </m:ctrlPr>
          </m:fPr>
          <m:num>
            <m:r>
              <m:rPr>
                <m:sty m:val="p"/>
              </m:rPr>
              <w:rPr>
                <w:rFonts w:ascii="Cambria Math" w:hAnsi="Cambria Math"/>
              </w:rPr>
              <m:t>1</m:t>
            </m:r>
          </m:num>
          <m:den>
            <m:rad>
              <m:radPr>
                <m:degHide m:val="1"/>
                <m:ctrlPr>
                  <w:rPr>
                    <w:rFonts w:ascii="Cambria Math" w:hAnsi="Cambria Math"/>
                    <w:i/>
                  </w:rPr>
                </m:ctrlPr>
              </m:radPr>
              <m:deg/>
              <m:e>
                <m:r>
                  <m:rPr>
                    <m:sty m:val="p"/>
                  </m:rPr>
                  <w:rPr>
                    <w:rFonts w:ascii="Cambria Math" w:hAnsi="Cambria Math"/>
                  </w:rPr>
                  <m:t>2</m:t>
                </m:r>
              </m:e>
            </m:rad>
          </m:den>
        </m:f>
        <m:d>
          <m:dPr>
            <m:begChr m:val="["/>
            <m:endChr m:val="]"/>
            <m:ctrlPr>
              <w:rPr>
                <w:rFonts w:ascii="Cambria Math" w:hAnsi="Cambria Math"/>
                <w:i/>
                <w:iCs/>
              </w:rPr>
            </m:ctrlPr>
          </m:dPr>
          <m:e>
            <m:eqArr>
              <m:eqArrPr>
                <m:ctrlPr>
                  <w:rPr>
                    <w:rFonts w:ascii="Cambria Math" w:hAnsi="Cambria Math"/>
                    <w:i/>
                    <w:iCs/>
                  </w:rPr>
                </m:ctrlPr>
              </m:eqArrPr>
              <m:e>
                <m:r>
                  <m:rPr>
                    <m:sty m:val="p"/>
                  </m:rPr>
                  <w:rPr>
                    <w:rFonts w:ascii="Cambria Math" w:hAnsi="Cambria Math"/>
                  </w:rPr>
                  <m:t>1</m:t>
                </m:r>
              </m:e>
              <m:e>
                <m:r>
                  <m:rPr>
                    <m:sty m:val="p"/>
                  </m:rPr>
                  <w:rPr>
                    <w:rFonts w:ascii="Cambria Math" w:hAnsi="Cambria Math"/>
                  </w:rPr>
                  <m:t>1</m:t>
                </m:r>
              </m:e>
            </m:eqArr>
          </m:e>
        </m:d>
      </m:oMath>
      <w:r w:rsidR="00AB6139" w:rsidRPr="00AB6139">
        <w:rPr>
          <w:position w:val="-17"/>
        </w:rPr>
        <w:instrText xml:space="preserve"> </w:instrText>
      </w:r>
      <w:r w:rsidR="00AB6139" w:rsidRPr="00AB6139">
        <w:rPr>
          <w:position w:val="-17"/>
        </w:rPr>
        <w:fldChar w:fldCharType="end"/>
      </w:r>
      <m:oMath>
        <m:f>
          <m:fPr>
            <m:ctrlPr>
              <w:rPr>
                <w:rFonts w:ascii="Cambria Math" w:hAnsi="Cambria Math"/>
                <w:iCs/>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1</m:t>
                </m:r>
              </m:e>
              <m:e>
                <m:r>
                  <w:rPr>
                    <w:rFonts w:ascii="Cambria Math" w:hAnsi="Cambria Math"/>
                  </w:rPr>
                  <m:t>1</m:t>
                </m:r>
              </m:e>
            </m:eqArr>
          </m:e>
        </m:d>
      </m:oMath>
      <w:r w:rsidR="00BA102C">
        <w:rPr>
          <w:sz w:val="21"/>
          <w:szCs w:val="21"/>
          <w:lang w:eastAsia="zh-CN"/>
        </w:rPr>
        <w:t>,</w:t>
      </w:r>
      <w:r w:rsidR="00AB6139">
        <w:rPr>
          <w:position w:val="-14"/>
        </w:rPr>
        <w:t xml:space="preserve"> </w:t>
      </w:r>
      <w:r w:rsidR="000228C7" w:rsidRPr="000228C7">
        <w:rPr>
          <w:sz w:val="21"/>
          <w:szCs w:val="21"/>
          <w:lang w:eastAsia="zh-CN"/>
        </w:rPr>
        <w:t>are</w:t>
      </w:r>
      <w:r w:rsidR="00AB6139">
        <w:rPr>
          <w:sz w:val="21"/>
          <w:szCs w:val="21"/>
          <w:lang w:eastAsia="zh-CN"/>
        </w:rPr>
        <w:t xml:space="preserve"> </w:t>
      </w:r>
      <w:r w:rsidR="00AB6139" w:rsidRPr="00AB6139">
        <w:rPr>
          <w:sz w:val="21"/>
          <w:szCs w:val="21"/>
          <w:lang w:eastAsia="zh-CN"/>
        </w:rPr>
        <w:fldChar w:fldCharType="begin"/>
      </w:r>
      <w:r w:rsidR="00AB6139" w:rsidRPr="00AB6139">
        <w:rPr>
          <w:sz w:val="21"/>
          <w:szCs w:val="21"/>
          <w:lang w:eastAsia="zh-CN"/>
        </w:rPr>
        <w:instrText xml:space="preserve"> QUOTE </w:instrText>
      </w:r>
      <m:oMath>
        <m:f>
          <m:fPr>
            <m:ctrlPr>
              <w:rPr>
                <w:rFonts w:ascii="Cambria Math" w:hAnsi="Cambria Math"/>
                <w:iCs/>
              </w:rPr>
            </m:ctrlPr>
          </m:fPr>
          <m:num>
            <m:r>
              <m:rPr>
                <m:sty m:val="p"/>
              </m:rPr>
              <w:rPr>
                <w:rFonts w:ascii="Cambria Math" w:hAnsi="Cambria Math"/>
              </w:rPr>
              <m:t>1</m:t>
            </m:r>
          </m:num>
          <m:den>
            <m:rad>
              <m:radPr>
                <m:degHide m:val="1"/>
                <m:ctrlPr>
                  <w:rPr>
                    <w:rFonts w:ascii="Cambria Math" w:hAnsi="Cambria Math"/>
                    <w:i/>
                  </w:rPr>
                </m:ctrlPr>
              </m:radPr>
              <m:deg/>
              <m:e>
                <m:r>
                  <m:rPr>
                    <m:sty m:val="p"/>
                  </m:rPr>
                  <w:rPr>
                    <w:rFonts w:ascii="Cambria Math" w:hAnsi="Cambria Math"/>
                  </w:rPr>
                  <m:t>2</m:t>
                </m:r>
              </m:e>
            </m:rad>
          </m:den>
        </m:f>
        <m:d>
          <m:dPr>
            <m:begChr m:val="["/>
            <m:endChr m:val="]"/>
            <m:ctrlPr>
              <w:rPr>
                <w:rFonts w:ascii="Cambria Math" w:hAnsi="Cambria Math"/>
                <w:i/>
                <w:iCs/>
              </w:rPr>
            </m:ctrlPr>
          </m:dPr>
          <m:e>
            <m:eqArr>
              <m:eqArrPr>
                <m:ctrlPr>
                  <w:rPr>
                    <w:rFonts w:ascii="Cambria Math" w:hAnsi="Cambria Math"/>
                    <w:i/>
                    <w:iCs/>
                  </w:rPr>
                </m:ctrlPr>
              </m:eqArrPr>
              <m:e>
                <m:r>
                  <m:rPr>
                    <m:sty m:val="p"/>
                  </m:rPr>
                  <w:rPr>
                    <w:rFonts w:ascii="Cambria Math" w:hAnsi="Cambria Math"/>
                  </w:rPr>
                  <m:t>1</m:t>
                </m:r>
              </m:e>
              <m:e>
                <m:r>
                  <m:rPr>
                    <m:sty m:val="p"/>
                  </m:rPr>
                  <w:rPr>
                    <w:rFonts w:ascii="Cambria Math" w:hAnsi="Cambria Math"/>
                  </w:rPr>
                  <m:t>1</m:t>
                </m:r>
              </m:e>
            </m:eqArr>
          </m:e>
        </m:d>
      </m:oMath>
      <w:r w:rsidR="00AB6139" w:rsidRPr="00AB6139">
        <w:rPr>
          <w:sz w:val="21"/>
          <w:szCs w:val="21"/>
          <w:lang w:eastAsia="zh-CN"/>
        </w:rPr>
        <w:instrText xml:space="preserve"> </w:instrText>
      </w:r>
      <w:r w:rsidR="00AB6139" w:rsidRPr="00AB6139">
        <w:rPr>
          <w:sz w:val="21"/>
          <w:szCs w:val="21"/>
          <w:lang w:eastAsia="zh-CN"/>
        </w:rPr>
        <w:fldChar w:fldCharType="end"/>
      </w:r>
      <w:r w:rsidR="000228C7" w:rsidRPr="000228C7">
        <w:rPr>
          <w:sz w:val="21"/>
          <w:szCs w:val="21"/>
          <w:lang w:eastAsia="zh-CN"/>
        </w:rPr>
        <w:t>considered as 2 ports transmission.</w:t>
      </w:r>
    </w:p>
    <w:p w:rsidR="000228C7" w:rsidRPr="000228C7" w:rsidRDefault="003C706D" w:rsidP="00362BBA">
      <w:pPr>
        <w:pStyle w:val="BodyText"/>
        <w:numPr>
          <w:ilvl w:val="1"/>
          <w:numId w:val="14"/>
        </w:numPr>
        <w:ind w:leftChars="10" w:left="440"/>
        <w:jc w:val="both"/>
        <w:rPr>
          <w:sz w:val="21"/>
          <w:szCs w:val="21"/>
          <w:lang w:eastAsia="zh-CN"/>
        </w:rPr>
      </w:pPr>
      <w:r>
        <w:rPr>
          <w:rFonts w:hint="eastAsia"/>
          <w:sz w:val="21"/>
          <w:szCs w:val="21"/>
          <w:lang w:eastAsia="zh-CN"/>
        </w:rPr>
        <w:t xml:space="preserve">Option 2: </w:t>
      </w:r>
      <w:proofErr w:type="spellStart"/>
      <w:r w:rsidR="00E04B60">
        <w:rPr>
          <w:sz w:val="21"/>
          <w:szCs w:val="21"/>
          <w:lang w:eastAsia="zh-CN"/>
        </w:rPr>
        <w:t>gNB</w:t>
      </w:r>
      <w:proofErr w:type="spellEnd"/>
      <w:r w:rsidR="00E04B60">
        <w:rPr>
          <w:sz w:val="21"/>
          <w:szCs w:val="21"/>
          <w:lang w:eastAsia="zh-CN"/>
        </w:rPr>
        <w:t xml:space="preserve"> configure</w:t>
      </w:r>
      <w:r w:rsidR="005C6836">
        <w:rPr>
          <w:sz w:val="21"/>
          <w:szCs w:val="21"/>
          <w:lang w:eastAsia="zh-CN"/>
        </w:rPr>
        <w:t>s</w:t>
      </w:r>
      <w:r w:rsidR="00E04B60">
        <w:rPr>
          <w:sz w:val="21"/>
          <w:szCs w:val="21"/>
          <w:lang w:eastAsia="zh-CN"/>
        </w:rPr>
        <w:t xml:space="preserve"> 2 SRS resources, 1-port SRS resource for Case 1 and 2-port SRS resource for Case 2.</w:t>
      </w:r>
    </w:p>
    <w:p w:rsidR="004427FF" w:rsidRPr="00AB4F48" w:rsidRDefault="004427FF" w:rsidP="00BB166B">
      <w:pPr>
        <w:jc w:val="both"/>
        <w:rPr>
          <w:sz w:val="21"/>
          <w:szCs w:val="21"/>
          <w:lang w:val="en-GB" w:eastAsia="zh-CN"/>
        </w:rPr>
      </w:pPr>
      <w:r w:rsidRPr="00AB4F48">
        <w:rPr>
          <w:rFonts w:hint="eastAsia"/>
          <w:sz w:val="21"/>
          <w:szCs w:val="21"/>
          <w:lang w:val="en-GB" w:eastAsia="zh-CN"/>
        </w:rPr>
        <w:t>Companies are invited to provid</w:t>
      </w:r>
      <w:r w:rsidRPr="00AB4F48">
        <w:rPr>
          <w:sz w:val="21"/>
          <w:szCs w:val="21"/>
          <w:lang w:val="en-GB" w:eastAsia="zh-CN"/>
        </w:rPr>
        <w:t xml:space="preserve">e views on the above </w:t>
      </w:r>
      <w:r>
        <w:rPr>
          <w:sz w:val="21"/>
          <w:szCs w:val="21"/>
          <w:lang w:val="en-GB" w:eastAsia="zh-CN"/>
        </w:rPr>
        <w:t xml:space="preserve">two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7655"/>
      </w:tblGrid>
      <w:tr w:rsidR="00363B4B" w:rsidRPr="002D7C8E" w:rsidTr="00F524B9">
        <w:tc>
          <w:tcPr>
            <w:tcW w:w="1242" w:type="dxa"/>
            <w:shd w:val="clear" w:color="auto" w:fill="auto"/>
            <w:vAlign w:val="center"/>
          </w:tcPr>
          <w:bookmarkEnd w:id="3"/>
          <w:p w:rsidR="00363B4B" w:rsidRPr="00F91697" w:rsidRDefault="00363B4B" w:rsidP="00F524B9">
            <w:pPr>
              <w:jc w:val="center"/>
              <w:rPr>
                <w:b/>
                <w:lang w:eastAsia="zh-CN"/>
              </w:rPr>
            </w:pPr>
            <w:r w:rsidRPr="00F91697">
              <w:rPr>
                <w:rFonts w:hint="eastAsia"/>
                <w:b/>
                <w:lang w:eastAsia="zh-CN"/>
              </w:rPr>
              <w:t>Companies</w:t>
            </w:r>
          </w:p>
        </w:tc>
        <w:tc>
          <w:tcPr>
            <w:tcW w:w="1134" w:type="dxa"/>
            <w:shd w:val="clear" w:color="auto" w:fill="auto"/>
            <w:vAlign w:val="center"/>
          </w:tcPr>
          <w:p w:rsidR="00363B4B" w:rsidRPr="00F91697" w:rsidRDefault="00363B4B" w:rsidP="00F524B9">
            <w:pPr>
              <w:jc w:val="center"/>
              <w:rPr>
                <w:b/>
                <w:lang w:eastAsia="zh-CN"/>
              </w:rPr>
            </w:pPr>
            <w:r>
              <w:rPr>
                <w:b/>
                <w:lang w:eastAsia="zh-CN"/>
              </w:rPr>
              <w:t>Preferred option</w:t>
            </w:r>
          </w:p>
        </w:tc>
        <w:tc>
          <w:tcPr>
            <w:tcW w:w="7655" w:type="dxa"/>
            <w:shd w:val="clear" w:color="auto" w:fill="auto"/>
            <w:vAlign w:val="center"/>
          </w:tcPr>
          <w:p w:rsidR="00363B4B" w:rsidRPr="00F91697" w:rsidRDefault="00363B4B" w:rsidP="00F524B9">
            <w:pPr>
              <w:jc w:val="center"/>
              <w:rPr>
                <w:b/>
                <w:lang w:eastAsia="zh-CN"/>
              </w:rPr>
            </w:pPr>
            <w:r w:rsidRPr="00F91697">
              <w:rPr>
                <w:rFonts w:hint="eastAsia"/>
                <w:b/>
                <w:lang w:eastAsia="zh-CN"/>
              </w:rPr>
              <w:t>Com</w:t>
            </w:r>
            <w:r w:rsidRPr="00F91697">
              <w:rPr>
                <w:b/>
                <w:lang w:eastAsia="zh-CN"/>
              </w:rPr>
              <w:t>ments</w:t>
            </w:r>
          </w:p>
        </w:tc>
      </w:tr>
      <w:tr w:rsidR="00363B4B" w:rsidRPr="002D7C8E" w:rsidTr="00F524B9">
        <w:tc>
          <w:tcPr>
            <w:tcW w:w="1242" w:type="dxa"/>
            <w:shd w:val="clear" w:color="auto" w:fill="auto"/>
            <w:vAlign w:val="center"/>
          </w:tcPr>
          <w:p w:rsidR="00363B4B" w:rsidRPr="00685B4B" w:rsidRDefault="00256A91" w:rsidP="00F524B9">
            <w:pPr>
              <w:jc w:val="center"/>
              <w:rPr>
                <w:lang w:eastAsia="zh-CN"/>
              </w:rPr>
            </w:pPr>
            <w:r>
              <w:rPr>
                <w:rFonts w:hint="eastAsia"/>
                <w:lang w:eastAsia="zh-CN"/>
              </w:rPr>
              <w:t>China Telecom</w:t>
            </w:r>
          </w:p>
        </w:tc>
        <w:tc>
          <w:tcPr>
            <w:tcW w:w="1134" w:type="dxa"/>
            <w:shd w:val="clear" w:color="auto" w:fill="auto"/>
            <w:vAlign w:val="center"/>
          </w:tcPr>
          <w:p w:rsidR="00363B4B" w:rsidRPr="002D7C8E" w:rsidRDefault="007D5008" w:rsidP="00F524B9">
            <w:pPr>
              <w:jc w:val="center"/>
              <w:rPr>
                <w:lang w:eastAsia="zh-CN"/>
              </w:rPr>
            </w:pPr>
            <w:r>
              <w:rPr>
                <w:rFonts w:hint="eastAsia"/>
                <w:lang w:eastAsia="zh-CN"/>
              </w:rPr>
              <w:t xml:space="preserve">Either option is fine. </w:t>
            </w:r>
            <w:r>
              <w:rPr>
                <w:lang w:eastAsia="zh-CN"/>
              </w:rPr>
              <w:lastRenderedPageBreak/>
              <w:t xml:space="preserve">Slightly prefer </w:t>
            </w:r>
            <w:r w:rsidR="00776393">
              <w:rPr>
                <w:lang w:eastAsia="zh-CN"/>
              </w:rPr>
              <w:t>option</w:t>
            </w:r>
            <w:r>
              <w:rPr>
                <w:lang w:eastAsia="zh-CN"/>
              </w:rPr>
              <w:t xml:space="preserve"> 2</w:t>
            </w:r>
          </w:p>
        </w:tc>
        <w:tc>
          <w:tcPr>
            <w:tcW w:w="7655" w:type="dxa"/>
            <w:shd w:val="clear" w:color="auto" w:fill="auto"/>
            <w:vAlign w:val="center"/>
          </w:tcPr>
          <w:p w:rsidR="00363B4B" w:rsidRPr="002D7C8E" w:rsidRDefault="00776393" w:rsidP="00776393">
            <w:pPr>
              <w:rPr>
                <w:lang w:eastAsia="zh-CN"/>
              </w:rPr>
            </w:pPr>
            <w:r>
              <w:rPr>
                <w:rFonts w:hint="eastAsia"/>
                <w:lang w:eastAsia="zh-CN"/>
              </w:rPr>
              <w:lastRenderedPageBreak/>
              <w:t xml:space="preserve">Either option is fine. </w:t>
            </w:r>
            <w:r>
              <w:rPr>
                <w:lang w:eastAsia="zh-CN"/>
              </w:rPr>
              <w:t>We slightly prefer option 2, since option 2 has less RAN1 impact.</w:t>
            </w:r>
          </w:p>
        </w:tc>
      </w:tr>
      <w:tr w:rsidR="00363B4B" w:rsidRPr="002D7C8E" w:rsidTr="00F524B9">
        <w:tc>
          <w:tcPr>
            <w:tcW w:w="1242" w:type="dxa"/>
            <w:shd w:val="clear" w:color="auto" w:fill="auto"/>
            <w:vAlign w:val="center"/>
          </w:tcPr>
          <w:p w:rsidR="00363B4B" w:rsidRPr="00562097" w:rsidRDefault="005F4832" w:rsidP="00F524B9">
            <w:pPr>
              <w:jc w:val="center"/>
              <w:rPr>
                <w:lang w:eastAsia="zh-CN"/>
              </w:rPr>
            </w:pPr>
            <w:r>
              <w:rPr>
                <w:rFonts w:hint="eastAsia"/>
                <w:lang w:eastAsia="zh-CN"/>
              </w:rPr>
              <w:t>OPPO</w:t>
            </w:r>
          </w:p>
        </w:tc>
        <w:tc>
          <w:tcPr>
            <w:tcW w:w="1134" w:type="dxa"/>
            <w:shd w:val="clear" w:color="auto" w:fill="auto"/>
            <w:vAlign w:val="center"/>
          </w:tcPr>
          <w:p w:rsidR="00363B4B" w:rsidRPr="002D7C8E" w:rsidRDefault="005F4832" w:rsidP="005F4832">
            <w:pPr>
              <w:rPr>
                <w:lang w:eastAsia="zh-CN"/>
              </w:rPr>
            </w:pPr>
            <w:r>
              <w:rPr>
                <w:lang w:eastAsia="zh-CN"/>
              </w:rPr>
              <w:t>Option 2</w:t>
            </w:r>
          </w:p>
        </w:tc>
        <w:tc>
          <w:tcPr>
            <w:tcW w:w="7655" w:type="dxa"/>
            <w:shd w:val="clear" w:color="auto" w:fill="auto"/>
            <w:vAlign w:val="center"/>
          </w:tcPr>
          <w:p w:rsidR="00363B4B" w:rsidRDefault="005F4832" w:rsidP="00562097">
            <w:pPr>
              <w:rPr>
                <w:lang w:eastAsia="zh-CN"/>
              </w:rPr>
            </w:pPr>
            <w:r>
              <w:rPr>
                <w:lang w:eastAsia="zh-CN"/>
              </w:rPr>
              <w:t xml:space="preserve">Option 2 has been introduced in Rel-16 </w:t>
            </w:r>
            <w:proofErr w:type="spellStart"/>
            <w:r>
              <w:rPr>
                <w:lang w:eastAsia="zh-CN"/>
              </w:rPr>
              <w:t>eMIIMO</w:t>
            </w:r>
            <w:proofErr w:type="spellEnd"/>
            <w:r>
              <w:rPr>
                <w:lang w:eastAsia="zh-CN"/>
              </w:rPr>
              <w:t>. It can be reused here.</w:t>
            </w:r>
          </w:p>
          <w:p w:rsidR="005F4832" w:rsidRPr="002D7C8E" w:rsidRDefault="005F4832" w:rsidP="00562097">
            <w:pPr>
              <w:rPr>
                <w:lang w:eastAsia="zh-CN"/>
              </w:rPr>
            </w:pPr>
            <w:r>
              <w:rPr>
                <w:lang w:eastAsia="zh-CN"/>
              </w:rPr>
              <w:t xml:space="preserve">The disadvantage is Option 1 is the restriction on the mapping of antenna ports and Tx chain, which discloses UE implementation. </w:t>
            </w:r>
          </w:p>
        </w:tc>
      </w:tr>
      <w:tr w:rsidR="000A4D43" w:rsidRPr="002D7C8E" w:rsidTr="00F524B9">
        <w:tc>
          <w:tcPr>
            <w:tcW w:w="1242" w:type="dxa"/>
            <w:shd w:val="clear" w:color="auto" w:fill="auto"/>
            <w:vAlign w:val="center"/>
          </w:tcPr>
          <w:p w:rsidR="000A4D43" w:rsidRPr="00562097" w:rsidRDefault="000A4D43" w:rsidP="000A4D43">
            <w:pPr>
              <w:jc w:val="center"/>
              <w:rPr>
                <w:lang w:eastAsia="zh-CN"/>
              </w:rPr>
            </w:pPr>
            <w:r>
              <w:rPr>
                <w:rFonts w:hint="eastAsia"/>
                <w:lang w:eastAsia="zh-CN"/>
              </w:rPr>
              <w:t>ZTE</w:t>
            </w:r>
          </w:p>
        </w:tc>
        <w:tc>
          <w:tcPr>
            <w:tcW w:w="1134" w:type="dxa"/>
            <w:shd w:val="clear" w:color="auto" w:fill="auto"/>
            <w:vAlign w:val="center"/>
          </w:tcPr>
          <w:p w:rsidR="000A4D43" w:rsidRPr="002D7C8E" w:rsidRDefault="000A4D43" w:rsidP="000A4D43">
            <w:pPr>
              <w:jc w:val="center"/>
              <w:rPr>
                <w:lang w:eastAsia="zh-CN"/>
              </w:rPr>
            </w:pPr>
            <w:r>
              <w:rPr>
                <w:rFonts w:hint="eastAsia"/>
                <w:lang w:eastAsia="zh-CN"/>
              </w:rPr>
              <w:t>Option 1</w:t>
            </w:r>
          </w:p>
        </w:tc>
        <w:tc>
          <w:tcPr>
            <w:tcW w:w="7655" w:type="dxa"/>
            <w:shd w:val="clear" w:color="auto" w:fill="auto"/>
            <w:vAlign w:val="center"/>
          </w:tcPr>
          <w:p w:rsidR="000A4D43" w:rsidRPr="002D7C8E" w:rsidRDefault="000A4D43" w:rsidP="000A4D43">
            <w:pPr>
              <w:rPr>
                <w:lang w:eastAsia="zh-CN"/>
              </w:rPr>
            </w:pPr>
            <w:r>
              <w:rPr>
                <w:rFonts w:hint="eastAsia"/>
                <w:lang w:eastAsia="zh-CN"/>
              </w:rPr>
              <w:t xml:space="preserve">We prefer Option 1 since it is cleaner. </w:t>
            </w:r>
            <w:r>
              <w:rPr>
                <w:lang w:eastAsia="zh-CN"/>
              </w:rPr>
              <w:t xml:space="preserve"> In any case, it is better to clarify in the spec whether PUSCH transmission using TPMI [</w:t>
            </w:r>
            <w:proofErr w:type="gramStart"/>
            <w:r>
              <w:rPr>
                <w:lang w:eastAsia="zh-CN"/>
              </w:rPr>
              <w:t>1 ;</w:t>
            </w:r>
            <w:proofErr w:type="gramEnd"/>
            <w:r>
              <w:rPr>
                <w:lang w:eastAsia="zh-CN"/>
              </w:rPr>
              <w:t xml:space="preserve"> 0] or [0 ; 1] is a 1 port or 2 port transmission.  So we don’t think Option 2 has less RAN1 spec.  In addition, most of the UEs support only one SRS resource in SRS set for codebook based PUSCH.  It requires extra UE complexity to support 2 SRS resources just for the support of Tx switching.  Having said that, we are also okay with Option 2 if this is a majority view.</w:t>
            </w:r>
          </w:p>
        </w:tc>
      </w:tr>
      <w:tr w:rsidR="00BF7200" w:rsidRPr="002D7C8E" w:rsidTr="00F524B9">
        <w:tc>
          <w:tcPr>
            <w:tcW w:w="1242" w:type="dxa"/>
            <w:shd w:val="clear" w:color="auto" w:fill="auto"/>
            <w:vAlign w:val="center"/>
          </w:tcPr>
          <w:p w:rsidR="00BF7200" w:rsidRDefault="00BF7200" w:rsidP="00BF7200">
            <w:pPr>
              <w:jc w:val="center"/>
              <w:rPr>
                <w:lang w:eastAsia="ko-KR"/>
              </w:rPr>
            </w:pPr>
            <w:r>
              <w:rPr>
                <w:rFonts w:hint="eastAsia"/>
              </w:rPr>
              <w:t>LG</w:t>
            </w:r>
          </w:p>
        </w:tc>
        <w:tc>
          <w:tcPr>
            <w:tcW w:w="1134" w:type="dxa"/>
            <w:shd w:val="clear" w:color="auto" w:fill="auto"/>
            <w:vAlign w:val="center"/>
          </w:tcPr>
          <w:p w:rsidR="00BF7200" w:rsidRDefault="00BF7200" w:rsidP="00BF7200">
            <w:pPr>
              <w:jc w:val="center"/>
            </w:pPr>
            <w:r>
              <w:rPr>
                <w:rFonts w:hint="eastAsia"/>
              </w:rPr>
              <w:t>Option 2</w:t>
            </w:r>
          </w:p>
        </w:tc>
        <w:tc>
          <w:tcPr>
            <w:tcW w:w="7655" w:type="dxa"/>
            <w:shd w:val="clear" w:color="auto" w:fill="auto"/>
            <w:vAlign w:val="center"/>
          </w:tcPr>
          <w:p w:rsidR="00BF7200" w:rsidRDefault="00BF7200" w:rsidP="00BF7200">
            <w:pPr>
              <w:rPr>
                <w:rFonts w:eastAsia="Malgun Gothic"/>
                <w:lang w:eastAsia="ko-KR"/>
              </w:rPr>
            </w:pPr>
            <w:r>
              <w:rPr>
                <w:rFonts w:eastAsia="Malgun Gothic" w:hint="eastAsia"/>
                <w:lang w:eastAsia="ko-KR"/>
              </w:rPr>
              <w:t xml:space="preserve">Option 2 can be supported by adopting the </w:t>
            </w:r>
            <w:r>
              <w:rPr>
                <w:rFonts w:eastAsia="Malgun Gothic"/>
                <w:lang w:eastAsia="ko-KR"/>
              </w:rPr>
              <w:t>functionality</w:t>
            </w:r>
            <w:r>
              <w:rPr>
                <w:rFonts w:eastAsia="Malgun Gothic" w:hint="eastAsia"/>
                <w:lang w:eastAsia="ko-KR"/>
              </w:rPr>
              <w:t xml:space="preserve"> </w:t>
            </w:r>
            <w:r>
              <w:rPr>
                <w:rFonts w:eastAsia="Malgun Gothic"/>
                <w:lang w:eastAsia="ko-KR"/>
              </w:rPr>
              <w:t xml:space="preserve">in Rel-16 </w:t>
            </w:r>
            <w:proofErr w:type="spellStart"/>
            <w:r>
              <w:rPr>
                <w:rFonts w:eastAsia="Malgun Gothic"/>
                <w:lang w:eastAsia="ko-KR"/>
              </w:rPr>
              <w:t>eMIMO</w:t>
            </w:r>
            <w:proofErr w:type="spellEnd"/>
            <w:r>
              <w:rPr>
                <w:rFonts w:eastAsia="Malgun Gothic"/>
                <w:lang w:eastAsia="ko-KR"/>
              </w:rPr>
              <w:t xml:space="preserve"> </w:t>
            </w:r>
            <w:proofErr w:type="spellStart"/>
            <w:r>
              <w:rPr>
                <w:rFonts w:eastAsia="Malgun Gothic"/>
                <w:lang w:eastAsia="ko-KR"/>
              </w:rPr>
              <w:t>ULFPTx</w:t>
            </w:r>
            <w:proofErr w:type="spellEnd"/>
            <w:r>
              <w:rPr>
                <w:rFonts w:eastAsia="Malgun Gothic"/>
                <w:lang w:eastAsia="ko-KR"/>
              </w:rPr>
              <w:t xml:space="preserve"> Mode2.</w:t>
            </w:r>
          </w:p>
          <w:p w:rsidR="00BF7200" w:rsidRDefault="00BF7200" w:rsidP="00BF7200">
            <w:r w:rsidRPr="00766ADA">
              <w:t xml:space="preserve">However, </w:t>
            </w:r>
            <w:proofErr w:type="spellStart"/>
            <w:r>
              <w:t>ULFPTx</w:t>
            </w:r>
            <w:proofErr w:type="spellEnd"/>
            <w:r>
              <w:t xml:space="preserve"> Mode 2 is supported at least for </w:t>
            </w:r>
            <w:r w:rsidRPr="00766ADA">
              <w:t>the non-Coherent</w:t>
            </w:r>
            <w:r>
              <w:t xml:space="preserve"> UE and its</w:t>
            </w:r>
            <w:r w:rsidRPr="00766ADA">
              <w:t xml:space="preserve"> </w:t>
            </w:r>
            <w:proofErr w:type="spellStart"/>
            <w:r w:rsidRPr="00766ADA">
              <w:t>codebookSubset</w:t>
            </w:r>
            <w:proofErr w:type="spellEnd"/>
            <w:r w:rsidRPr="00766ADA">
              <w:t xml:space="preserve"> does not include port combining TPMIs such as [1 1]</w:t>
            </w:r>
            <w:r w:rsidRPr="00B946FA">
              <w:rPr>
                <w:vertAlign w:val="superscript"/>
              </w:rPr>
              <w:t xml:space="preserve"> T</w:t>
            </w:r>
            <w:r w:rsidRPr="00766ADA">
              <w:t>, [1 j]</w:t>
            </w:r>
            <w:r w:rsidRPr="00B946FA">
              <w:rPr>
                <w:vertAlign w:val="superscript"/>
              </w:rPr>
              <w:t xml:space="preserve"> T</w:t>
            </w:r>
            <w:r w:rsidRPr="00766ADA">
              <w:t>, [1 -1]</w:t>
            </w:r>
            <w:r w:rsidRPr="00B946FA">
              <w:rPr>
                <w:vertAlign w:val="superscript"/>
              </w:rPr>
              <w:t xml:space="preserve"> T</w:t>
            </w:r>
            <w:r w:rsidRPr="00766ADA">
              <w:t>, [1 -</w:t>
            </w:r>
            <w:proofErr w:type="gramStart"/>
            <w:r w:rsidRPr="00766ADA">
              <w:t>j]</w:t>
            </w:r>
            <w:r w:rsidRPr="00B946FA">
              <w:rPr>
                <w:vertAlign w:val="superscript"/>
              </w:rPr>
              <w:t>T</w:t>
            </w:r>
            <w:r w:rsidRPr="00766ADA">
              <w:t>.</w:t>
            </w:r>
            <w:proofErr w:type="gramEnd"/>
            <w:r w:rsidRPr="00766ADA">
              <w:t xml:space="preserve"> Also, it is </w:t>
            </w:r>
            <w:r>
              <w:t xml:space="preserve">still </w:t>
            </w:r>
            <w:r w:rsidRPr="00766ADA">
              <w:t>under discussion on the support of UL full power transmission in case of full coherent UE. So, reusing UL full power scheme as it is may not allow the 2port</w:t>
            </w:r>
            <w:r>
              <w:t xml:space="preserve"> transmission</w:t>
            </w:r>
            <w:r w:rsidRPr="00766ADA">
              <w:t xml:space="preserve"> with port combining TPMIs.</w:t>
            </w:r>
            <w:r>
              <w:rPr>
                <w:rFonts w:hint="eastAsia"/>
                <w:lang w:val="x-none"/>
              </w:rPr>
              <w:t xml:space="preserve"> </w:t>
            </w:r>
          </w:p>
        </w:tc>
      </w:tr>
      <w:tr w:rsidR="00DC3C92" w:rsidRPr="002D7C8E" w:rsidTr="00F524B9">
        <w:tc>
          <w:tcPr>
            <w:tcW w:w="1242" w:type="dxa"/>
            <w:shd w:val="clear" w:color="auto" w:fill="auto"/>
            <w:vAlign w:val="center"/>
          </w:tcPr>
          <w:p w:rsidR="00DC3C92" w:rsidRPr="00307494" w:rsidRDefault="00DC3C92" w:rsidP="00DC3C92">
            <w:pPr>
              <w:jc w:val="center"/>
              <w:rPr>
                <w:bCs/>
                <w:lang w:eastAsia="zh-CN"/>
              </w:rPr>
            </w:pPr>
            <w:r w:rsidRPr="00307494">
              <w:rPr>
                <w:bCs/>
                <w:lang w:eastAsia="zh-CN"/>
              </w:rPr>
              <w:t>Qualcomm</w:t>
            </w:r>
          </w:p>
        </w:tc>
        <w:tc>
          <w:tcPr>
            <w:tcW w:w="1134" w:type="dxa"/>
            <w:shd w:val="clear" w:color="auto" w:fill="auto"/>
            <w:vAlign w:val="center"/>
          </w:tcPr>
          <w:p w:rsidR="00DC3C92" w:rsidRPr="002D7C8E" w:rsidRDefault="00DC3C92" w:rsidP="00DC3C92">
            <w:pPr>
              <w:jc w:val="center"/>
              <w:rPr>
                <w:lang w:eastAsia="zh-CN"/>
              </w:rPr>
            </w:pPr>
            <w:r>
              <w:rPr>
                <w:lang w:eastAsia="zh-CN"/>
              </w:rPr>
              <w:t>Option 1</w:t>
            </w:r>
          </w:p>
        </w:tc>
        <w:tc>
          <w:tcPr>
            <w:tcW w:w="7655" w:type="dxa"/>
            <w:shd w:val="clear" w:color="auto" w:fill="auto"/>
            <w:vAlign w:val="center"/>
          </w:tcPr>
          <w:p w:rsidR="00DC3C92" w:rsidRDefault="00DC3C92" w:rsidP="00DC3C92">
            <w:pPr>
              <w:jc w:val="both"/>
              <w:rPr>
                <w:lang w:eastAsia="zh-CN"/>
              </w:rPr>
            </w:pPr>
            <w:r>
              <w:rPr>
                <w:lang w:eastAsia="zh-CN"/>
              </w:rPr>
              <w:t xml:space="preserve">We fail to see the benefit of Option 1 for Tx switching. It unnecessarily increases SRS resource use. It is also against the SRS use for full power MIMO. For full power MIMO, the 1-port SRS is virtualized but that doesn’t work with Option 1. </w:t>
            </w:r>
          </w:p>
        </w:tc>
      </w:tr>
      <w:tr w:rsidR="00DC3C92" w:rsidRPr="002D7C8E" w:rsidTr="00F524B9">
        <w:tc>
          <w:tcPr>
            <w:tcW w:w="1242" w:type="dxa"/>
            <w:shd w:val="clear" w:color="auto" w:fill="auto"/>
            <w:vAlign w:val="center"/>
          </w:tcPr>
          <w:p w:rsidR="00DC3C92" w:rsidRPr="006F5554" w:rsidRDefault="00DC3C92" w:rsidP="00DC3C92">
            <w:pPr>
              <w:jc w:val="center"/>
              <w:rPr>
                <w:bCs/>
                <w:lang w:eastAsia="zh-CN"/>
              </w:rPr>
            </w:pPr>
          </w:p>
        </w:tc>
        <w:tc>
          <w:tcPr>
            <w:tcW w:w="1134" w:type="dxa"/>
            <w:shd w:val="clear" w:color="auto" w:fill="auto"/>
            <w:vAlign w:val="center"/>
          </w:tcPr>
          <w:p w:rsidR="00DC3C92" w:rsidRDefault="00DC3C92" w:rsidP="00DC3C92">
            <w:pPr>
              <w:jc w:val="center"/>
              <w:rPr>
                <w:lang w:eastAsia="zh-CN"/>
              </w:rPr>
            </w:pPr>
          </w:p>
        </w:tc>
        <w:tc>
          <w:tcPr>
            <w:tcW w:w="7655" w:type="dxa"/>
            <w:shd w:val="clear" w:color="auto" w:fill="auto"/>
            <w:vAlign w:val="center"/>
          </w:tcPr>
          <w:p w:rsidR="00DC3C92" w:rsidRPr="006629A4" w:rsidRDefault="00DC3C92" w:rsidP="00DC3C92">
            <w:pPr>
              <w:pStyle w:val="Default"/>
              <w:widowControl/>
              <w:spacing w:before="120" w:after="120"/>
              <w:rPr>
                <w:rFonts w:ascii="Times New Roman" w:hAnsi="Times New Roman" w:cs="Times New Roman"/>
                <w:bCs/>
                <w:sz w:val="20"/>
                <w:szCs w:val="20"/>
                <w:lang w:val="en-GB"/>
              </w:rPr>
            </w:pPr>
          </w:p>
        </w:tc>
      </w:tr>
      <w:tr w:rsidR="00DC3C92" w:rsidRPr="002D7C8E" w:rsidTr="00F524B9">
        <w:tc>
          <w:tcPr>
            <w:tcW w:w="1242" w:type="dxa"/>
            <w:shd w:val="clear" w:color="auto" w:fill="auto"/>
            <w:vAlign w:val="center"/>
          </w:tcPr>
          <w:p w:rsidR="00DC3C92" w:rsidRDefault="00DC3C92" w:rsidP="00DC3C92">
            <w:pPr>
              <w:jc w:val="center"/>
              <w:rPr>
                <w:bCs/>
                <w:lang w:eastAsia="zh-CN"/>
              </w:rPr>
            </w:pPr>
          </w:p>
        </w:tc>
        <w:tc>
          <w:tcPr>
            <w:tcW w:w="1134" w:type="dxa"/>
            <w:shd w:val="clear" w:color="auto" w:fill="auto"/>
            <w:vAlign w:val="center"/>
          </w:tcPr>
          <w:p w:rsidR="00DC3C92" w:rsidRDefault="00DC3C92" w:rsidP="00DC3C92">
            <w:pPr>
              <w:jc w:val="center"/>
              <w:rPr>
                <w:lang w:eastAsia="zh-CN"/>
              </w:rPr>
            </w:pPr>
          </w:p>
        </w:tc>
        <w:tc>
          <w:tcPr>
            <w:tcW w:w="7655" w:type="dxa"/>
            <w:shd w:val="clear" w:color="auto" w:fill="auto"/>
            <w:vAlign w:val="center"/>
          </w:tcPr>
          <w:p w:rsidR="00DC3C92" w:rsidRPr="00FB6F45" w:rsidRDefault="00DC3C92" w:rsidP="00DC3C92">
            <w:pPr>
              <w:pStyle w:val="Default"/>
              <w:spacing w:before="120" w:after="120"/>
              <w:rPr>
                <w:rFonts w:ascii="Times New Roman" w:hAnsi="Times New Roman" w:cs="Times New Roman"/>
                <w:bCs/>
                <w:sz w:val="20"/>
                <w:szCs w:val="20"/>
                <w:lang w:val="en-GB"/>
              </w:rPr>
            </w:pPr>
          </w:p>
        </w:tc>
      </w:tr>
    </w:tbl>
    <w:p w:rsidR="006303AA" w:rsidRDefault="006303AA" w:rsidP="008224BB">
      <w:pPr>
        <w:rPr>
          <w:lang w:val="en-GB"/>
        </w:rPr>
      </w:pPr>
    </w:p>
    <w:p w:rsidR="002F688D" w:rsidRPr="002F688D" w:rsidRDefault="002F688D" w:rsidP="002F688D">
      <w:pPr>
        <w:pStyle w:val="Heading2"/>
        <w:numPr>
          <w:ilvl w:val="0"/>
          <w:numId w:val="0"/>
        </w:numPr>
        <w:ind w:left="1407" w:hanging="1407"/>
        <w:jc w:val="both"/>
        <w:rPr>
          <w:rFonts w:eastAsia="SimSun"/>
          <w:sz w:val="28"/>
          <w:szCs w:val="28"/>
          <w:lang w:eastAsia="zh-CN"/>
        </w:rPr>
      </w:pPr>
      <w:r w:rsidRPr="002F688D">
        <w:rPr>
          <w:rFonts w:eastAsia="SimSun" w:hint="eastAsia"/>
          <w:sz w:val="28"/>
          <w:szCs w:val="28"/>
          <w:lang w:eastAsia="zh-CN"/>
        </w:rPr>
        <w:t>Other issues</w:t>
      </w:r>
    </w:p>
    <w:p w:rsidR="002F688D" w:rsidRPr="003A0154" w:rsidRDefault="002F688D" w:rsidP="002F688D">
      <w:pPr>
        <w:rPr>
          <w:lang w:val="en-GB"/>
        </w:rPr>
      </w:pPr>
      <w:r>
        <w:rPr>
          <w:sz w:val="21"/>
          <w:szCs w:val="21"/>
          <w:lang w:val="en-GB"/>
        </w:rPr>
        <w:t>Companies are invited to provide views on other issues not covered above</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F688D" w:rsidRPr="00F91697" w:rsidTr="00F91697">
        <w:tc>
          <w:tcPr>
            <w:tcW w:w="1384" w:type="dxa"/>
            <w:shd w:val="clear" w:color="auto" w:fill="auto"/>
            <w:vAlign w:val="center"/>
          </w:tcPr>
          <w:p w:rsidR="002F688D" w:rsidRPr="00F91697" w:rsidRDefault="002F688D" w:rsidP="00F91697">
            <w:pPr>
              <w:jc w:val="center"/>
              <w:rPr>
                <w:b/>
                <w:lang w:val="en-GB" w:eastAsia="zh-CN"/>
              </w:rPr>
            </w:pPr>
            <w:r w:rsidRPr="00F91697">
              <w:rPr>
                <w:rFonts w:hint="eastAsia"/>
                <w:b/>
                <w:lang w:val="en-GB" w:eastAsia="zh-CN"/>
              </w:rPr>
              <w:t>Companies</w:t>
            </w:r>
          </w:p>
        </w:tc>
        <w:tc>
          <w:tcPr>
            <w:tcW w:w="8505" w:type="dxa"/>
            <w:shd w:val="clear" w:color="auto" w:fill="auto"/>
            <w:vAlign w:val="center"/>
          </w:tcPr>
          <w:p w:rsidR="002F688D" w:rsidRPr="00F91697" w:rsidRDefault="002F688D" w:rsidP="00F91697">
            <w:pPr>
              <w:jc w:val="center"/>
              <w:rPr>
                <w:b/>
                <w:lang w:val="en-GB" w:eastAsia="zh-CN"/>
              </w:rPr>
            </w:pPr>
            <w:r w:rsidRPr="00F91697">
              <w:rPr>
                <w:b/>
                <w:lang w:val="en-GB" w:eastAsia="zh-CN"/>
              </w:rPr>
              <w:t>C</w:t>
            </w:r>
            <w:r w:rsidRPr="00F91697">
              <w:rPr>
                <w:rFonts w:hint="eastAsia"/>
                <w:b/>
                <w:lang w:val="en-GB" w:eastAsia="zh-CN"/>
              </w:rPr>
              <w:t>omments</w:t>
            </w:r>
          </w:p>
        </w:tc>
      </w:tr>
      <w:tr w:rsidR="00DC3C92" w:rsidRPr="00F91697" w:rsidTr="00F91697">
        <w:tc>
          <w:tcPr>
            <w:tcW w:w="1384" w:type="dxa"/>
            <w:shd w:val="clear" w:color="auto" w:fill="auto"/>
            <w:vAlign w:val="center"/>
          </w:tcPr>
          <w:p w:rsidR="00DC3C92" w:rsidRPr="00902043" w:rsidRDefault="00DC3C92" w:rsidP="00DC3C92">
            <w:pPr>
              <w:jc w:val="center"/>
              <w:rPr>
                <w:bCs/>
                <w:lang w:val="en-GB" w:eastAsia="zh-CN"/>
              </w:rPr>
            </w:pPr>
            <w:bookmarkStart w:id="4" w:name="_GoBack" w:colFirst="0" w:colLast="0"/>
            <w:r w:rsidRPr="00902043">
              <w:rPr>
                <w:bCs/>
                <w:lang w:val="en-GB" w:eastAsia="zh-CN"/>
              </w:rPr>
              <w:t>Qualcomm</w:t>
            </w:r>
          </w:p>
        </w:tc>
        <w:tc>
          <w:tcPr>
            <w:tcW w:w="8505" w:type="dxa"/>
            <w:shd w:val="clear" w:color="auto" w:fill="auto"/>
            <w:vAlign w:val="center"/>
          </w:tcPr>
          <w:p w:rsidR="00DC3C92" w:rsidRPr="00F91697" w:rsidRDefault="00DC3C92" w:rsidP="00DC3C92">
            <w:pPr>
              <w:rPr>
                <w:lang w:val="en-GB" w:eastAsia="zh-CN"/>
              </w:rPr>
            </w:pPr>
            <w:r>
              <w:rPr>
                <w:lang w:val="en-GB" w:eastAsia="zh-CN"/>
              </w:rPr>
              <w:t xml:space="preserve">There should be an agreement on the observation period, which should be limited to the first slot of the UL phase. </w:t>
            </w:r>
          </w:p>
        </w:tc>
      </w:tr>
      <w:bookmarkEnd w:id="4"/>
      <w:tr w:rsidR="00DC3C92" w:rsidRPr="00F91697" w:rsidTr="00F91697">
        <w:tc>
          <w:tcPr>
            <w:tcW w:w="1384" w:type="dxa"/>
            <w:shd w:val="clear" w:color="auto" w:fill="auto"/>
            <w:vAlign w:val="center"/>
          </w:tcPr>
          <w:p w:rsidR="00DC3C92" w:rsidRPr="00F91697" w:rsidRDefault="00DC3C92" w:rsidP="00DC3C92">
            <w:pPr>
              <w:jc w:val="center"/>
              <w:rPr>
                <w:b/>
                <w:lang w:val="en-GB" w:eastAsia="zh-CN"/>
              </w:rPr>
            </w:pPr>
          </w:p>
        </w:tc>
        <w:tc>
          <w:tcPr>
            <w:tcW w:w="8505" w:type="dxa"/>
            <w:shd w:val="clear" w:color="auto" w:fill="auto"/>
            <w:vAlign w:val="center"/>
          </w:tcPr>
          <w:p w:rsidR="00DC3C92" w:rsidRPr="00F91697" w:rsidRDefault="00DC3C92" w:rsidP="00DC3C92">
            <w:pPr>
              <w:rPr>
                <w:lang w:val="en-GB" w:eastAsia="zh-CN"/>
              </w:rPr>
            </w:pPr>
          </w:p>
        </w:tc>
      </w:tr>
      <w:tr w:rsidR="00DC3C92" w:rsidRPr="00F91697" w:rsidTr="00F91697">
        <w:tc>
          <w:tcPr>
            <w:tcW w:w="1384" w:type="dxa"/>
            <w:shd w:val="clear" w:color="auto" w:fill="auto"/>
            <w:vAlign w:val="center"/>
          </w:tcPr>
          <w:p w:rsidR="00DC3C92" w:rsidRPr="00F91697" w:rsidRDefault="00DC3C92" w:rsidP="00DC3C92">
            <w:pPr>
              <w:jc w:val="center"/>
              <w:rPr>
                <w:b/>
                <w:lang w:val="en-GB" w:eastAsia="zh-CN"/>
              </w:rPr>
            </w:pPr>
          </w:p>
        </w:tc>
        <w:tc>
          <w:tcPr>
            <w:tcW w:w="8505" w:type="dxa"/>
            <w:shd w:val="clear" w:color="auto" w:fill="auto"/>
            <w:vAlign w:val="center"/>
          </w:tcPr>
          <w:p w:rsidR="00DC3C92" w:rsidRPr="00F91697" w:rsidRDefault="00DC3C92" w:rsidP="00DC3C92">
            <w:pPr>
              <w:rPr>
                <w:lang w:val="en-GB" w:eastAsia="zh-CN"/>
              </w:rPr>
            </w:pPr>
          </w:p>
        </w:tc>
      </w:tr>
    </w:tbl>
    <w:p w:rsidR="00BA3FB4" w:rsidRDefault="00BA3FB4" w:rsidP="00EB6B74">
      <w:pPr>
        <w:rPr>
          <w:sz w:val="21"/>
          <w:szCs w:val="21"/>
          <w:highlight w:val="yellow"/>
          <w:lang w:eastAsia="zh-CN"/>
        </w:rPr>
      </w:pPr>
    </w:p>
    <w:p w:rsidR="00533E58" w:rsidRPr="00242FBB" w:rsidRDefault="00533E58" w:rsidP="00450FCF">
      <w:pPr>
        <w:pStyle w:val="Heading1"/>
      </w:pPr>
      <w:r w:rsidRPr="00242FBB">
        <w:t>References</w:t>
      </w:r>
    </w:p>
    <w:p w:rsidR="00BD4D77" w:rsidRDefault="008F1B22" w:rsidP="008F1B22">
      <w:pPr>
        <w:pStyle w:val="List2"/>
        <w:numPr>
          <w:ilvl w:val="0"/>
          <w:numId w:val="5"/>
        </w:numPr>
        <w:overflowPunct/>
        <w:autoSpaceDE/>
        <w:autoSpaceDN/>
        <w:adjustRightInd/>
        <w:spacing w:before="180" w:after="0"/>
        <w:jc w:val="both"/>
        <w:textAlignment w:val="auto"/>
        <w:rPr>
          <w:sz w:val="21"/>
          <w:szCs w:val="21"/>
          <w:lang w:eastAsia="zh-CN"/>
        </w:rPr>
      </w:pPr>
      <w:bookmarkStart w:id="5" w:name="_Ref33369491"/>
      <w:r>
        <w:rPr>
          <w:sz w:val="21"/>
          <w:szCs w:val="21"/>
          <w:lang w:eastAsia="zh-CN"/>
        </w:rPr>
        <w:t>R1-200</w:t>
      </w:r>
      <w:r w:rsidR="00155A8A" w:rsidRPr="001F507E">
        <w:rPr>
          <w:sz w:val="21"/>
          <w:szCs w:val="21"/>
          <w:lang w:eastAsia="zh-CN"/>
        </w:rPr>
        <w:t>2724</w:t>
      </w:r>
      <w:r w:rsidR="0058404F" w:rsidRPr="0058404F">
        <w:rPr>
          <w:sz w:val="21"/>
          <w:szCs w:val="21"/>
          <w:lang w:eastAsia="zh-CN"/>
        </w:rPr>
        <w:t xml:space="preserve">, </w:t>
      </w:r>
      <w:r w:rsidR="0058404F" w:rsidRPr="0058404F">
        <w:rPr>
          <w:rFonts w:hint="eastAsia"/>
          <w:sz w:val="21"/>
          <w:szCs w:val="21"/>
          <w:lang w:eastAsia="zh-CN"/>
        </w:rPr>
        <w:t>S</w:t>
      </w:r>
      <w:r w:rsidR="002668FF">
        <w:rPr>
          <w:sz w:val="21"/>
          <w:szCs w:val="21"/>
          <w:lang w:eastAsia="zh-CN"/>
        </w:rPr>
        <w:t>ummary</w:t>
      </w:r>
      <w:r w:rsidR="00155A8A">
        <w:rPr>
          <w:sz w:val="21"/>
          <w:szCs w:val="21"/>
          <w:lang w:eastAsia="zh-CN"/>
        </w:rPr>
        <w:t>#2</w:t>
      </w:r>
      <w:r w:rsidR="0058404F" w:rsidRPr="0058404F">
        <w:rPr>
          <w:rFonts w:hint="eastAsia"/>
          <w:sz w:val="21"/>
          <w:szCs w:val="21"/>
          <w:lang w:eastAsia="zh-CN"/>
        </w:rPr>
        <w:t xml:space="preserve"> </w:t>
      </w:r>
      <w:r w:rsidR="0058404F" w:rsidRPr="0058404F">
        <w:rPr>
          <w:sz w:val="21"/>
          <w:szCs w:val="21"/>
          <w:lang w:eastAsia="zh-CN"/>
        </w:rPr>
        <w:t xml:space="preserve">of </w:t>
      </w:r>
      <w:r w:rsidR="002668FF">
        <w:rPr>
          <w:sz w:val="21"/>
          <w:szCs w:val="21"/>
          <w:lang w:eastAsia="zh-CN"/>
        </w:rPr>
        <w:t xml:space="preserve">uplink </w:t>
      </w:r>
      <w:r w:rsidR="0058404F" w:rsidRPr="0058404F">
        <w:rPr>
          <w:sz w:val="21"/>
          <w:szCs w:val="21"/>
          <w:lang w:eastAsia="zh-CN"/>
        </w:rPr>
        <w:t>Tx switching</w:t>
      </w:r>
      <w:r w:rsidR="0058404F">
        <w:rPr>
          <w:sz w:val="21"/>
          <w:szCs w:val="21"/>
          <w:lang w:eastAsia="zh-CN"/>
        </w:rPr>
        <w:t>, Ch</w:t>
      </w:r>
      <w:r w:rsidR="002668FF">
        <w:rPr>
          <w:sz w:val="21"/>
          <w:szCs w:val="21"/>
          <w:lang w:eastAsia="zh-CN"/>
        </w:rPr>
        <w:t>ina Telecom, RAN1 #100bis-e, Apr.2020</w:t>
      </w:r>
      <w:r w:rsidR="0058404F">
        <w:rPr>
          <w:sz w:val="21"/>
          <w:szCs w:val="21"/>
          <w:lang w:eastAsia="zh-CN"/>
        </w:rPr>
        <w:t>.</w:t>
      </w:r>
      <w:bookmarkEnd w:id="5"/>
    </w:p>
    <w:p w:rsidR="001406E7"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bookmarkStart w:id="6" w:name="_Ref35857035"/>
      <w:r w:rsidRPr="00931EA6">
        <w:rPr>
          <w:sz w:val="21"/>
          <w:szCs w:val="21"/>
          <w:lang w:eastAsia="zh-CN"/>
        </w:rPr>
        <w:t>R1-2001522,</w:t>
      </w:r>
      <w:r>
        <w:rPr>
          <w:sz w:val="21"/>
          <w:szCs w:val="21"/>
          <w:lang w:eastAsia="zh-CN"/>
        </w:rPr>
        <w:t xml:space="preserve"> </w:t>
      </w:r>
      <w:r w:rsidRPr="00EA7843">
        <w:rPr>
          <w:sz w:val="21"/>
          <w:szCs w:val="21"/>
          <w:lang w:eastAsia="zh-CN"/>
        </w:rPr>
        <w:t>LS on UE Tx switching period delay and D</w:t>
      </w:r>
      <w:r>
        <w:rPr>
          <w:sz w:val="21"/>
          <w:szCs w:val="21"/>
          <w:lang w:eastAsia="zh-CN"/>
        </w:rPr>
        <w:t>L interruption, Apple, RAN1 #100bis-</w:t>
      </w:r>
      <w:r w:rsidRPr="00EA7843">
        <w:rPr>
          <w:sz w:val="21"/>
          <w:szCs w:val="21"/>
          <w:lang w:eastAsia="zh-CN"/>
        </w:rPr>
        <w:t>e, Apr.2020.</w:t>
      </w:r>
      <w:bookmarkEnd w:id="6"/>
    </w:p>
    <w:p w:rsidR="001406E7"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R1-2001626</w:t>
      </w:r>
      <w:r>
        <w:rPr>
          <w:sz w:val="21"/>
          <w:szCs w:val="21"/>
          <w:lang w:eastAsia="zh-CN"/>
        </w:rPr>
        <w:t xml:space="preserve">, </w:t>
      </w:r>
      <w:r w:rsidRPr="00D372DD">
        <w:rPr>
          <w:sz w:val="21"/>
          <w:szCs w:val="21"/>
          <w:lang w:eastAsia="zh-CN"/>
        </w:rPr>
        <w:t>Remaining Issues on Support of Tx Switch</w:t>
      </w:r>
      <w:r>
        <w:rPr>
          <w:sz w:val="21"/>
          <w:szCs w:val="21"/>
          <w:lang w:eastAsia="zh-CN"/>
        </w:rPr>
        <w:t xml:space="preserve">ing between Two Uplink Carriers, </w:t>
      </w:r>
      <w:r w:rsidRPr="00D372DD">
        <w:rPr>
          <w:sz w:val="21"/>
          <w:szCs w:val="21"/>
          <w:lang w:eastAsia="zh-CN"/>
        </w:rPr>
        <w:t>ZTE</w:t>
      </w:r>
      <w:r>
        <w:rPr>
          <w:sz w:val="21"/>
          <w:szCs w:val="21"/>
          <w:lang w:eastAsia="zh-CN"/>
        </w:rPr>
        <w:t>, RAN1 #100bis-</w:t>
      </w:r>
      <w:r w:rsidRPr="00EA7843">
        <w:rPr>
          <w:sz w:val="21"/>
          <w:szCs w:val="21"/>
          <w:lang w:eastAsia="zh-CN"/>
        </w:rPr>
        <w:t>e, Apr.2020.</w:t>
      </w:r>
    </w:p>
    <w:p w:rsidR="001406E7" w:rsidRPr="009038F6"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9038F6">
        <w:rPr>
          <w:sz w:val="21"/>
          <w:szCs w:val="21"/>
          <w:lang w:eastAsia="zh-CN"/>
        </w:rPr>
        <w:t>R1-2001627</w:t>
      </w:r>
      <w:r>
        <w:rPr>
          <w:sz w:val="21"/>
          <w:szCs w:val="21"/>
          <w:lang w:eastAsia="zh-CN"/>
        </w:rPr>
        <w:t xml:space="preserve">, </w:t>
      </w:r>
      <w:r w:rsidRPr="009038F6">
        <w:rPr>
          <w:sz w:val="21"/>
          <w:szCs w:val="21"/>
          <w:lang w:eastAsia="zh-CN"/>
        </w:rPr>
        <w:t>[DRAFT] Reply LS on Tx switching between two uplink carriers, ZTE, RAN1 #100bis-e, Apr.2020.</w:t>
      </w:r>
    </w:p>
    <w:p w:rsidR="001406E7" w:rsidRPr="00D372DD"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R1-2001643</w:t>
      </w:r>
      <w:r>
        <w:rPr>
          <w:sz w:val="21"/>
          <w:szCs w:val="21"/>
          <w:lang w:eastAsia="zh-CN"/>
        </w:rPr>
        <w:t xml:space="preserve">, </w:t>
      </w:r>
      <w:r w:rsidRPr="00D372DD">
        <w:rPr>
          <w:sz w:val="21"/>
          <w:szCs w:val="21"/>
          <w:lang w:eastAsia="zh-CN"/>
        </w:rPr>
        <w:t>Potential RAN1 impact to support TDM switching between the 1Tx and 2Tx UL carrie</w:t>
      </w:r>
      <w:r>
        <w:rPr>
          <w:sz w:val="21"/>
          <w:szCs w:val="21"/>
          <w:lang w:eastAsia="zh-CN"/>
        </w:rPr>
        <w:t xml:space="preserve">rs, </w:t>
      </w:r>
      <w:r w:rsidRPr="00D372DD">
        <w:rPr>
          <w:sz w:val="21"/>
          <w:szCs w:val="21"/>
          <w:lang w:eastAsia="zh-CN"/>
        </w:rPr>
        <w:t>vivo</w:t>
      </w:r>
      <w:r>
        <w:rPr>
          <w:sz w:val="21"/>
          <w:szCs w:val="21"/>
          <w:lang w:eastAsia="zh-CN"/>
        </w:rPr>
        <w:t>, RAN1 #100bis-</w:t>
      </w:r>
      <w:r w:rsidRPr="00EA7843">
        <w:rPr>
          <w:sz w:val="21"/>
          <w:szCs w:val="21"/>
          <w:lang w:eastAsia="zh-CN"/>
        </w:rPr>
        <w:t>e, Apr.2020.</w:t>
      </w:r>
    </w:p>
    <w:p w:rsidR="001406E7" w:rsidRPr="00D372DD"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lastRenderedPageBreak/>
        <w:t>R1-2001743</w:t>
      </w:r>
      <w:r>
        <w:rPr>
          <w:sz w:val="21"/>
          <w:szCs w:val="21"/>
          <w:lang w:eastAsia="zh-CN"/>
        </w:rPr>
        <w:t xml:space="preserve">, </w:t>
      </w:r>
      <w:r w:rsidRPr="00D372DD">
        <w:rPr>
          <w:sz w:val="21"/>
          <w:szCs w:val="21"/>
          <w:lang w:eastAsia="zh-CN"/>
        </w:rPr>
        <w:t>Discussion on Tx Switch</w:t>
      </w:r>
      <w:r>
        <w:rPr>
          <w:sz w:val="21"/>
          <w:szCs w:val="21"/>
          <w:lang w:eastAsia="zh-CN"/>
        </w:rPr>
        <w:t xml:space="preserve">ing between Two Uplink Carriers, </w:t>
      </w:r>
      <w:r w:rsidRPr="00D372DD">
        <w:rPr>
          <w:sz w:val="21"/>
          <w:szCs w:val="21"/>
          <w:lang w:eastAsia="zh-CN"/>
        </w:rPr>
        <w:t>OPPO</w:t>
      </w:r>
      <w:r>
        <w:rPr>
          <w:sz w:val="21"/>
          <w:szCs w:val="21"/>
          <w:lang w:eastAsia="zh-CN"/>
        </w:rPr>
        <w:t>, RAN1 #100bis-</w:t>
      </w:r>
      <w:r w:rsidRPr="00EA7843">
        <w:rPr>
          <w:sz w:val="21"/>
          <w:szCs w:val="21"/>
          <w:lang w:eastAsia="zh-CN"/>
        </w:rPr>
        <w:t>e, Apr.2020.</w:t>
      </w:r>
    </w:p>
    <w:p w:rsidR="001406E7" w:rsidRPr="00D372DD"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R1-2001821</w:t>
      </w:r>
      <w:r>
        <w:rPr>
          <w:sz w:val="21"/>
          <w:szCs w:val="21"/>
          <w:lang w:eastAsia="zh-CN"/>
        </w:rPr>
        <w:t xml:space="preserve">, </w:t>
      </w:r>
      <w:r w:rsidRPr="00D372DD">
        <w:rPr>
          <w:sz w:val="21"/>
          <w:szCs w:val="21"/>
          <w:lang w:eastAsia="zh-CN"/>
        </w:rPr>
        <w:t>Remaining Details on UE Tx Switching between</w:t>
      </w:r>
      <w:r>
        <w:rPr>
          <w:sz w:val="21"/>
          <w:szCs w:val="21"/>
          <w:lang w:eastAsia="zh-CN"/>
        </w:rPr>
        <w:t xml:space="preserve"> Two UL Carriers, </w:t>
      </w:r>
      <w:r w:rsidRPr="00D372DD">
        <w:rPr>
          <w:sz w:val="21"/>
          <w:szCs w:val="21"/>
          <w:lang w:eastAsia="zh-CN"/>
        </w:rPr>
        <w:t>MediaTek Inc.</w:t>
      </w:r>
      <w:r>
        <w:rPr>
          <w:sz w:val="21"/>
          <w:szCs w:val="21"/>
          <w:lang w:eastAsia="zh-CN"/>
        </w:rPr>
        <w:t>, RAN1 #100bis-</w:t>
      </w:r>
      <w:r w:rsidRPr="00EA7843">
        <w:rPr>
          <w:sz w:val="21"/>
          <w:szCs w:val="21"/>
          <w:lang w:eastAsia="zh-CN"/>
        </w:rPr>
        <w:t>e, Apr.2020.</w:t>
      </w:r>
    </w:p>
    <w:p w:rsidR="001406E7" w:rsidRPr="00D372DD"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R1-2002059</w:t>
      </w:r>
      <w:r>
        <w:rPr>
          <w:sz w:val="21"/>
          <w:szCs w:val="21"/>
          <w:lang w:eastAsia="zh-CN"/>
        </w:rPr>
        <w:t xml:space="preserve">, </w:t>
      </w:r>
      <w:r w:rsidRPr="00D372DD">
        <w:rPr>
          <w:sz w:val="21"/>
          <w:szCs w:val="21"/>
          <w:lang w:eastAsia="zh-CN"/>
        </w:rPr>
        <w:t>Discussion on UL sw</w:t>
      </w:r>
      <w:r>
        <w:rPr>
          <w:sz w:val="21"/>
          <w:szCs w:val="21"/>
          <w:lang w:eastAsia="zh-CN"/>
        </w:rPr>
        <w:t xml:space="preserve">itching, </w:t>
      </w:r>
      <w:r w:rsidRPr="00D372DD">
        <w:rPr>
          <w:sz w:val="21"/>
          <w:szCs w:val="21"/>
          <w:lang w:eastAsia="zh-CN"/>
        </w:rPr>
        <w:t>CATT</w:t>
      </w:r>
      <w:r>
        <w:rPr>
          <w:sz w:val="21"/>
          <w:szCs w:val="21"/>
          <w:lang w:eastAsia="zh-CN"/>
        </w:rPr>
        <w:t>, RAN1 #100bis-</w:t>
      </w:r>
      <w:r w:rsidRPr="00EA7843">
        <w:rPr>
          <w:sz w:val="21"/>
          <w:szCs w:val="21"/>
          <w:lang w:eastAsia="zh-CN"/>
        </w:rPr>
        <w:t>e, Apr.2020.</w:t>
      </w:r>
    </w:p>
    <w:p w:rsidR="001406E7" w:rsidRPr="00D372DD"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R1-2002104</w:t>
      </w:r>
      <w:r>
        <w:rPr>
          <w:sz w:val="21"/>
          <w:szCs w:val="21"/>
          <w:lang w:eastAsia="zh-CN"/>
        </w:rPr>
        <w:t xml:space="preserve">, </w:t>
      </w:r>
      <w:r w:rsidRPr="00D372DD">
        <w:rPr>
          <w:sz w:val="21"/>
          <w:szCs w:val="21"/>
          <w:lang w:eastAsia="zh-CN"/>
        </w:rPr>
        <w:t>DL interruption during switching period between 1Tx and 2Tx for two uplink carriers</w:t>
      </w:r>
      <w:r>
        <w:rPr>
          <w:sz w:val="21"/>
          <w:szCs w:val="21"/>
          <w:lang w:eastAsia="zh-CN"/>
        </w:rPr>
        <w:t>, S</w:t>
      </w:r>
      <w:r w:rsidRPr="00D372DD">
        <w:rPr>
          <w:sz w:val="21"/>
          <w:szCs w:val="21"/>
          <w:lang w:eastAsia="zh-CN"/>
        </w:rPr>
        <w:t>amsung</w:t>
      </w:r>
      <w:r>
        <w:rPr>
          <w:sz w:val="21"/>
          <w:szCs w:val="21"/>
          <w:lang w:eastAsia="zh-CN"/>
        </w:rPr>
        <w:t>, RAN1 #100bis-</w:t>
      </w:r>
      <w:r w:rsidRPr="00EA7843">
        <w:rPr>
          <w:sz w:val="21"/>
          <w:szCs w:val="21"/>
          <w:lang w:eastAsia="zh-CN"/>
        </w:rPr>
        <w:t>e, Apr.2020.</w:t>
      </w:r>
    </w:p>
    <w:p w:rsidR="001406E7" w:rsidRPr="00D372DD"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R1-2002190</w:t>
      </w:r>
      <w:r>
        <w:rPr>
          <w:sz w:val="21"/>
          <w:szCs w:val="21"/>
          <w:lang w:eastAsia="zh-CN"/>
        </w:rPr>
        <w:t xml:space="preserve">, </w:t>
      </w:r>
      <w:r w:rsidRPr="00D372DD">
        <w:rPr>
          <w:sz w:val="21"/>
          <w:szCs w:val="21"/>
          <w:lang w:eastAsia="zh-CN"/>
        </w:rPr>
        <w:t>Remaining issues on uplink Tx switching</w:t>
      </w:r>
      <w:r>
        <w:rPr>
          <w:sz w:val="21"/>
          <w:szCs w:val="21"/>
          <w:lang w:eastAsia="zh-CN"/>
        </w:rPr>
        <w:t xml:space="preserve">, </w:t>
      </w:r>
      <w:r w:rsidRPr="00D372DD">
        <w:rPr>
          <w:sz w:val="21"/>
          <w:szCs w:val="21"/>
          <w:lang w:eastAsia="zh-CN"/>
        </w:rPr>
        <w:t>China Telecom</w:t>
      </w:r>
      <w:r>
        <w:rPr>
          <w:sz w:val="21"/>
          <w:szCs w:val="21"/>
          <w:lang w:eastAsia="zh-CN"/>
        </w:rPr>
        <w:t>, RAN1 #100bis-</w:t>
      </w:r>
      <w:r w:rsidRPr="00EA7843">
        <w:rPr>
          <w:sz w:val="21"/>
          <w:szCs w:val="21"/>
          <w:lang w:eastAsia="zh-CN"/>
        </w:rPr>
        <w:t>e, Apr.2020.</w:t>
      </w:r>
    </w:p>
    <w:p w:rsidR="001406E7"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R1-2002222</w:t>
      </w:r>
      <w:r>
        <w:rPr>
          <w:sz w:val="21"/>
          <w:szCs w:val="21"/>
          <w:lang w:eastAsia="zh-CN"/>
        </w:rPr>
        <w:t xml:space="preserve">, </w:t>
      </w:r>
      <w:r w:rsidRPr="00D372DD">
        <w:rPr>
          <w:sz w:val="21"/>
          <w:szCs w:val="21"/>
          <w:lang w:eastAsia="zh-CN"/>
        </w:rPr>
        <w:t>On Tx switching between two uplink carriers</w:t>
      </w:r>
      <w:r>
        <w:rPr>
          <w:sz w:val="21"/>
          <w:szCs w:val="21"/>
          <w:lang w:eastAsia="zh-CN"/>
        </w:rPr>
        <w:t xml:space="preserve">, </w:t>
      </w:r>
      <w:r w:rsidRPr="00D372DD">
        <w:rPr>
          <w:sz w:val="21"/>
          <w:szCs w:val="21"/>
          <w:lang w:eastAsia="zh-CN"/>
        </w:rPr>
        <w:t>Nokia, Nokia Shanghai Bell</w:t>
      </w:r>
      <w:r>
        <w:rPr>
          <w:sz w:val="21"/>
          <w:szCs w:val="21"/>
          <w:lang w:eastAsia="zh-CN"/>
        </w:rPr>
        <w:t>, RAN1 #100bis-</w:t>
      </w:r>
      <w:r w:rsidRPr="00EA7843">
        <w:rPr>
          <w:sz w:val="21"/>
          <w:szCs w:val="21"/>
          <w:lang w:eastAsia="zh-CN"/>
        </w:rPr>
        <w:t>e, Apr.2020.</w:t>
      </w:r>
    </w:p>
    <w:p w:rsidR="001406E7"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3B2A40">
        <w:rPr>
          <w:sz w:val="21"/>
          <w:szCs w:val="21"/>
          <w:lang w:eastAsia="zh-CN"/>
        </w:rPr>
        <w:t>R1-2002308</w:t>
      </w:r>
      <w:r>
        <w:rPr>
          <w:sz w:val="21"/>
          <w:szCs w:val="21"/>
          <w:lang w:eastAsia="zh-CN"/>
        </w:rPr>
        <w:t xml:space="preserve">, </w:t>
      </w:r>
      <w:r w:rsidRPr="003B2A40">
        <w:rPr>
          <w:sz w:val="21"/>
          <w:szCs w:val="21"/>
          <w:lang w:eastAsia="zh-CN"/>
        </w:rPr>
        <w:t>[Draft] Reply LS on UE Tx switching period delay</w:t>
      </w:r>
      <w:r>
        <w:rPr>
          <w:sz w:val="21"/>
          <w:szCs w:val="21"/>
          <w:lang w:eastAsia="zh-CN"/>
        </w:rPr>
        <w:t xml:space="preserve"> and DL interruption, </w:t>
      </w:r>
      <w:r w:rsidRPr="003B2A40">
        <w:rPr>
          <w:sz w:val="21"/>
          <w:szCs w:val="21"/>
          <w:lang w:eastAsia="zh-CN"/>
        </w:rPr>
        <w:t>Apple</w:t>
      </w:r>
      <w:r>
        <w:rPr>
          <w:sz w:val="21"/>
          <w:szCs w:val="21"/>
          <w:lang w:eastAsia="zh-CN"/>
        </w:rPr>
        <w:t>, RAN1 #100bis-</w:t>
      </w:r>
      <w:r w:rsidRPr="00EA7843">
        <w:rPr>
          <w:sz w:val="21"/>
          <w:szCs w:val="21"/>
          <w:lang w:eastAsia="zh-CN"/>
        </w:rPr>
        <w:t>e, Apr.2020.</w:t>
      </w:r>
    </w:p>
    <w:p w:rsidR="001406E7" w:rsidRPr="005E32B3"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5E32B3">
        <w:rPr>
          <w:sz w:val="21"/>
          <w:szCs w:val="21"/>
          <w:lang w:eastAsia="zh-CN"/>
        </w:rPr>
        <w:t>R1-2002394</w:t>
      </w:r>
      <w:r>
        <w:rPr>
          <w:sz w:val="21"/>
          <w:szCs w:val="21"/>
          <w:lang w:eastAsia="zh-CN"/>
        </w:rPr>
        <w:t xml:space="preserve">, </w:t>
      </w:r>
      <w:r w:rsidRPr="005E32B3">
        <w:rPr>
          <w:sz w:val="21"/>
          <w:szCs w:val="21"/>
          <w:lang w:eastAsia="zh-CN"/>
        </w:rPr>
        <w:t>Discussion on RAN1 specific</w:t>
      </w:r>
      <w:r>
        <w:rPr>
          <w:sz w:val="21"/>
          <w:szCs w:val="21"/>
          <w:lang w:eastAsia="zh-CN"/>
        </w:rPr>
        <w:t xml:space="preserve">ation impact of DL interruption, </w:t>
      </w:r>
      <w:r w:rsidRPr="005E32B3">
        <w:rPr>
          <w:sz w:val="21"/>
          <w:szCs w:val="21"/>
          <w:lang w:eastAsia="zh-CN"/>
        </w:rPr>
        <w:t>CATT</w:t>
      </w:r>
      <w:r>
        <w:rPr>
          <w:sz w:val="21"/>
          <w:szCs w:val="21"/>
          <w:lang w:eastAsia="zh-CN"/>
        </w:rPr>
        <w:t>, RAN1 #100bis-</w:t>
      </w:r>
      <w:r w:rsidRPr="00EA7843">
        <w:rPr>
          <w:sz w:val="21"/>
          <w:szCs w:val="21"/>
          <w:lang w:eastAsia="zh-CN"/>
        </w:rPr>
        <w:t>e, Apr.2020.</w:t>
      </w:r>
    </w:p>
    <w:p w:rsidR="001406E7"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R1-2002413</w:t>
      </w:r>
      <w:r>
        <w:rPr>
          <w:sz w:val="21"/>
          <w:szCs w:val="21"/>
          <w:lang w:eastAsia="zh-CN"/>
        </w:rPr>
        <w:t xml:space="preserve">, </w:t>
      </w:r>
      <w:r w:rsidRPr="00D372DD">
        <w:rPr>
          <w:sz w:val="21"/>
          <w:szCs w:val="21"/>
          <w:lang w:eastAsia="zh-CN"/>
        </w:rPr>
        <w:t>RAN1 aspects of UL Tx switching</w:t>
      </w:r>
      <w:r>
        <w:rPr>
          <w:sz w:val="21"/>
          <w:szCs w:val="21"/>
          <w:lang w:eastAsia="zh-CN"/>
        </w:rPr>
        <w:t xml:space="preserve">, </w:t>
      </w:r>
      <w:r w:rsidRPr="00D372DD">
        <w:rPr>
          <w:sz w:val="21"/>
          <w:szCs w:val="21"/>
          <w:lang w:eastAsia="zh-CN"/>
        </w:rPr>
        <w:t>Ericsson</w:t>
      </w:r>
      <w:r>
        <w:rPr>
          <w:sz w:val="21"/>
          <w:szCs w:val="21"/>
          <w:lang w:eastAsia="zh-CN"/>
        </w:rPr>
        <w:t>, RAN1 #100bis-</w:t>
      </w:r>
      <w:r w:rsidRPr="00EA7843">
        <w:rPr>
          <w:sz w:val="21"/>
          <w:szCs w:val="21"/>
          <w:lang w:eastAsia="zh-CN"/>
        </w:rPr>
        <w:t>e, Apr.2020.</w:t>
      </w:r>
    </w:p>
    <w:p w:rsidR="001406E7"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AC7E12">
        <w:rPr>
          <w:sz w:val="21"/>
          <w:szCs w:val="21"/>
          <w:lang w:eastAsia="zh-CN"/>
        </w:rPr>
        <w:t>R1-2002516</w:t>
      </w:r>
      <w:r>
        <w:rPr>
          <w:sz w:val="21"/>
          <w:szCs w:val="21"/>
          <w:lang w:eastAsia="zh-CN"/>
        </w:rPr>
        <w:t xml:space="preserve">, </w:t>
      </w:r>
      <w:r w:rsidRPr="00AC7E12">
        <w:rPr>
          <w:sz w:val="21"/>
          <w:szCs w:val="21"/>
          <w:lang w:eastAsia="zh-CN"/>
        </w:rPr>
        <w:t>Di</w:t>
      </w:r>
      <w:r>
        <w:rPr>
          <w:sz w:val="21"/>
          <w:szCs w:val="21"/>
          <w:lang w:eastAsia="zh-CN"/>
        </w:rPr>
        <w:t>s</w:t>
      </w:r>
      <w:r w:rsidRPr="00AC7E12">
        <w:rPr>
          <w:sz w:val="21"/>
          <w:szCs w:val="21"/>
          <w:lang w:eastAsia="zh-CN"/>
        </w:rPr>
        <w:t>cussion on 1</w:t>
      </w:r>
      <w:r>
        <w:rPr>
          <w:sz w:val="21"/>
          <w:szCs w:val="21"/>
          <w:lang w:eastAsia="zh-CN"/>
        </w:rPr>
        <w:t xml:space="preserve">Tx-2Tx switching impact in RAN1, </w:t>
      </w:r>
      <w:r w:rsidRPr="00AC7E12">
        <w:rPr>
          <w:sz w:val="21"/>
          <w:szCs w:val="21"/>
          <w:lang w:eastAsia="zh-CN"/>
        </w:rPr>
        <w:t>Qualcomm Incorporated</w:t>
      </w:r>
      <w:r>
        <w:rPr>
          <w:sz w:val="21"/>
          <w:szCs w:val="21"/>
          <w:lang w:eastAsia="zh-CN"/>
        </w:rPr>
        <w:t>, RAN1 #100bis-</w:t>
      </w:r>
      <w:r w:rsidRPr="00EA7843">
        <w:rPr>
          <w:sz w:val="21"/>
          <w:szCs w:val="21"/>
          <w:lang w:eastAsia="zh-CN"/>
        </w:rPr>
        <w:t>e, Apr.2020.</w:t>
      </w:r>
    </w:p>
    <w:p w:rsidR="001406E7" w:rsidRPr="008F636E"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8F636E">
        <w:rPr>
          <w:sz w:val="21"/>
          <w:szCs w:val="21"/>
          <w:lang w:eastAsia="zh-CN"/>
        </w:rPr>
        <w:t>R1-2002615</w:t>
      </w:r>
      <w:r>
        <w:rPr>
          <w:sz w:val="21"/>
          <w:szCs w:val="21"/>
          <w:lang w:eastAsia="zh-CN"/>
        </w:rPr>
        <w:t xml:space="preserve">, </w:t>
      </w:r>
      <w:r w:rsidRPr="008F636E">
        <w:rPr>
          <w:sz w:val="21"/>
          <w:szCs w:val="21"/>
          <w:lang w:eastAsia="zh-CN"/>
        </w:rPr>
        <w:t>On UE Tx switching period delay and DL i</w:t>
      </w:r>
      <w:r>
        <w:rPr>
          <w:sz w:val="21"/>
          <w:szCs w:val="21"/>
          <w:lang w:eastAsia="zh-CN"/>
        </w:rPr>
        <w:t xml:space="preserve">nterruption, </w:t>
      </w:r>
      <w:r w:rsidRPr="008F636E">
        <w:rPr>
          <w:sz w:val="21"/>
          <w:szCs w:val="21"/>
          <w:lang w:eastAsia="zh-CN"/>
        </w:rPr>
        <w:t>Nokia, Nokia Shanghai Bell</w:t>
      </w:r>
      <w:r>
        <w:rPr>
          <w:sz w:val="21"/>
          <w:szCs w:val="21"/>
          <w:lang w:eastAsia="zh-CN"/>
        </w:rPr>
        <w:t>, RAN1 #100bis-</w:t>
      </w:r>
      <w:r w:rsidRPr="00EA7843">
        <w:rPr>
          <w:sz w:val="21"/>
          <w:szCs w:val="21"/>
          <w:lang w:eastAsia="zh-CN"/>
        </w:rPr>
        <w:t>e, Apr.2020.</w:t>
      </w:r>
    </w:p>
    <w:p w:rsidR="001406E7" w:rsidRPr="001406E7" w:rsidRDefault="001406E7" w:rsidP="001406E7">
      <w:pPr>
        <w:pStyle w:val="List2"/>
        <w:numPr>
          <w:ilvl w:val="0"/>
          <w:numId w:val="5"/>
        </w:numPr>
        <w:overflowPunct/>
        <w:autoSpaceDE/>
        <w:autoSpaceDN/>
        <w:adjustRightInd/>
        <w:spacing w:before="180" w:after="0"/>
        <w:jc w:val="both"/>
        <w:textAlignment w:val="auto"/>
        <w:rPr>
          <w:sz w:val="21"/>
          <w:szCs w:val="21"/>
          <w:lang w:eastAsia="zh-CN"/>
        </w:rPr>
      </w:pPr>
      <w:r w:rsidRPr="00D372DD">
        <w:rPr>
          <w:sz w:val="21"/>
          <w:szCs w:val="21"/>
          <w:lang w:eastAsia="zh-CN"/>
        </w:rPr>
        <w:t>R1-2002661</w:t>
      </w:r>
      <w:r>
        <w:rPr>
          <w:sz w:val="21"/>
          <w:szCs w:val="21"/>
          <w:lang w:eastAsia="zh-CN"/>
        </w:rPr>
        <w:t xml:space="preserve">, </w:t>
      </w:r>
      <w:r w:rsidRPr="00D372DD">
        <w:rPr>
          <w:sz w:val="21"/>
          <w:szCs w:val="21"/>
          <w:lang w:eastAsia="zh-CN"/>
        </w:rPr>
        <w:t>Discussion on the remaining problems of supporting Tx switching between two uplink carriers</w:t>
      </w:r>
      <w:r>
        <w:rPr>
          <w:sz w:val="21"/>
          <w:szCs w:val="21"/>
          <w:lang w:eastAsia="zh-CN"/>
        </w:rPr>
        <w:t xml:space="preserve">, </w:t>
      </w:r>
      <w:r w:rsidRPr="00D372DD">
        <w:rPr>
          <w:sz w:val="21"/>
          <w:szCs w:val="21"/>
          <w:lang w:eastAsia="zh-CN"/>
        </w:rPr>
        <w:t xml:space="preserve">Huawei, </w:t>
      </w:r>
      <w:proofErr w:type="spellStart"/>
      <w:r w:rsidRPr="00D372DD">
        <w:rPr>
          <w:sz w:val="21"/>
          <w:szCs w:val="21"/>
          <w:lang w:eastAsia="zh-CN"/>
        </w:rPr>
        <w:t>HiSilicon</w:t>
      </w:r>
      <w:proofErr w:type="spellEnd"/>
      <w:r>
        <w:rPr>
          <w:sz w:val="21"/>
          <w:szCs w:val="21"/>
          <w:lang w:eastAsia="zh-CN"/>
        </w:rPr>
        <w:t>, RAN1 #100bis-</w:t>
      </w:r>
      <w:r w:rsidRPr="00EA7843">
        <w:rPr>
          <w:sz w:val="21"/>
          <w:szCs w:val="21"/>
          <w:lang w:eastAsia="zh-CN"/>
        </w:rPr>
        <w:t>e, Apr.2020.</w:t>
      </w:r>
    </w:p>
    <w:p w:rsidR="00610249" w:rsidRDefault="00610249" w:rsidP="00610249">
      <w:pPr>
        <w:pStyle w:val="Heading1"/>
      </w:pPr>
      <w:r w:rsidRPr="00610249">
        <w:t>Appendix</w:t>
      </w:r>
    </w:p>
    <w:p w:rsidR="00A53008" w:rsidRDefault="00A53008" w:rsidP="00A5300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A53008" w:rsidRPr="00044938" w:rsidTr="00F91697">
        <w:tc>
          <w:tcPr>
            <w:tcW w:w="2235" w:type="dxa"/>
            <w:shd w:val="clear" w:color="auto" w:fill="auto"/>
          </w:tcPr>
          <w:p w:rsidR="00A53008" w:rsidRPr="00044938" w:rsidRDefault="00A53008" w:rsidP="00F91697">
            <w:pPr>
              <w:jc w:val="center"/>
              <w:rPr>
                <w:b/>
                <w:sz w:val="21"/>
                <w:szCs w:val="21"/>
                <w:lang w:val="en-GB" w:eastAsia="zh-CN"/>
              </w:rPr>
            </w:pPr>
            <w:r w:rsidRPr="00044938">
              <w:rPr>
                <w:rFonts w:hint="eastAsia"/>
                <w:b/>
                <w:sz w:val="21"/>
                <w:szCs w:val="21"/>
                <w:lang w:val="en-GB" w:eastAsia="zh-CN"/>
              </w:rPr>
              <w:t>Companies</w:t>
            </w:r>
          </w:p>
        </w:tc>
        <w:tc>
          <w:tcPr>
            <w:tcW w:w="7620" w:type="dxa"/>
            <w:shd w:val="clear" w:color="auto" w:fill="auto"/>
          </w:tcPr>
          <w:p w:rsidR="00A53008" w:rsidRPr="00044938" w:rsidRDefault="00A53008" w:rsidP="00F91697">
            <w:pPr>
              <w:jc w:val="center"/>
              <w:rPr>
                <w:b/>
                <w:sz w:val="21"/>
                <w:szCs w:val="21"/>
                <w:lang w:val="en-GB" w:eastAsia="zh-CN"/>
              </w:rPr>
            </w:pPr>
            <w:r w:rsidRPr="00044938">
              <w:rPr>
                <w:rFonts w:hint="eastAsia"/>
                <w:b/>
                <w:sz w:val="21"/>
                <w:szCs w:val="21"/>
                <w:lang w:val="en-GB" w:eastAsia="zh-CN"/>
              </w:rPr>
              <w:t>Views</w:t>
            </w:r>
          </w:p>
        </w:tc>
      </w:tr>
      <w:tr w:rsidR="00A53008" w:rsidRPr="00044938" w:rsidTr="00AE5703">
        <w:tc>
          <w:tcPr>
            <w:tcW w:w="2235" w:type="dxa"/>
            <w:shd w:val="clear" w:color="auto" w:fill="auto"/>
            <w:vAlign w:val="center"/>
          </w:tcPr>
          <w:p w:rsidR="00A53008" w:rsidRPr="00044938" w:rsidRDefault="00462A96" w:rsidP="00AE5703">
            <w:pPr>
              <w:jc w:val="center"/>
              <w:rPr>
                <w:b/>
                <w:sz w:val="21"/>
                <w:szCs w:val="21"/>
                <w:lang w:val="en-GB" w:eastAsia="zh-CN"/>
              </w:rPr>
            </w:pPr>
            <w:r>
              <w:rPr>
                <w:rFonts w:hint="eastAsia"/>
                <w:b/>
                <w:sz w:val="21"/>
                <w:szCs w:val="21"/>
                <w:lang w:val="en-GB" w:eastAsia="zh-CN"/>
              </w:rPr>
              <w:t xml:space="preserve">ZTE </w:t>
            </w:r>
            <w:r w:rsidR="0065281B">
              <w:rPr>
                <w:b/>
                <w:sz w:val="21"/>
                <w:szCs w:val="21"/>
                <w:lang w:val="en-GB" w:eastAsia="zh-CN"/>
              </w:rPr>
              <w:t>(</w:t>
            </w:r>
            <w:r w:rsidR="0065281B" w:rsidRPr="0065281B">
              <w:rPr>
                <w:b/>
                <w:sz w:val="21"/>
                <w:szCs w:val="21"/>
                <w:lang w:val="en-GB" w:eastAsia="zh-CN"/>
              </w:rPr>
              <w:t>R1-2001626</w:t>
            </w:r>
            <w:r w:rsidR="0065281B">
              <w:rPr>
                <w:b/>
                <w:sz w:val="21"/>
                <w:szCs w:val="21"/>
                <w:lang w:val="en-GB" w:eastAsia="zh-CN"/>
              </w:rPr>
              <w:t>)</w:t>
            </w:r>
          </w:p>
        </w:tc>
        <w:tc>
          <w:tcPr>
            <w:tcW w:w="7620" w:type="dxa"/>
            <w:shd w:val="clear" w:color="auto" w:fill="auto"/>
          </w:tcPr>
          <w:p w:rsidR="0068668E" w:rsidRPr="007B5A90" w:rsidRDefault="0068668E" w:rsidP="0068668E">
            <w:pPr>
              <w:rPr>
                <w:i/>
                <w:sz w:val="21"/>
                <w:szCs w:val="21"/>
                <w:lang w:eastAsia="zh-CN"/>
              </w:rPr>
            </w:pPr>
            <w:r w:rsidRPr="007B5A90">
              <w:rPr>
                <w:b/>
                <w:i/>
                <w:sz w:val="21"/>
                <w:szCs w:val="21"/>
                <w:lang w:eastAsia="zh-CN"/>
              </w:rPr>
              <w:t>Proposal 3</w:t>
            </w:r>
            <w:r w:rsidRPr="007B5A90">
              <w:rPr>
                <w:i/>
                <w:sz w:val="21"/>
                <w:szCs w:val="21"/>
                <w:lang w:eastAsia="zh-CN"/>
              </w:rPr>
              <w:t xml:space="preserve">: Support both option 1 and option 2. UE can report which option is supported based on UE capability. </w:t>
            </w:r>
          </w:p>
          <w:p w:rsidR="0068668E" w:rsidRPr="007B5A90" w:rsidRDefault="0068668E" w:rsidP="0068668E">
            <w:pPr>
              <w:rPr>
                <w:i/>
                <w:sz w:val="21"/>
                <w:szCs w:val="21"/>
                <w:lang w:val="en-GB" w:eastAsia="zh-CN"/>
              </w:rPr>
            </w:pPr>
            <w:r w:rsidRPr="007B5A90">
              <w:rPr>
                <w:b/>
                <w:i/>
                <w:sz w:val="21"/>
                <w:szCs w:val="21"/>
                <w:lang w:val="en-GB" w:eastAsia="zh-CN"/>
              </w:rPr>
              <w:t>Proposal 4</w:t>
            </w:r>
            <w:r w:rsidRPr="007B5A90">
              <w:rPr>
                <w:i/>
                <w:sz w:val="21"/>
                <w:szCs w:val="21"/>
                <w:lang w:val="en-GB" w:eastAsia="zh-CN"/>
              </w:rPr>
              <w:t>: Confirm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4"/>
            </w:tblGrid>
            <w:tr w:rsidR="00D00C02" w:rsidRPr="00D00C02" w:rsidTr="00D00C02">
              <w:tc>
                <w:tcPr>
                  <w:tcW w:w="9628" w:type="dxa"/>
                  <w:shd w:val="clear" w:color="auto" w:fill="auto"/>
                </w:tcPr>
                <w:p w:rsidR="0068668E" w:rsidRPr="00D00C02" w:rsidRDefault="0068668E" w:rsidP="00D00C02">
                  <w:pPr>
                    <w:spacing w:after="0"/>
                    <w:rPr>
                      <w:b/>
                      <w:sz w:val="21"/>
                      <w:szCs w:val="21"/>
                      <w:highlight w:val="darkYellow"/>
                    </w:rPr>
                  </w:pPr>
                  <w:r w:rsidRPr="00D00C02">
                    <w:rPr>
                      <w:b/>
                      <w:sz w:val="21"/>
                      <w:szCs w:val="21"/>
                      <w:highlight w:val="darkYellow"/>
                    </w:rPr>
                    <w:t>Working Assumption:</w:t>
                  </w:r>
                </w:p>
                <w:p w:rsidR="0068668E" w:rsidRPr="00D00C02" w:rsidRDefault="0068668E" w:rsidP="00D00C02">
                  <w:pPr>
                    <w:numPr>
                      <w:ilvl w:val="0"/>
                      <w:numId w:val="14"/>
                    </w:numPr>
                    <w:spacing w:after="0"/>
                    <w:jc w:val="both"/>
                    <w:rPr>
                      <w:sz w:val="21"/>
                      <w:szCs w:val="21"/>
                      <w:lang w:eastAsia="zh-CN"/>
                    </w:rPr>
                  </w:pPr>
                  <w:r w:rsidRPr="00D00C02">
                    <w:rPr>
                      <w:sz w:val="21"/>
                      <w:szCs w:val="21"/>
                      <w:lang w:eastAsia="zh-CN"/>
                    </w:rPr>
                    <w:t xml:space="preserve">For inter-band UL CA, if option 2 is supported, the following sub-option 2-3 is </w:t>
                  </w:r>
                  <w:r w:rsidRPr="00D00C02">
                    <w:rPr>
                      <w:sz w:val="21"/>
                      <w:szCs w:val="21"/>
                    </w:rPr>
                    <w:t>defined</w:t>
                  </w:r>
                  <w:r w:rsidRPr="00D00C02">
                    <w:rPr>
                      <w:sz w:val="21"/>
                      <w:szCs w:val="21"/>
                      <w:lang w:eastAsia="zh-CN"/>
                    </w:rPr>
                    <w:t xml:space="preserve">. </w:t>
                  </w:r>
                </w:p>
                <w:p w:rsidR="0068668E" w:rsidRPr="00D00C02" w:rsidRDefault="0068668E" w:rsidP="00D00C02">
                  <w:pPr>
                    <w:numPr>
                      <w:ilvl w:val="1"/>
                      <w:numId w:val="14"/>
                    </w:numPr>
                    <w:spacing w:after="0"/>
                    <w:jc w:val="both"/>
                    <w:rPr>
                      <w:sz w:val="21"/>
                      <w:szCs w:val="21"/>
                      <w:lang w:eastAsia="zh-CN"/>
                    </w:rPr>
                  </w:pPr>
                  <w:r w:rsidRPr="00D00C02">
                    <w:rPr>
                      <w:sz w:val="21"/>
                      <w:szCs w:val="21"/>
                      <w:lang w:eastAsia="zh-CN"/>
                    </w:rPr>
                    <w:t xml:space="preserve">Minimize RAN1 impact </w:t>
                  </w:r>
                </w:p>
                <w:p w:rsidR="0068668E" w:rsidRPr="00D00C02" w:rsidRDefault="0068668E" w:rsidP="00D00C02">
                  <w:pPr>
                    <w:numPr>
                      <w:ilvl w:val="1"/>
                      <w:numId w:val="14"/>
                    </w:numPr>
                    <w:spacing w:after="0"/>
                    <w:jc w:val="both"/>
                    <w:rPr>
                      <w:sz w:val="21"/>
                      <w:szCs w:val="21"/>
                      <w:lang w:eastAsia="zh-CN"/>
                    </w:rPr>
                  </w:pPr>
                  <w:r w:rsidRPr="00D00C02">
                    <w:rPr>
                      <w:sz w:val="21"/>
                      <w:szCs w:val="21"/>
                      <w:lang w:eastAsia="zh-CN"/>
                    </w:rPr>
                    <w:t>No new RAN4 impact</w:t>
                  </w:r>
                </w:p>
                <w:p w:rsidR="0068668E" w:rsidRPr="00D00C02" w:rsidRDefault="0068668E" w:rsidP="00D00C02">
                  <w:pPr>
                    <w:numPr>
                      <w:ilvl w:val="1"/>
                      <w:numId w:val="14"/>
                    </w:numPr>
                    <w:spacing w:after="0"/>
                    <w:jc w:val="both"/>
                    <w:rPr>
                      <w:sz w:val="21"/>
                      <w:szCs w:val="21"/>
                      <w:lang w:eastAsia="zh-CN"/>
                    </w:rPr>
                  </w:pPr>
                  <w:r w:rsidRPr="00D00C02">
                    <w:rPr>
                      <w:sz w:val="21"/>
                      <w:szCs w:val="21"/>
                      <w:lang w:eastAsia="zh-CN"/>
                    </w:rPr>
                    <w:t>No new TDM pattern</w:t>
                  </w:r>
                </w:p>
                <w:p w:rsidR="0068668E" w:rsidRPr="00D00C02" w:rsidRDefault="0068668E" w:rsidP="00D00C02">
                  <w:pPr>
                    <w:numPr>
                      <w:ilvl w:val="0"/>
                      <w:numId w:val="14"/>
                    </w:numPr>
                    <w:spacing w:after="0"/>
                    <w:jc w:val="both"/>
                    <w:rPr>
                      <w:sz w:val="21"/>
                      <w:szCs w:val="21"/>
                      <w:lang w:eastAsia="zh-CN"/>
                    </w:rPr>
                  </w:pPr>
                  <w:r w:rsidRPr="00D00C02">
                    <w:rPr>
                      <w:sz w:val="21"/>
                      <w:szCs w:val="21"/>
                      <w:lang w:eastAsia="zh-CN"/>
                    </w:rPr>
                    <w:t xml:space="preserve">It can be revisited in </w:t>
                  </w:r>
                  <w:r w:rsidRPr="00D00C02">
                    <w:rPr>
                      <w:sz w:val="21"/>
                      <w:szCs w:val="21"/>
                    </w:rPr>
                    <w:t>future RAN1 meeting</w:t>
                  </w:r>
                  <w:r w:rsidRPr="00D00C02">
                    <w:rPr>
                      <w:sz w:val="21"/>
                      <w:szCs w:val="21"/>
                      <w:lang w:eastAsia="zh-CN"/>
                    </w:rPr>
                    <w:t xml:space="preserve"> </w:t>
                  </w:r>
                  <w:r w:rsidRPr="00D00C02">
                    <w:rPr>
                      <w:sz w:val="21"/>
                      <w:szCs w:val="21"/>
                    </w:rPr>
                    <w:t>with taking into consideration any relevant RAN4 decisions on DL interruption for UL Tx switching.</w:t>
                  </w:r>
                </w:p>
                <w:p w:rsidR="0068668E" w:rsidRPr="00D00C02" w:rsidRDefault="0068668E" w:rsidP="00D00C02">
                  <w:pPr>
                    <w:spacing w:after="0"/>
                    <w:rPr>
                      <w:sz w:val="21"/>
                      <w:szCs w:val="21"/>
                      <w:lang w:val="en-GB" w:eastAsia="zh-CN"/>
                    </w:rPr>
                  </w:pPr>
                  <w:r w:rsidRPr="00D00C02">
                    <w:rPr>
                      <w:sz w:val="21"/>
                      <w:szCs w:val="21"/>
                      <w:lang w:val="en-GB" w:eastAsia="zh-CN"/>
                    </w:rPr>
                    <w:t>Option 2-3</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067"/>
                    <w:gridCol w:w="3246"/>
                  </w:tblGrid>
                  <w:tr w:rsidR="0068668E" w:rsidRPr="007B5A90" w:rsidTr="00D00C02">
                    <w:trPr>
                      <w:trHeight w:val="870"/>
                    </w:trPr>
                    <w:tc>
                      <w:tcPr>
                        <w:tcW w:w="1056" w:type="dxa"/>
                        <w:shd w:val="clear" w:color="auto" w:fill="auto"/>
                        <w:vAlign w:val="center"/>
                      </w:tcPr>
                      <w:p w:rsidR="0068668E" w:rsidRPr="007B5A90" w:rsidRDefault="0068668E" w:rsidP="0068668E">
                        <w:pPr>
                          <w:pStyle w:val="BodyText"/>
                          <w:spacing w:after="0"/>
                          <w:jc w:val="center"/>
                          <w:rPr>
                            <w:sz w:val="21"/>
                            <w:szCs w:val="21"/>
                            <w:lang w:eastAsia="zh-CN"/>
                          </w:rPr>
                        </w:pPr>
                      </w:p>
                    </w:tc>
                    <w:tc>
                      <w:tcPr>
                        <w:tcW w:w="2747" w:type="dxa"/>
                        <w:shd w:val="clear" w:color="auto" w:fill="auto"/>
                        <w:vAlign w:val="center"/>
                      </w:tcPr>
                      <w:p w:rsidR="0068668E" w:rsidRPr="007B5A90" w:rsidRDefault="0068668E" w:rsidP="0068668E">
                        <w:pPr>
                          <w:pStyle w:val="BodyText"/>
                          <w:spacing w:after="0"/>
                          <w:jc w:val="center"/>
                          <w:rPr>
                            <w:sz w:val="21"/>
                            <w:szCs w:val="21"/>
                            <w:lang w:eastAsia="zh-CN"/>
                          </w:rPr>
                        </w:pPr>
                        <w:r w:rsidRPr="007B5A90">
                          <w:rPr>
                            <w:sz w:val="21"/>
                            <w:szCs w:val="21"/>
                            <w:lang w:eastAsia="zh-CN"/>
                          </w:rPr>
                          <w:t xml:space="preserve">Number of </w:t>
                        </w:r>
                        <w:r w:rsidRPr="007B5A90">
                          <w:rPr>
                            <w:b/>
                            <w:bCs/>
                            <w:sz w:val="21"/>
                            <w:szCs w:val="21"/>
                            <w:lang w:eastAsia="zh-CN"/>
                          </w:rPr>
                          <w:t xml:space="preserve">Tx chains </w:t>
                        </w:r>
                        <w:r w:rsidRPr="007B5A90">
                          <w:rPr>
                            <w:sz w:val="21"/>
                            <w:szCs w:val="21"/>
                            <w:lang w:eastAsia="zh-CN"/>
                          </w:rPr>
                          <w:t>in WID (carrier 1 + carrier 2)</w:t>
                        </w:r>
                      </w:p>
                    </w:tc>
                    <w:tc>
                      <w:tcPr>
                        <w:tcW w:w="4397" w:type="dxa"/>
                        <w:shd w:val="clear" w:color="auto" w:fill="auto"/>
                        <w:vAlign w:val="center"/>
                      </w:tcPr>
                      <w:p w:rsidR="0068668E" w:rsidRPr="007B5A90" w:rsidRDefault="0068668E" w:rsidP="0068668E">
                        <w:pPr>
                          <w:pStyle w:val="BodyText"/>
                          <w:spacing w:after="0"/>
                          <w:jc w:val="center"/>
                          <w:rPr>
                            <w:sz w:val="21"/>
                            <w:szCs w:val="21"/>
                            <w:lang w:eastAsia="zh-CN"/>
                          </w:rPr>
                        </w:pPr>
                        <w:r w:rsidRPr="007B5A90">
                          <w:rPr>
                            <w:sz w:val="21"/>
                            <w:szCs w:val="21"/>
                            <w:lang w:eastAsia="zh-CN"/>
                          </w:rPr>
                          <w:t xml:space="preserve">Number of </w:t>
                        </w:r>
                        <w:r w:rsidRPr="007B5A90">
                          <w:rPr>
                            <w:b/>
                            <w:bCs/>
                            <w:sz w:val="21"/>
                            <w:szCs w:val="21"/>
                            <w:lang w:eastAsia="zh-CN"/>
                          </w:rPr>
                          <w:t xml:space="preserve">antenna ports </w:t>
                        </w:r>
                        <w:r w:rsidRPr="007B5A90">
                          <w:rPr>
                            <w:sz w:val="21"/>
                            <w:szCs w:val="21"/>
                            <w:lang w:eastAsia="zh-CN"/>
                          </w:rPr>
                          <w:t>for UL transmission (carrier 1 + carrier 2)</w:t>
                        </w:r>
                      </w:p>
                    </w:tc>
                  </w:tr>
                  <w:tr w:rsidR="0068668E" w:rsidRPr="007B5A90" w:rsidTr="00D00C02">
                    <w:trPr>
                      <w:trHeight w:val="246"/>
                    </w:trPr>
                    <w:tc>
                      <w:tcPr>
                        <w:tcW w:w="1056" w:type="dxa"/>
                        <w:shd w:val="clear" w:color="auto" w:fill="auto"/>
                        <w:vAlign w:val="center"/>
                      </w:tcPr>
                      <w:p w:rsidR="0068668E" w:rsidRPr="007B5A90" w:rsidRDefault="0068668E" w:rsidP="0068668E">
                        <w:pPr>
                          <w:pStyle w:val="NormalWeb"/>
                          <w:spacing w:before="0" w:beforeAutospacing="0" w:after="0" w:afterAutospacing="0"/>
                          <w:jc w:val="center"/>
                          <w:rPr>
                            <w:rFonts w:ascii="Times New Roman" w:hAnsi="Times New Roman" w:cs="Times New Roman"/>
                            <w:sz w:val="21"/>
                            <w:szCs w:val="21"/>
                          </w:rPr>
                        </w:pPr>
                        <w:r w:rsidRPr="007B5A90">
                          <w:rPr>
                            <w:rFonts w:ascii="Times New Roman" w:eastAsia="Microsoft YaHei" w:hAnsi="Times New Roman" w:cs="Times New Roman"/>
                            <w:color w:val="000000"/>
                            <w:kern w:val="24"/>
                            <w:sz w:val="21"/>
                            <w:szCs w:val="21"/>
                          </w:rPr>
                          <w:t>Case 1</w:t>
                        </w:r>
                      </w:p>
                    </w:tc>
                    <w:tc>
                      <w:tcPr>
                        <w:tcW w:w="2747" w:type="dxa"/>
                        <w:shd w:val="clear" w:color="auto" w:fill="auto"/>
                        <w:vAlign w:val="center"/>
                      </w:tcPr>
                      <w:p w:rsidR="0068668E" w:rsidRPr="007B5A90" w:rsidRDefault="0068668E" w:rsidP="0068668E">
                        <w:pPr>
                          <w:pStyle w:val="NormalWeb"/>
                          <w:spacing w:before="0" w:beforeAutospacing="0" w:after="0" w:afterAutospacing="0"/>
                          <w:jc w:val="center"/>
                          <w:rPr>
                            <w:rFonts w:ascii="Times New Roman" w:hAnsi="Times New Roman" w:cs="Times New Roman"/>
                            <w:sz w:val="21"/>
                            <w:szCs w:val="21"/>
                          </w:rPr>
                        </w:pPr>
                        <w:r w:rsidRPr="007B5A90">
                          <w:rPr>
                            <w:rFonts w:ascii="Times New Roman" w:eastAsia="Microsoft YaHei" w:hAnsi="Times New Roman" w:cs="Times New Roman"/>
                            <w:color w:val="000000"/>
                            <w:kern w:val="24"/>
                            <w:sz w:val="21"/>
                            <w:szCs w:val="21"/>
                          </w:rPr>
                          <w:t>1T+1T</w:t>
                        </w:r>
                      </w:p>
                    </w:tc>
                    <w:tc>
                      <w:tcPr>
                        <w:tcW w:w="4397" w:type="dxa"/>
                        <w:shd w:val="clear" w:color="auto" w:fill="auto"/>
                        <w:vAlign w:val="center"/>
                      </w:tcPr>
                      <w:p w:rsidR="0068668E" w:rsidRPr="007B5A90" w:rsidRDefault="0068668E" w:rsidP="0068668E">
                        <w:pPr>
                          <w:pStyle w:val="NormalWeb"/>
                          <w:spacing w:before="0" w:beforeAutospacing="0" w:after="0" w:afterAutospacing="0"/>
                          <w:jc w:val="center"/>
                          <w:rPr>
                            <w:rFonts w:ascii="Times New Roman" w:hAnsi="Times New Roman" w:cs="Times New Roman"/>
                            <w:sz w:val="21"/>
                            <w:szCs w:val="21"/>
                          </w:rPr>
                        </w:pPr>
                        <w:r w:rsidRPr="007B5A90">
                          <w:rPr>
                            <w:rFonts w:ascii="Times New Roman" w:eastAsia="Times New Roman" w:hAnsi="Times New Roman" w:cs="Times New Roman"/>
                            <w:kern w:val="24"/>
                            <w:sz w:val="21"/>
                            <w:szCs w:val="21"/>
                          </w:rPr>
                          <w:t>1P+0P, 1P+1P, 0P+1P</w:t>
                        </w:r>
                      </w:p>
                    </w:tc>
                  </w:tr>
                  <w:tr w:rsidR="0068668E" w:rsidRPr="007B5A90" w:rsidTr="00D00C02">
                    <w:trPr>
                      <w:trHeight w:val="246"/>
                    </w:trPr>
                    <w:tc>
                      <w:tcPr>
                        <w:tcW w:w="1056" w:type="dxa"/>
                        <w:shd w:val="clear" w:color="auto" w:fill="auto"/>
                        <w:vAlign w:val="center"/>
                      </w:tcPr>
                      <w:p w:rsidR="0068668E" w:rsidRPr="007B5A90" w:rsidRDefault="0068668E" w:rsidP="0068668E">
                        <w:pPr>
                          <w:pStyle w:val="NormalWeb"/>
                          <w:spacing w:before="0" w:beforeAutospacing="0" w:after="0" w:afterAutospacing="0"/>
                          <w:jc w:val="center"/>
                          <w:rPr>
                            <w:rFonts w:ascii="Times New Roman" w:hAnsi="Times New Roman" w:cs="Times New Roman"/>
                            <w:sz w:val="21"/>
                            <w:szCs w:val="21"/>
                          </w:rPr>
                        </w:pPr>
                        <w:r w:rsidRPr="007B5A90">
                          <w:rPr>
                            <w:rFonts w:ascii="Times New Roman" w:eastAsia="Microsoft YaHei" w:hAnsi="Times New Roman" w:cs="Times New Roman"/>
                            <w:color w:val="000000"/>
                            <w:kern w:val="24"/>
                            <w:sz w:val="21"/>
                            <w:szCs w:val="21"/>
                          </w:rPr>
                          <w:t>Case 2</w:t>
                        </w:r>
                      </w:p>
                    </w:tc>
                    <w:tc>
                      <w:tcPr>
                        <w:tcW w:w="2747" w:type="dxa"/>
                        <w:shd w:val="clear" w:color="auto" w:fill="auto"/>
                        <w:vAlign w:val="center"/>
                      </w:tcPr>
                      <w:p w:rsidR="0068668E" w:rsidRPr="007B5A90" w:rsidRDefault="0068668E" w:rsidP="0068668E">
                        <w:pPr>
                          <w:pStyle w:val="NormalWeb"/>
                          <w:spacing w:before="0" w:beforeAutospacing="0" w:after="0" w:afterAutospacing="0"/>
                          <w:jc w:val="center"/>
                          <w:rPr>
                            <w:rFonts w:ascii="Times New Roman" w:hAnsi="Times New Roman" w:cs="Times New Roman"/>
                            <w:sz w:val="21"/>
                            <w:szCs w:val="21"/>
                          </w:rPr>
                        </w:pPr>
                        <w:r w:rsidRPr="007B5A90">
                          <w:rPr>
                            <w:rFonts w:ascii="Times New Roman" w:eastAsia="Microsoft YaHei" w:hAnsi="Times New Roman" w:cs="Times New Roman"/>
                            <w:color w:val="000000"/>
                            <w:kern w:val="24"/>
                            <w:sz w:val="21"/>
                            <w:szCs w:val="21"/>
                          </w:rPr>
                          <w:t>0T+2T</w:t>
                        </w:r>
                      </w:p>
                    </w:tc>
                    <w:tc>
                      <w:tcPr>
                        <w:tcW w:w="4397" w:type="dxa"/>
                        <w:shd w:val="clear" w:color="auto" w:fill="auto"/>
                        <w:vAlign w:val="center"/>
                      </w:tcPr>
                      <w:p w:rsidR="0068668E" w:rsidRPr="007B5A90" w:rsidRDefault="0068668E" w:rsidP="0068668E">
                        <w:pPr>
                          <w:pStyle w:val="NormalWeb"/>
                          <w:spacing w:before="0" w:beforeAutospacing="0" w:after="0" w:afterAutospacing="0"/>
                          <w:jc w:val="center"/>
                          <w:rPr>
                            <w:rFonts w:ascii="Times New Roman" w:hAnsi="Times New Roman" w:cs="Times New Roman"/>
                            <w:sz w:val="21"/>
                            <w:szCs w:val="21"/>
                          </w:rPr>
                        </w:pPr>
                        <w:r w:rsidRPr="007B5A90">
                          <w:rPr>
                            <w:rFonts w:ascii="Times New Roman" w:eastAsia="Times New Roman" w:hAnsi="Times New Roman" w:cs="Times New Roman"/>
                            <w:kern w:val="24"/>
                            <w:sz w:val="21"/>
                            <w:szCs w:val="21"/>
                          </w:rPr>
                          <w:t>0P+2P, 0P+1P</w:t>
                        </w:r>
                      </w:p>
                    </w:tc>
                  </w:tr>
                </w:tbl>
                <w:p w:rsidR="0068668E" w:rsidRPr="00D00C02" w:rsidRDefault="0068668E" w:rsidP="00D00C02">
                  <w:pPr>
                    <w:spacing w:after="0"/>
                    <w:rPr>
                      <w:sz w:val="21"/>
                      <w:szCs w:val="21"/>
                      <w:lang w:val="en-GB" w:eastAsia="zh-CN"/>
                    </w:rPr>
                  </w:pPr>
                </w:p>
              </w:tc>
            </w:tr>
          </w:tbl>
          <w:p w:rsidR="0068668E" w:rsidRPr="007B5A90" w:rsidRDefault="0068668E" w:rsidP="0068668E">
            <w:pPr>
              <w:rPr>
                <w:sz w:val="21"/>
                <w:szCs w:val="21"/>
                <w:lang w:val="en-GB" w:eastAsia="zh-CN"/>
              </w:rPr>
            </w:pPr>
          </w:p>
          <w:p w:rsidR="00FD7E9A" w:rsidRPr="007B5A90" w:rsidRDefault="00FD7E9A" w:rsidP="00FD7E9A">
            <w:pPr>
              <w:rPr>
                <w:sz w:val="21"/>
                <w:szCs w:val="21"/>
                <w:lang w:val="en-GB" w:eastAsia="zh-CN"/>
              </w:rPr>
            </w:pPr>
            <w:r w:rsidRPr="007B5A90">
              <w:rPr>
                <w:sz w:val="21"/>
                <w:szCs w:val="21"/>
                <w:lang w:val="en-GB" w:eastAsia="zh-CN"/>
              </w:rPr>
              <w:lastRenderedPageBreak/>
              <w:t>There are at least the following four approaches to define the case switch granularity:</w:t>
            </w:r>
          </w:p>
          <w:p w:rsidR="00FD7E9A" w:rsidRPr="007B5A90" w:rsidRDefault="00FD7E9A" w:rsidP="00FD7E9A">
            <w:pPr>
              <w:ind w:leftChars="100" w:left="200"/>
              <w:rPr>
                <w:sz w:val="21"/>
                <w:szCs w:val="21"/>
                <w:lang w:val="en-GB" w:eastAsia="zh-CN"/>
              </w:rPr>
            </w:pPr>
            <w:r w:rsidRPr="007B5A90">
              <w:rPr>
                <w:sz w:val="21"/>
                <w:szCs w:val="21"/>
                <w:lang w:val="en-GB" w:eastAsia="zh-CN"/>
              </w:rPr>
              <w:t>1. Granularity = Transmission occasion;</w:t>
            </w:r>
          </w:p>
          <w:p w:rsidR="00FD7E9A" w:rsidRPr="007B5A90" w:rsidRDefault="00FD7E9A" w:rsidP="00FD7E9A">
            <w:pPr>
              <w:ind w:leftChars="100" w:left="200"/>
              <w:rPr>
                <w:sz w:val="21"/>
                <w:szCs w:val="21"/>
                <w:lang w:val="en-GB" w:eastAsia="zh-CN"/>
              </w:rPr>
            </w:pPr>
            <w:r w:rsidRPr="007B5A90">
              <w:rPr>
                <w:sz w:val="21"/>
                <w:szCs w:val="21"/>
                <w:lang w:val="en-GB" w:eastAsia="zh-CN"/>
              </w:rPr>
              <w:t>2. Granularity = Slot duration with smaller numerology;</w:t>
            </w:r>
          </w:p>
          <w:p w:rsidR="00FD7E9A" w:rsidRPr="007B5A90" w:rsidRDefault="00FD7E9A" w:rsidP="00FD7E9A">
            <w:pPr>
              <w:ind w:leftChars="100" w:left="200"/>
              <w:rPr>
                <w:sz w:val="21"/>
                <w:szCs w:val="21"/>
                <w:lang w:val="en-GB" w:eastAsia="zh-CN"/>
              </w:rPr>
            </w:pPr>
            <w:r w:rsidRPr="007B5A90">
              <w:rPr>
                <w:sz w:val="21"/>
                <w:szCs w:val="21"/>
                <w:lang w:val="en-GB" w:eastAsia="zh-CN"/>
              </w:rPr>
              <w:t>3. Granularity = Slot duration with higher numerology;</w:t>
            </w:r>
          </w:p>
          <w:p w:rsidR="00FD7E9A" w:rsidRPr="007B5A90" w:rsidRDefault="00FD7E9A" w:rsidP="00FD7E9A">
            <w:pPr>
              <w:ind w:leftChars="100" w:left="200"/>
              <w:rPr>
                <w:sz w:val="21"/>
                <w:szCs w:val="21"/>
                <w:lang w:val="en-GB" w:eastAsia="zh-CN"/>
              </w:rPr>
            </w:pPr>
            <w:r w:rsidRPr="007B5A90">
              <w:rPr>
                <w:sz w:val="21"/>
                <w:szCs w:val="21"/>
                <w:lang w:val="en-GB" w:eastAsia="zh-CN"/>
              </w:rPr>
              <w:t>4. Granularity = UL phase of carrier 2.</w:t>
            </w:r>
          </w:p>
          <w:p w:rsidR="004B0AD3" w:rsidRPr="007B5A90" w:rsidRDefault="00FD7E9A" w:rsidP="004B0AD3">
            <w:pPr>
              <w:spacing w:after="360"/>
              <w:rPr>
                <w:i/>
                <w:sz w:val="21"/>
                <w:szCs w:val="21"/>
                <w:lang w:val="en-GB" w:eastAsia="zh-CN"/>
              </w:rPr>
            </w:pPr>
            <w:r w:rsidRPr="007B5A90">
              <w:rPr>
                <w:b/>
                <w:i/>
                <w:sz w:val="21"/>
                <w:szCs w:val="21"/>
                <w:lang w:val="en-GB" w:eastAsia="zh-CN"/>
              </w:rPr>
              <w:t>Proposal 5</w:t>
            </w:r>
            <w:r w:rsidRPr="007B5A90">
              <w:rPr>
                <w:i/>
                <w:sz w:val="21"/>
                <w:szCs w:val="21"/>
                <w:lang w:val="en-GB" w:eastAsia="zh-CN"/>
              </w:rPr>
              <w:t>: An UL phase is defined as consecutive UL symbols in the TDD carrier which is capable for 2 ports transmission.</w:t>
            </w:r>
          </w:p>
          <w:p w:rsidR="00A53008" w:rsidRPr="00D82DF7" w:rsidRDefault="004B0AD3" w:rsidP="00D82DF7">
            <w:pPr>
              <w:spacing w:after="360"/>
              <w:rPr>
                <w:i/>
                <w:sz w:val="21"/>
                <w:szCs w:val="21"/>
                <w:lang w:val="en-GB" w:eastAsia="zh-CN"/>
              </w:rPr>
            </w:pPr>
            <w:r w:rsidRPr="007B5A90">
              <w:rPr>
                <w:b/>
                <w:i/>
                <w:sz w:val="21"/>
                <w:szCs w:val="21"/>
                <w:lang w:val="en-GB" w:eastAsia="zh-CN"/>
              </w:rPr>
              <w:t>Proposal 6</w:t>
            </w:r>
            <w:r w:rsidRPr="007B5A90">
              <w:rPr>
                <w:i/>
                <w:sz w:val="21"/>
                <w:szCs w:val="21"/>
                <w:lang w:val="en-GB" w:eastAsia="zh-CN"/>
              </w:rPr>
              <w:t>: PUSCH transmission based on TPMI</w:t>
            </w:r>
            <w:r w:rsidRPr="007B5A90">
              <w:rPr>
                <w:i/>
                <w:noProof/>
                <w:sz w:val="21"/>
                <w:szCs w:val="21"/>
                <w:lang w:eastAsia="zh-CN"/>
              </w:rPr>
              <w:t xml:space="preserve"> </w:t>
            </w:r>
            <w:r w:rsidR="00DD2747" w:rsidRPr="007B5A90">
              <w:rPr>
                <w:i/>
                <w:noProof/>
                <w:sz w:val="21"/>
                <w:szCs w:val="21"/>
                <w:lang w:eastAsia="zh-CN"/>
              </w:rPr>
              <w:drawing>
                <wp:inline distT="0" distB="0" distL="0" distR="0">
                  <wp:extent cx="314960" cy="299720"/>
                  <wp:effectExtent l="0" t="0" r="0" b="0"/>
                  <wp:docPr id="6" name="Picture 2" descr="C:\Users\10240317\AppData\Local\Temp\ksohtml\wps3E8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40317\AppData\Local\Temp\ksohtml\wps3E85.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299720"/>
                          </a:xfrm>
                          <a:prstGeom prst="rect">
                            <a:avLst/>
                          </a:prstGeom>
                          <a:noFill/>
                          <a:ln>
                            <a:noFill/>
                          </a:ln>
                        </pic:spPr>
                      </pic:pic>
                    </a:graphicData>
                  </a:graphic>
                </wp:inline>
              </w:drawing>
            </w:r>
            <w:r w:rsidRPr="007B5A90">
              <w:rPr>
                <w:i/>
                <w:noProof/>
                <w:sz w:val="21"/>
                <w:szCs w:val="21"/>
                <w:lang w:eastAsia="zh-CN"/>
              </w:rPr>
              <w:t xml:space="preserve"> </w:t>
            </w:r>
            <w:r w:rsidRPr="007B5A90">
              <w:rPr>
                <w:i/>
                <w:sz w:val="21"/>
                <w:szCs w:val="21"/>
                <w:lang w:val="en-GB" w:eastAsia="zh-CN"/>
              </w:rPr>
              <w:t>is considered as 1-port transmission.</w:t>
            </w:r>
          </w:p>
        </w:tc>
      </w:tr>
      <w:tr w:rsidR="00FC2B25" w:rsidRPr="00044938" w:rsidTr="00BE2C54">
        <w:tc>
          <w:tcPr>
            <w:tcW w:w="2235" w:type="dxa"/>
            <w:shd w:val="clear" w:color="auto" w:fill="auto"/>
            <w:vAlign w:val="center"/>
          </w:tcPr>
          <w:p w:rsidR="00FC2B25" w:rsidRPr="00AE5703" w:rsidRDefault="00FC2B25" w:rsidP="00BE2C54">
            <w:pPr>
              <w:jc w:val="center"/>
              <w:rPr>
                <w:b/>
                <w:sz w:val="21"/>
                <w:szCs w:val="21"/>
                <w:lang w:eastAsia="zh-CN"/>
              </w:rPr>
            </w:pPr>
            <w:r>
              <w:rPr>
                <w:b/>
                <w:sz w:val="21"/>
                <w:szCs w:val="21"/>
                <w:lang w:eastAsia="zh-CN"/>
              </w:rPr>
              <w:lastRenderedPageBreak/>
              <w:t>v</w:t>
            </w:r>
            <w:r>
              <w:rPr>
                <w:rFonts w:hint="eastAsia"/>
                <w:b/>
                <w:sz w:val="21"/>
                <w:szCs w:val="21"/>
                <w:lang w:eastAsia="zh-CN"/>
              </w:rPr>
              <w:t xml:space="preserve">ivo </w:t>
            </w:r>
            <w:r>
              <w:rPr>
                <w:b/>
                <w:sz w:val="21"/>
                <w:szCs w:val="21"/>
                <w:lang w:eastAsia="zh-CN"/>
              </w:rPr>
              <w:t>(</w:t>
            </w:r>
            <w:r w:rsidRPr="003F7158">
              <w:rPr>
                <w:b/>
                <w:sz w:val="21"/>
                <w:szCs w:val="21"/>
                <w:lang w:eastAsia="zh-CN"/>
              </w:rPr>
              <w:t>R1-2001643</w:t>
            </w:r>
            <w:r>
              <w:rPr>
                <w:b/>
                <w:sz w:val="21"/>
                <w:szCs w:val="21"/>
                <w:lang w:eastAsia="zh-CN"/>
              </w:rPr>
              <w:t>)</w:t>
            </w:r>
          </w:p>
        </w:tc>
        <w:tc>
          <w:tcPr>
            <w:tcW w:w="7620" w:type="dxa"/>
            <w:shd w:val="clear" w:color="auto" w:fill="auto"/>
          </w:tcPr>
          <w:p w:rsidR="00FC2B25" w:rsidRPr="00A73355" w:rsidRDefault="00FC2B25" w:rsidP="00FC2B25">
            <w:pPr>
              <w:pStyle w:val="BodyText"/>
              <w:rPr>
                <w:lang w:eastAsia="zh-CN"/>
              </w:rPr>
            </w:pPr>
            <w:r w:rsidRPr="00BB6332">
              <w:rPr>
                <w:rFonts w:hint="eastAsia"/>
                <w:b/>
                <w:u w:val="single"/>
                <w:lang w:eastAsia="zh-CN"/>
              </w:rPr>
              <w:t xml:space="preserve">Proposal </w:t>
            </w:r>
            <w:r w:rsidRPr="00BB6332">
              <w:rPr>
                <w:b/>
                <w:u w:val="single"/>
                <w:lang w:eastAsia="zh-CN"/>
              </w:rPr>
              <w:t>2</w:t>
            </w:r>
            <w:r w:rsidRPr="00BB6332">
              <w:rPr>
                <w:rFonts w:hint="eastAsia"/>
                <w:b/>
                <w:u w:val="single"/>
                <w:lang w:eastAsia="zh-CN"/>
              </w:rPr>
              <w:t>:</w:t>
            </w:r>
            <w:r w:rsidRPr="00BB6332">
              <w:rPr>
                <w:rFonts w:hint="eastAsia"/>
                <w:b/>
                <w:lang w:eastAsia="zh-CN"/>
              </w:rPr>
              <w:t xml:space="preserve"> </w:t>
            </w:r>
            <w:r>
              <w:rPr>
                <w:rFonts w:hint="eastAsia"/>
                <w:lang w:eastAsia="zh-CN"/>
              </w:rPr>
              <w:t xml:space="preserve">Consider supporting both option 1 and option 2 as UE </w:t>
            </w:r>
            <w:r>
              <w:rPr>
                <w:lang w:eastAsia="zh-CN"/>
              </w:rPr>
              <w:t>capability</w:t>
            </w:r>
            <w:r>
              <w:rPr>
                <w:rFonts w:hint="eastAsia"/>
                <w:lang w:eastAsia="zh-CN"/>
              </w:rPr>
              <w:t xml:space="preserve">. </w:t>
            </w:r>
          </w:p>
        </w:tc>
      </w:tr>
      <w:tr w:rsidR="000014F0" w:rsidRPr="00044938" w:rsidTr="00BE2C54">
        <w:tc>
          <w:tcPr>
            <w:tcW w:w="2235" w:type="dxa"/>
            <w:shd w:val="clear" w:color="auto" w:fill="auto"/>
            <w:vAlign w:val="center"/>
          </w:tcPr>
          <w:p w:rsidR="000014F0" w:rsidRDefault="000014F0" w:rsidP="00BE2C54">
            <w:pPr>
              <w:jc w:val="center"/>
              <w:rPr>
                <w:b/>
                <w:sz w:val="21"/>
                <w:szCs w:val="21"/>
                <w:lang w:eastAsia="zh-CN"/>
              </w:rPr>
            </w:pPr>
            <w:r>
              <w:rPr>
                <w:rFonts w:hint="eastAsia"/>
                <w:b/>
                <w:sz w:val="21"/>
                <w:szCs w:val="21"/>
                <w:lang w:eastAsia="zh-CN"/>
              </w:rPr>
              <w:t>OPPO (</w:t>
            </w:r>
            <w:r>
              <w:rPr>
                <w:b/>
                <w:sz w:val="21"/>
                <w:szCs w:val="21"/>
                <w:lang w:eastAsia="zh-CN"/>
              </w:rPr>
              <w:t>R1-2001743</w:t>
            </w:r>
            <w:r>
              <w:rPr>
                <w:rFonts w:hint="eastAsia"/>
                <w:b/>
                <w:sz w:val="21"/>
                <w:szCs w:val="21"/>
                <w:lang w:eastAsia="zh-CN"/>
              </w:rPr>
              <w:t>)</w:t>
            </w:r>
          </w:p>
        </w:tc>
        <w:tc>
          <w:tcPr>
            <w:tcW w:w="7620" w:type="dxa"/>
            <w:shd w:val="clear" w:color="auto" w:fill="auto"/>
          </w:tcPr>
          <w:p w:rsidR="009216E2" w:rsidRDefault="009216E2" w:rsidP="009216E2">
            <w:pPr>
              <w:pStyle w:val="BodyText"/>
              <w:ind w:left="992" w:hangingChars="494" w:hanging="992"/>
              <w:rPr>
                <w:b/>
                <w:i/>
                <w:lang w:eastAsia="zh-CN"/>
              </w:rPr>
            </w:pPr>
            <w:r>
              <w:rPr>
                <w:b/>
                <w:i/>
                <w:lang w:eastAsia="zh-CN"/>
              </w:rPr>
              <w:t>Proposal 2: For case 1, our first preference is to support Option 1 (</w:t>
            </w:r>
            <w:r w:rsidRPr="00E110AC">
              <w:rPr>
                <w:b/>
                <w:i/>
                <w:lang w:eastAsia="zh-CN"/>
              </w:rPr>
              <w:t>UE can only be scheduled UL transmission on carrier 1</w:t>
            </w:r>
            <w:r>
              <w:rPr>
                <w:b/>
                <w:i/>
                <w:lang w:eastAsia="zh-CN"/>
              </w:rPr>
              <w:t>)</w:t>
            </w:r>
          </w:p>
          <w:p w:rsidR="000014F0" w:rsidRDefault="009216E2" w:rsidP="009216E2">
            <w:pPr>
              <w:pStyle w:val="BodyText"/>
              <w:rPr>
                <w:b/>
                <w:i/>
              </w:rPr>
            </w:pPr>
            <w:r>
              <w:t xml:space="preserve"> </w:t>
            </w:r>
            <w:r w:rsidRPr="002107BD">
              <w:rPr>
                <w:b/>
                <w:i/>
              </w:rPr>
              <w:t xml:space="preserve"> As a compromise, we can accept to support Option  2  as an optional feature for a UE supporting Option 1</w:t>
            </w:r>
          </w:p>
          <w:p w:rsidR="009216E2" w:rsidRDefault="009216E2" w:rsidP="009216E2">
            <w:pPr>
              <w:pStyle w:val="BodyText"/>
              <w:ind w:left="992" w:hangingChars="494" w:hanging="992"/>
              <w:rPr>
                <w:b/>
                <w:i/>
                <w:lang w:eastAsia="zh-CN"/>
              </w:rPr>
            </w:pPr>
            <w:r>
              <w:rPr>
                <w:b/>
                <w:i/>
                <w:lang w:eastAsia="zh-CN"/>
              </w:rPr>
              <w:t xml:space="preserve">Proposal 3: In order to support Option 2, RAN1 should support </w:t>
            </w:r>
            <w:r w:rsidRPr="00CC3D0A">
              <w:rPr>
                <w:b/>
                <w:i/>
                <w:lang w:eastAsia="zh-CN"/>
              </w:rPr>
              <w:t>a SRS resource set with 1-port SRS resource(s) and 2-port SRS resource(s) is configured for codebook based PUSCH</w:t>
            </w:r>
            <w:r>
              <w:rPr>
                <w:b/>
                <w:i/>
                <w:lang w:eastAsia="zh-CN"/>
              </w:rPr>
              <w:t xml:space="preserve"> (i.e., Reuse the scheme introduced in full power transmission)</w:t>
            </w:r>
          </w:p>
          <w:p w:rsidR="009216E2" w:rsidRPr="00D01D7E" w:rsidRDefault="009216E2" w:rsidP="009216E2">
            <w:pPr>
              <w:pStyle w:val="bullet1"/>
              <w:ind w:left="1134" w:hanging="283"/>
              <w:rPr>
                <w:rFonts w:eastAsia="SimSun"/>
                <w:b/>
                <w:i/>
              </w:rPr>
            </w:pPr>
            <w:r w:rsidRPr="00D01D7E">
              <w:rPr>
                <w:rFonts w:eastAsia="SimSun"/>
                <w:b/>
                <w:i/>
              </w:rPr>
              <w:t xml:space="preserve">In case 1, </w:t>
            </w:r>
            <w:r w:rsidRPr="00D01D7E">
              <w:rPr>
                <w:b/>
                <w:i/>
              </w:rPr>
              <w:t>1-port SRS resource will be indicated by DCI for carrier 2</w:t>
            </w:r>
          </w:p>
          <w:p w:rsidR="009216E2" w:rsidRPr="00D01D7E" w:rsidRDefault="009216E2" w:rsidP="009216E2">
            <w:pPr>
              <w:pStyle w:val="bullet1"/>
              <w:ind w:left="1134" w:hanging="283"/>
              <w:rPr>
                <w:rFonts w:eastAsia="SimSun"/>
                <w:b/>
                <w:i/>
              </w:rPr>
            </w:pPr>
            <w:r w:rsidRPr="00D01D7E">
              <w:rPr>
                <w:b/>
                <w:i/>
              </w:rPr>
              <w:t xml:space="preserve">In case 2, 2-port SRS resource will be indicated by DCI for carrier 2 </w:t>
            </w:r>
          </w:p>
          <w:p w:rsidR="009216E2" w:rsidRDefault="009216E2" w:rsidP="009216E2">
            <w:pPr>
              <w:pStyle w:val="bullet1"/>
              <w:ind w:left="1134" w:hanging="283"/>
              <w:rPr>
                <w:rFonts w:eastAsia="SimSun"/>
                <w:b/>
                <w:i/>
              </w:rPr>
            </w:pPr>
            <w:r w:rsidRPr="00D01D7E">
              <w:rPr>
                <w:b/>
                <w:i/>
              </w:rPr>
              <w:t xml:space="preserve">No spatial relation information is configured </w:t>
            </w:r>
            <w:r w:rsidRPr="002107BD">
              <w:rPr>
                <w:rFonts w:eastAsia="SimSun"/>
                <w:b/>
                <w:i/>
              </w:rPr>
              <w:t xml:space="preserve">     </w:t>
            </w:r>
          </w:p>
          <w:p w:rsidR="009216E2" w:rsidRDefault="009216E2" w:rsidP="009216E2">
            <w:pPr>
              <w:pStyle w:val="bullet1"/>
              <w:ind w:left="1134" w:hanging="283"/>
              <w:rPr>
                <w:rFonts w:eastAsia="SimSun"/>
                <w:b/>
                <w:i/>
              </w:rPr>
            </w:pPr>
            <w:r>
              <w:rPr>
                <w:rFonts w:eastAsia="SimSun"/>
                <w:b/>
                <w:i/>
              </w:rPr>
              <w:t>Up to 2 SRS resources can be configured in the SRS resource (same restriction as Rel-15)</w:t>
            </w:r>
            <w:r w:rsidRPr="002107BD">
              <w:rPr>
                <w:rFonts w:eastAsia="SimSun"/>
                <w:b/>
                <w:i/>
              </w:rPr>
              <w:t xml:space="preserve">    </w:t>
            </w:r>
          </w:p>
          <w:p w:rsidR="009216E2" w:rsidRDefault="009216E2" w:rsidP="009216E2">
            <w:pPr>
              <w:pStyle w:val="bullet1"/>
              <w:ind w:left="1134" w:hanging="283"/>
              <w:rPr>
                <w:rFonts w:eastAsia="SimSun"/>
                <w:b/>
                <w:i/>
              </w:rPr>
            </w:pPr>
            <w:r>
              <w:rPr>
                <w:rFonts w:eastAsia="SimSun"/>
                <w:b/>
                <w:i/>
              </w:rPr>
              <w:t>The power control scheme is the same as Rel-15</w:t>
            </w:r>
          </w:p>
          <w:p w:rsidR="009216E2" w:rsidRDefault="009216E2" w:rsidP="009216E2">
            <w:pPr>
              <w:pStyle w:val="BodyText"/>
              <w:rPr>
                <w:b/>
                <w:i/>
              </w:rPr>
            </w:pPr>
            <w:r w:rsidRPr="00D6542D">
              <w:rPr>
                <w:b/>
                <w:i/>
              </w:rPr>
              <w:t>The power scaling factor is the ratio of the number of antenna ports with a non-zero PUSCH transmission power to the maximum number of SRS ports supported by the UE in one SRS resource</w:t>
            </w:r>
            <w:r>
              <w:rPr>
                <w:b/>
                <w:i/>
              </w:rPr>
              <w:t>.</w:t>
            </w:r>
          </w:p>
          <w:p w:rsidR="009216E2" w:rsidRPr="009216E2" w:rsidRDefault="009216E2" w:rsidP="009216E2">
            <w:pPr>
              <w:pStyle w:val="bullet1"/>
              <w:numPr>
                <w:ilvl w:val="0"/>
                <w:numId w:val="0"/>
              </w:numPr>
              <w:ind w:left="709" w:hanging="709"/>
              <w:rPr>
                <w:rFonts w:eastAsia="SimSun"/>
              </w:rPr>
            </w:pPr>
            <w:r>
              <w:rPr>
                <w:rFonts w:eastAsia="SimSun"/>
                <w:b/>
                <w:i/>
              </w:rPr>
              <w:t xml:space="preserve">Proposal 4: In Rel-16, a UE is not expected to be configured with Option 2 and non-codebook based PUSCH simultaneously. </w:t>
            </w:r>
          </w:p>
        </w:tc>
      </w:tr>
      <w:tr w:rsidR="00CB7CFE" w:rsidRPr="00044938" w:rsidTr="00BE2C54">
        <w:tc>
          <w:tcPr>
            <w:tcW w:w="2235" w:type="dxa"/>
            <w:shd w:val="clear" w:color="auto" w:fill="auto"/>
            <w:vAlign w:val="center"/>
          </w:tcPr>
          <w:p w:rsidR="00CB7CFE" w:rsidRDefault="00CB7CFE" w:rsidP="00BE2C54">
            <w:pPr>
              <w:jc w:val="center"/>
              <w:rPr>
                <w:b/>
                <w:sz w:val="21"/>
                <w:szCs w:val="21"/>
                <w:lang w:eastAsia="zh-CN"/>
              </w:rPr>
            </w:pPr>
            <w:r>
              <w:rPr>
                <w:rFonts w:hint="eastAsia"/>
                <w:b/>
                <w:sz w:val="21"/>
                <w:szCs w:val="21"/>
                <w:lang w:eastAsia="zh-CN"/>
              </w:rPr>
              <w:t>MediaTek (</w:t>
            </w:r>
            <w:r>
              <w:rPr>
                <w:b/>
                <w:sz w:val="21"/>
                <w:szCs w:val="21"/>
                <w:lang w:eastAsia="zh-CN"/>
              </w:rPr>
              <w:t>R1-</w:t>
            </w:r>
            <w:r w:rsidR="00D66360">
              <w:rPr>
                <w:b/>
                <w:sz w:val="21"/>
                <w:szCs w:val="21"/>
                <w:lang w:eastAsia="zh-CN"/>
              </w:rPr>
              <w:t>2001821</w:t>
            </w:r>
            <w:r>
              <w:rPr>
                <w:rFonts w:hint="eastAsia"/>
                <w:b/>
                <w:sz w:val="21"/>
                <w:szCs w:val="21"/>
                <w:lang w:eastAsia="zh-CN"/>
              </w:rPr>
              <w:t>)</w:t>
            </w:r>
          </w:p>
        </w:tc>
        <w:tc>
          <w:tcPr>
            <w:tcW w:w="7620" w:type="dxa"/>
            <w:shd w:val="clear" w:color="auto" w:fill="auto"/>
          </w:tcPr>
          <w:p w:rsidR="00CB7CFE" w:rsidRPr="00B7236D" w:rsidRDefault="00B7236D" w:rsidP="00B7236D">
            <w:pPr>
              <w:pStyle w:val="ListParagraph"/>
              <w:spacing w:after="120"/>
              <w:ind w:left="0"/>
              <w:rPr>
                <w:rFonts w:ascii="Times New Roman" w:hAnsi="Times New Roman"/>
                <w:b/>
                <w:sz w:val="21"/>
                <w:szCs w:val="21"/>
              </w:rPr>
            </w:pPr>
            <w:r w:rsidRPr="00B7236D">
              <w:rPr>
                <w:rFonts w:ascii="Times New Roman" w:hAnsi="Times New Roman"/>
                <w:b/>
                <w:sz w:val="21"/>
                <w:szCs w:val="21"/>
                <w:lang w:eastAsia="zh-TW"/>
              </w:rPr>
              <w:t>Proposal #4: Adopt Option 1 as UL Tx scheme for inter-band UL CA.</w:t>
            </w:r>
          </w:p>
        </w:tc>
      </w:tr>
      <w:tr w:rsidR="005A1F07" w:rsidRPr="00044938" w:rsidTr="00BE2C54">
        <w:tc>
          <w:tcPr>
            <w:tcW w:w="2235" w:type="dxa"/>
            <w:shd w:val="clear" w:color="auto" w:fill="auto"/>
            <w:vAlign w:val="center"/>
          </w:tcPr>
          <w:p w:rsidR="005A1F07" w:rsidRDefault="005A1F07" w:rsidP="00BE2C54">
            <w:pPr>
              <w:jc w:val="center"/>
              <w:rPr>
                <w:b/>
                <w:sz w:val="21"/>
                <w:szCs w:val="21"/>
                <w:lang w:eastAsia="zh-CN"/>
              </w:rPr>
            </w:pPr>
            <w:r>
              <w:rPr>
                <w:rFonts w:hint="eastAsia"/>
                <w:b/>
                <w:sz w:val="21"/>
                <w:szCs w:val="21"/>
                <w:lang w:eastAsia="zh-CN"/>
              </w:rPr>
              <w:t>CATT (</w:t>
            </w:r>
            <w:r w:rsidRPr="005A1F07">
              <w:rPr>
                <w:b/>
                <w:sz w:val="21"/>
                <w:szCs w:val="21"/>
                <w:lang w:eastAsia="zh-CN"/>
              </w:rPr>
              <w:t>R1-20</w:t>
            </w:r>
            <w:r w:rsidRPr="005A1F07">
              <w:rPr>
                <w:rFonts w:hint="eastAsia"/>
                <w:b/>
                <w:sz w:val="21"/>
                <w:szCs w:val="21"/>
                <w:lang w:eastAsia="zh-CN"/>
              </w:rPr>
              <w:t>02059</w:t>
            </w:r>
            <w:r>
              <w:rPr>
                <w:rFonts w:hint="eastAsia"/>
                <w:b/>
                <w:sz w:val="21"/>
                <w:szCs w:val="21"/>
                <w:lang w:eastAsia="zh-CN"/>
              </w:rPr>
              <w:t>)</w:t>
            </w:r>
          </w:p>
        </w:tc>
        <w:tc>
          <w:tcPr>
            <w:tcW w:w="7620" w:type="dxa"/>
            <w:shd w:val="clear" w:color="auto" w:fill="auto"/>
          </w:tcPr>
          <w:p w:rsidR="005A1F07" w:rsidRPr="005A1F07" w:rsidRDefault="005A1F07" w:rsidP="005A1F07">
            <w:pPr>
              <w:spacing w:beforeLines="50" w:before="120"/>
              <w:jc w:val="both"/>
              <w:rPr>
                <w:b/>
                <w:sz w:val="21"/>
                <w:szCs w:val="21"/>
                <w:u w:val="single"/>
                <w:lang w:eastAsia="zh-CN"/>
              </w:rPr>
            </w:pPr>
            <w:r w:rsidRPr="005A1F07">
              <w:rPr>
                <w:b/>
                <w:sz w:val="21"/>
                <w:szCs w:val="21"/>
                <w:u w:val="single"/>
                <w:lang w:eastAsia="zh-CN"/>
              </w:rPr>
              <w:t>Proposal 1:</w:t>
            </w:r>
          </w:p>
          <w:p w:rsidR="005A1F07" w:rsidRPr="005A1F07" w:rsidRDefault="005A1F07" w:rsidP="005A1F07">
            <w:pPr>
              <w:pStyle w:val="ListParagraph"/>
              <w:numPr>
                <w:ilvl w:val="1"/>
                <w:numId w:val="16"/>
              </w:numPr>
              <w:spacing w:beforeLines="50" w:before="120" w:after="0" w:line="240" w:lineRule="auto"/>
              <w:contextualSpacing w:val="0"/>
              <w:jc w:val="both"/>
              <w:rPr>
                <w:rFonts w:eastAsia="SimSun"/>
                <w:i/>
                <w:lang w:eastAsia="zh-CN"/>
              </w:rPr>
            </w:pPr>
            <w:r w:rsidRPr="005A1F07">
              <w:rPr>
                <w:rFonts w:ascii="Times New Roman" w:eastAsia="SimSun" w:hAnsi="Times New Roman"/>
                <w:i/>
                <w:sz w:val="21"/>
                <w:szCs w:val="21"/>
                <w:lang w:eastAsia="zh-CN"/>
              </w:rPr>
              <w:t>For inter-band UL CA, UE can only be scheduled UL transmission on carrier 1 for Case 1. The switching period only exists when the scheduled UL transmissions are switched between carrier 1 and carrier 2.</w:t>
            </w:r>
          </w:p>
        </w:tc>
      </w:tr>
      <w:tr w:rsidR="00A53008" w:rsidRPr="00044938" w:rsidTr="00AE5703">
        <w:tc>
          <w:tcPr>
            <w:tcW w:w="2235" w:type="dxa"/>
            <w:shd w:val="clear" w:color="auto" w:fill="auto"/>
            <w:vAlign w:val="center"/>
          </w:tcPr>
          <w:p w:rsidR="00A53008" w:rsidRPr="00AE5703" w:rsidRDefault="00675555" w:rsidP="00AE5703">
            <w:pPr>
              <w:jc w:val="center"/>
              <w:rPr>
                <w:b/>
                <w:sz w:val="21"/>
                <w:szCs w:val="21"/>
                <w:lang w:eastAsia="zh-CN"/>
              </w:rPr>
            </w:pPr>
            <w:r w:rsidRPr="00AE5703">
              <w:rPr>
                <w:rFonts w:hint="eastAsia"/>
                <w:b/>
                <w:sz w:val="21"/>
                <w:szCs w:val="21"/>
                <w:lang w:eastAsia="zh-CN"/>
              </w:rPr>
              <w:t>China Telecom</w:t>
            </w:r>
            <w:r w:rsidR="001172A3" w:rsidRPr="00AE5703">
              <w:rPr>
                <w:b/>
                <w:sz w:val="21"/>
                <w:szCs w:val="21"/>
                <w:lang w:eastAsia="zh-CN"/>
              </w:rPr>
              <w:t xml:space="preserve"> (R1-2002190)</w:t>
            </w:r>
          </w:p>
        </w:tc>
        <w:tc>
          <w:tcPr>
            <w:tcW w:w="7620" w:type="dxa"/>
            <w:shd w:val="clear" w:color="auto" w:fill="auto"/>
          </w:tcPr>
          <w:p w:rsidR="005E53D4" w:rsidRPr="005E53D4" w:rsidRDefault="005E53D4" w:rsidP="005E53D4">
            <w:pPr>
              <w:pStyle w:val="BodyText"/>
              <w:jc w:val="both"/>
              <w:rPr>
                <w:b/>
                <w:i/>
                <w:sz w:val="21"/>
                <w:szCs w:val="21"/>
                <w:lang w:eastAsia="zh-CN"/>
              </w:rPr>
            </w:pPr>
            <w:r w:rsidRPr="005E53D4">
              <w:rPr>
                <w:b/>
                <w:i/>
                <w:sz w:val="21"/>
                <w:szCs w:val="21"/>
                <w:lang w:eastAsia="zh-CN"/>
              </w:rPr>
              <w:t>Proposal 4:</w:t>
            </w:r>
          </w:p>
          <w:p w:rsidR="005E53D4" w:rsidRPr="005E53D4" w:rsidRDefault="005E53D4" w:rsidP="005E53D4">
            <w:pPr>
              <w:numPr>
                <w:ilvl w:val="0"/>
                <w:numId w:val="14"/>
              </w:numPr>
              <w:jc w:val="both"/>
              <w:rPr>
                <w:sz w:val="21"/>
                <w:szCs w:val="21"/>
                <w:lang w:eastAsia="zh-CN"/>
              </w:rPr>
            </w:pPr>
            <w:r w:rsidRPr="005E53D4">
              <w:rPr>
                <w:sz w:val="21"/>
                <w:szCs w:val="21"/>
                <w:lang w:eastAsia="zh-CN"/>
              </w:rPr>
              <w:t>For inter-band UL CA, if UE reports via capability signaling to support uplink Tx switching, UE further reports via capability signaling which option (between Option 1 and Option 2) is supported.</w:t>
            </w:r>
          </w:p>
          <w:p w:rsidR="005E53D4" w:rsidRPr="005E53D4" w:rsidRDefault="005E53D4" w:rsidP="005E53D4">
            <w:pPr>
              <w:numPr>
                <w:ilvl w:val="0"/>
                <w:numId w:val="28"/>
              </w:numPr>
              <w:snapToGrid w:val="0"/>
              <w:spacing w:after="100"/>
              <w:jc w:val="both"/>
              <w:rPr>
                <w:sz w:val="21"/>
                <w:szCs w:val="21"/>
                <w:lang w:eastAsia="zh-CN"/>
              </w:rPr>
            </w:pPr>
            <w:r w:rsidRPr="005E53D4">
              <w:rPr>
                <w:sz w:val="21"/>
                <w:szCs w:val="21"/>
                <w:lang w:eastAsia="zh-CN"/>
              </w:rPr>
              <w:t xml:space="preserve">Option 1: If uplink Tx switching is configured, UE is not expected to be scheduled or configured with UL transmission on carrier 2 for case 1. </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144"/>
              <w:gridCol w:w="3377"/>
            </w:tblGrid>
            <w:tr w:rsidR="005E53D4" w:rsidRPr="005E53D4" w:rsidTr="00D00C02">
              <w:trPr>
                <w:trHeight w:val="870"/>
              </w:trPr>
              <w:tc>
                <w:tcPr>
                  <w:tcW w:w="1056" w:type="dxa"/>
                  <w:shd w:val="clear" w:color="auto" w:fill="auto"/>
                  <w:vAlign w:val="center"/>
                </w:tcPr>
                <w:p w:rsidR="005E53D4" w:rsidRPr="005E53D4" w:rsidRDefault="005E53D4" w:rsidP="005E53D4">
                  <w:pPr>
                    <w:pStyle w:val="BodyText"/>
                    <w:jc w:val="center"/>
                    <w:rPr>
                      <w:sz w:val="21"/>
                      <w:szCs w:val="21"/>
                      <w:lang w:eastAsia="zh-CN"/>
                    </w:rPr>
                  </w:pPr>
                </w:p>
              </w:tc>
              <w:tc>
                <w:tcPr>
                  <w:tcW w:w="2747" w:type="dxa"/>
                  <w:shd w:val="clear" w:color="auto" w:fill="auto"/>
                  <w:vAlign w:val="center"/>
                </w:tcPr>
                <w:p w:rsidR="005E53D4" w:rsidRPr="005E53D4" w:rsidRDefault="005E53D4" w:rsidP="005E53D4">
                  <w:pPr>
                    <w:pStyle w:val="BodyText"/>
                    <w:jc w:val="center"/>
                    <w:rPr>
                      <w:sz w:val="21"/>
                      <w:szCs w:val="21"/>
                      <w:lang w:val="en-US" w:eastAsia="zh-CN"/>
                    </w:rPr>
                  </w:pPr>
                  <w:r w:rsidRPr="005E53D4">
                    <w:rPr>
                      <w:sz w:val="21"/>
                      <w:szCs w:val="21"/>
                      <w:lang w:val="en-US" w:eastAsia="zh-CN"/>
                    </w:rPr>
                    <w:t xml:space="preserve">Number of </w:t>
                  </w:r>
                  <w:r w:rsidRPr="005E53D4">
                    <w:rPr>
                      <w:b/>
                      <w:bCs/>
                      <w:sz w:val="21"/>
                      <w:szCs w:val="21"/>
                      <w:lang w:val="en-US" w:eastAsia="zh-CN"/>
                    </w:rPr>
                    <w:t xml:space="preserve">Tx chains </w:t>
                  </w:r>
                  <w:r w:rsidRPr="005E53D4">
                    <w:rPr>
                      <w:sz w:val="21"/>
                      <w:szCs w:val="21"/>
                      <w:lang w:val="en-US" w:eastAsia="zh-CN"/>
                    </w:rPr>
                    <w:t>in WID (carrier 1 + carrier 2)</w:t>
                  </w:r>
                </w:p>
              </w:tc>
              <w:tc>
                <w:tcPr>
                  <w:tcW w:w="4397" w:type="dxa"/>
                  <w:shd w:val="clear" w:color="auto" w:fill="auto"/>
                  <w:vAlign w:val="center"/>
                </w:tcPr>
                <w:p w:rsidR="005E53D4" w:rsidRPr="005E53D4" w:rsidRDefault="005E53D4" w:rsidP="005E53D4">
                  <w:pPr>
                    <w:pStyle w:val="BodyText"/>
                    <w:jc w:val="center"/>
                    <w:rPr>
                      <w:sz w:val="21"/>
                      <w:szCs w:val="21"/>
                      <w:lang w:val="en-US" w:eastAsia="zh-CN"/>
                    </w:rPr>
                  </w:pPr>
                  <w:r w:rsidRPr="005E53D4">
                    <w:rPr>
                      <w:sz w:val="21"/>
                      <w:szCs w:val="21"/>
                      <w:lang w:val="en-US" w:eastAsia="zh-CN"/>
                    </w:rPr>
                    <w:t xml:space="preserve">Number of </w:t>
                  </w:r>
                  <w:r w:rsidRPr="005E53D4">
                    <w:rPr>
                      <w:b/>
                      <w:bCs/>
                      <w:sz w:val="21"/>
                      <w:szCs w:val="21"/>
                      <w:lang w:val="en-US" w:eastAsia="zh-CN"/>
                    </w:rPr>
                    <w:t xml:space="preserve">antenna ports </w:t>
                  </w:r>
                  <w:r w:rsidRPr="005E53D4">
                    <w:rPr>
                      <w:sz w:val="21"/>
                      <w:szCs w:val="21"/>
                      <w:lang w:val="en-US" w:eastAsia="zh-CN"/>
                    </w:rPr>
                    <w:t>for UL transmission (carrier 1 + carrier 2)</w:t>
                  </w:r>
                </w:p>
              </w:tc>
            </w:tr>
            <w:tr w:rsidR="005E53D4" w:rsidRPr="005E53D4" w:rsidTr="00D00C02">
              <w:trPr>
                <w:trHeight w:val="246"/>
              </w:trPr>
              <w:tc>
                <w:tcPr>
                  <w:tcW w:w="1056"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lastRenderedPageBreak/>
                    <w:t>Case 1</w:t>
                  </w:r>
                </w:p>
              </w:tc>
              <w:tc>
                <w:tcPr>
                  <w:tcW w:w="274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1T+1T</w:t>
                  </w:r>
                </w:p>
              </w:tc>
              <w:tc>
                <w:tcPr>
                  <w:tcW w:w="439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Times New Roman" w:hAnsi="Times New Roman" w:cs="Times New Roman"/>
                      <w:color w:val="000000"/>
                      <w:kern w:val="24"/>
                      <w:sz w:val="21"/>
                      <w:szCs w:val="21"/>
                    </w:rPr>
                    <w:t>1P+0P</w:t>
                  </w:r>
                </w:p>
              </w:tc>
            </w:tr>
            <w:tr w:rsidR="005E53D4" w:rsidRPr="005E53D4" w:rsidTr="00D00C02">
              <w:trPr>
                <w:trHeight w:val="246"/>
              </w:trPr>
              <w:tc>
                <w:tcPr>
                  <w:tcW w:w="1056"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Case 2</w:t>
                  </w:r>
                </w:p>
              </w:tc>
              <w:tc>
                <w:tcPr>
                  <w:tcW w:w="274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0T+2T</w:t>
                  </w:r>
                </w:p>
              </w:tc>
              <w:tc>
                <w:tcPr>
                  <w:tcW w:w="439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Times New Roman" w:hAnsi="Times New Roman" w:cs="Times New Roman"/>
                      <w:color w:val="000000"/>
                      <w:kern w:val="24"/>
                      <w:sz w:val="21"/>
                      <w:szCs w:val="21"/>
                    </w:rPr>
                    <w:t xml:space="preserve">0P+2P, 0P+1P </w:t>
                  </w:r>
                </w:p>
              </w:tc>
            </w:tr>
          </w:tbl>
          <w:p w:rsidR="005E53D4" w:rsidRPr="005E53D4" w:rsidRDefault="005E53D4" w:rsidP="005E53D4">
            <w:pPr>
              <w:snapToGrid w:val="0"/>
              <w:spacing w:after="100"/>
              <w:jc w:val="both"/>
              <w:rPr>
                <w:sz w:val="21"/>
                <w:szCs w:val="21"/>
                <w:lang w:eastAsia="zh-CN"/>
              </w:rPr>
            </w:pPr>
          </w:p>
          <w:p w:rsidR="005E53D4" w:rsidRPr="005E53D4" w:rsidRDefault="005E53D4" w:rsidP="005E53D4">
            <w:pPr>
              <w:numPr>
                <w:ilvl w:val="0"/>
                <w:numId w:val="28"/>
              </w:numPr>
              <w:snapToGrid w:val="0"/>
              <w:spacing w:after="100"/>
              <w:jc w:val="both"/>
              <w:rPr>
                <w:sz w:val="21"/>
                <w:szCs w:val="21"/>
                <w:lang w:eastAsia="zh-CN"/>
              </w:rPr>
            </w:pPr>
            <w:r w:rsidRPr="005E53D4">
              <w:rPr>
                <w:sz w:val="21"/>
                <w:szCs w:val="21"/>
                <w:lang w:eastAsia="zh-CN"/>
              </w:rPr>
              <w:t>Option 2: If uplink Tx switching is configured, UE can be scheduled or configured with UL transmission on both carrier 1 and carrier 2 for case 1.</w:t>
            </w:r>
          </w:p>
          <w:p w:rsidR="005E53D4" w:rsidRPr="005E53D4" w:rsidRDefault="005E53D4" w:rsidP="005E53D4">
            <w:pPr>
              <w:numPr>
                <w:ilvl w:val="1"/>
                <w:numId w:val="28"/>
              </w:numPr>
              <w:snapToGrid w:val="0"/>
              <w:spacing w:after="100"/>
              <w:jc w:val="both"/>
              <w:rPr>
                <w:sz w:val="21"/>
                <w:szCs w:val="21"/>
                <w:lang w:eastAsia="zh-CN"/>
              </w:rPr>
            </w:pPr>
            <w:r w:rsidRPr="005E53D4">
              <w:rPr>
                <w:sz w:val="21"/>
                <w:szCs w:val="21"/>
                <w:lang w:eastAsia="zh-CN"/>
              </w:rPr>
              <w:t>UE can be scheduled or configured with UL transmission on either carrier 1 or carrier 2</w:t>
            </w:r>
          </w:p>
          <w:p w:rsidR="005E53D4" w:rsidRPr="005E53D4" w:rsidRDefault="005E53D4" w:rsidP="005E53D4">
            <w:pPr>
              <w:numPr>
                <w:ilvl w:val="1"/>
                <w:numId w:val="28"/>
              </w:numPr>
              <w:snapToGrid w:val="0"/>
              <w:spacing w:after="100"/>
              <w:jc w:val="both"/>
              <w:rPr>
                <w:sz w:val="21"/>
                <w:szCs w:val="21"/>
                <w:lang w:eastAsia="zh-CN"/>
              </w:rPr>
            </w:pPr>
            <w:r w:rsidRPr="005E53D4">
              <w:rPr>
                <w:sz w:val="21"/>
                <w:szCs w:val="21"/>
                <w:lang w:eastAsia="zh-CN"/>
              </w:rPr>
              <w:t>UE can be scheduled or configured with UL transmission on both carrier 1 and carrier 2 simultaneously</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144"/>
              <w:gridCol w:w="3377"/>
            </w:tblGrid>
            <w:tr w:rsidR="005E53D4" w:rsidRPr="005E53D4" w:rsidTr="00D00C02">
              <w:trPr>
                <w:trHeight w:val="870"/>
              </w:trPr>
              <w:tc>
                <w:tcPr>
                  <w:tcW w:w="1056" w:type="dxa"/>
                  <w:shd w:val="clear" w:color="auto" w:fill="auto"/>
                  <w:vAlign w:val="center"/>
                </w:tcPr>
                <w:p w:rsidR="005E53D4" w:rsidRPr="005E53D4" w:rsidRDefault="005E53D4" w:rsidP="005E53D4">
                  <w:pPr>
                    <w:pStyle w:val="BodyText"/>
                    <w:jc w:val="center"/>
                    <w:rPr>
                      <w:sz w:val="21"/>
                      <w:szCs w:val="21"/>
                      <w:lang w:eastAsia="zh-CN"/>
                    </w:rPr>
                  </w:pPr>
                </w:p>
              </w:tc>
              <w:tc>
                <w:tcPr>
                  <w:tcW w:w="2747" w:type="dxa"/>
                  <w:shd w:val="clear" w:color="auto" w:fill="auto"/>
                  <w:vAlign w:val="center"/>
                </w:tcPr>
                <w:p w:rsidR="005E53D4" w:rsidRPr="005E53D4" w:rsidRDefault="005E53D4" w:rsidP="005E53D4">
                  <w:pPr>
                    <w:pStyle w:val="BodyText"/>
                    <w:jc w:val="center"/>
                    <w:rPr>
                      <w:sz w:val="21"/>
                      <w:szCs w:val="21"/>
                      <w:lang w:val="en-US" w:eastAsia="zh-CN"/>
                    </w:rPr>
                  </w:pPr>
                  <w:r w:rsidRPr="005E53D4">
                    <w:rPr>
                      <w:sz w:val="21"/>
                      <w:szCs w:val="21"/>
                      <w:lang w:val="en-US" w:eastAsia="zh-CN"/>
                    </w:rPr>
                    <w:t xml:space="preserve">Number of </w:t>
                  </w:r>
                  <w:r w:rsidRPr="005E53D4">
                    <w:rPr>
                      <w:b/>
                      <w:bCs/>
                      <w:sz w:val="21"/>
                      <w:szCs w:val="21"/>
                      <w:lang w:val="en-US" w:eastAsia="zh-CN"/>
                    </w:rPr>
                    <w:t xml:space="preserve">Tx chains </w:t>
                  </w:r>
                  <w:r w:rsidRPr="005E53D4">
                    <w:rPr>
                      <w:sz w:val="21"/>
                      <w:szCs w:val="21"/>
                      <w:lang w:val="en-US" w:eastAsia="zh-CN"/>
                    </w:rPr>
                    <w:t>in WID (carrier 1 + carrier 2)</w:t>
                  </w:r>
                </w:p>
              </w:tc>
              <w:tc>
                <w:tcPr>
                  <w:tcW w:w="4397" w:type="dxa"/>
                  <w:shd w:val="clear" w:color="auto" w:fill="auto"/>
                  <w:vAlign w:val="center"/>
                </w:tcPr>
                <w:p w:rsidR="005E53D4" w:rsidRPr="005E53D4" w:rsidRDefault="005E53D4" w:rsidP="005E53D4">
                  <w:pPr>
                    <w:pStyle w:val="BodyText"/>
                    <w:jc w:val="center"/>
                    <w:rPr>
                      <w:sz w:val="21"/>
                      <w:szCs w:val="21"/>
                      <w:lang w:val="en-US" w:eastAsia="zh-CN"/>
                    </w:rPr>
                  </w:pPr>
                  <w:r w:rsidRPr="005E53D4">
                    <w:rPr>
                      <w:sz w:val="21"/>
                      <w:szCs w:val="21"/>
                      <w:lang w:val="en-US" w:eastAsia="zh-CN"/>
                    </w:rPr>
                    <w:t xml:space="preserve">Number of </w:t>
                  </w:r>
                  <w:r w:rsidRPr="005E53D4">
                    <w:rPr>
                      <w:b/>
                      <w:bCs/>
                      <w:sz w:val="21"/>
                      <w:szCs w:val="21"/>
                      <w:lang w:val="en-US" w:eastAsia="zh-CN"/>
                    </w:rPr>
                    <w:t xml:space="preserve">antenna ports </w:t>
                  </w:r>
                  <w:r w:rsidRPr="005E53D4">
                    <w:rPr>
                      <w:sz w:val="21"/>
                      <w:szCs w:val="21"/>
                      <w:lang w:val="en-US" w:eastAsia="zh-CN"/>
                    </w:rPr>
                    <w:t>for UL transmission (carrier 1 + carrier 2)</w:t>
                  </w:r>
                </w:p>
              </w:tc>
            </w:tr>
            <w:tr w:rsidR="005E53D4" w:rsidRPr="005E53D4" w:rsidTr="00D00C02">
              <w:trPr>
                <w:trHeight w:val="246"/>
              </w:trPr>
              <w:tc>
                <w:tcPr>
                  <w:tcW w:w="1056"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Case 1</w:t>
                  </w:r>
                </w:p>
              </w:tc>
              <w:tc>
                <w:tcPr>
                  <w:tcW w:w="274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1T+1T</w:t>
                  </w:r>
                </w:p>
              </w:tc>
              <w:tc>
                <w:tcPr>
                  <w:tcW w:w="439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eastAsia="Times New Roman" w:hAnsi="Times New Roman" w:cs="Times New Roman"/>
                      <w:color w:val="000000"/>
                      <w:kern w:val="24"/>
                      <w:sz w:val="21"/>
                      <w:szCs w:val="21"/>
                    </w:rPr>
                  </w:pPr>
                  <w:r w:rsidRPr="005E53D4">
                    <w:rPr>
                      <w:rFonts w:ascii="Times New Roman" w:eastAsia="Times New Roman" w:hAnsi="Times New Roman" w:cs="Times New Roman"/>
                      <w:color w:val="000000"/>
                      <w:kern w:val="24"/>
                      <w:sz w:val="21"/>
                      <w:szCs w:val="21"/>
                    </w:rPr>
                    <w:t>1P+0P, 1P+1P, 0P+1P</w:t>
                  </w:r>
                </w:p>
              </w:tc>
            </w:tr>
            <w:tr w:rsidR="005E53D4" w:rsidRPr="005E53D4" w:rsidTr="00D00C02">
              <w:trPr>
                <w:trHeight w:val="246"/>
              </w:trPr>
              <w:tc>
                <w:tcPr>
                  <w:tcW w:w="1056"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Case 2</w:t>
                  </w:r>
                </w:p>
              </w:tc>
              <w:tc>
                <w:tcPr>
                  <w:tcW w:w="274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0T+2T</w:t>
                  </w:r>
                </w:p>
              </w:tc>
              <w:tc>
                <w:tcPr>
                  <w:tcW w:w="439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eastAsia="Times New Roman" w:hAnsi="Times New Roman" w:cs="Times New Roman"/>
                      <w:color w:val="000000"/>
                      <w:kern w:val="24"/>
                      <w:sz w:val="21"/>
                      <w:szCs w:val="21"/>
                    </w:rPr>
                  </w:pPr>
                  <w:r w:rsidRPr="005E53D4">
                    <w:rPr>
                      <w:rFonts w:ascii="Times New Roman" w:eastAsia="Times New Roman" w:hAnsi="Times New Roman" w:cs="Times New Roman"/>
                      <w:color w:val="000000"/>
                      <w:kern w:val="24"/>
                      <w:sz w:val="21"/>
                      <w:szCs w:val="21"/>
                    </w:rPr>
                    <w:t>0P+2P, 0P+1P</w:t>
                  </w:r>
                </w:p>
              </w:tc>
            </w:tr>
          </w:tbl>
          <w:p w:rsidR="005E53D4" w:rsidRPr="005E53D4" w:rsidRDefault="005E53D4" w:rsidP="005E53D4">
            <w:pPr>
              <w:spacing w:beforeLines="50" w:before="120" w:after="0"/>
              <w:jc w:val="both"/>
              <w:rPr>
                <w:sz w:val="21"/>
                <w:szCs w:val="21"/>
                <w:lang w:eastAsia="zh-CN"/>
              </w:rPr>
            </w:pPr>
          </w:p>
          <w:p w:rsidR="005E53D4" w:rsidRPr="005E53D4" w:rsidRDefault="005E53D4" w:rsidP="005E53D4">
            <w:pPr>
              <w:pStyle w:val="BodyText"/>
              <w:jc w:val="both"/>
              <w:rPr>
                <w:b/>
                <w:i/>
                <w:sz w:val="21"/>
                <w:szCs w:val="21"/>
                <w:lang w:eastAsia="zh-CN"/>
              </w:rPr>
            </w:pPr>
            <w:r w:rsidRPr="005E53D4">
              <w:rPr>
                <w:b/>
                <w:i/>
                <w:sz w:val="21"/>
                <w:szCs w:val="21"/>
                <w:lang w:eastAsia="zh-CN"/>
              </w:rPr>
              <w:t>Proposal 5: Confirm the working assumption:</w:t>
            </w:r>
          </w:p>
          <w:p w:rsidR="005E53D4" w:rsidRPr="005E53D4" w:rsidRDefault="005E53D4" w:rsidP="005E53D4">
            <w:pPr>
              <w:numPr>
                <w:ilvl w:val="0"/>
                <w:numId w:val="14"/>
              </w:numPr>
              <w:spacing w:after="0"/>
              <w:jc w:val="both"/>
              <w:rPr>
                <w:sz w:val="21"/>
                <w:szCs w:val="21"/>
                <w:lang w:eastAsia="zh-CN"/>
              </w:rPr>
            </w:pPr>
            <w:r w:rsidRPr="005E53D4">
              <w:rPr>
                <w:sz w:val="21"/>
                <w:szCs w:val="21"/>
                <w:lang w:eastAsia="zh-CN"/>
              </w:rPr>
              <w:t xml:space="preserve">For inter-band UL CA, if option 2 is supported, the following sub-option 2-3 is </w:t>
            </w:r>
            <w:r w:rsidRPr="005E53D4">
              <w:rPr>
                <w:sz w:val="21"/>
                <w:szCs w:val="21"/>
              </w:rPr>
              <w:t>defined</w:t>
            </w:r>
            <w:r w:rsidRPr="005E53D4">
              <w:rPr>
                <w:sz w:val="21"/>
                <w:szCs w:val="21"/>
                <w:lang w:eastAsia="zh-CN"/>
              </w:rPr>
              <w:t xml:space="preserve">. </w:t>
            </w:r>
          </w:p>
          <w:p w:rsidR="005E53D4" w:rsidRPr="005E53D4" w:rsidRDefault="005E53D4" w:rsidP="005E53D4">
            <w:pPr>
              <w:numPr>
                <w:ilvl w:val="1"/>
                <w:numId w:val="14"/>
              </w:numPr>
              <w:spacing w:after="0"/>
              <w:jc w:val="both"/>
              <w:rPr>
                <w:sz w:val="21"/>
                <w:szCs w:val="21"/>
                <w:lang w:eastAsia="zh-CN"/>
              </w:rPr>
            </w:pPr>
            <w:r w:rsidRPr="005E53D4">
              <w:rPr>
                <w:sz w:val="21"/>
                <w:szCs w:val="21"/>
                <w:lang w:eastAsia="zh-CN"/>
              </w:rPr>
              <w:t xml:space="preserve">Minimize RAN1 impact </w:t>
            </w:r>
          </w:p>
          <w:p w:rsidR="005E53D4" w:rsidRPr="005E53D4" w:rsidRDefault="005E53D4" w:rsidP="005E53D4">
            <w:pPr>
              <w:numPr>
                <w:ilvl w:val="1"/>
                <w:numId w:val="14"/>
              </w:numPr>
              <w:spacing w:after="0"/>
              <w:jc w:val="both"/>
              <w:rPr>
                <w:sz w:val="21"/>
                <w:szCs w:val="21"/>
                <w:lang w:eastAsia="zh-CN"/>
              </w:rPr>
            </w:pPr>
            <w:r w:rsidRPr="005E53D4">
              <w:rPr>
                <w:sz w:val="21"/>
                <w:szCs w:val="21"/>
                <w:lang w:eastAsia="zh-CN"/>
              </w:rPr>
              <w:t>No new RAN4 impact</w:t>
            </w:r>
          </w:p>
          <w:p w:rsidR="005E53D4" w:rsidRPr="005E53D4" w:rsidRDefault="005E53D4" w:rsidP="005E53D4">
            <w:pPr>
              <w:numPr>
                <w:ilvl w:val="1"/>
                <w:numId w:val="14"/>
              </w:numPr>
              <w:spacing w:after="0"/>
              <w:jc w:val="both"/>
              <w:rPr>
                <w:sz w:val="21"/>
                <w:szCs w:val="21"/>
                <w:lang w:eastAsia="zh-CN"/>
              </w:rPr>
            </w:pPr>
            <w:r w:rsidRPr="005E53D4">
              <w:rPr>
                <w:sz w:val="21"/>
                <w:szCs w:val="21"/>
                <w:lang w:eastAsia="zh-CN"/>
              </w:rPr>
              <w:t>No new TDM pattern</w:t>
            </w:r>
          </w:p>
          <w:p w:rsidR="005E53D4" w:rsidRPr="005E53D4" w:rsidRDefault="005E53D4" w:rsidP="005E53D4">
            <w:pPr>
              <w:spacing w:after="0"/>
              <w:rPr>
                <w:sz w:val="21"/>
                <w:szCs w:val="21"/>
                <w:lang w:val="en-GB" w:eastAsia="zh-CN"/>
              </w:rPr>
            </w:pPr>
          </w:p>
          <w:p w:rsidR="005E53D4" w:rsidRPr="005E53D4" w:rsidRDefault="005E53D4" w:rsidP="005E53D4">
            <w:pPr>
              <w:spacing w:after="0"/>
              <w:rPr>
                <w:sz w:val="21"/>
                <w:szCs w:val="21"/>
                <w:lang w:val="en-GB" w:eastAsia="zh-CN"/>
              </w:rPr>
            </w:pPr>
            <w:r w:rsidRPr="005E53D4">
              <w:rPr>
                <w:sz w:val="21"/>
                <w:szCs w:val="21"/>
                <w:lang w:val="en-GB" w:eastAsia="zh-CN"/>
              </w:rPr>
              <w:t>Option 2-3</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144"/>
              <w:gridCol w:w="3377"/>
            </w:tblGrid>
            <w:tr w:rsidR="005E53D4" w:rsidRPr="005E53D4" w:rsidTr="00D00C02">
              <w:trPr>
                <w:trHeight w:val="870"/>
              </w:trPr>
              <w:tc>
                <w:tcPr>
                  <w:tcW w:w="1056" w:type="dxa"/>
                  <w:shd w:val="clear" w:color="auto" w:fill="auto"/>
                  <w:vAlign w:val="center"/>
                </w:tcPr>
                <w:p w:rsidR="005E53D4" w:rsidRPr="005E53D4" w:rsidRDefault="005E53D4" w:rsidP="005E53D4">
                  <w:pPr>
                    <w:pStyle w:val="BodyText"/>
                    <w:spacing w:after="0"/>
                    <w:jc w:val="center"/>
                    <w:rPr>
                      <w:sz w:val="21"/>
                      <w:szCs w:val="21"/>
                      <w:lang w:eastAsia="zh-CN"/>
                    </w:rPr>
                  </w:pPr>
                </w:p>
              </w:tc>
              <w:tc>
                <w:tcPr>
                  <w:tcW w:w="2747" w:type="dxa"/>
                  <w:shd w:val="clear" w:color="auto" w:fill="auto"/>
                  <w:vAlign w:val="center"/>
                </w:tcPr>
                <w:p w:rsidR="005E53D4" w:rsidRPr="005E53D4" w:rsidRDefault="005E53D4" w:rsidP="005E53D4">
                  <w:pPr>
                    <w:pStyle w:val="BodyText"/>
                    <w:spacing w:after="0"/>
                    <w:jc w:val="center"/>
                    <w:rPr>
                      <w:sz w:val="21"/>
                      <w:szCs w:val="21"/>
                      <w:lang w:val="en-US" w:eastAsia="zh-CN"/>
                    </w:rPr>
                  </w:pPr>
                  <w:r w:rsidRPr="005E53D4">
                    <w:rPr>
                      <w:sz w:val="21"/>
                      <w:szCs w:val="21"/>
                      <w:lang w:val="en-US" w:eastAsia="zh-CN"/>
                    </w:rPr>
                    <w:t xml:space="preserve">Number of </w:t>
                  </w:r>
                  <w:r w:rsidRPr="005E53D4">
                    <w:rPr>
                      <w:b/>
                      <w:bCs/>
                      <w:sz w:val="21"/>
                      <w:szCs w:val="21"/>
                      <w:lang w:val="en-US" w:eastAsia="zh-CN"/>
                    </w:rPr>
                    <w:t xml:space="preserve">Tx chains </w:t>
                  </w:r>
                  <w:r w:rsidRPr="005E53D4">
                    <w:rPr>
                      <w:sz w:val="21"/>
                      <w:szCs w:val="21"/>
                      <w:lang w:val="en-US" w:eastAsia="zh-CN"/>
                    </w:rPr>
                    <w:t>in WID (carrier 1 + carrier 2)</w:t>
                  </w:r>
                </w:p>
              </w:tc>
              <w:tc>
                <w:tcPr>
                  <w:tcW w:w="4397" w:type="dxa"/>
                  <w:shd w:val="clear" w:color="auto" w:fill="auto"/>
                  <w:vAlign w:val="center"/>
                </w:tcPr>
                <w:p w:rsidR="005E53D4" w:rsidRPr="005E53D4" w:rsidRDefault="005E53D4" w:rsidP="005E53D4">
                  <w:pPr>
                    <w:pStyle w:val="BodyText"/>
                    <w:spacing w:after="0"/>
                    <w:jc w:val="center"/>
                    <w:rPr>
                      <w:sz w:val="21"/>
                      <w:szCs w:val="21"/>
                      <w:lang w:val="en-US" w:eastAsia="zh-CN"/>
                    </w:rPr>
                  </w:pPr>
                  <w:r w:rsidRPr="005E53D4">
                    <w:rPr>
                      <w:sz w:val="21"/>
                      <w:szCs w:val="21"/>
                      <w:lang w:val="en-US" w:eastAsia="zh-CN"/>
                    </w:rPr>
                    <w:t xml:space="preserve">Number of </w:t>
                  </w:r>
                  <w:r w:rsidRPr="005E53D4">
                    <w:rPr>
                      <w:b/>
                      <w:bCs/>
                      <w:sz w:val="21"/>
                      <w:szCs w:val="21"/>
                      <w:lang w:val="en-US" w:eastAsia="zh-CN"/>
                    </w:rPr>
                    <w:t xml:space="preserve">antenna ports </w:t>
                  </w:r>
                  <w:r w:rsidRPr="005E53D4">
                    <w:rPr>
                      <w:sz w:val="21"/>
                      <w:szCs w:val="21"/>
                      <w:lang w:val="en-US" w:eastAsia="zh-CN"/>
                    </w:rPr>
                    <w:t>for UL transmission (carrier 1 + carrier 2)</w:t>
                  </w:r>
                </w:p>
              </w:tc>
            </w:tr>
            <w:tr w:rsidR="005E53D4" w:rsidRPr="005E53D4" w:rsidTr="00D00C02">
              <w:trPr>
                <w:trHeight w:val="246"/>
              </w:trPr>
              <w:tc>
                <w:tcPr>
                  <w:tcW w:w="1056"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Case 1</w:t>
                  </w:r>
                </w:p>
              </w:tc>
              <w:tc>
                <w:tcPr>
                  <w:tcW w:w="274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1T+1T</w:t>
                  </w:r>
                </w:p>
              </w:tc>
              <w:tc>
                <w:tcPr>
                  <w:tcW w:w="439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Times New Roman" w:hAnsi="Times New Roman" w:cs="Times New Roman"/>
                      <w:kern w:val="24"/>
                      <w:sz w:val="21"/>
                      <w:szCs w:val="21"/>
                    </w:rPr>
                    <w:t>1P+0P, 1P+1P, 0P+1P</w:t>
                  </w:r>
                </w:p>
              </w:tc>
            </w:tr>
            <w:tr w:rsidR="005E53D4" w:rsidRPr="005E53D4" w:rsidTr="00D00C02">
              <w:trPr>
                <w:trHeight w:val="246"/>
              </w:trPr>
              <w:tc>
                <w:tcPr>
                  <w:tcW w:w="1056"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Case 2</w:t>
                  </w:r>
                </w:p>
              </w:tc>
              <w:tc>
                <w:tcPr>
                  <w:tcW w:w="274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Microsoft YaHei" w:hAnsi="Times New Roman" w:cs="Times New Roman"/>
                      <w:color w:val="000000"/>
                      <w:kern w:val="24"/>
                      <w:sz w:val="21"/>
                      <w:szCs w:val="21"/>
                    </w:rPr>
                    <w:t>0T+2T</w:t>
                  </w:r>
                </w:p>
              </w:tc>
              <w:tc>
                <w:tcPr>
                  <w:tcW w:w="4397" w:type="dxa"/>
                  <w:shd w:val="clear" w:color="auto" w:fill="auto"/>
                  <w:vAlign w:val="center"/>
                </w:tcPr>
                <w:p w:rsidR="005E53D4" w:rsidRPr="005E53D4" w:rsidRDefault="005E53D4" w:rsidP="005E53D4">
                  <w:pPr>
                    <w:pStyle w:val="NormalWeb"/>
                    <w:spacing w:before="0" w:beforeAutospacing="0" w:after="0" w:afterAutospacing="0"/>
                    <w:jc w:val="center"/>
                    <w:rPr>
                      <w:rFonts w:ascii="Times New Roman" w:hAnsi="Times New Roman" w:cs="Times New Roman"/>
                      <w:sz w:val="21"/>
                      <w:szCs w:val="21"/>
                    </w:rPr>
                  </w:pPr>
                  <w:r w:rsidRPr="005E53D4">
                    <w:rPr>
                      <w:rFonts w:ascii="Times New Roman" w:eastAsia="Times New Roman" w:hAnsi="Times New Roman" w:cs="Times New Roman"/>
                      <w:kern w:val="24"/>
                      <w:sz w:val="21"/>
                      <w:szCs w:val="21"/>
                    </w:rPr>
                    <w:t>0P+2P, 0P+1P</w:t>
                  </w:r>
                </w:p>
              </w:tc>
            </w:tr>
          </w:tbl>
          <w:p w:rsidR="005E53D4" w:rsidRPr="005E53D4" w:rsidRDefault="005E53D4" w:rsidP="005E53D4">
            <w:pPr>
              <w:spacing w:beforeLines="50" w:before="120" w:after="0"/>
              <w:jc w:val="both"/>
              <w:rPr>
                <w:sz w:val="21"/>
                <w:szCs w:val="21"/>
                <w:lang w:eastAsia="zh-CN"/>
              </w:rPr>
            </w:pPr>
          </w:p>
          <w:p w:rsidR="005E53D4" w:rsidRPr="005E53D4" w:rsidRDefault="005E53D4" w:rsidP="005E53D4">
            <w:pPr>
              <w:spacing w:beforeLines="50" w:before="120" w:after="0"/>
              <w:jc w:val="both"/>
              <w:rPr>
                <w:sz w:val="21"/>
                <w:szCs w:val="21"/>
                <w:lang w:eastAsia="zh-CN"/>
              </w:rPr>
            </w:pPr>
            <w:r w:rsidRPr="005E53D4">
              <w:rPr>
                <w:sz w:val="21"/>
                <w:szCs w:val="21"/>
                <w:lang w:eastAsia="zh-CN"/>
              </w:rPr>
              <w:t>There can be three options for the granularity of Tx switching:</w:t>
            </w:r>
          </w:p>
          <w:p w:rsidR="005E53D4" w:rsidRPr="005E53D4" w:rsidRDefault="005E53D4" w:rsidP="005E53D4">
            <w:pPr>
              <w:numPr>
                <w:ilvl w:val="0"/>
                <w:numId w:val="14"/>
              </w:numPr>
              <w:jc w:val="both"/>
              <w:rPr>
                <w:sz w:val="21"/>
                <w:szCs w:val="21"/>
                <w:lang w:eastAsia="zh-CN"/>
              </w:rPr>
            </w:pPr>
            <w:r w:rsidRPr="005E53D4">
              <w:rPr>
                <w:sz w:val="21"/>
                <w:szCs w:val="21"/>
                <w:lang w:eastAsia="zh-CN"/>
              </w:rPr>
              <w:t>Option 1: The presence of the switching period is determined one time every transmission occasion.</w:t>
            </w:r>
          </w:p>
          <w:p w:rsidR="005E53D4" w:rsidRPr="005E53D4" w:rsidRDefault="005E53D4" w:rsidP="005E53D4">
            <w:pPr>
              <w:numPr>
                <w:ilvl w:val="0"/>
                <w:numId w:val="14"/>
              </w:numPr>
              <w:jc w:val="both"/>
              <w:rPr>
                <w:sz w:val="21"/>
                <w:szCs w:val="21"/>
                <w:lang w:eastAsia="zh-CN"/>
              </w:rPr>
            </w:pPr>
            <w:r w:rsidRPr="005E53D4">
              <w:rPr>
                <w:sz w:val="21"/>
                <w:szCs w:val="21"/>
                <w:lang w:eastAsia="zh-CN"/>
              </w:rPr>
              <w:t>Option 2: The presence of the switching period is determined one time every slot.</w:t>
            </w:r>
          </w:p>
          <w:p w:rsidR="005E53D4" w:rsidRPr="005E53D4" w:rsidRDefault="005E53D4" w:rsidP="005E53D4">
            <w:pPr>
              <w:numPr>
                <w:ilvl w:val="0"/>
                <w:numId w:val="28"/>
              </w:numPr>
              <w:snapToGrid w:val="0"/>
              <w:spacing w:after="100"/>
              <w:jc w:val="both"/>
              <w:rPr>
                <w:sz w:val="21"/>
                <w:szCs w:val="21"/>
                <w:lang w:eastAsia="zh-CN"/>
              </w:rPr>
            </w:pPr>
            <w:r w:rsidRPr="005E53D4">
              <w:rPr>
                <w:sz w:val="21"/>
                <w:szCs w:val="21"/>
                <w:lang w:eastAsia="zh-CN"/>
              </w:rPr>
              <w:t>Option 2a: The presence of the switching period is determined one time every slot with smaller numerology.</w:t>
            </w:r>
          </w:p>
          <w:p w:rsidR="005E53D4" w:rsidRPr="005E53D4" w:rsidRDefault="005E53D4" w:rsidP="005E53D4">
            <w:pPr>
              <w:numPr>
                <w:ilvl w:val="0"/>
                <w:numId w:val="28"/>
              </w:numPr>
              <w:snapToGrid w:val="0"/>
              <w:spacing w:after="100"/>
              <w:jc w:val="both"/>
              <w:rPr>
                <w:sz w:val="21"/>
                <w:szCs w:val="21"/>
                <w:lang w:eastAsia="zh-CN"/>
              </w:rPr>
            </w:pPr>
            <w:r w:rsidRPr="005E53D4">
              <w:rPr>
                <w:sz w:val="21"/>
                <w:szCs w:val="21"/>
                <w:lang w:eastAsia="zh-CN"/>
              </w:rPr>
              <w:t>Option 2b: The presence of the switching period is determined one time every slot with larger numerology.</w:t>
            </w:r>
          </w:p>
          <w:p w:rsidR="005E53D4" w:rsidRPr="005E53D4" w:rsidRDefault="005E53D4" w:rsidP="005E53D4">
            <w:pPr>
              <w:numPr>
                <w:ilvl w:val="0"/>
                <w:numId w:val="14"/>
              </w:numPr>
              <w:jc w:val="both"/>
              <w:rPr>
                <w:sz w:val="21"/>
                <w:szCs w:val="21"/>
                <w:lang w:eastAsia="zh-CN"/>
              </w:rPr>
            </w:pPr>
            <w:r w:rsidRPr="005E53D4">
              <w:rPr>
                <w:sz w:val="21"/>
                <w:szCs w:val="21"/>
                <w:lang w:eastAsia="zh-CN"/>
              </w:rPr>
              <w:t>Option 3: The presence of the switching period is determined one time every UL phase. An UL phase is defined as consecutive UL symbols in the TDD carrier which is capable of 2 ports transmission. The state of Tx chains is not changed during the UL phase.</w:t>
            </w:r>
          </w:p>
          <w:p w:rsidR="005E53D4" w:rsidRPr="005E53D4" w:rsidRDefault="005E53D4" w:rsidP="005E53D4">
            <w:pPr>
              <w:pStyle w:val="BodyText"/>
              <w:jc w:val="both"/>
              <w:rPr>
                <w:b/>
                <w:i/>
                <w:sz w:val="21"/>
                <w:szCs w:val="21"/>
                <w:lang w:eastAsia="zh-CN"/>
              </w:rPr>
            </w:pPr>
            <w:r w:rsidRPr="005E53D4">
              <w:rPr>
                <w:b/>
                <w:i/>
                <w:sz w:val="21"/>
                <w:szCs w:val="21"/>
                <w:lang w:eastAsia="zh-CN"/>
              </w:rPr>
              <w:t>Proposal 6: For inter-band UL CA, UL phase is defined to avoid unnecessary Tx switching. An UL phase is defined as consecutive UL symbols in the TDD carrier which is capable of 2 ports transmission. The state of Tx chains is not changed during the UL phase.</w:t>
            </w:r>
          </w:p>
          <w:p w:rsidR="005E53D4" w:rsidRPr="005E53D4" w:rsidRDefault="005E53D4" w:rsidP="005E53D4">
            <w:pPr>
              <w:pStyle w:val="BodyText"/>
              <w:jc w:val="both"/>
              <w:rPr>
                <w:b/>
                <w:i/>
                <w:sz w:val="21"/>
                <w:szCs w:val="21"/>
                <w:lang w:eastAsia="zh-CN"/>
              </w:rPr>
            </w:pPr>
            <w:r w:rsidRPr="005E53D4">
              <w:rPr>
                <w:b/>
                <w:i/>
                <w:sz w:val="21"/>
                <w:szCs w:val="21"/>
                <w:lang w:eastAsia="zh-CN"/>
              </w:rPr>
              <w:t xml:space="preserve">Proposal 7: For UL CA option 2, for codebook based PUSCH transmission, </w:t>
            </w:r>
            <w:r w:rsidRPr="005E53D4">
              <w:rPr>
                <w:b/>
                <w:i/>
                <w:sz w:val="21"/>
                <w:szCs w:val="21"/>
                <w:lang w:val="en-US" w:eastAsia="zh-CN"/>
              </w:rPr>
              <w:t xml:space="preserve">DCI format 0_1 </w:t>
            </w:r>
            <w:r w:rsidRPr="005E53D4">
              <w:rPr>
                <w:b/>
                <w:i/>
                <w:sz w:val="21"/>
                <w:szCs w:val="21"/>
                <w:lang w:eastAsia="zh-CN"/>
              </w:rPr>
              <w:t xml:space="preserve">can </w:t>
            </w:r>
            <w:r w:rsidRPr="005E53D4">
              <w:rPr>
                <w:b/>
                <w:i/>
                <w:sz w:val="21"/>
                <w:szCs w:val="21"/>
                <w:lang w:val="en-US" w:eastAsia="zh-CN"/>
              </w:rPr>
              <w:t xml:space="preserve">indicate 1-port UL </w:t>
            </w:r>
            <w:proofErr w:type="spellStart"/>
            <w:r w:rsidRPr="005E53D4">
              <w:rPr>
                <w:b/>
                <w:i/>
                <w:sz w:val="21"/>
                <w:szCs w:val="21"/>
                <w:lang w:val="en-US" w:eastAsia="zh-CN"/>
              </w:rPr>
              <w:t>transmissio</w:t>
            </w:r>
            <w:proofErr w:type="spellEnd"/>
            <w:r w:rsidRPr="005E53D4">
              <w:rPr>
                <w:b/>
                <w:i/>
                <w:sz w:val="21"/>
                <w:szCs w:val="21"/>
                <w:lang w:eastAsia="zh-CN"/>
              </w:rPr>
              <w:t xml:space="preserve">n when 2-port SRS is configured. </w:t>
            </w:r>
            <w:proofErr w:type="spellStart"/>
            <w:r w:rsidRPr="005E53D4">
              <w:rPr>
                <w:b/>
                <w:i/>
                <w:sz w:val="21"/>
                <w:szCs w:val="21"/>
                <w:lang w:eastAsia="zh-CN"/>
              </w:rPr>
              <w:t>gNB</w:t>
            </w:r>
            <w:proofErr w:type="spellEnd"/>
            <w:r w:rsidRPr="005E53D4">
              <w:rPr>
                <w:b/>
                <w:i/>
                <w:sz w:val="21"/>
                <w:szCs w:val="21"/>
                <w:lang w:eastAsia="zh-CN"/>
              </w:rPr>
              <w:t xml:space="preserve"> can configure 2 SRS resources, 1-port SRS resource for Case 1 and 2-port SRS </w:t>
            </w:r>
            <w:r w:rsidRPr="005E53D4">
              <w:rPr>
                <w:b/>
                <w:i/>
                <w:sz w:val="21"/>
                <w:szCs w:val="21"/>
                <w:lang w:eastAsia="zh-CN"/>
              </w:rPr>
              <w:lastRenderedPageBreak/>
              <w:t>resource for Case 2.</w:t>
            </w:r>
          </w:p>
          <w:p w:rsidR="005E53D4" w:rsidRPr="005E53D4" w:rsidRDefault="005E53D4" w:rsidP="005E53D4">
            <w:pPr>
              <w:pStyle w:val="BodyText"/>
              <w:jc w:val="both"/>
              <w:rPr>
                <w:b/>
                <w:i/>
                <w:sz w:val="21"/>
                <w:szCs w:val="21"/>
                <w:lang w:eastAsia="zh-CN"/>
              </w:rPr>
            </w:pPr>
            <w:r w:rsidRPr="005E53D4">
              <w:rPr>
                <w:b/>
                <w:i/>
                <w:sz w:val="21"/>
                <w:szCs w:val="21"/>
                <w:lang w:eastAsia="zh-CN"/>
              </w:rPr>
              <w:t>Proposal 8: Confirm the working assumption:</w:t>
            </w:r>
          </w:p>
          <w:p w:rsidR="00A53008" w:rsidRPr="005E53D4" w:rsidRDefault="005E53D4" w:rsidP="005E53D4">
            <w:pPr>
              <w:ind w:left="360"/>
              <w:jc w:val="both"/>
              <w:rPr>
                <w:b/>
                <w:sz w:val="21"/>
                <w:szCs w:val="21"/>
                <w:lang w:val="en-GB" w:eastAsia="zh-CN"/>
              </w:rPr>
            </w:pPr>
            <w:r w:rsidRPr="005E53D4">
              <w:rPr>
                <w:bCs/>
                <w:sz w:val="21"/>
                <w:szCs w:val="21"/>
                <w:lang w:eastAsia="zh-CN"/>
              </w:rPr>
              <w:t xml:space="preserve">For </w:t>
            </w:r>
            <w:r w:rsidRPr="005E53D4">
              <w:rPr>
                <w:sz w:val="21"/>
                <w:szCs w:val="21"/>
                <w:lang w:eastAsia="zh-CN"/>
              </w:rPr>
              <w:t>inter-band UL CA</w:t>
            </w:r>
            <w:r w:rsidRPr="005E53D4">
              <w:rPr>
                <w:bCs/>
                <w:sz w:val="21"/>
                <w:szCs w:val="21"/>
                <w:lang w:eastAsia="zh-CN"/>
              </w:rPr>
              <w:t xml:space="preserve">, </w:t>
            </w:r>
            <w:r w:rsidRPr="005E53D4">
              <w:rPr>
                <w:sz w:val="21"/>
                <w:szCs w:val="21"/>
              </w:rPr>
              <w:t>if uplink Tx switching is configured, t</w:t>
            </w:r>
            <w:r w:rsidRPr="005E53D4">
              <w:rPr>
                <w:bCs/>
                <w:sz w:val="21"/>
                <w:szCs w:val="21"/>
              </w:rPr>
              <w:t>he state of Tx chains of last UL transmission is assumed in case of no UL transmission.</w:t>
            </w:r>
          </w:p>
        </w:tc>
      </w:tr>
      <w:tr w:rsidR="00A53008" w:rsidRPr="00044938" w:rsidTr="00AE5703">
        <w:tc>
          <w:tcPr>
            <w:tcW w:w="2235" w:type="dxa"/>
            <w:shd w:val="clear" w:color="auto" w:fill="auto"/>
            <w:vAlign w:val="center"/>
          </w:tcPr>
          <w:p w:rsidR="00A53008" w:rsidRPr="00AE5703" w:rsidRDefault="00F052A0" w:rsidP="00AE5703">
            <w:pPr>
              <w:jc w:val="center"/>
              <w:rPr>
                <w:b/>
                <w:sz w:val="21"/>
                <w:szCs w:val="21"/>
                <w:lang w:eastAsia="zh-CN"/>
              </w:rPr>
            </w:pPr>
            <w:r>
              <w:rPr>
                <w:rFonts w:hint="eastAsia"/>
                <w:b/>
                <w:sz w:val="21"/>
                <w:szCs w:val="21"/>
                <w:lang w:eastAsia="zh-CN"/>
              </w:rPr>
              <w:lastRenderedPageBreak/>
              <w:t>Nokia (</w:t>
            </w:r>
            <w:r>
              <w:rPr>
                <w:b/>
                <w:sz w:val="21"/>
                <w:szCs w:val="21"/>
                <w:lang w:eastAsia="zh-CN"/>
              </w:rPr>
              <w:t>R1-2002222</w:t>
            </w:r>
            <w:r>
              <w:rPr>
                <w:rFonts w:hint="eastAsia"/>
                <w:b/>
                <w:sz w:val="21"/>
                <w:szCs w:val="21"/>
                <w:lang w:eastAsia="zh-CN"/>
              </w:rPr>
              <w:t>)</w:t>
            </w:r>
          </w:p>
        </w:tc>
        <w:tc>
          <w:tcPr>
            <w:tcW w:w="7620" w:type="dxa"/>
            <w:shd w:val="clear" w:color="auto" w:fill="auto"/>
          </w:tcPr>
          <w:p w:rsidR="00D03189" w:rsidRPr="00D03189" w:rsidRDefault="00D03189" w:rsidP="00D03189">
            <w:pPr>
              <w:rPr>
                <w:sz w:val="21"/>
                <w:szCs w:val="21"/>
              </w:rPr>
            </w:pPr>
            <w:r w:rsidRPr="00D03189">
              <w:rPr>
                <w:b/>
                <w:bCs/>
                <w:sz w:val="21"/>
                <w:szCs w:val="21"/>
              </w:rPr>
              <w:t xml:space="preserve">Maximum rate of switching: </w:t>
            </w:r>
            <w:r w:rsidRPr="00D03189">
              <w:rPr>
                <w:sz w:val="21"/>
                <w:szCs w:val="21"/>
              </w:rPr>
              <w:t>For the Stand-alone NR with SUL, the agreement states that the need for switching is evaluated once for each UL transmission occasion (transmission occasion is defined in clause 7 of T 38.213). There seems to be no reason to define this differently for UL CA or for EN-DC.</w:t>
            </w:r>
          </w:p>
          <w:p w:rsidR="00A53008" w:rsidRPr="00D03189" w:rsidRDefault="00D03189" w:rsidP="00D03189">
            <w:pPr>
              <w:rPr>
                <w:sz w:val="21"/>
                <w:szCs w:val="21"/>
              </w:rPr>
            </w:pPr>
            <w:r w:rsidRPr="00D03189">
              <w:rPr>
                <w:b/>
                <w:bCs/>
                <w:sz w:val="21"/>
                <w:szCs w:val="21"/>
              </w:rPr>
              <w:t xml:space="preserve">Proposal: </w:t>
            </w:r>
            <w:r w:rsidRPr="00D03189">
              <w:rPr>
                <w:sz w:val="21"/>
                <w:szCs w:val="21"/>
              </w:rPr>
              <w:t xml:space="preserve">For both EN-DC and NR-CA, the presence of the switching gap is determined one time every transmission occasion. </w:t>
            </w:r>
          </w:p>
          <w:p w:rsidR="00D03189" w:rsidRPr="00D03189" w:rsidRDefault="00D03189" w:rsidP="00D03189">
            <w:pPr>
              <w:rPr>
                <w:sz w:val="21"/>
                <w:szCs w:val="21"/>
              </w:rPr>
            </w:pPr>
            <w:r w:rsidRPr="00D03189">
              <w:rPr>
                <w:b/>
                <w:bCs/>
                <w:sz w:val="21"/>
                <w:szCs w:val="21"/>
              </w:rPr>
              <w:t>Proposal</w:t>
            </w:r>
            <w:r w:rsidRPr="00D03189">
              <w:rPr>
                <w:sz w:val="21"/>
                <w:szCs w:val="21"/>
              </w:rPr>
              <w:t xml:space="preserve">: Adopt option 2: If </w:t>
            </w:r>
            <w:proofErr w:type="spellStart"/>
            <w:r w:rsidRPr="00D03189">
              <w:rPr>
                <w:sz w:val="21"/>
                <w:szCs w:val="21"/>
              </w:rPr>
              <w:t>uplinkTx</w:t>
            </w:r>
            <w:proofErr w:type="spellEnd"/>
            <w:r w:rsidRPr="00D03189">
              <w:rPr>
                <w:sz w:val="21"/>
                <w:szCs w:val="21"/>
              </w:rPr>
              <w:t xml:space="preserve"> switching is configured, the UE can be scheduled or configured with UL transmission on both carrier 1 and carrier 2 for case 1.</w:t>
            </w:r>
          </w:p>
          <w:p w:rsidR="00D03189" w:rsidRPr="00D03189" w:rsidRDefault="00D03189" w:rsidP="00D03189">
            <w:pPr>
              <w:pStyle w:val="ListParagraph"/>
              <w:numPr>
                <w:ilvl w:val="1"/>
                <w:numId w:val="40"/>
              </w:numPr>
              <w:spacing w:after="0" w:line="240" w:lineRule="auto"/>
              <w:rPr>
                <w:rFonts w:ascii="Times New Roman" w:hAnsi="Times New Roman"/>
                <w:sz w:val="21"/>
                <w:szCs w:val="21"/>
                <w:lang w:val="en-US"/>
              </w:rPr>
            </w:pPr>
            <w:r w:rsidRPr="00D03189">
              <w:rPr>
                <w:rFonts w:ascii="Times New Roman" w:hAnsi="Times New Roman"/>
                <w:sz w:val="21"/>
                <w:szCs w:val="21"/>
                <w:lang w:val="en-US"/>
              </w:rPr>
              <w:t>UE can be scheduled or configured with UL transmission on either carrier 1 or carrier 2</w:t>
            </w:r>
          </w:p>
          <w:p w:rsidR="00D03189" w:rsidRPr="00D03189" w:rsidRDefault="00D03189" w:rsidP="00D03189">
            <w:pPr>
              <w:pStyle w:val="ListParagraph"/>
              <w:numPr>
                <w:ilvl w:val="1"/>
                <w:numId w:val="40"/>
              </w:numPr>
              <w:spacing w:after="0" w:line="240" w:lineRule="auto"/>
              <w:rPr>
                <w:sz w:val="20"/>
                <w:szCs w:val="20"/>
                <w:lang w:val="en-US"/>
              </w:rPr>
            </w:pPr>
            <w:r w:rsidRPr="00D03189">
              <w:rPr>
                <w:rFonts w:ascii="Times New Roman" w:hAnsi="Times New Roman"/>
                <w:sz w:val="21"/>
                <w:szCs w:val="21"/>
                <w:lang w:val="en-US"/>
              </w:rPr>
              <w:t>UE can be scheduled or configured with UL transmission on both carrier 1 and carrier 2 simultaneously</w:t>
            </w:r>
          </w:p>
        </w:tc>
      </w:tr>
      <w:tr w:rsidR="00A53008" w:rsidRPr="00044938" w:rsidTr="00AE5703">
        <w:tc>
          <w:tcPr>
            <w:tcW w:w="2235" w:type="dxa"/>
            <w:shd w:val="clear" w:color="auto" w:fill="auto"/>
            <w:vAlign w:val="center"/>
          </w:tcPr>
          <w:p w:rsidR="00A53008" w:rsidRPr="00AE5703" w:rsidRDefault="00280CA5" w:rsidP="00AE5703">
            <w:pPr>
              <w:jc w:val="center"/>
              <w:rPr>
                <w:b/>
                <w:highlight w:val="yellow"/>
                <w:lang w:val="en-GB" w:eastAsia="zh-CN"/>
              </w:rPr>
            </w:pPr>
            <w:r w:rsidRPr="00280CA5">
              <w:rPr>
                <w:rFonts w:hint="eastAsia"/>
                <w:b/>
                <w:sz w:val="21"/>
                <w:szCs w:val="21"/>
                <w:lang w:eastAsia="zh-CN"/>
              </w:rPr>
              <w:t>Ericsson (</w:t>
            </w:r>
            <w:r w:rsidRPr="00280CA5">
              <w:rPr>
                <w:b/>
                <w:sz w:val="21"/>
                <w:szCs w:val="21"/>
                <w:lang w:eastAsia="zh-CN"/>
              </w:rPr>
              <w:t>R1-2002413</w:t>
            </w:r>
            <w:r w:rsidRPr="00280CA5">
              <w:rPr>
                <w:rFonts w:hint="eastAsia"/>
                <w:b/>
                <w:sz w:val="21"/>
                <w:szCs w:val="21"/>
                <w:lang w:eastAsia="zh-CN"/>
              </w:rPr>
              <w:t>)</w:t>
            </w:r>
          </w:p>
        </w:tc>
        <w:tc>
          <w:tcPr>
            <w:tcW w:w="7620" w:type="dxa"/>
            <w:shd w:val="clear" w:color="auto" w:fill="auto"/>
          </w:tcPr>
          <w:p w:rsidR="006A506D" w:rsidRPr="006A506D" w:rsidRDefault="006A506D" w:rsidP="006A506D">
            <w:pPr>
              <w:pStyle w:val="BodyText"/>
              <w:rPr>
                <w:b/>
                <w:bCs/>
                <w:sz w:val="21"/>
                <w:szCs w:val="21"/>
                <w:u w:val="single"/>
              </w:rPr>
            </w:pPr>
            <w:r w:rsidRPr="006A506D">
              <w:rPr>
                <w:b/>
                <w:bCs/>
                <w:sz w:val="21"/>
                <w:szCs w:val="21"/>
                <w:u w:val="single"/>
              </w:rPr>
              <w:t>Proposal 2</w:t>
            </w:r>
          </w:p>
          <w:p w:rsidR="006A506D" w:rsidRPr="006A506D" w:rsidRDefault="006A506D" w:rsidP="006A506D">
            <w:pPr>
              <w:pStyle w:val="BodyText"/>
              <w:numPr>
                <w:ilvl w:val="0"/>
                <w:numId w:val="20"/>
              </w:numPr>
              <w:overflowPunct/>
              <w:autoSpaceDE/>
              <w:autoSpaceDN/>
              <w:adjustRightInd/>
              <w:jc w:val="both"/>
              <w:textAlignment w:val="auto"/>
              <w:rPr>
                <w:b/>
                <w:sz w:val="21"/>
                <w:szCs w:val="21"/>
              </w:rPr>
            </w:pPr>
            <w:r w:rsidRPr="006A506D">
              <w:rPr>
                <w:b/>
                <w:sz w:val="21"/>
                <w:szCs w:val="21"/>
              </w:rPr>
              <w:t xml:space="preserve">Option 2 (i.e., “UE can be scheduled UL transmission on both carrier 1 and carrier 2 for case 1 simultaneously”) should be supported for defining the condition and presence of switching periods for UL </w:t>
            </w:r>
            <w:proofErr w:type="spellStart"/>
            <w:r w:rsidRPr="006A506D">
              <w:rPr>
                <w:b/>
                <w:sz w:val="21"/>
                <w:szCs w:val="21"/>
              </w:rPr>
              <w:t>tx</w:t>
            </w:r>
            <w:proofErr w:type="spellEnd"/>
            <w:r w:rsidRPr="006A506D">
              <w:rPr>
                <w:b/>
                <w:sz w:val="21"/>
                <w:szCs w:val="21"/>
              </w:rPr>
              <w:t xml:space="preserve"> switching with CA case.</w:t>
            </w:r>
          </w:p>
          <w:p w:rsidR="006A506D" w:rsidRPr="006A506D" w:rsidRDefault="006A506D" w:rsidP="006A506D">
            <w:pPr>
              <w:pStyle w:val="BodyText"/>
              <w:rPr>
                <w:b/>
                <w:bCs/>
                <w:sz w:val="21"/>
                <w:szCs w:val="21"/>
                <w:u w:val="single"/>
              </w:rPr>
            </w:pPr>
            <w:r w:rsidRPr="006A506D">
              <w:rPr>
                <w:b/>
                <w:bCs/>
                <w:sz w:val="21"/>
                <w:szCs w:val="21"/>
                <w:u w:val="single"/>
              </w:rPr>
              <w:t>Proposal 3</w:t>
            </w:r>
          </w:p>
          <w:p w:rsidR="006A506D" w:rsidRPr="006A506D" w:rsidRDefault="006A506D" w:rsidP="006A506D">
            <w:pPr>
              <w:pStyle w:val="BodyText"/>
              <w:rPr>
                <w:b/>
                <w:sz w:val="21"/>
                <w:szCs w:val="21"/>
              </w:rPr>
            </w:pPr>
            <w:r w:rsidRPr="006A506D">
              <w:rPr>
                <w:b/>
                <w:sz w:val="21"/>
                <w:szCs w:val="21"/>
              </w:rPr>
              <w:t>If UE capability between Option 1 and Option 2 is introduced, the capability is defined as follows:</w:t>
            </w:r>
          </w:p>
          <w:p w:rsidR="006A506D" w:rsidRPr="006A506D" w:rsidRDefault="006A506D" w:rsidP="006A506D">
            <w:pPr>
              <w:pStyle w:val="BodyText"/>
              <w:numPr>
                <w:ilvl w:val="0"/>
                <w:numId w:val="20"/>
              </w:numPr>
              <w:overflowPunct/>
              <w:autoSpaceDE/>
              <w:autoSpaceDN/>
              <w:adjustRightInd/>
              <w:jc w:val="both"/>
              <w:textAlignment w:val="auto"/>
              <w:rPr>
                <w:b/>
                <w:sz w:val="21"/>
                <w:szCs w:val="21"/>
              </w:rPr>
            </w:pPr>
            <w:r w:rsidRPr="006A506D">
              <w:rPr>
                <w:b/>
                <w:sz w:val="21"/>
                <w:szCs w:val="21"/>
              </w:rPr>
              <w:t>For an inter-band band-combination for which the UE indicates support for UL CA (i.e., “CA case”)</w:t>
            </w:r>
          </w:p>
          <w:p w:rsidR="006A506D" w:rsidRPr="006A506D" w:rsidRDefault="006A506D" w:rsidP="006A506D">
            <w:pPr>
              <w:pStyle w:val="BodyText"/>
              <w:numPr>
                <w:ilvl w:val="1"/>
                <w:numId w:val="20"/>
              </w:numPr>
              <w:overflowPunct/>
              <w:autoSpaceDE/>
              <w:autoSpaceDN/>
              <w:adjustRightInd/>
              <w:jc w:val="both"/>
              <w:textAlignment w:val="auto"/>
              <w:rPr>
                <w:b/>
                <w:sz w:val="21"/>
                <w:szCs w:val="21"/>
              </w:rPr>
            </w:pPr>
            <w:r w:rsidRPr="006A506D">
              <w:rPr>
                <w:b/>
                <w:sz w:val="21"/>
                <w:szCs w:val="21"/>
              </w:rPr>
              <w:t xml:space="preserve">Introduce additional UE capability to indicate the supported UE </w:t>
            </w:r>
            <w:proofErr w:type="spellStart"/>
            <w:r w:rsidRPr="006A506D">
              <w:rPr>
                <w:b/>
                <w:sz w:val="21"/>
                <w:szCs w:val="21"/>
              </w:rPr>
              <w:t>behavior</w:t>
            </w:r>
            <w:proofErr w:type="spellEnd"/>
            <w:r w:rsidRPr="006A506D">
              <w:rPr>
                <w:b/>
                <w:sz w:val="21"/>
                <w:szCs w:val="21"/>
              </w:rPr>
              <w:t xml:space="preserve"> when UL Tx switching is configured for the UE</w:t>
            </w:r>
          </w:p>
          <w:p w:rsidR="006A506D" w:rsidRPr="006A506D" w:rsidRDefault="006A506D" w:rsidP="006A506D">
            <w:pPr>
              <w:pStyle w:val="BodyText"/>
              <w:numPr>
                <w:ilvl w:val="1"/>
                <w:numId w:val="20"/>
              </w:numPr>
              <w:overflowPunct/>
              <w:autoSpaceDE/>
              <w:autoSpaceDN/>
              <w:adjustRightInd/>
              <w:jc w:val="both"/>
              <w:textAlignment w:val="auto"/>
              <w:rPr>
                <w:b/>
                <w:sz w:val="21"/>
                <w:szCs w:val="21"/>
              </w:rPr>
            </w:pPr>
            <w:r w:rsidRPr="006A506D">
              <w:rPr>
                <w:b/>
                <w:sz w:val="21"/>
                <w:szCs w:val="21"/>
              </w:rPr>
              <w:t xml:space="preserve">The supported UE </w:t>
            </w:r>
            <w:proofErr w:type="spellStart"/>
            <w:r w:rsidRPr="006A506D">
              <w:rPr>
                <w:b/>
                <w:sz w:val="21"/>
                <w:szCs w:val="21"/>
              </w:rPr>
              <w:t>behavior</w:t>
            </w:r>
            <w:proofErr w:type="spellEnd"/>
            <w:r w:rsidRPr="006A506D">
              <w:rPr>
                <w:b/>
                <w:sz w:val="21"/>
                <w:szCs w:val="21"/>
              </w:rPr>
              <w:t xml:space="preserve"> can be according to Option 1 or Option 2</w:t>
            </w:r>
          </w:p>
          <w:p w:rsidR="006A506D" w:rsidRPr="006A506D" w:rsidRDefault="006A506D" w:rsidP="006A506D">
            <w:pPr>
              <w:pStyle w:val="BodyText"/>
              <w:numPr>
                <w:ilvl w:val="2"/>
                <w:numId w:val="20"/>
              </w:numPr>
              <w:overflowPunct/>
              <w:autoSpaceDE/>
              <w:autoSpaceDN/>
              <w:adjustRightInd/>
              <w:jc w:val="both"/>
              <w:textAlignment w:val="auto"/>
              <w:rPr>
                <w:b/>
                <w:bCs/>
                <w:sz w:val="21"/>
                <w:szCs w:val="21"/>
              </w:rPr>
            </w:pPr>
            <w:r w:rsidRPr="006A506D">
              <w:rPr>
                <w:b/>
                <w:bCs/>
                <w:sz w:val="21"/>
                <w:szCs w:val="21"/>
                <w:u w:val="single"/>
                <w:lang w:eastAsia="zh-CN"/>
              </w:rPr>
              <w:t>Option 1</w:t>
            </w:r>
            <w:r w:rsidRPr="006A506D">
              <w:rPr>
                <w:b/>
                <w:bCs/>
                <w:sz w:val="21"/>
                <w:szCs w:val="21"/>
                <w:lang w:eastAsia="zh-CN"/>
              </w:rPr>
              <w:t>: When configured for UL Tx switching, the UE is not expected to be scheduled or configured with UL transmission on both carrier 1 and carrier 2 simultaneously.</w:t>
            </w:r>
          </w:p>
          <w:p w:rsidR="006A506D" w:rsidRPr="006A506D" w:rsidRDefault="006A506D" w:rsidP="006A506D">
            <w:pPr>
              <w:numPr>
                <w:ilvl w:val="2"/>
                <w:numId w:val="20"/>
              </w:numPr>
              <w:adjustRightInd/>
              <w:snapToGrid w:val="0"/>
              <w:spacing w:after="100"/>
              <w:jc w:val="both"/>
              <w:textAlignment w:val="auto"/>
              <w:rPr>
                <w:b/>
                <w:bCs/>
                <w:sz w:val="21"/>
                <w:szCs w:val="21"/>
                <w:lang w:eastAsia="zh-CN"/>
              </w:rPr>
            </w:pPr>
            <w:r w:rsidRPr="006A506D">
              <w:rPr>
                <w:b/>
                <w:bCs/>
                <w:sz w:val="21"/>
                <w:szCs w:val="21"/>
                <w:u w:val="single"/>
                <w:lang w:eastAsia="zh-CN"/>
              </w:rPr>
              <w:t>Option 2</w:t>
            </w:r>
            <w:r w:rsidRPr="006A506D">
              <w:rPr>
                <w:b/>
                <w:bCs/>
                <w:sz w:val="21"/>
                <w:szCs w:val="21"/>
                <w:lang w:eastAsia="zh-CN"/>
              </w:rPr>
              <w:t>: When configured for UL Tx switching, the UE can be scheduled or configured with UL transmission on both carrier 1 and carrier 2 for case 1.</w:t>
            </w:r>
          </w:p>
          <w:p w:rsidR="006A506D" w:rsidRPr="006A506D" w:rsidRDefault="006A506D" w:rsidP="006A506D">
            <w:pPr>
              <w:numPr>
                <w:ilvl w:val="3"/>
                <w:numId w:val="20"/>
              </w:numPr>
              <w:adjustRightInd/>
              <w:snapToGrid w:val="0"/>
              <w:spacing w:after="100"/>
              <w:jc w:val="both"/>
              <w:textAlignment w:val="auto"/>
              <w:rPr>
                <w:b/>
                <w:bCs/>
                <w:sz w:val="21"/>
                <w:szCs w:val="21"/>
                <w:lang w:eastAsia="zh-CN"/>
              </w:rPr>
            </w:pPr>
            <w:r w:rsidRPr="006A506D">
              <w:rPr>
                <w:b/>
                <w:bCs/>
                <w:sz w:val="21"/>
                <w:szCs w:val="21"/>
                <w:lang w:eastAsia="zh-CN"/>
              </w:rPr>
              <w:t>UE can be scheduled or configured with UL transmission on either carrier 1 or carrier 2</w:t>
            </w:r>
          </w:p>
          <w:p w:rsidR="00A53008" w:rsidRPr="006A506D" w:rsidRDefault="006A506D" w:rsidP="006A506D">
            <w:pPr>
              <w:numPr>
                <w:ilvl w:val="3"/>
                <w:numId w:val="20"/>
              </w:numPr>
              <w:adjustRightInd/>
              <w:snapToGrid w:val="0"/>
              <w:spacing w:after="100"/>
              <w:jc w:val="both"/>
              <w:textAlignment w:val="auto"/>
              <w:rPr>
                <w:sz w:val="21"/>
                <w:szCs w:val="21"/>
                <w:lang w:eastAsia="zh-CN"/>
              </w:rPr>
            </w:pPr>
            <w:r w:rsidRPr="006A506D">
              <w:rPr>
                <w:b/>
                <w:bCs/>
                <w:sz w:val="21"/>
                <w:szCs w:val="21"/>
                <w:lang w:eastAsia="zh-CN"/>
              </w:rPr>
              <w:t>UE can be scheduled or configured with UL transmission on both carrier 1 and carrier 2 simultaneously</w:t>
            </w:r>
          </w:p>
        </w:tc>
      </w:tr>
      <w:tr w:rsidR="00A53008" w:rsidRPr="00044938" w:rsidTr="00AE5703">
        <w:tc>
          <w:tcPr>
            <w:tcW w:w="2235" w:type="dxa"/>
            <w:shd w:val="clear" w:color="auto" w:fill="auto"/>
            <w:vAlign w:val="center"/>
          </w:tcPr>
          <w:p w:rsidR="00A53008" w:rsidRPr="00AE5703" w:rsidRDefault="001609DE" w:rsidP="00AE5703">
            <w:pPr>
              <w:jc w:val="center"/>
              <w:rPr>
                <w:b/>
                <w:lang w:val="en-GB" w:eastAsia="zh-CN"/>
              </w:rPr>
            </w:pPr>
            <w:r>
              <w:rPr>
                <w:rFonts w:hint="eastAsia"/>
                <w:b/>
                <w:lang w:val="en-GB" w:eastAsia="zh-CN"/>
              </w:rPr>
              <w:t>Qualcomm (</w:t>
            </w:r>
            <w:r>
              <w:rPr>
                <w:b/>
                <w:lang w:val="en-GB" w:eastAsia="zh-CN"/>
              </w:rPr>
              <w:t>R1-2002516</w:t>
            </w:r>
            <w:r>
              <w:rPr>
                <w:rFonts w:hint="eastAsia"/>
                <w:b/>
                <w:lang w:val="en-GB" w:eastAsia="zh-CN"/>
              </w:rPr>
              <w:t>)</w:t>
            </w:r>
          </w:p>
        </w:tc>
        <w:tc>
          <w:tcPr>
            <w:tcW w:w="7620" w:type="dxa"/>
            <w:shd w:val="clear" w:color="auto" w:fill="auto"/>
          </w:tcPr>
          <w:p w:rsidR="001609DE" w:rsidRPr="00865D52" w:rsidRDefault="001609DE" w:rsidP="001609DE">
            <w:pPr>
              <w:pStyle w:val="Default"/>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rPr>
              <w:t xml:space="preserve">Proposal 1 For inter-band UL CA, if uplink Tx switching is configured, UE can report via capability signaling which option (between Option 1 and Option 2) is supported. </w:t>
            </w:r>
            <w:r w:rsidRPr="00865D52">
              <w:rPr>
                <w:rFonts w:ascii="Times New Roman" w:hAnsi="Times New Roman" w:cs="Times New Roman"/>
                <w:b/>
                <w:sz w:val="21"/>
                <w:szCs w:val="21"/>
                <w:lang w:val="en-GB"/>
              </w:rPr>
              <w:t xml:space="preserve"> </w:t>
            </w:r>
          </w:p>
          <w:p w:rsidR="00D45A42" w:rsidRPr="00865D52" w:rsidRDefault="00D45A42" w:rsidP="00D45A42">
            <w:pPr>
              <w:pStyle w:val="Default"/>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lang w:val="en-GB"/>
              </w:rPr>
              <w:t xml:space="preserve">Proposal 2: In option 2, </w:t>
            </w:r>
          </w:p>
          <w:p w:rsidR="00D45A42" w:rsidRPr="00865D52" w:rsidRDefault="00D45A42" w:rsidP="00D45A42">
            <w:pPr>
              <w:pStyle w:val="Default"/>
              <w:widowControl/>
              <w:numPr>
                <w:ilvl w:val="0"/>
                <w:numId w:val="15"/>
              </w:numPr>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lang w:val="en-GB"/>
              </w:rPr>
              <w:t xml:space="preserve">2 Tx in CC2 (TDD) is used for these UL transmissions:  PUSCH with </w:t>
            </w:r>
            <w:r w:rsidRPr="00865D52">
              <w:rPr>
                <w:rFonts w:ascii="Times New Roman" w:hAnsi="Times New Roman" w:cs="Times New Roman"/>
                <w:b/>
                <w:sz w:val="21"/>
                <w:szCs w:val="21"/>
                <w:lang w:val="en-GB"/>
              </w:rPr>
              <w:lastRenderedPageBreak/>
              <w:t>TPMI=</w:t>
            </w:r>
            <m:oMath>
              <m:f>
                <m:fPr>
                  <m:ctrlPr>
                    <w:rPr>
                      <w:rFonts w:ascii="Cambria Math" w:hAnsi="Cambria Math"/>
                      <w:iCs/>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0</m:t>
                      </m:r>
                    </m:e>
                    <m:e>
                      <m:r>
                        <w:rPr>
                          <w:rFonts w:ascii="Cambria Math" w:hAnsi="Cambria Math"/>
                        </w:rPr>
                        <m:t>1</m:t>
                      </m:r>
                    </m:e>
                  </m:eqArr>
                </m:e>
              </m:d>
            </m:oMath>
            <w:r w:rsidRPr="00865D52">
              <w:rPr>
                <w:rFonts w:ascii="Times New Roman" w:hAnsi="Times New Roman" w:cs="Times New Roman"/>
                <w:b/>
                <w:sz w:val="21"/>
                <w:szCs w:val="21"/>
                <w:lang w:val="en-GB"/>
              </w:rPr>
              <w:t>, PUSCH with TPMI=</w:t>
            </w:r>
            <m:oMath>
              <m:f>
                <m:fPr>
                  <m:ctrlPr>
                    <w:rPr>
                      <w:rFonts w:ascii="Cambria Math" w:hAnsi="Cambria Math"/>
                      <w:iCs/>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1</m:t>
                      </m:r>
                    </m:e>
                    <m:e>
                      <m:r>
                        <w:rPr>
                          <w:rFonts w:ascii="Cambria Math" w:hAnsi="Cambria Math"/>
                        </w:rPr>
                        <m:t>1</m:t>
                      </m:r>
                    </m:e>
                  </m:eqArr>
                </m:e>
              </m:d>
            </m:oMath>
            <w:r w:rsidRPr="00865D52">
              <w:rPr>
                <w:rFonts w:ascii="Times New Roman" w:hAnsi="Times New Roman" w:cs="Times New Roman"/>
                <w:b/>
                <w:sz w:val="21"/>
                <w:szCs w:val="21"/>
                <w:lang w:val="en-GB"/>
              </w:rPr>
              <w:t>, 2-port SRS, 2-port configured grant PUSCH</w:t>
            </w:r>
          </w:p>
          <w:p w:rsidR="00D45A42" w:rsidRPr="00865D52" w:rsidRDefault="00D45A42" w:rsidP="00D45A42">
            <w:pPr>
              <w:pStyle w:val="Default"/>
              <w:widowControl/>
              <w:numPr>
                <w:ilvl w:val="0"/>
                <w:numId w:val="15"/>
              </w:numPr>
              <w:spacing w:before="120" w:after="120"/>
              <w:rPr>
                <w:rFonts w:ascii="Times New Roman" w:hAnsi="Times New Roman" w:cs="Times New Roman"/>
                <w:bCs/>
                <w:sz w:val="21"/>
                <w:szCs w:val="21"/>
                <w:lang w:val="en-GB"/>
              </w:rPr>
            </w:pPr>
            <w:r w:rsidRPr="00865D52">
              <w:rPr>
                <w:rFonts w:ascii="Times New Roman" w:hAnsi="Times New Roman" w:cs="Times New Roman"/>
                <w:b/>
                <w:sz w:val="21"/>
                <w:szCs w:val="21"/>
                <w:lang w:val="en-GB"/>
              </w:rPr>
              <w:t>1 Tx in CC2 (TDD) is used for these UL transmissions:  No grant, PUCCH, SR, PRACH, PUSCH with TPMI=</w:t>
            </w:r>
            <m:oMath>
              <m:f>
                <m:fPr>
                  <m:ctrlPr>
                    <w:rPr>
                      <w:rFonts w:ascii="Cambria Math" w:hAnsi="Cambria Math"/>
                      <w:iCs/>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1</m:t>
                      </m:r>
                    </m:e>
                    <m:e>
                      <m:r>
                        <w:rPr>
                          <w:rFonts w:ascii="Cambria Math" w:hAnsi="Cambria Math"/>
                        </w:rPr>
                        <m:t>0</m:t>
                      </m:r>
                    </m:e>
                  </m:eqArr>
                </m:e>
              </m:d>
            </m:oMath>
            <w:r w:rsidRPr="00865D52">
              <w:rPr>
                <w:rFonts w:ascii="Times New Roman" w:hAnsi="Times New Roman" w:cs="Times New Roman"/>
                <w:b/>
                <w:sz w:val="21"/>
                <w:szCs w:val="21"/>
                <w:lang w:val="en-GB"/>
              </w:rPr>
              <w:t>, PUSCH scheduled by DCI 0_0, single port configured grant PUSCH</w:t>
            </w:r>
          </w:p>
          <w:p w:rsidR="00D45A42" w:rsidRPr="00865D52" w:rsidRDefault="00D45A42" w:rsidP="00D45A42">
            <w:pPr>
              <w:pStyle w:val="Default"/>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lang w:val="en-GB"/>
              </w:rPr>
              <w:t>Proposal 3: In option 2, the switching decision should only depend on the events in CC2 (TDD) with the following decision rule:</w:t>
            </w:r>
          </w:p>
          <w:p w:rsidR="00D45A42" w:rsidRPr="00865D52" w:rsidRDefault="00D45A42" w:rsidP="00D45A42">
            <w:pPr>
              <w:pStyle w:val="Default"/>
              <w:widowControl/>
              <w:numPr>
                <w:ilvl w:val="0"/>
                <w:numId w:val="15"/>
              </w:numPr>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lang w:val="en-GB"/>
              </w:rPr>
              <w:t xml:space="preserve">For any time period that overlaps with CC2 (TDD) UL: </w:t>
            </w:r>
          </w:p>
          <w:p w:rsidR="00D45A42" w:rsidRPr="00865D52" w:rsidRDefault="00D45A42" w:rsidP="00D45A42">
            <w:pPr>
              <w:pStyle w:val="Default"/>
              <w:widowControl/>
              <w:numPr>
                <w:ilvl w:val="1"/>
                <w:numId w:val="15"/>
              </w:numPr>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lang w:val="en-GB"/>
              </w:rPr>
              <w:t xml:space="preserve">If 2 Tx in CC2 (TDD) is requested for any part of the observation period (as defined in Proposal 10) </w:t>
            </w:r>
            <w:r w:rsidRPr="00865D52">
              <w:rPr>
                <w:rFonts w:ascii="Times New Roman" w:hAnsi="Times New Roman" w:cs="Times New Roman"/>
                <w:b/>
                <w:sz w:val="21"/>
                <w:szCs w:val="21"/>
                <w:lang w:val="en-GB"/>
              </w:rPr>
              <w:sym w:font="Wingdings" w:char="F0E0"/>
            </w:r>
            <w:r w:rsidRPr="00865D52">
              <w:rPr>
                <w:rFonts w:ascii="Times New Roman" w:hAnsi="Times New Roman" w:cs="Times New Roman"/>
                <w:b/>
                <w:sz w:val="21"/>
                <w:szCs w:val="21"/>
                <w:lang w:val="en-GB"/>
              </w:rPr>
              <w:t xml:space="preserve"> Case 2</w:t>
            </w:r>
          </w:p>
          <w:p w:rsidR="00D45A42" w:rsidRPr="00865D52" w:rsidRDefault="00D45A42" w:rsidP="00D45A42">
            <w:pPr>
              <w:pStyle w:val="Default"/>
              <w:widowControl/>
              <w:numPr>
                <w:ilvl w:val="1"/>
                <w:numId w:val="15"/>
              </w:numPr>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lang w:val="en-GB"/>
              </w:rPr>
              <w:t xml:space="preserve">Otherwise </w:t>
            </w:r>
            <w:r w:rsidRPr="00865D52">
              <w:rPr>
                <w:rFonts w:ascii="Times New Roman" w:hAnsi="Times New Roman" w:cs="Times New Roman"/>
                <w:b/>
                <w:sz w:val="21"/>
                <w:szCs w:val="21"/>
                <w:lang w:val="en-GB"/>
              </w:rPr>
              <w:sym w:font="Wingdings" w:char="F0E0"/>
            </w:r>
            <w:r w:rsidRPr="00865D52">
              <w:rPr>
                <w:rFonts w:ascii="Times New Roman" w:hAnsi="Times New Roman" w:cs="Times New Roman"/>
                <w:b/>
                <w:sz w:val="21"/>
                <w:szCs w:val="21"/>
                <w:lang w:val="en-GB"/>
              </w:rPr>
              <w:t xml:space="preserve"> Case 1</w:t>
            </w:r>
          </w:p>
          <w:p w:rsidR="00D45A42" w:rsidRPr="00865D52" w:rsidRDefault="00D45A42" w:rsidP="00D45A42">
            <w:pPr>
              <w:pStyle w:val="Default"/>
              <w:widowControl/>
              <w:numPr>
                <w:ilvl w:val="0"/>
                <w:numId w:val="15"/>
              </w:numPr>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lang w:val="en-GB"/>
              </w:rPr>
              <w:t xml:space="preserve">For any time period that doesn’t overlap with CC2 (TDD) UL (i.e. CC1 (FDD) only) </w:t>
            </w:r>
          </w:p>
          <w:p w:rsidR="00D45A42" w:rsidRPr="00865D52" w:rsidRDefault="00D45A42" w:rsidP="00D45A42">
            <w:pPr>
              <w:pStyle w:val="Default"/>
              <w:widowControl/>
              <w:numPr>
                <w:ilvl w:val="1"/>
                <w:numId w:val="15"/>
              </w:numPr>
              <w:spacing w:before="120" w:after="120"/>
              <w:rPr>
                <w:rFonts w:ascii="Times New Roman" w:hAnsi="Times New Roman" w:cs="Times New Roman"/>
                <w:b/>
                <w:sz w:val="21"/>
                <w:szCs w:val="21"/>
                <w:lang w:val="en-GB"/>
              </w:rPr>
            </w:pPr>
            <w:r w:rsidRPr="00865D52">
              <w:rPr>
                <w:rFonts w:ascii="Times New Roman" w:hAnsi="Times New Roman" w:cs="Times New Roman"/>
                <w:b/>
                <w:sz w:val="21"/>
                <w:szCs w:val="21"/>
                <w:lang w:val="en-GB"/>
              </w:rPr>
              <w:t xml:space="preserve">Always </w:t>
            </w:r>
            <w:r w:rsidRPr="00865D52">
              <w:rPr>
                <w:rFonts w:ascii="Times New Roman" w:hAnsi="Times New Roman" w:cs="Times New Roman"/>
                <w:b/>
                <w:sz w:val="21"/>
                <w:szCs w:val="21"/>
                <w:lang w:val="en-GB"/>
              </w:rPr>
              <w:sym w:font="Wingdings" w:char="F0E0"/>
            </w:r>
            <w:r w:rsidRPr="00865D52">
              <w:rPr>
                <w:rFonts w:ascii="Times New Roman" w:hAnsi="Times New Roman" w:cs="Times New Roman"/>
                <w:b/>
                <w:sz w:val="21"/>
                <w:szCs w:val="21"/>
                <w:lang w:val="en-GB"/>
              </w:rPr>
              <w:t xml:space="preserve"> Case 1</w:t>
            </w:r>
          </w:p>
          <w:p w:rsidR="00D45A42" w:rsidRPr="00865D52" w:rsidRDefault="00D45A42" w:rsidP="00D45A42">
            <w:pPr>
              <w:pStyle w:val="ListParagraph"/>
              <w:numPr>
                <w:ilvl w:val="1"/>
                <w:numId w:val="15"/>
              </w:numPr>
              <w:spacing w:after="0" w:line="256" w:lineRule="auto"/>
              <w:contextualSpacing w:val="0"/>
              <w:rPr>
                <w:rFonts w:ascii="Times New Roman" w:hAnsi="Times New Roman"/>
                <w:b/>
                <w:bCs/>
                <w:sz w:val="21"/>
                <w:szCs w:val="21"/>
                <w:lang w:eastAsia="zh-CN"/>
              </w:rPr>
            </w:pPr>
            <w:r w:rsidRPr="00865D52">
              <w:rPr>
                <w:rFonts w:ascii="Times New Roman" w:hAnsi="Times New Roman"/>
                <w:b/>
                <w:bCs/>
                <w:sz w:val="21"/>
                <w:szCs w:val="21"/>
              </w:rPr>
              <w:t xml:space="preserve">In other words, at the end of a TDD UL period, always switch to Case 1, irrespective of history and irrespective of what grants may have been received </w:t>
            </w:r>
          </w:p>
          <w:p w:rsidR="00D45A42" w:rsidRPr="00865D52" w:rsidRDefault="00D45A42" w:rsidP="00D45A42">
            <w:pPr>
              <w:rPr>
                <w:b/>
                <w:bCs/>
                <w:sz w:val="21"/>
                <w:szCs w:val="21"/>
              </w:rPr>
            </w:pPr>
            <w:r w:rsidRPr="00865D52">
              <w:rPr>
                <w:b/>
                <w:bCs/>
                <w:sz w:val="21"/>
                <w:szCs w:val="21"/>
              </w:rPr>
              <w:t xml:space="preserve">Proposal 4: To simplify the specification discussion, we make the following proposal on timeline. </w:t>
            </w:r>
          </w:p>
          <w:p w:rsidR="00D45A42" w:rsidRPr="00865D52" w:rsidRDefault="00D45A42" w:rsidP="00D45A42">
            <w:pPr>
              <w:pStyle w:val="ListParagraph"/>
              <w:numPr>
                <w:ilvl w:val="0"/>
                <w:numId w:val="22"/>
              </w:numPr>
              <w:spacing w:after="0" w:line="240" w:lineRule="auto"/>
              <w:contextualSpacing w:val="0"/>
              <w:rPr>
                <w:rFonts w:ascii="Times New Roman" w:hAnsi="Times New Roman"/>
                <w:b/>
                <w:bCs/>
                <w:sz w:val="21"/>
                <w:szCs w:val="21"/>
              </w:rPr>
            </w:pPr>
            <w:r w:rsidRPr="00865D52">
              <w:rPr>
                <w:rFonts w:ascii="Times New Roman" w:hAnsi="Times New Roman"/>
                <w:b/>
                <w:bCs/>
                <w:sz w:val="21"/>
                <w:szCs w:val="21"/>
              </w:rPr>
              <w:t xml:space="preserve">Only allowing one switch for consecutive UL transmission of CC2 </w:t>
            </w:r>
          </w:p>
          <w:p w:rsidR="00A53008" w:rsidRPr="001609DE" w:rsidRDefault="00D45A42" w:rsidP="00865D52">
            <w:pPr>
              <w:pStyle w:val="ListParagraph"/>
              <w:numPr>
                <w:ilvl w:val="0"/>
                <w:numId w:val="22"/>
              </w:numPr>
              <w:spacing w:after="0" w:line="240" w:lineRule="auto"/>
              <w:contextualSpacing w:val="0"/>
              <w:rPr>
                <w:b/>
                <w:i/>
                <w:sz w:val="21"/>
                <w:szCs w:val="21"/>
                <w:lang w:val="en-GB" w:eastAsia="zh-CN"/>
              </w:rPr>
            </w:pPr>
            <w:r w:rsidRPr="00865D52">
              <w:rPr>
                <w:rFonts w:ascii="Times New Roman" w:hAnsi="Times New Roman"/>
                <w:b/>
                <w:bCs/>
                <w:sz w:val="21"/>
                <w:szCs w:val="21"/>
              </w:rPr>
              <w:t xml:space="preserve">Allowed switch boundaries are the start and the end of UL slot in CC2 </w:t>
            </w:r>
          </w:p>
        </w:tc>
      </w:tr>
      <w:tr w:rsidR="00A53008" w:rsidRPr="00044938" w:rsidTr="00AE5703">
        <w:tc>
          <w:tcPr>
            <w:tcW w:w="2235" w:type="dxa"/>
            <w:shd w:val="clear" w:color="auto" w:fill="auto"/>
            <w:vAlign w:val="center"/>
          </w:tcPr>
          <w:p w:rsidR="00A53008" w:rsidRPr="00AE5703" w:rsidRDefault="00865D52" w:rsidP="00AE5703">
            <w:pPr>
              <w:jc w:val="center"/>
              <w:rPr>
                <w:b/>
                <w:sz w:val="21"/>
                <w:szCs w:val="21"/>
                <w:lang w:val="en-GB" w:eastAsia="zh-CN"/>
              </w:rPr>
            </w:pPr>
            <w:r>
              <w:rPr>
                <w:rFonts w:hint="eastAsia"/>
                <w:b/>
                <w:sz w:val="21"/>
                <w:szCs w:val="21"/>
                <w:lang w:val="en-GB" w:eastAsia="zh-CN"/>
              </w:rPr>
              <w:lastRenderedPageBreak/>
              <w:t>Huawei (</w:t>
            </w:r>
            <w:r>
              <w:rPr>
                <w:b/>
                <w:sz w:val="21"/>
                <w:szCs w:val="21"/>
                <w:lang w:val="en-GB" w:eastAsia="zh-CN"/>
              </w:rPr>
              <w:t>R1-2002661</w:t>
            </w:r>
            <w:r>
              <w:rPr>
                <w:rFonts w:hint="eastAsia"/>
                <w:b/>
                <w:sz w:val="21"/>
                <w:szCs w:val="21"/>
                <w:lang w:val="en-GB" w:eastAsia="zh-CN"/>
              </w:rPr>
              <w:t>)</w:t>
            </w:r>
          </w:p>
        </w:tc>
        <w:tc>
          <w:tcPr>
            <w:tcW w:w="7620" w:type="dxa"/>
            <w:shd w:val="clear" w:color="auto" w:fill="auto"/>
          </w:tcPr>
          <w:p w:rsidR="00865D52" w:rsidRPr="00865D52" w:rsidRDefault="00865D52" w:rsidP="00865D52">
            <w:pPr>
              <w:rPr>
                <w:i/>
                <w:sz w:val="21"/>
                <w:szCs w:val="21"/>
              </w:rPr>
            </w:pPr>
            <w:r w:rsidRPr="00865D52">
              <w:rPr>
                <w:b/>
                <w:i/>
                <w:sz w:val="21"/>
                <w:szCs w:val="21"/>
              </w:rPr>
              <w:t>Proposal 7</w:t>
            </w:r>
            <w:r w:rsidRPr="00865D52">
              <w:rPr>
                <w:i/>
                <w:sz w:val="21"/>
                <w:szCs w:val="21"/>
              </w:rPr>
              <w:t>: For UL-CA with Tx switching, Option 1 is adopted:</w:t>
            </w:r>
          </w:p>
          <w:p w:rsidR="00865D52" w:rsidRPr="00865D52" w:rsidRDefault="00865D52" w:rsidP="00865D52">
            <w:pPr>
              <w:pStyle w:val="ListParagraph"/>
              <w:numPr>
                <w:ilvl w:val="0"/>
                <w:numId w:val="41"/>
              </w:numPr>
              <w:spacing w:after="0" w:line="240" w:lineRule="auto"/>
              <w:ind w:left="567" w:hanging="334"/>
              <w:contextualSpacing w:val="0"/>
              <w:rPr>
                <w:rFonts w:ascii="Times New Roman" w:hAnsi="Times New Roman"/>
                <w:i/>
                <w:sz w:val="21"/>
                <w:szCs w:val="21"/>
              </w:rPr>
            </w:pPr>
            <w:r w:rsidRPr="00865D52">
              <w:rPr>
                <w:rFonts w:ascii="Times New Roman" w:hAnsi="Times New Roman"/>
                <w:i/>
                <w:sz w:val="21"/>
                <w:szCs w:val="21"/>
              </w:rPr>
              <w:t>A UE, if supports, can be switched between Tx switching mode and normal UL-CA mode by RRC reconfiguration.</w:t>
            </w:r>
          </w:p>
          <w:p w:rsidR="00865D52" w:rsidRPr="00865D52" w:rsidRDefault="00865D52" w:rsidP="00865D52">
            <w:pPr>
              <w:rPr>
                <w:sz w:val="21"/>
                <w:szCs w:val="21"/>
                <w:lang w:eastAsia="zh-CN"/>
              </w:rPr>
            </w:pPr>
            <w:r w:rsidRPr="00865D52">
              <w:rPr>
                <w:sz w:val="21"/>
                <w:szCs w:val="21"/>
                <w:lang w:eastAsia="zh-CN"/>
              </w:rPr>
              <w:t>To tackle such a mapping, a couple of potential solutions could be:</w:t>
            </w:r>
          </w:p>
          <w:p w:rsidR="00865D52" w:rsidRPr="00865D52" w:rsidRDefault="00865D52" w:rsidP="00865D52">
            <w:pPr>
              <w:pStyle w:val="ListParagraph"/>
              <w:numPr>
                <w:ilvl w:val="0"/>
                <w:numId w:val="42"/>
              </w:numPr>
              <w:spacing w:after="0" w:line="240" w:lineRule="auto"/>
              <w:contextualSpacing w:val="0"/>
              <w:rPr>
                <w:rFonts w:ascii="Times New Roman" w:eastAsia="SimSun" w:hAnsi="Times New Roman"/>
                <w:sz w:val="21"/>
                <w:szCs w:val="21"/>
                <w:lang w:eastAsia="zh-CN"/>
              </w:rPr>
            </w:pPr>
            <w:r w:rsidRPr="00865D52">
              <w:rPr>
                <w:rFonts w:ascii="Times New Roman" w:eastAsia="SimSun" w:hAnsi="Times New Roman"/>
                <w:sz w:val="21"/>
                <w:szCs w:val="21"/>
                <w:lang w:eastAsia="zh-CN"/>
              </w:rPr>
              <w:t>Explicit DCI indication, e.g. indicating whether 1T or 2T on carrier 2</w:t>
            </w:r>
          </w:p>
          <w:p w:rsidR="00865D52" w:rsidRPr="00865D52" w:rsidRDefault="00865D52" w:rsidP="00865D52">
            <w:pPr>
              <w:pStyle w:val="ListParagraph"/>
              <w:numPr>
                <w:ilvl w:val="0"/>
                <w:numId w:val="42"/>
              </w:numPr>
              <w:spacing w:after="0" w:line="240" w:lineRule="auto"/>
              <w:contextualSpacing w:val="0"/>
              <w:rPr>
                <w:rFonts w:ascii="Times New Roman" w:eastAsia="SimSun" w:hAnsi="Times New Roman"/>
                <w:sz w:val="21"/>
                <w:szCs w:val="21"/>
                <w:lang w:eastAsia="zh-CN"/>
              </w:rPr>
            </w:pPr>
            <w:r w:rsidRPr="00865D52">
              <w:rPr>
                <w:rFonts w:ascii="Times New Roman" w:eastAsia="SimSun" w:hAnsi="Times New Roman"/>
                <w:sz w:val="21"/>
                <w:szCs w:val="21"/>
                <w:lang w:eastAsia="zh-CN"/>
              </w:rPr>
              <w:t>Inexplicit methods, such as:</w:t>
            </w:r>
          </w:p>
          <w:p w:rsidR="00865D52" w:rsidRPr="00865D52" w:rsidRDefault="00865D52" w:rsidP="00865D52">
            <w:pPr>
              <w:pStyle w:val="ListParagraph"/>
              <w:numPr>
                <w:ilvl w:val="1"/>
                <w:numId w:val="42"/>
              </w:numPr>
              <w:spacing w:after="0" w:line="240" w:lineRule="auto"/>
              <w:contextualSpacing w:val="0"/>
              <w:rPr>
                <w:rFonts w:ascii="Times New Roman" w:eastAsia="SimSun" w:hAnsi="Times New Roman"/>
                <w:sz w:val="21"/>
                <w:szCs w:val="21"/>
                <w:lang w:eastAsia="zh-CN"/>
              </w:rPr>
            </w:pPr>
            <w:r w:rsidRPr="00865D52">
              <w:rPr>
                <w:rFonts w:ascii="Times New Roman" w:eastAsia="SimSun" w:hAnsi="Times New Roman"/>
                <w:sz w:val="21"/>
                <w:szCs w:val="21"/>
                <w:lang w:eastAsia="zh-CN"/>
              </w:rPr>
              <w:t>Reuse Rel-16 ULFP mode 2 as mentioned in [4]</w:t>
            </w:r>
            <w:r w:rsidRPr="00865D52">
              <w:rPr>
                <w:rFonts w:ascii="Times New Roman" w:eastAsia="SimSun" w:hAnsi="Times New Roman" w:hint="eastAsia"/>
                <w:sz w:val="21"/>
                <w:szCs w:val="21"/>
                <w:lang w:eastAsia="zh-CN"/>
              </w:rPr>
              <w:t>.</w:t>
            </w:r>
          </w:p>
          <w:p w:rsidR="00865D52" w:rsidRPr="00865D52" w:rsidRDefault="00865D52" w:rsidP="00865D52">
            <w:pPr>
              <w:pStyle w:val="ListParagraph"/>
              <w:numPr>
                <w:ilvl w:val="1"/>
                <w:numId w:val="42"/>
              </w:numPr>
              <w:spacing w:after="0" w:line="240" w:lineRule="auto"/>
              <w:contextualSpacing w:val="0"/>
              <w:rPr>
                <w:rFonts w:ascii="Times New Roman" w:eastAsia="SimSun" w:hAnsi="Times New Roman"/>
                <w:sz w:val="21"/>
                <w:szCs w:val="21"/>
                <w:lang w:eastAsia="zh-CN"/>
              </w:rPr>
            </w:pPr>
            <w:r w:rsidRPr="00865D52">
              <w:rPr>
                <w:rFonts w:ascii="Times New Roman" w:eastAsia="SimSun" w:hAnsi="Times New Roman"/>
                <w:sz w:val="21"/>
                <w:szCs w:val="21"/>
                <w:lang w:eastAsia="zh-CN"/>
              </w:rPr>
              <w:t>Scheduling restriction, e.g. UL phase as described in [5].</w:t>
            </w:r>
          </w:p>
          <w:p w:rsidR="00A53008" w:rsidRPr="00865D52" w:rsidRDefault="00865D52" w:rsidP="00865D52">
            <w:pPr>
              <w:rPr>
                <w:i/>
              </w:rPr>
            </w:pPr>
            <w:r w:rsidRPr="00865D52">
              <w:rPr>
                <w:b/>
                <w:i/>
                <w:sz w:val="21"/>
                <w:szCs w:val="21"/>
              </w:rPr>
              <w:t>Proposal 8</w:t>
            </w:r>
            <w:r w:rsidRPr="00865D52">
              <w:rPr>
                <w:i/>
                <w:sz w:val="21"/>
                <w:szCs w:val="21"/>
              </w:rPr>
              <w:t>: To fully shape Option 2 for UL-CA with UL Tx switching, a package of potential spec impacts should be discussed and identified first before any conclusion of support of Option 2.</w:t>
            </w:r>
          </w:p>
        </w:tc>
      </w:tr>
    </w:tbl>
    <w:p w:rsidR="00610249" w:rsidRPr="00610249" w:rsidRDefault="00610249" w:rsidP="00610249">
      <w:pPr>
        <w:rPr>
          <w:lang w:val="en-GB"/>
        </w:rPr>
      </w:pPr>
    </w:p>
    <w:sectPr w:rsidR="00610249" w:rsidRPr="00610249" w:rsidSect="00D4687F">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C85" w:rsidRDefault="00EF4C85">
      <w:r>
        <w:separator/>
      </w:r>
    </w:p>
  </w:endnote>
  <w:endnote w:type="continuationSeparator" w:id="0">
    <w:p w:rsidR="00EF4C85" w:rsidRDefault="00EF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0BF" w:rsidRDefault="00C250BF"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223C6">
      <w:rPr>
        <w:rFonts w:ascii="Arial" w:hAnsi="Arial" w:cs="Arial"/>
        <w:b/>
        <w:noProof/>
        <w:sz w:val="18"/>
        <w:szCs w:val="18"/>
      </w:rPr>
      <w:t>1</w:t>
    </w:r>
    <w:r>
      <w:rPr>
        <w:rFonts w:ascii="Arial" w:hAnsi="Arial" w:cs="Arial"/>
        <w:b/>
        <w:sz w:val="18"/>
        <w:szCs w:val="18"/>
      </w:rPr>
      <w:fldChar w:fldCharType="end"/>
    </w:r>
  </w:p>
  <w:p w:rsidR="00C250BF" w:rsidRDefault="00C250BF">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C85" w:rsidRDefault="00EF4C85">
      <w:r>
        <w:separator/>
      </w:r>
    </w:p>
  </w:footnote>
  <w:footnote w:type="continuationSeparator" w:id="0">
    <w:p w:rsidR="00EF4C85" w:rsidRDefault="00EF4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6D8028E4">
      <w:start w:val="1"/>
      <w:numFmt w:val="bullet"/>
      <w:pStyle w:val="ListNumber5"/>
      <w:lvlText w:val=""/>
      <w:lvlJc w:val="left"/>
      <w:pPr>
        <w:tabs>
          <w:tab w:val="num" w:pos="420"/>
        </w:tabs>
        <w:ind w:left="420" w:hanging="420"/>
      </w:pPr>
      <w:rPr>
        <w:rFonts w:ascii="Wingdings" w:hAnsi="Wingdings" w:hint="default"/>
      </w:rPr>
    </w:lvl>
    <w:lvl w:ilvl="1" w:tplc="10862300" w:tentative="1">
      <w:start w:val="1"/>
      <w:numFmt w:val="bullet"/>
      <w:lvlText w:val=""/>
      <w:lvlJc w:val="left"/>
      <w:pPr>
        <w:tabs>
          <w:tab w:val="num" w:pos="840"/>
        </w:tabs>
        <w:ind w:left="840" w:hanging="420"/>
      </w:pPr>
      <w:rPr>
        <w:rFonts w:ascii="Wingdings" w:hAnsi="Wingdings" w:hint="default"/>
      </w:rPr>
    </w:lvl>
    <w:lvl w:ilvl="2" w:tplc="06B46A22" w:tentative="1">
      <w:start w:val="1"/>
      <w:numFmt w:val="bullet"/>
      <w:lvlText w:val=""/>
      <w:lvlJc w:val="left"/>
      <w:pPr>
        <w:tabs>
          <w:tab w:val="num" w:pos="1260"/>
        </w:tabs>
        <w:ind w:left="1260" w:hanging="420"/>
      </w:pPr>
      <w:rPr>
        <w:rFonts w:ascii="Wingdings" w:hAnsi="Wingdings" w:hint="default"/>
      </w:rPr>
    </w:lvl>
    <w:lvl w:ilvl="3" w:tplc="2FB8FD42" w:tentative="1">
      <w:start w:val="1"/>
      <w:numFmt w:val="bullet"/>
      <w:lvlText w:val=""/>
      <w:lvlJc w:val="left"/>
      <w:pPr>
        <w:tabs>
          <w:tab w:val="num" w:pos="1680"/>
        </w:tabs>
        <w:ind w:left="1680" w:hanging="420"/>
      </w:pPr>
      <w:rPr>
        <w:rFonts w:ascii="Wingdings" w:hAnsi="Wingdings" w:hint="default"/>
      </w:rPr>
    </w:lvl>
    <w:lvl w:ilvl="4" w:tplc="8F3202B2" w:tentative="1">
      <w:start w:val="1"/>
      <w:numFmt w:val="bullet"/>
      <w:lvlText w:val=""/>
      <w:lvlJc w:val="left"/>
      <w:pPr>
        <w:tabs>
          <w:tab w:val="num" w:pos="2100"/>
        </w:tabs>
        <w:ind w:left="2100" w:hanging="420"/>
      </w:pPr>
      <w:rPr>
        <w:rFonts w:ascii="Wingdings" w:hAnsi="Wingdings" w:hint="default"/>
      </w:rPr>
    </w:lvl>
    <w:lvl w:ilvl="5" w:tplc="B61CBD78" w:tentative="1">
      <w:start w:val="1"/>
      <w:numFmt w:val="bullet"/>
      <w:lvlText w:val=""/>
      <w:lvlJc w:val="left"/>
      <w:pPr>
        <w:tabs>
          <w:tab w:val="num" w:pos="2520"/>
        </w:tabs>
        <w:ind w:left="2520" w:hanging="420"/>
      </w:pPr>
      <w:rPr>
        <w:rFonts w:ascii="Wingdings" w:hAnsi="Wingdings" w:hint="default"/>
      </w:rPr>
    </w:lvl>
    <w:lvl w:ilvl="6" w:tplc="1D3CF6BA" w:tentative="1">
      <w:start w:val="1"/>
      <w:numFmt w:val="bullet"/>
      <w:lvlText w:val=""/>
      <w:lvlJc w:val="left"/>
      <w:pPr>
        <w:tabs>
          <w:tab w:val="num" w:pos="2940"/>
        </w:tabs>
        <w:ind w:left="2940" w:hanging="420"/>
      </w:pPr>
      <w:rPr>
        <w:rFonts w:ascii="Wingdings" w:hAnsi="Wingdings" w:hint="default"/>
      </w:rPr>
    </w:lvl>
    <w:lvl w:ilvl="7" w:tplc="D450A9F6" w:tentative="1">
      <w:start w:val="1"/>
      <w:numFmt w:val="bullet"/>
      <w:lvlText w:val=""/>
      <w:lvlJc w:val="left"/>
      <w:pPr>
        <w:tabs>
          <w:tab w:val="num" w:pos="3360"/>
        </w:tabs>
        <w:ind w:left="3360" w:hanging="420"/>
      </w:pPr>
      <w:rPr>
        <w:rFonts w:ascii="Wingdings" w:hAnsi="Wingdings" w:hint="default"/>
      </w:rPr>
    </w:lvl>
    <w:lvl w:ilvl="8" w:tplc="E920311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A94509"/>
    <w:multiLevelType w:val="hybridMultilevel"/>
    <w:tmpl w:val="BA4CA368"/>
    <w:lvl w:ilvl="0" w:tplc="FFFFFFFF">
      <w:start w:val="1"/>
      <w:numFmt w:val="bullet"/>
      <w:lvlText w:val=""/>
      <w:lvlJc w:val="left"/>
      <w:pPr>
        <w:ind w:left="420" w:hanging="420"/>
      </w:pPr>
      <w:rPr>
        <w:rFonts w:ascii="Symbol" w:hAnsi="Symbol" w:hint="default"/>
      </w:rPr>
    </w:lvl>
    <w:lvl w:ilvl="1" w:tplc="754457A4">
      <w:start w:val="2845"/>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D155D6"/>
    <w:multiLevelType w:val="hybridMultilevel"/>
    <w:tmpl w:val="48126EEA"/>
    <w:lvl w:ilvl="0" w:tplc="372E28D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0294F"/>
    <w:multiLevelType w:val="hybridMultilevel"/>
    <w:tmpl w:val="0BBA4D52"/>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565B81"/>
    <w:multiLevelType w:val="hybridMultilevel"/>
    <w:tmpl w:val="55CCFCAA"/>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4C43F0C"/>
    <w:multiLevelType w:val="hybridMultilevel"/>
    <w:tmpl w:val="50CE6588"/>
    <w:lvl w:ilvl="0" w:tplc="28EC57CE">
      <w:start w:val="120"/>
      <w:numFmt w:val="bullet"/>
      <w:lvlText w:val="-"/>
      <w:lvlJc w:val="left"/>
      <w:pPr>
        <w:ind w:left="420" w:hanging="420"/>
      </w:pPr>
      <w:rPr>
        <w:rFonts w:ascii="Times New Roman" w:eastAsia="SimSun" w:hAnsi="Times New Roman" w:cs="Times New Roman" w:hint="default"/>
      </w:rPr>
    </w:lvl>
    <w:lvl w:ilvl="1" w:tplc="04090001">
      <w:start w:val="1"/>
      <w:numFmt w:val="bullet"/>
      <w:lvlText w:val=""/>
      <w:lvlJc w:val="left"/>
      <w:pPr>
        <w:ind w:left="840" w:hanging="420"/>
      </w:pPr>
      <w:rPr>
        <w:rFonts w:ascii="Symbol" w:hAnsi="Symbol"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B464CCDA"/>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30B0033C"/>
    <w:multiLevelType w:val="hybridMultilevel"/>
    <w:tmpl w:val="7C7C20F8"/>
    <w:lvl w:ilvl="0" w:tplc="A1969622">
      <w:start w:val="2"/>
      <w:numFmt w:val="bullet"/>
      <w:lvlText w:val="-"/>
      <w:lvlJc w:val="left"/>
      <w:pPr>
        <w:ind w:left="-1084" w:hanging="360"/>
      </w:pPr>
      <w:rPr>
        <w:rFonts w:ascii="Times New Roman" w:eastAsia="SimSun" w:hAnsi="Times New Roman" w:cs="Times New Roman" w:hint="default"/>
      </w:rPr>
    </w:lvl>
    <w:lvl w:ilvl="1" w:tplc="04090003">
      <w:start w:val="1"/>
      <w:numFmt w:val="bullet"/>
      <w:lvlText w:val="o"/>
      <w:lvlJc w:val="left"/>
      <w:pPr>
        <w:ind w:left="-364" w:hanging="360"/>
      </w:pPr>
      <w:rPr>
        <w:rFonts w:ascii="Courier New" w:hAnsi="Courier New" w:cs="Courier New" w:hint="default"/>
      </w:rPr>
    </w:lvl>
    <w:lvl w:ilvl="2" w:tplc="04090005">
      <w:start w:val="1"/>
      <w:numFmt w:val="bullet"/>
      <w:lvlText w:val=""/>
      <w:lvlJc w:val="left"/>
      <w:pPr>
        <w:ind w:left="356" w:hanging="360"/>
      </w:pPr>
      <w:rPr>
        <w:rFonts w:ascii="Wingdings" w:hAnsi="Wingdings" w:hint="default"/>
      </w:rPr>
    </w:lvl>
    <w:lvl w:ilvl="3" w:tplc="04090001" w:tentative="1">
      <w:start w:val="1"/>
      <w:numFmt w:val="bullet"/>
      <w:lvlText w:val=""/>
      <w:lvlJc w:val="left"/>
      <w:pPr>
        <w:ind w:left="1076" w:hanging="360"/>
      </w:pPr>
      <w:rPr>
        <w:rFonts w:ascii="Symbol" w:hAnsi="Symbol" w:hint="default"/>
      </w:rPr>
    </w:lvl>
    <w:lvl w:ilvl="4" w:tplc="04090003" w:tentative="1">
      <w:start w:val="1"/>
      <w:numFmt w:val="bullet"/>
      <w:lvlText w:val="o"/>
      <w:lvlJc w:val="left"/>
      <w:pPr>
        <w:ind w:left="1796" w:hanging="360"/>
      </w:pPr>
      <w:rPr>
        <w:rFonts w:ascii="Courier New" w:hAnsi="Courier New" w:cs="Courier New" w:hint="default"/>
      </w:rPr>
    </w:lvl>
    <w:lvl w:ilvl="5" w:tplc="04090005" w:tentative="1">
      <w:start w:val="1"/>
      <w:numFmt w:val="bullet"/>
      <w:lvlText w:val=""/>
      <w:lvlJc w:val="left"/>
      <w:pPr>
        <w:ind w:left="2516" w:hanging="360"/>
      </w:pPr>
      <w:rPr>
        <w:rFonts w:ascii="Wingdings" w:hAnsi="Wingdings" w:hint="default"/>
      </w:rPr>
    </w:lvl>
    <w:lvl w:ilvl="6" w:tplc="04090001" w:tentative="1">
      <w:start w:val="1"/>
      <w:numFmt w:val="bullet"/>
      <w:lvlText w:val=""/>
      <w:lvlJc w:val="left"/>
      <w:pPr>
        <w:ind w:left="3236" w:hanging="360"/>
      </w:pPr>
      <w:rPr>
        <w:rFonts w:ascii="Symbol" w:hAnsi="Symbol" w:hint="default"/>
      </w:rPr>
    </w:lvl>
    <w:lvl w:ilvl="7" w:tplc="04090003" w:tentative="1">
      <w:start w:val="1"/>
      <w:numFmt w:val="bullet"/>
      <w:lvlText w:val="o"/>
      <w:lvlJc w:val="left"/>
      <w:pPr>
        <w:ind w:left="3956" w:hanging="360"/>
      </w:pPr>
      <w:rPr>
        <w:rFonts w:ascii="Courier New" w:hAnsi="Courier New" w:cs="Courier New" w:hint="default"/>
      </w:rPr>
    </w:lvl>
    <w:lvl w:ilvl="8" w:tplc="04090005" w:tentative="1">
      <w:start w:val="1"/>
      <w:numFmt w:val="bullet"/>
      <w:lvlText w:val=""/>
      <w:lvlJc w:val="left"/>
      <w:pPr>
        <w:ind w:left="4676" w:hanging="360"/>
      </w:pPr>
      <w:rPr>
        <w:rFonts w:ascii="Wingdings" w:hAnsi="Wingdings" w:hint="default"/>
      </w:rPr>
    </w:lvl>
  </w:abstractNum>
  <w:abstractNum w:abstractNumId="10" w15:restartNumberingAfterBreak="0">
    <w:nsid w:val="343504EA"/>
    <w:multiLevelType w:val="hybridMultilevel"/>
    <w:tmpl w:val="5476B71E"/>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C0755"/>
    <w:multiLevelType w:val="hybridMultilevel"/>
    <w:tmpl w:val="D11CD968"/>
    <w:lvl w:ilvl="0" w:tplc="EA4E6172">
      <w:start w:val="1"/>
      <w:numFmt w:val="bullet"/>
      <w:lvlText w:val=""/>
      <w:lvlJc w:val="left"/>
      <w:pPr>
        <w:tabs>
          <w:tab w:val="num" w:pos="360"/>
        </w:tabs>
        <w:ind w:left="360" w:hanging="360"/>
      </w:pPr>
      <w:rPr>
        <w:rFonts w:ascii="Arial Unicode MS" w:hAnsi="Arial Unicode MS" w:hint="default"/>
      </w:rPr>
    </w:lvl>
    <w:lvl w:ilvl="1" w:tplc="ADE0E03E">
      <w:numFmt w:val="bullet"/>
      <w:lvlText w:val="o"/>
      <w:lvlJc w:val="left"/>
      <w:pPr>
        <w:tabs>
          <w:tab w:val="num" w:pos="1080"/>
        </w:tabs>
        <w:ind w:left="1080" w:hanging="360"/>
      </w:pPr>
      <w:rPr>
        <w:rFonts w:ascii="Courier New" w:hAnsi="Courier New" w:hint="default"/>
      </w:rPr>
    </w:lvl>
    <w:lvl w:ilvl="2" w:tplc="2AF2E1C4">
      <w:numFmt w:val="bullet"/>
      <w:lvlText w:val="o"/>
      <w:lvlJc w:val="left"/>
      <w:pPr>
        <w:tabs>
          <w:tab w:val="num" w:pos="1800"/>
        </w:tabs>
        <w:ind w:left="1800" w:hanging="360"/>
      </w:pPr>
      <w:rPr>
        <w:rFonts w:ascii="Courier New" w:hAnsi="Courier New" w:hint="default"/>
      </w:rPr>
    </w:lvl>
    <w:lvl w:ilvl="3" w:tplc="CE9CE43A" w:tentative="1">
      <w:start w:val="1"/>
      <w:numFmt w:val="bullet"/>
      <w:lvlText w:val=""/>
      <w:lvlJc w:val="left"/>
      <w:pPr>
        <w:tabs>
          <w:tab w:val="num" w:pos="2520"/>
        </w:tabs>
        <w:ind w:left="2520" w:hanging="360"/>
      </w:pPr>
      <w:rPr>
        <w:rFonts w:ascii="Arial Unicode MS" w:hAnsi="Arial Unicode MS" w:hint="default"/>
      </w:rPr>
    </w:lvl>
    <w:lvl w:ilvl="4" w:tplc="070E221A" w:tentative="1">
      <w:start w:val="1"/>
      <w:numFmt w:val="bullet"/>
      <w:lvlText w:val=""/>
      <w:lvlJc w:val="left"/>
      <w:pPr>
        <w:tabs>
          <w:tab w:val="num" w:pos="3240"/>
        </w:tabs>
        <w:ind w:left="3240" w:hanging="360"/>
      </w:pPr>
      <w:rPr>
        <w:rFonts w:ascii="Arial Unicode MS" w:hAnsi="Arial Unicode MS" w:hint="default"/>
      </w:rPr>
    </w:lvl>
    <w:lvl w:ilvl="5" w:tplc="9E104812" w:tentative="1">
      <w:start w:val="1"/>
      <w:numFmt w:val="bullet"/>
      <w:lvlText w:val=""/>
      <w:lvlJc w:val="left"/>
      <w:pPr>
        <w:tabs>
          <w:tab w:val="num" w:pos="3960"/>
        </w:tabs>
        <w:ind w:left="3960" w:hanging="360"/>
      </w:pPr>
      <w:rPr>
        <w:rFonts w:ascii="Arial Unicode MS" w:hAnsi="Arial Unicode MS" w:hint="default"/>
      </w:rPr>
    </w:lvl>
    <w:lvl w:ilvl="6" w:tplc="42589DF6" w:tentative="1">
      <w:start w:val="1"/>
      <w:numFmt w:val="bullet"/>
      <w:lvlText w:val=""/>
      <w:lvlJc w:val="left"/>
      <w:pPr>
        <w:tabs>
          <w:tab w:val="num" w:pos="4680"/>
        </w:tabs>
        <w:ind w:left="4680" w:hanging="360"/>
      </w:pPr>
      <w:rPr>
        <w:rFonts w:ascii="Arial Unicode MS" w:hAnsi="Arial Unicode MS" w:hint="default"/>
      </w:rPr>
    </w:lvl>
    <w:lvl w:ilvl="7" w:tplc="5ADE4976" w:tentative="1">
      <w:start w:val="1"/>
      <w:numFmt w:val="bullet"/>
      <w:lvlText w:val=""/>
      <w:lvlJc w:val="left"/>
      <w:pPr>
        <w:tabs>
          <w:tab w:val="num" w:pos="5400"/>
        </w:tabs>
        <w:ind w:left="5400" w:hanging="360"/>
      </w:pPr>
      <w:rPr>
        <w:rFonts w:ascii="Arial Unicode MS" w:hAnsi="Arial Unicode MS" w:hint="default"/>
      </w:rPr>
    </w:lvl>
    <w:lvl w:ilvl="8" w:tplc="957E7A28" w:tentative="1">
      <w:start w:val="1"/>
      <w:numFmt w:val="bullet"/>
      <w:lvlText w:val=""/>
      <w:lvlJc w:val="left"/>
      <w:pPr>
        <w:tabs>
          <w:tab w:val="num" w:pos="6120"/>
        </w:tabs>
        <w:ind w:left="6120" w:hanging="360"/>
      </w:pPr>
      <w:rPr>
        <w:rFonts w:ascii="Arial Unicode MS" w:hAnsi="Arial Unicode M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8B2169"/>
    <w:multiLevelType w:val="hybridMultilevel"/>
    <w:tmpl w:val="D6D66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1D7689"/>
    <w:multiLevelType w:val="hybridMultilevel"/>
    <w:tmpl w:val="1AC2C40C"/>
    <w:lvl w:ilvl="0" w:tplc="79D8AF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0B1E2C"/>
    <w:multiLevelType w:val="hybridMultilevel"/>
    <w:tmpl w:val="3FCA7FEE"/>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576B63"/>
    <w:multiLevelType w:val="hybridMultilevel"/>
    <w:tmpl w:val="1660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27C98"/>
    <w:multiLevelType w:val="hybridMultilevel"/>
    <w:tmpl w:val="54D4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87EC3"/>
    <w:multiLevelType w:val="hybridMultilevel"/>
    <w:tmpl w:val="E5FEC436"/>
    <w:lvl w:ilvl="0" w:tplc="DDAA85CA">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5108A"/>
    <w:multiLevelType w:val="hybridMultilevel"/>
    <w:tmpl w:val="78445B62"/>
    <w:lvl w:ilvl="0" w:tplc="466A9E5A">
      <w:start w:val="2"/>
      <w:numFmt w:val="bullet"/>
      <w:lvlText w:val="-"/>
      <w:lvlJc w:val="left"/>
      <w:pPr>
        <w:ind w:left="476" w:hanging="420"/>
      </w:pPr>
      <w:rPr>
        <w:rFonts w:ascii="Calibri" w:eastAsia="Calibri" w:hAnsi="Calibri" w:cs="Calibri"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31" w15:restartNumberingAfterBreak="0">
    <w:nsid w:val="7227257C"/>
    <w:multiLevelType w:val="hybridMultilevel"/>
    <w:tmpl w:val="E8BE7998"/>
    <w:lvl w:ilvl="0" w:tplc="EA402DCA">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2"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72A69A7"/>
    <w:multiLevelType w:val="hybridMultilevel"/>
    <w:tmpl w:val="14B2614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B3E5F08"/>
    <w:multiLevelType w:val="hybridMultilevel"/>
    <w:tmpl w:val="B9929D0C"/>
    <w:lvl w:ilvl="0" w:tplc="F990C590">
      <w:start w:val="6"/>
      <w:numFmt w:val="bullet"/>
      <w:lvlText w:val="-"/>
      <w:lvlJc w:val="left"/>
      <w:pPr>
        <w:ind w:left="648" w:hanging="360"/>
      </w:pPr>
      <w:rPr>
        <w:rFonts w:ascii="New York" w:eastAsia="SimSun" w:hAnsi="New York"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6"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B8D32EA"/>
    <w:multiLevelType w:val="hybridMultilevel"/>
    <w:tmpl w:val="F822E126"/>
    <w:lvl w:ilvl="0" w:tplc="3AE0EEB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0455D"/>
    <w:multiLevelType w:val="hybridMultilevel"/>
    <w:tmpl w:val="AD76162E"/>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7"/>
  </w:num>
  <w:num w:numId="3">
    <w:abstractNumId w:val="21"/>
  </w:num>
  <w:num w:numId="4">
    <w:abstractNumId w:val="1"/>
  </w:num>
  <w:num w:numId="5">
    <w:abstractNumId w:val="26"/>
  </w:num>
  <w:num w:numId="6">
    <w:abstractNumId w:val="14"/>
  </w:num>
  <w:num w:numId="7">
    <w:abstractNumId w:val="23"/>
  </w:num>
  <w:num w:numId="8">
    <w:abstractNumId w:val="12"/>
  </w:num>
  <w:num w:numId="9">
    <w:abstractNumId w:val="20"/>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6"/>
  </w:num>
  <w:num w:numId="12">
    <w:abstractNumId w:val="2"/>
  </w:num>
  <w:num w:numId="13">
    <w:abstractNumId w:val="33"/>
  </w:num>
  <w:num w:numId="14">
    <w:abstractNumId w:val="18"/>
  </w:num>
  <w:num w:numId="15">
    <w:abstractNumId w:val="15"/>
  </w:num>
  <w:num w:numId="16">
    <w:abstractNumId w:val="6"/>
  </w:num>
  <w:num w:numId="17">
    <w:abstractNumId w:val="9"/>
  </w:num>
  <w:num w:numId="18">
    <w:abstractNumId w:val="11"/>
  </w:num>
  <w:num w:numId="19">
    <w:abstractNumId w:val="13"/>
  </w:num>
  <w:num w:numId="20">
    <w:abstractNumId w:val="25"/>
  </w:num>
  <w:num w:numId="21">
    <w:abstractNumId w:val="27"/>
  </w:num>
  <w:num w:numId="22">
    <w:abstractNumId w:val="37"/>
  </w:num>
  <w:num w:numId="23">
    <w:abstractNumId w:val="10"/>
  </w:num>
  <w:num w:numId="24">
    <w:abstractNumId w:val="4"/>
  </w:num>
  <w:num w:numId="25">
    <w:abstractNumId w:val="31"/>
  </w:num>
  <w:num w:numId="26">
    <w:abstractNumId w:val="24"/>
  </w:num>
  <w:num w:numId="27">
    <w:abstractNumId w:val="7"/>
  </w:num>
  <w:num w:numId="28">
    <w:abstractNumId w:val="8"/>
  </w:num>
  <w:num w:numId="29">
    <w:abstractNumId w:val="5"/>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29"/>
  </w:num>
  <w:num w:numId="39">
    <w:abstractNumId w:val="3"/>
  </w:num>
  <w:num w:numId="40">
    <w:abstractNumId w:val="34"/>
  </w:num>
  <w:num w:numId="41">
    <w:abstractNumId w:val="30"/>
  </w:num>
  <w:num w:numId="42">
    <w:abstractNumId w:val="28"/>
  </w:num>
  <w:num w:numId="43">
    <w:abstractNumId w:val="38"/>
  </w:num>
  <w:num w:numId="44">
    <w:abstractNumId w:val="32"/>
  </w:num>
  <w:num w:numId="45">
    <w:abstractNumId w:val="19"/>
  </w:num>
  <w:num w:numId="46">
    <w:abstractNumId w:val="36"/>
  </w:num>
  <w:num w:numId="47">
    <w:abstractNumId w:val="17"/>
  </w:num>
  <w:num w:numId="48">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43"/>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D0077"/>
    <w:rsid w:val="000D034D"/>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D2"/>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67"/>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B25"/>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4674"/>
    <w:rsid w:val="00164795"/>
    <w:rsid w:val="00164FF5"/>
    <w:rsid w:val="00165033"/>
    <w:rsid w:val="0016506B"/>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3AD"/>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375"/>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E95"/>
    <w:rsid w:val="001922C3"/>
    <w:rsid w:val="001924D8"/>
    <w:rsid w:val="00192626"/>
    <w:rsid w:val="001926D7"/>
    <w:rsid w:val="00192819"/>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16F"/>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6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292"/>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9EF"/>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E17"/>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91"/>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C"/>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7CA"/>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72CD"/>
    <w:rsid w:val="00347360"/>
    <w:rsid w:val="0034736B"/>
    <w:rsid w:val="00347642"/>
    <w:rsid w:val="00347F3D"/>
    <w:rsid w:val="00350100"/>
    <w:rsid w:val="00350550"/>
    <w:rsid w:val="00350960"/>
    <w:rsid w:val="00350BE5"/>
    <w:rsid w:val="00350E07"/>
    <w:rsid w:val="00350E87"/>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3A6"/>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8E1"/>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9FE"/>
    <w:rsid w:val="003B3F08"/>
    <w:rsid w:val="003B457B"/>
    <w:rsid w:val="003B465C"/>
    <w:rsid w:val="003B4685"/>
    <w:rsid w:val="003B4E14"/>
    <w:rsid w:val="003B4EF9"/>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C89"/>
    <w:rsid w:val="003C2EF7"/>
    <w:rsid w:val="003C2FED"/>
    <w:rsid w:val="003C3124"/>
    <w:rsid w:val="003C38A2"/>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30E"/>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1ED"/>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731"/>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E7E86"/>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AB"/>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32"/>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1D8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8C6"/>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3C6"/>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8E0"/>
    <w:rsid w:val="00774B6E"/>
    <w:rsid w:val="00774D5D"/>
    <w:rsid w:val="00775087"/>
    <w:rsid w:val="0077548E"/>
    <w:rsid w:val="007758BA"/>
    <w:rsid w:val="007759E0"/>
    <w:rsid w:val="007760B9"/>
    <w:rsid w:val="007762BB"/>
    <w:rsid w:val="00776352"/>
    <w:rsid w:val="00776393"/>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4C3"/>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5D3"/>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008"/>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ACF"/>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055C"/>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2472"/>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F53"/>
    <w:rsid w:val="00856FFB"/>
    <w:rsid w:val="008574F2"/>
    <w:rsid w:val="00857C59"/>
    <w:rsid w:val="00857F26"/>
    <w:rsid w:val="00857FE4"/>
    <w:rsid w:val="008600C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A5C"/>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FD6"/>
    <w:rsid w:val="008A5B8A"/>
    <w:rsid w:val="008A5BAE"/>
    <w:rsid w:val="008A65C4"/>
    <w:rsid w:val="008A6DB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6B2"/>
    <w:rsid w:val="008C39A5"/>
    <w:rsid w:val="008C3B5D"/>
    <w:rsid w:val="008C3E37"/>
    <w:rsid w:val="008C426A"/>
    <w:rsid w:val="008C4B25"/>
    <w:rsid w:val="008C4ED4"/>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873"/>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A78"/>
    <w:rsid w:val="00904F66"/>
    <w:rsid w:val="00905478"/>
    <w:rsid w:val="009054B6"/>
    <w:rsid w:val="009056BB"/>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BE6"/>
    <w:rsid w:val="00920D7E"/>
    <w:rsid w:val="009211A0"/>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153"/>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9C1"/>
    <w:rsid w:val="00987A20"/>
    <w:rsid w:val="00987B80"/>
    <w:rsid w:val="00987C09"/>
    <w:rsid w:val="00987C4B"/>
    <w:rsid w:val="00990394"/>
    <w:rsid w:val="009905F8"/>
    <w:rsid w:val="00990605"/>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D49"/>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B73"/>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0"/>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522"/>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9E7"/>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875"/>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CC2"/>
    <w:rsid w:val="00B550BE"/>
    <w:rsid w:val="00B55CE3"/>
    <w:rsid w:val="00B55D5D"/>
    <w:rsid w:val="00B56C6F"/>
    <w:rsid w:val="00B574B6"/>
    <w:rsid w:val="00B60327"/>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60AB"/>
    <w:rsid w:val="00B86233"/>
    <w:rsid w:val="00B8680C"/>
    <w:rsid w:val="00B86D4A"/>
    <w:rsid w:val="00B86D56"/>
    <w:rsid w:val="00B871C3"/>
    <w:rsid w:val="00B872D6"/>
    <w:rsid w:val="00B8788C"/>
    <w:rsid w:val="00B87E88"/>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B11"/>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8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750"/>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C4E"/>
    <w:rsid w:val="00C03D4E"/>
    <w:rsid w:val="00C03F7A"/>
    <w:rsid w:val="00C0409A"/>
    <w:rsid w:val="00C040DE"/>
    <w:rsid w:val="00C041B3"/>
    <w:rsid w:val="00C0463D"/>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94D"/>
    <w:rsid w:val="00C23139"/>
    <w:rsid w:val="00C23664"/>
    <w:rsid w:val="00C238E3"/>
    <w:rsid w:val="00C23E52"/>
    <w:rsid w:val="00C2428C"/>
    <w:rsid w:val="00C24392"/>
    <w:rsid w:val="00C24962"/>
    <w:rsid w:val="00C24AD6"/>
    <w:rsid w:val="00C250BF"/>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581"/>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67C"/>
    <w:rsid w:val="00CC2928"/>
    <w:rsid w:val="00CC2BF4"/>
    <w:rsid w:val="00CC307E"/>
    <w:rsid w:val="00CC32F2"/>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E7"/>
    <w:rsid w:val="00CE696A"/>
    <w:rsid w:val="00CE6B2D"/>
    <w:rsid w:val="00CE6BCE"/>
    <w:rsid w:val="00CE6E83"/>
    <w:rsid w:val="00CE6E8A"/>
    <w:rsid w:val="00CE705D"/>
    <w:rsid w:val="00CE72B1"/>
    <w:rsid w:val="00CE737C"/>
    <w:rsid w:val="00CE7663"/>
    <w:rsid w:val="00CE77EC"/>
    <w:rsid w:val="00CE7A8C"/>
    <w:rsid w:val="00CE7B61"/>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7D5"/>
    <w:rsid w:val="00D41D32"/>
    <w:rsid w:val="00D41EA3"/>
    <w:rsid w:val="00D41F4C"/>
    <w:rsid w:val="00D42034"/>
    <w:rsid w:val="00D42104"/>
    <w:rsid w:val="00D42554"/>
    <w:rsid w:val="00D42749"/>
    <w:rsid w:val="00D42A96"/>
    <w:rsid w:val="00D42F17"/>
    <w:rsid w:val="00D42F5B"/>
    <w:rsid w:val="00D432CC"/>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58DB"/>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3C92"/>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747"/>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05C"/>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1"/>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4C7"/>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240"/>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4C85"/>
    <w:rsid w:val="00EF509F"/>
    <w:rsid w:val="00EF55EC"/>
    <w:rsid w:val="00EF5813"/>
    <w:rsid w:val="00EF5B1D"/>
    <w:rsid w:val="00EF5C38"/>
    <w:rsid w:val="00EF5D53"/>
    <w:rsid w:val="00EF5ED3"/>
    <w:rsid w:val="00EF63D7"/>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2B1"/>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3F87"/>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D92"/>
    <w:rsid w:val="00FB6F45"/>
    <w:rsid w:val="00FB71F1"/>
    <w:rsid w:val="00FB73A9"/>
    <w:rsid w:val="00FB77A2"/>
    <w:rsid w:val="00FC02F0"/>
    <w:rsid w:val="00FC0492"/>
    <w:rsid w:val="00FC0666"/>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C77"/>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1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94DAF3-053A-46B9-9A63-028B4E07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uiPriority="59"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11">
    <w:name w:val="彩色列表 - 着色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1"/>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110">
    <w:name w:val="彩色底纹 - 着色 11"/>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1">
    <w:name w:val="彩色列表 - 着色 1 字符"/>
    <w:aliases w:val="- Bullets 字符,リスト段落 字符,?? ?? 字符,????? 字符,???? 字符,Lista1 字符,列出段落1 字符,中等深浅网格 1 - 着色 21 字符,列表段落 字符,列表段落1 字符,¥¡¡¡¡ì¬º¥¹¥È¶ÎÂä 字符,ÁÐ³ö¶ÎÂä 字符,列表段落11 字符,—ño’i—Ž 字符,¥ê¥¹¥È¶ÎÂä 字符,1st level - Bullet List Paragraph 字符,Lettre d'introduction 字符"/>
    <w:link w:val="-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2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2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2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2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1522.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D995D6-4AC7-4C36-B21E-8F1B58B234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7C3F164-FE3B-43C3-901C-27AC912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14</Pages>
  <Words>5078</Words>
  <Characters>28950</Characters>
  <Application>Microsoft Office Word</Application>
  <DocSecurity>0</DocSecurity>
  <Lines>241</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33961</CharactersWithSpaces>
  <SharedDoc>false</SharedDoc>
  <HLinks>
    <vt:vector size="6" baseType="variant">
      <vt:variant>
        <vt:i4>2031713</vt:i4>
      </vt:variant>
      <vt:variant>
        <vt:i4>3</vt:i4>
      </vt:variant>
      <vt:variant>
        <vt:i4>0</vt:i4>
      </vt:variant>
      <vt:variant>
        <vt:i4>5</vt:i4>
      </vt:variant>
      <vt:variant>
        <vt:lpwstr>C:\Users\wanshic\OneDrive - Qualcomm\Documents\Standards\3GPP Standards\Meeting Documents\TSGR1_100b\Docs\R1-2001522.zip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5</cp:revision>
  <cp:lastPrinted>2004-04-14T09:17:00Z</cp:lastPrinted>
  <dcterms:created xsi:type="dcterms:W3CDTF">2020-04-22T05:49:00Z</dcterms:created>
  <dcterms:modified xsi:type="dcterms:W3CDTF">2020-04-22T06:50:00Z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1582551489</vt:lpwstr>
  </property>
  <property fmtid="{D5CDD505-2E9C-101B-9397-08002B2CF9AE}" pid="6"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7"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8" name="PublishingExpirationDate">
    <vt:lpwstr/>
  </property>
  <property fmtid="{D5CDD505-2E9C-101B-9397-08002B2CF9AE}" pid="9" name="PublishingStartDate">
    <vt:lpwstr/>
  </property>
</Properties>
</file>