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77EFD3BB" w:rsidR="009C0564" w:rsidRPr="00CF195E" w:rsidRDefault="00E17A0E" w:rsidP="00530B9C">
      <w:pPr>
        <w:tabs>
          <w:tab w:val="right" w:pos="9216"/>
        </w:tabs>
        <w:spacing w:after="0"/>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F78206"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5F4862">
        <w:rPr>
          <w:b/>
          <w:lang w:eastAsia="zh-CN"/>
        </w:rPr>
        <w:t xml:space="preserve"> Meeting</w:t>
      </w:r>
      <w:r w:rsidR="00933C93">
        <w:rPr>
          <w:rFonts w:hint="eastAsia"/>
          <w:b/>
          <w:lang w:eastAsia="zh-CN"/>
        </w:rPr>
        <w:t xml:space="preserve"> #</w:t>
      </w:r>
      <w:r w:rsidR="00933C93" w:rsidRPr="00262660">
        <w:rPr>
          <w:b/>
          <w:lang w:eastAsia="zh-CN"/>
        </w:rPr>
        <w:t>100</w:t>
      </w:r>
      <w:r w:rsidR="004765EF" w:rsidRPr="00262660">
        <w:rPr>
          <w:b/>
          <w:lang w:eastAsia="zh-CN"/>
        </w:rPr>
        <w:t>bis</w:t>
      </w:r>
      <w:r w:rsidR="00D22331" w:rsidRPr="00262660">
        <w:rPr>
          <w:b/>
          <w:lang w:eastAsia="zh-CN"/>
        </w:rPr>
        <w:t>-e</w:t>
      </w:r>
      <w:r w:rsidR="00972929" w:rsidRPr="00CF195E">
        <w:rPr>
          <w:b/>
          <w:kern w:val="2"/>
          <w:lang w:eastAsia="zh-CN"/>
        </w:rPr>
        <w:tab/>
      </w:r>
      <w:r w:rsidR="00D079D6" w:rsidRPr="00D079D6">
        <w:rPr>
          <w:b/>
          <w:kern w:val="2"/>
          <w:lang w:eastAsia="zh-CN"/>
        </w:rPr>
        <w:t>R1-2002680</w:t>
      </w:r>
      <w:bookmarkStart w:id="0" w:name="_GoBack"/>
      <w:bookmarkEnd w:id="0"/>
    </w:p>
    <w:p w14:paraId="1D474A48" w14:textId="75DDB4B4" w:rsidR="00C07F32" w:rsidRPr="00C07F32" w:rsidRDefault="00FB2931" w:rsidP="00C07F32">
      <w:pPr>
        <w:tabs>
          <w:tab w:val="right" w:pos="9216"/>
        </w:tabs>
        <w:spacing w:after="0"/>
        <w:rPr>
          <w:b/>
          <w:lang w:eastAsia="zh-CN"/>
        </w:rPr>
      </w:pPr>
      <w:r>
        <w:rPr>
          <w:b/>
          <w:lang w:eastAsia="zh-CN"/>
        </w:rPr>
        <w:t xml:space="preserve">E-meeting, </w:t>
      </w:r>
      <w:r w:rsidR="00D22331" w:rsidRPr="00262660">
        <w:rPr>
          <w:b/>
          <w:lang w:eastAsia="zh-CN"/>
        </w:rPr>
        <w:t xml:space="preserve">April 20 </w:t>
      </w:r>
      <w:r>
        <w:rPr>
          <w:b/>
          <w:lang w:eastAsia="zh-CN"/>
        </w:rPr>
        <w:t>–</w:t>
      </w:r>
      <w:r w:rsidR="004765EF" w:rsidRPr="00262660">
        <w:rPr>
          <w:b/>
          <w:lang w:eastAsia="zh-CN"/>
        </w:rPr>
        <w:t xml:space="preserve"> </w:t>
      </w:r>
      <w:r>
        <w:rPr>
          <w:b/>
          <w:lang w:eastAsia="zh-CN"/>
        </w:rPr>
        <w:t xml:space="preserve">April </w:t>
      </w:r>
      <w:r w:rsidR="00BF2BC1" w:rsidRPr="00262660">
        <w:rPr>
          <w:b/>
          <w:lang w:eastAsia="zh-CN"/>
        </w:rPr>
        <w:t>30</w:t>
      </w:r>
      <w:r w:rsidR="00C07F32" w:rsidRPr="00751B66">
        <w:rPr>
          <w:b/>
          <w:lang w:eastAsia="zh-CN"/>
        </w:rPr>
        <w:t>,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45C9B2D2"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296A35">
        <w:rPr>
          <w:b/>
          <w:kern w:val="2"/>
          <w:lang w:eastAsia="zh-CN"/>
        </w:rPr>
        <w:t>5</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1AD9C1A5"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296A35" w:rsidRPr="00296A35">
        <w:rPr>
          <w:b/>
          <w:kern w:val="2"/>
          <w:lang w:eastAsia="zh-CN"/>
        </w:rPr>
        <w:t>Discussion on the reply LS for SCell dormancy</w:t>
      </w:r>
    </w:p>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77777777" w:rsidR="009C0564" w:rsidRPr="00CF195E" w:rsidRDefault="009C0564" w:rsidP="005B1AA6">
      <w:pPr>
        <w:pStyle w:val="Heading1"/>
        <w:spacing w:before="240"/>
        <w:ind w:left="431" w:hanging="431"/>
      </w:pPr>
      <w:bookmarkStart w:id="1" w:name="_Ref124589705"/>
      <w:bookmarkStart w:id="2" w:name="_Ref129681862"/>
      <w:r w:rsidRPr="00CF195E">
        <w:t>Introduction</w:t>
      </w:r>
      <w:bookmarkEnd w:id="1"/>
      <w:bookmarkEnd w:id="2"/>
    </w:p>
    <w:p w14:paraId="01CB311E" w14:textId="7EA88EC8" w:rsidR="00B90E3D" w:rsidRDefault="004B7276">
      <w:pPr>
        <w:spacing w:beforeLines="50" w:before="120"/>
      </w:pPr>
      <w:bookmarkStart w:id="3" w:name="OLE_LINK13"/>
      <w:r>
        <w:rPr>
          <w:rFonts w:eastAsiaTheme="minorEastAsia"/>
          <w:lang w:eastAsia="zh-CN"/>
        </w:rPr>
        <w:t>In RAN2#109-e</w:t>
      </w:r>
      <w:r w:rsidR="00A66F4A">
        <w:rPr>
          <w:rFonts w:eastAsiaTheme="minorEastAsia"/>
          <w:lang w:eastAsia="zh-CN"/>
        </w:rPr>
        <w:t xml:space="preserve"> meeting,</w:t>
      </w:r>
      <w:bookmarkEnd w:id="3"/>
      <w:r w:rsidR="00966CB0">
        <w:rPr>
          <w:rFonts w:eastAsiaTheme="minorEastAsia"/>
          <w:lang w:eastAsia="zh-CN"/>
        </w:rPr>
        <w:t xml:space="preserve"> RAN2 have reached the following agreements regarding the SCell dormancy behavior</w:t>
      </w:r>
      <w:r w:rsidR="00757D9D">
        <w:t>.</w:t>
      </w:r>
      <w:r w:rsidR="00966CB0">
        <w:t xml:space="preserve"> </w:t>
      </w:r>
      <w:r w:rsidR="002E2C93">
        <w:rPr>
          <w:lang w:eastAsia="zh-CN"/>
        </w:rPr>
        <w:t>An</w:t>
      </w:r>
      <w:r w:rsidR="00966CB0">
        <w:t xml:space="preserve"> LS has been sent in</w:t>
      </w:r>
      <w:r w:rsidR="008D6CEB">
        <w:t xml:space="preserve"> </w:t>
      </w:r>
      <w:r w:rsidR="008D6CEB">
        <w:rPr>
          <w:rFonts w:eastAsiaTheme="minorEastAsia"/>
          <w:lang w:eastAsia="zh-CN"/>
        </w:rPr>
        <w:t>R2</w:t>
      </w:r>
      <w:r w:rsidR="008D6CEB" w:rsidRPr="00F73963">
        <w:rPr>
          <w:rFonts w:eastAsiaTheme="minorEastAsia"/>
          <w:lang w:eastAsia="zh-CN"/>
        </w:rPr>
        <w:t>-2002381</w:t>
      </w:r>
      <w:r w:rsidR="00966CB0">
        <w:t xml:space="preserve"> [1] to ask RAN1 to check whether there are any issues with respect to RAN2’s understandings. In this contribution, we </w:t>
      </w:r>
      <w:r w:rsidR="00C239D1">
        <w:t xml:space="preserve">discuss the issues </w:t>
      </w:r>
      <w:r w:rsidR="00443283">
        <w:t xml:space="preserve">on SCell dormancy behavior </w:t>
      </w:r>
      <w:r w:rsidR="00C239D1">
        <w:t>considering RAN2</w:t>
      </w:r>
      <w:r w:rsidR="0037240B">
        <w:t>’s</w:t>
      </w:r>
      <w:r w:rsidR="00C239D1">
        <w:t xml:space="preserve"> agreements. </w:t>
      </w:r>
    </w:p>
    <w:tbl>
      <w:tblPr>
        <w:tblStyle w:val="TableGrid"/>
        <w:tblW w:w="0" w:type="auto"/>
        <w:tblLook w:val="04A0" w:firstRow="1" w:lastRow="0" w:firstColumn="1" w:lastColumn="0" w:noHBand="0" w:noVBand="1"/>
      </w:tblPr>
      <w:tblGrid>
        <w:gridCol w:w="9307"/>
      </w:tblGrid>
      <w:tr w:rsidR="00730B8F" w14:paraId="52DC2AC8" w14:textId="77777777" w:rsidTr="00730B8F">
        <w:tc>
          <w:tcPr>
            <w:tcW w:w="9307" w:type="dxa"/>
          </w:tcPr>
          <w:p w14:paraId="1B9F9C63" w14:textId="77777777" w:rsidR="00730B8F" w:rsidRDefault="00730B8F" w:rsidP="00730B8F">
            <w:pPr>
              <w:pStyle w:val="Agreement"/>
              <w:tabs>
                <w:tab w:val="clear" w:pos="992"/>
                <w:tab w:val="clear" w:pos="1800"/>
                <w:tab w:val="num" w:pos="1619"/>
              </w:tabs>
              <w:ind w:left="1619"/>
            </w:pPr>
            <w:r w:rsidRPr="005C05B5">
              <w:rPr>
                <w:rFonts w:hint="eastAsia"/>
              </w:rPr>
              <w:t xml:space="preserve">The network will explicitly </w:t>
            </w:r>
            <w:r w:rsidRPr="005C05B5">
              <w:t>configure</w:t>
            </w:r>
            <w:r w:rsidRPr="005C05B5">
              <w:rPr>
                <w:rFonts w:hint="eastAsia"/>
              </w:rPr>
              <w:t xml:space="preserve"> the dormant BWP </w:t>
            </w:r>
            <w:r w:rsidRPr="005C05B5">
              <w:t>associated</w:t>
            </w:r>
            <w:r w:rsidRPr="005C05B5">
              <w:rPr>
                <w:rFonts w:hint="eastAsia"/>
              </w:rPr>
              <w:t xml:space="preserve"> with one BWP id by RRC in </w:t>
            </w:r>
            <w:r w:rsidRPr="005C05B5">
              <w:t>downlinkBWP-ToAddModList</w:t>
            </w:r>
            <w:r w:rsidRPr="005C05B5">
              <w:rPr>
                <w:rFonts w:hint="eastAsia"/>
              </w:rPr>
              <w:t xml:space="preserve"> and explicitly indicate the dormant BWP in </w:t>
            </w:r>
            <w:r w:rsidRPr="005C05B5">
              <w:t>ServingCellConfig</w:t>
            </w:r>
            <w:r w:rsidRPr="005C05B5">
              <w:rPr>
                <w:rFonts w:hint="eastAsia"/>
              </w:rPr>
              <w:t xml:space="preserve"> </w:t>
            </w:r>
            <w:r>
              <w:t>(similar to</w:t>
            </w:r>
            <w:r w:rsidRPr="005C05B5">
              <w:rPr>
                <w:rFonts w:hint="eastAsia"/>
              </w:rPr>
              <w:t xml:space="preserve"> first active downlink BWP and default down</w:t>
            </w:r>
            <w:r>
              <w:rPr>
                <w:rFonts w:hint="eastAsia"/>
              </w:rPr>
              <w:t>link BWP</w:t>
            </w:r>
            <w:r>
              <w:t>)</w:t>
            </w:r>
            <w:r w:rsidRPr="005C05B5">
              <w:rPr>
                <w:rFonts w:hint="eastAsia"/>
              </w:rPr>
              <w:t>.</w:t>
            </w:r>
          </w:p>
          <w:p w14:paraId="553F41F4" w14:textId="77777777" w:rsidR="00730B8F" w:rsidRDefault="00730B8F" w:rsidP="00730B8F">
            <w:pPr>
              <w:pStyle w:val="Agreement"/>
              <w:tabs>
                <w:tab w:val="clear" w:pos="992"/>
                <w:tab w:val="clear" w:pos="1800"/>
                <w:tab w:val="num" w:pos="1619"/>
              </w:tabs>
              <w:ind w:left="1619"/>
            </w:pPr>
            <w:r w:rsidRPr="005C05B5">
              <w:rPr>
                <w:rFonts w:hint="eastAsia"/>
              </w:rPr>
              <w:t>Legacy SCell A/D MAC CE can be used to transit a SCell from activated state to deactivated state, no matter whether the SCell is in dormant BWP or not.</w:t>
            </w:r>
          </w:p>
          <w:p w14:paraId="76D20C1F" w14:textId="77777777" w:rsidR="00730B8F" w:rsidRDefault="00730B8F" w:rsidP="00730B8F">
            <w:pPr>
              <w:pStyle w:val="Agreement"/>
              <w:tabs>
                <w:tab w:val="clear" w:pos="992"/>
                <w:tab w:val="clear" w:pos="1800"/>
                <w:tab w:val="num" w:pos="1619"/>
              </w:tabs>
              <w:ind w:left="1619"/>
            </w:pPr>
            <w:r w:rsidRPr="005C05B5">
              <w:t xml:space="preserve">Legacy SCell A/D MAC CE can be used to transit a SCell from </w:t>
            </w:r>
            <w:r w:rsidRPr="005C05B5">
              <w:rPr>
                <w:rFonts w:hint="eastAsia"/>
              </w:rPr>
              <w:t>de</w:t>
            </w:r>
            <w:r w:rsidRPr="005C05B5">
              <w:t>activated state to activated state</w:t>
            </w:r>
            <w:r w:rsidRPr="005C05B5">
              <w:rPr>
                <w:rFonts w:hint="eastAsia"/>
              </w:rPr>
              <w:t xml:space="preserve">, the BWP with </w:t>
            </w:r>
            <w:r w:rsidRPr="00673C45">
              <w:t>firstActiveDownlinkBWP-Id</w:t>
            </w:r>
            <w:r w:rsidRPr="005C05B5">
              <w:rPr>
                <w:rFonts w:hint="eastAsia"/>
              </w:rPr>
              <w:t xml:space="preserve"> is activated like leg</w:t>
            </w:r>
            <w:r>
              <w:rPr>
                <w:rFonts w:hint="eastAsia"/>
              </w:rPr>
              <w:t>acy</w:t>
            </w:r>
          </w:p>
          <w:p w14:paraId="73280356" w14:textId="77777777" w:rsidR="00730B8F" w:rsidRPr="00B1269B" w:rsidRDefault="00730B8F" w:rsidP="00730B8F">
            <w:pPr>
              <w:pStyle w:val="Agreement"/>
              <w:tabs>
                <w:tab w:val="clear" w:pos="992"/>
                <w:tab w:val="clear" w:pos="1800"/>
                <w:tab w:val="num" w:pos="1619"/>
              </w:tabs>
              <w:ind w:left="1619"/>
            </w:pPr>
            <w:r w:rsidRPr="005C05B5">
              <w:rPr>
                <w:rFonts w:hint="eastAsia"/>
              </w:rPr>
              <w:t>No impact on the behaviour of</w:t>
            </w:r>
            <w:r w:rsidRPr="005C05B5">
              <w:t xml:space="preserve"> sCellDeactivationTimer</w:t>
            </w:r>
            <w:r w:rsidRPr="005C05B5">
              <w:rPr>
                <w:rFonts w:hint="eastAsia"/>
              </w:rPr>
              <w:t xml:space="preserve"> due to dormancy behaviour.</w:t>
            </w:r>
          </w:p>
          <w:p w14:paraId="6114E0AB" w14:textId="77777777" w:rsidR="00730B8F" w:rsidRDefault="00730B8F" w:rsidP="00730B8F">
            <w:pPr>
              <w:pStyle w:val="Agreement"/>
              <w:tabs>
                <w:tab w:val="clear" w:pos="992"/>
                <w:tab w:val="clear" w:pos="1800"/>
                <w:tab w:val="num" w:pos="1619"/>
              </w:tabs>
              <w:ind w:left="1619"/>
            </w:pPr>
            <w:r w:rsidRPr="00673C45">
              <w:t>bwp-InactivityTimer</w:t>
            </w:r>
            <w:r w:rsidRPr="005C05B5">
              <w:rPr>
                <w:rFonts w:hint="eastAsia"/>
              </w:rPr>
              <w:t xml:space="preserve"> should stop if running when UE enters dormant BWP</w:t>
            </w:r>
            <w:r w:rsidRPr="005C05B5">
              <w:t>.</w:t>
            </w:r>
            <w:r>
              <w:t xml:space="preserve"> </w:t>
            </w:r>
          </w:p>
          <w:p w14:paraId="1A4EA93E" w14:textId="77777777" w:rsidR="00730B8F" w:rsidRDefault="00730B8F" w:rsidP="00730B8F">
            <w:pPr>
              <w:pStyle w:val="Agreement"/>
              <w:tabs>
                <w:tab w:val="clear" w:pos="992"/>
                <w:tab w:val="clear" w:pos="1800"/>
                <w:tab w:val="num" w:pos="1619"/>
              </w:tabs>
              <w:ind w:left="1619"/>
            </w:pPr>
            <w:r w:rsidRPr="005C05B5">
              <w:rPr>
                <w:rFonts w:hint="eastAsia"/>
              </w:rPr>
              <w:t>T</w:t>
            </w:r>
            <w:r w:rsidRPr="005C05B5">
              <w:t>imer-based</w:t>
            </w:r>
            <w:r w:rsidRPr="005C05B5">
              <w:rPr>
                <w:rFonts w:hint="eastAsia"/>
              </w:rPr>
              <w:t xml:space="preserve"> </w:t>
            </w:r>
            <w:r w:rsidRPr="005C05B5">
              <w:t>transition</w:t>
            </w:r>
            <w:r w:rsidRPr="005C05B5">
              <w:rPr>
                <w:rFonts w:hint="eastAsia"/>
              </w:rPr>
              <w:t xml:space="preserve"> </w:t>
            </w:r>
            <w:r w:rsidRPr="005C05B5">
              <w:t>between</w:t>
            </w:r>
            <w:r w:rsidRPr="005C05B5">
              <w:rPr>
                <w:rFonts w:hint="eastAsia"/>
              </w:rPr>
              <w:t xml:space="preserve"> non-dormancy </w:t>
            </w:r>
            <w:r w:rsidRPr="005C05B5">
              <w:t>and</w:t>
            </w:r>
            <w:r w:rsidRPr="005C05B5">
              <w:rPr>
                <w:rFonts w:hint="eastAsia"/>
              </w:rPr>
              <w:t xml:space="preserve"> dormancy is NOT supported</w:t>
            </w:r>
            <w:r>
              <w:t xml:space="preserve"> (i.e. no new timer or timer behaviour is introduced)</w:t>
            </w:r>
            <w:r w:rsidRPr="005C05B5">
              <w:rPr>
                <w:rFonts w:hint="eastAsia"/>
              </w:rPr>
              <w:t>.</w:t>
            </w:r>
          </w:p>
          <w:p w14:paraId="3F256234" w14:textId="56BF823E" w:rsidR="00730B8F" w:rsidRDefault="00730B8F" w:rsidP="00730B8F">
            <w:pPr>
              <w:pStyle w:val="Agreement"/>
              <w:tabs>
                <w:tab w:val="clear" w:pos="992"/>
                <w:tab w:val="clear" w:pos="1800"/>
                <w:tab w:val="num" w:pos="1619"/>
              </w:tabs>
              <w:ind w:left="1619"/>
            </w:pPr>
            <w:r w:rsidRPr="005C05B5">
              <w:t>Rel-15 legacy behaviour of TA maintenance will be applied for dormancy Scell (i.e. no spec impact)</w:t>
            </w:r>
          </w:p>
          <w:p w14:paraId="1835421B" w14:textId="77777777" w:rsidR="00730B8F" w:rsidRDefault="00730B8F">
            <w:pPr>
              <w:spacing w:beforeLines="50" w:before="120"/>
            </w:pPr>
          </w:p>
          <w:p w14:paraId="231C15A6" w14:textId="77777777" w:rsidR="00730B8F" w:rsidRPr="00BF1BFE" w:rsidRDefault="00730B8F" w:rsidP="00730B8F">
            <w:pPr>
              <w:pStyle w:val="Agreement"/>
              <w:tabs>
                <w:tab w:val="clear" w:pos="992"/>
                <w:tab w:val="clear" w:pos="1800"/>
                <w:tab w:val="num" w:pos="1619"/>
              </w:tabs>
              <w:ind w:left="1619"/>
            </w:pPr>
            <w:r w:rsidRPr="00BF1BFE">
              <w:rPr>
                <w:lang w:val="en-US"/>
              </w:rPr>
              <w:t>SRS transmi</w:t>
            </w:r>
            <w:r w:rsidRPr="00BF1BFE">
              <w:t>ssion (including a</w:t>
            </w:r>
            <w:r w:rsidRPr="00BF1BFE">
              <w:rPr>
                <w:rFonts w:hint="eastAsia"/>
              </w:rPr>
              <w:t>periodic</w:t>
            </w:r>
            <w:r w:rsidRPr="00BF1BFE">
              <w:t xml:space="preserve"> SRS, semi-</w:t>
            </w:r>
            <w:r w:rsidRPr="00BF1BFE">
              <w:rPr>
                <w:rFonts w:hint="eastAsia"/>
              </w:rPr>
              <w:t>periodic</w:t>
            </w:r>
            <w:r w:rsidRPr="00BF1BFE">
              <w:t xml:space="preserve"> SRS and </w:t>
            </w:r>
            <w:r w:rsidRPr="00BF1BFE">
              <w:rPr>
                <w:rFonts w:hint="eastAsia"/>
              </w:rPr>
              <w:t>periodic</w:t>
            </w:r>
            <w:r w:rsidRPr="00BF1BFE">
              <w:t xml:space="preserve"> SRS) is not supported in case the DL BWP is switched to dormant BWP. This point will be included in the RAN1 LS to allow issues checking.</w:t>
            </w:r>
          </w:p>
          <w:p w14:paraId="236AD6F6" w14:textId="77777777" w:rsidR="00730B8F" w:rsidRPr="00BF1BFE" w:rsidRDefault="00730B8F" w:rsidP="00730B8F">
            <w:pPr>
              <w:pStyle w:val="Agreement"/>
              <w:tabs>
                <w:tab w:val="clear" w:pos="992"/>
                <w:tab w:val="clear" w:pos="1800"/>
                <w:tab w:val="num" w:pos="1619"/>
              </w:tabs>
              <w:ind w:left="1619"/>
            </w:pPr>
            <w:r w:rsidRPr="00BF1BFE">
              <w:t>T</w:t>
            </w:r>
            <w:r w:rsidRPr="00BF1BFE">
              <w:rPr>
                <w:lang w:val="en-US"/>
              </w:rPr>
              <w:t xml:space="preserve">he UE should stop all the UL behavior in case the DL BWP is switched to dormant BWP, i.e. stop any UL transmission, suspend any configured uplink grant Type 1, clear any configured uplink grant of configured grant Type 2 in the dormancy SCell. </w:t>
            </w:r>
            <w:r w:rsidRPr="00BF1BFE">
              <w:t>This point will be included in the RAN1 LS to allow issues checking.</w:t>
            </w:r>
          </w:p>
          <w:p w14:paraId="09E14B8D" w14:textId="54C55510" w:rsidR="00730B8F" w:rsidRPr="00BF1BFE" w:rsidRDefault="00730B8F" w:rsidP="00730B8F">
            <w:pPr>
              <w:pStyle w:val="Agreement"/>
              <w:tabs>
                <w:tab w:val="clear" w:pos="992"/>
                <w:tab w:val="clear" w:pos="1800"/>
                <w:tab w:val="num" w:pos="1619"/>
              </w:tabs>
              <w:ind w:left="1619"/>
            </w:pPr>
            <w:r w:rsidRPr="00BF1BFE">
              <w:t>No UL dormant BWP is defined, and the UL behaviour is specified in TS38.321 in case the DL BWP is switched to dormant BWP.</w:t>
            </w:r>
          </w:p>
          <w:p w14:paraId="654868AB" w14:textId="77777777" w:rsidR="00730B8F" w:rsidRPr="00BF1BFE" w:rsidRDefault="00730B8F">
            <w:pPr>
              <w:spacing w:beforeLines="50" w:before="120"/>
            </w:pPr>
          </w:p>
          <w:p w14:paraId="6DA8BE11" w14:textId="77777777" w:rsidR="00730B8F" w:rsidRPr="00BF1BFE" w:rsidRDefault="00730B8F" w:rsidP="00730B8F">
            <w:pPr>
              <w:pStyle w:val="Agreement"/>
              <w:tabs>
                <w:tab w:val="clear" w:pos="992"/>
                <w:tab w:val="clear" w:pos="1800"/>
                <w:tab w:val="num" w:pos="1619"/>
              </w:tabs>
              <w:ind w:left="1619"/>
              <w:rPr>
                <w:lang w:val="en-US"/>
              </w:rPr>
            </w:pPr>
            <w:r w:rsidRPr="00BF1BFE">
              <w:rPr>
                <w:lang w:val="en-US"/>
              </w:rPr>
              <w:t>No limitation for relationship between first active BWP and dormant BWP for BWP configuration, i.e. no spec impact.</w:t>
            </w:r>
          </w:p>
          <w:p w14:paraId="1F41915A" w14:textId="77777777" w:rsidR="00730B8F" w:rsidRPr="00BF1BFE" w:rsidRDefault="00730B8F" w:rsidP="00730B8F">
            <w:pPr>
              <w:pStyle w:val="Agreement"/>
              <w:tabs>
                <w:tab w:val="clear" w:pos="992"/>
                <w:tab w:val="clear" w:pos="1800"/>
                <w:tab w:val="num" w:pos="1619"/>
              </w:tabs>
              <w:ind w:left="1619"/>
              <w:rPr>
                <w:lang w:val="en-US"/>
              </w:rPr>
            </w:pPr>
            <w:r w:rsidRPr="00BF1BFE">
              <w:rPr>
                <w:lang w:val="en-US"/>
              </w:rPr>
              <w:t>FFS: the implicit BFD-RS configuration for dormant BWP is supported or not.</w:t>
            </w:r>
          </w:p>
          <w:p w14:paraId="3171FAC5" w14:textId="77777777" w:rsidR="00730B8F" w:rsidRPr="00BF1BFE" w:rsidRDefault="00730B8F" w:rsidP="00730B8F">
            <w:pPr>
              <w:rPr>
                <w:lang w:eastAsia="en-GB"/>
              </w:rPr>
            </w:pPr>
          </w:p>
          <w:p w14:paraId="7CAE1F92" w14:textId="77777777" w:rsidR="00730B8F" w:rsidRPr="00BF1BFE" w:rsidRDefault="00730B8F" w:rsidP="00730B8F">
            <w:pPr>
              <w:pStyle w:val="Agreement"/>
              <w:tabs>
                <w:tab w:val="clear" w:pos="992"/>
                <w:tab w:val="clear" w:pos="1800"/>
                <w:tab w:val="num" w:pos="1619"/>
              </w:tabs>
              <w:ind w:left="1619"/>
              <w:rPr>
                <w:lang w:val="en-US"/>
              </w:rPr>
            </w:pPr>
            <w:r w:rsidRPr="00BF1BFE">
              <w:rPr>
                <w:lang w:val="en-US"/>
              </w:rPr>
              <w:t xml:space="preserve">Performing periodic or semi-persistent CSI measurements on dormancy SCell with the corresponding report transmitted on other cell (i.e., sPCell or non-dormancy SCell) is supported”. Aperiodic CSI reporting (no matter it is </w:t>
            </w:r>
            <w:r w:rsidRPr="00BF1BFE">
              <w:rPr>
                <w:lang w:val="en-US"/>
              </w:rPr>
              <w:lastRenderedPageBreak/>
              <w:t xml:space="preserve">triggered via self-carrier scheduling or cross-carrier scheduling, no matter it is transmitted on dormant SCell or on other non-dormant SCell) is not supported. </w:t>
            </w:r>
          </w:p>
          <w:p w14:paraId="3EFE133C" w14:textId="77777777" w:rsidR="00730B8F" w:rsidRPr="00BF1BFE" w:rsidRDefault="00730B8F" w:rsidP="00730B8F">
            <w:pPr>
              <w:pStyle w:val="Agreement"/>
              <w:tabs>
                <w:tab w:val="clear" w:pos="992"/>
                <w:tab w:val="clear" w:pos="1800"/>
                <w:tab w:val="num" w:pos="1619"/>
              </w:tabs>
              <w:ind w:left="1619"/>
              <w:rPr>
                <w:lang w:val="en-US"/>
              </w:rPr>
            </w:pPr>
            <w:r w:rsidRPr="00BF1BFE">
              <w:rPr>
                <w:lang w:val="en-US"/>
              </w:rPr>
              <w:t>The pdcch-ConfigCommon IE, sps-Config IE are not configured for dormant BWP and CSI-RS configuration can be configured for dormant BWP</w:t>
            </w:r>
          </w:p>
          <w:p w14:paraId="3434AD8E" w14:textId="77777777" w:rsidR="00730B8F" w:rsidRPr="00BF1BFE" w:rsidRDefault="00730B8F" w:rsidP="00730B8F">
            <w:pPr>
              <w:pStyle w:val="Agreement"/>
              <w:tabs>
                <w:tab w:val="clear" w:pos="992"/>
                <w:tab w:val="clear" w:pos="1800"/>
                <w:tab w:val="num" w:pos="1619"/>
              </w:tabs>
              <w:ind w:left="1619"/>
              <w:rPr>
                <w:lang w:val="en-US"/>
              </w:rPr>
            </w:pPr>
            <w:r w:rsidRPr="00BF1BFE">
              <w:rPr>
                <w:lang w:val="en-US"/>
              </w:rPr>
              <w:t xml:space="preserve">To support beam management in dormancy SCell: </w:t>
            </w:r>
          </w:p>
          <w:p w14:paraId="63F2E25F" w14:textId="77777777" w:rsidR="00730B8F" w:rsidRPr="00BF1BFE" w:rsidRDefault="00730B8F" w:rsidP="00730B8F">
            <w:pPr>
              <w:pStyle w:val="Agreement"/>
              <w:numPr>
                <w:ilvl w:val="0"/>
                <w:numId w:val="0"/>
              </w:numPr>
              <w:ind w:left="1619"/>
              <w:rPr>
                <w:lang w:val="en-US"/>
              </w:rPr>
            </w:pPr>
            <w:r w:rsidRPr="00BF1BFE">
              <w:rPr>
                <w:lang w:val="en-US"/>
              </w:rPr>
              <w:t>-       The tci-StatesToAddModList in pdsch-Config IE can be configured for the dormant BWP.</w:t>
            </w:r>
          </w:p>
          <w:p w14:paraId="77E342C8" w14:textId="77777777" w:rsidR="00730B8F" w:rsidRPr="00BF1BFE" w:rsidRDefault="00730B8F" w:rsidP="00730B8F">
            <w:pPr>
              <w:pStyle w:val="Agreement"/>
              <w:numPr>
                <w:ilvl w:val="0"/>
                <w:numId w:val="0"/>
              </w:numPr>
              <w:ind w:left="1619"/>
              <w:rPr>
                <w:lang w:val="en-US"/>
              </w:rPr>
            </w:pPr>
            <w:r w:rsidRPr="00BF1BFE">
              <w:rPr>
                <w:lang w:val="en-US"/>
              </w:rPr>
              <w:t>-       if PDSCH-Config is configured in dormant BWP, the UE only applies the TCI state, and doesn’t apply other configurations.</w:t>
            </w:r>
          </w:p>
          <w:p w14:paraId="6485DE8D" w14:textId="77777777" w:rsidR="00730B8F" w:rsidRPr="00BF1BFE" w:rsidRDefault="00730B8F" w:rsidP="00730B8F">
            <w:pPr>
              <w:pStyle w:val="Agreement"/>
              <w:numPr>
                <w:ilvl w:val="0"/>
                <w:numId w:val="0"/>
              </w:numPr>
              <w:ind w:left="1619"/>
              <w:rPr>
                <w:lang w:val="en-US"/>
              </w:rPr>
            </w:pPr>
            <w:r w:rsidRPr="00BF1BFE">
              <w:rPr>
                <w:lang w:val="en-US"/>
              </w:rPr>
              <w:t>-       pdsch-ConfigCommon IE are not configured for dormant BWP;</w:t>
            </w:r>
          </w:p>
          <w:p w14:paraId="7EB7B6A3" w14:textId="77777777" w:rsidR="00730B8F" w:rsidRPr="00BF1BFE" w:rsidRDefault="00730B8F" w:rsidP="00730B8F">
            <w:pPr>
              <w:pStyle w:val="Agreement"/>
              <w:tabs>
                <w:tab w:val="clear" w:pos="992"/>
                <w:tab w:val="clear" w:pos="1800"/>
                <w:tab w:val="num" w:pos="1619"/>
              </w:tabs>
              <w:ind w:left="1619"/>
              <w:rPr>
                <w:lang w:val="en-US"/>
              </w:rPr>
            </w:pPr>
            <w:r w:rsidRPr="00BF1BFE">
              <w:rPr>
                <w:lang w:val="en-US"/>
              </w:rPr>
              <w:t>The BFR is supported for the dormant BWP and BFR procedure follow the R16 eMIMO agreements. Both radioLinkMonitoringConfig IE and BeamFailureRecoverySCellConfig can be configured for dormant BWP for beam failure detection purpose.</w:t>
            </w:r>
          </w:p>
          <w:p w14:paraId="68E68F3D" w14:textId="77777777" w:rsidR="00730B8F" w:rsidRPr="00BF1BFE" w:rsidRDefault="00730B8F" w:rsidP="00730B8F">
            <w:pPr>
              <w:pStyle w:val="Agreement"/>
              <w:tabs>
                <w:tab w:val="clear" w:pos="992"/>
                <w:tab w:val="clear" w:pos="1800"/>
                <w:tab w:val="num" w:pos="1619"/>
              </w:tabs>
              <w:ind w:left="1619"/>
              <w:rPr>
                <w:lang w:val="en-US"/>
              </w:rPr>
            </w:pPr>
            <w:r w:rsidRPr="00BF1BFE">
              <w:rPr>
                <w:lang w:val="en-US"/>
              </w:rPr>
              <w:t>UE will not monitor the PDCCH for the Scell (i.e. for cross-carrier scheduling) when the scheduled SCell is in dormancy.</w:t>
            </w:r>
          </w:p>
          <w:p w14:paraId="7011F318" w14:textId="77777777" w:rsidR="00730B8F" w:rsidRPr="00BF1BFE" w:rsidRDefault="00730B8F" w:rsidP="00730B8F">
            <w:pPr>
              <w:pStyle w:val="Agreement"/>
              <w:tabs>
                <w:tab w:val="clear" w:pos="992"/>
                <w:tab w:val="clear" w:pos="1800"/>
                <w:tab w:val="num" w:pos="1619"/>
              </w:tabs>
              <w:ind w:left="1619"/>
              <w:rPr>
                <w:lang w:val="en-US"/>
              </w:rPr>
            </w:pPr>
            <w:r w:rsidRPr="00BF1BFE">
              <w:rPr>
                <w:lang w:val="en-US"/>
              </w:rPr>
              <w:t>L1 based mechanism agreed in RAN1 can only apply to activated SCell. The UE should ignore the dormancy indication in DCI for deactivated SCell.</w:t>
            </w:r>
          </w:p>
          <w:p w14:paraId="7BA7DB0C" w14:textId="77777777" w:rsidR="00730B8F" w:rsidRPr="00087CB4" w:rsidRDefault="00730B8F" w:rsidP="00730B8F">
            <w:pPr>
              <w:pStyle w:val="Agreement"/>
              <w:tabs>
                <w:tab w:val="clear" w:pos="992"/>
                <w:tab w:val="clear" w:pos="1800"/>
                <w:tab w:val="num" w:pos="1619"/>
              </w:tabs>
              <w:ind w:left="1619"/>
              <w:rPr>
                <w:lang w:val="en-US"/>
              </w:rPr>
            </w:pPr>
            <w:r w:rsidRPr="00BF1BFE">
              <w:rPr>
                <w:lang w:val="en-US"/>
              </w:rPr>
              <w:t>Network will configure the BWP id via</w:t>
            </w:r>
            <w:r w:rsidRPr="00087CB4">
              <w:rPr>
                <w:lang w:val="en-US"/>
              </w:rPr>
              <w:t xml:space="preserve"> RRC to be activated BWP upon transition from dormancy to non-dormancy (does not reuse the firstActiveDownlinkBWP-Id in RRC).</w:t>
            </w:r>
          </w:p>
          <w:p w14:paraId="718B5AF6" w14:textId="77777777" w:rsidR="00730B8F" w:rsidRPr="00087CB4" w:rsidRDefault="00730B8F" w:rsidP="00730B8F">
            <w:pPr>
              <w:pStyle w:val="Agreement"/>
              <w:tabs>
                <w:tab w:val="clear" w:pos="992"/>
                <w:tab w:val="clear" w:pos="1800"/>
                <w:tab w:val="num" w:pos="1619"/>
              </w:tabs>
              <w:ind w:left="1619"/>
              <w:rPr>
                <w:lang w:val="en-US"/>
              </w:rPr>
            </w:pPr>
            <w:r w:rsidRPr="00087CB4">
              <w:rPr>
                <w:lang w:val="en-US"/>
              </w:rPr>
              <w:t>To support SCell group configuration in RRC:</w:t>
            </w:r>
          </w:p>
          <w:p w14:paraId="0A2D7619" w14:textId="77777777" w:rsidR="00730B8F" w:rsidRPr="00087CB4" w:rsidRDefault="00730B8F" w:rsidP="00730B8F">
            <w:pPr>
              <w:pStyle w:val="Agreement"/>
              <w:numPr>
                <w:ilvl w:val="0"/>
                <w:numId w:val="0"/>
              </w:numPr>
              <w:ind w:left="1619"/>
              <w:rPr>
                <w:lang w:val="en-US"/>
              </w:rPr>
            </w:pPr>
            <w:r w:rsidRPr="00087CB4">
              <w:rPr>
                <w:lang w:val="en-US"/>
              </w:rPr>
              <w:t>-       At most 2 sets of Scell group configuration are supported in RRC signalling, i.e. Scell-groups-for-dormancy-outside-active-time and Scell-groups-for-dormancy-within-active-time as defined in RAN1.</w:t>
            </w:r>
          </w:p>
          <w:p w14:paraId="653889B6" w14:textId="77777777" w:rsidR="00730B8F" w:rsidRDefault="00730B8F" w:rsidP="00730B8F">
            <w:pPr>
              <w:pStyle w:val="Agreement"/>
              <w:numPr>
                <w:ilvl w:val="0"/>
                <w:numId w:val="0"/>
              </w:numPr>
              <w:ind w:left="1619"/>
              <w:rPr>
                <w:lang w:val="en-US"/>
              </w:rPr>
            </w:pPr>
            <w:r w:rsidRPr="00087CB4">
              <w:rPr>
                <w:lang w:val="en-US"/>
              </w:rPr>
              <w:t>-       One Scell could be configured only in one Scell group of the outside active time Scell Groups. One Scell could be configured only in one Scell group of the inside active time Scell Groups”</w:t>
            </w:r>
          </w:p>
          <w:p w14:paraId="03223872" w14:textId="4507F238" w:rsidR="00730B8F" w:rsidRPr="00730B8F" w:rsidRDefault="00730B8F" w:rsidP="00730B8F">
            <w:pPr>
              <w:pStyle w:val="Agreement"/>
              <w:numPr>
                <w:ilvl w:val="0"/>
                <w:numId w:val="0"/>
              </w:numPr>
              <w:ind w:left="1619"/>
              <w:rPr>
                <w:lang w:val="en-US"/>
              </w:rPr>
            </w:pPr>
            <w:r w:rsidRPr="00087CB4">
              <w:rPr>
                <w:lang w:val="en-US"/>
              </w:rPr>
              <w:t>-          Only Scell configured with dormant BWP can be configured in the dormancy Scell group.</w:t>
            </w:r>
          </w:p>
        </w:tc>
      </w:tr>
    </w:tbl>
    <w:p w14:paraId="33AB7EB1" w14:textId="204EA3C9" w:rsidR="00A2162B" w:rsidRDefault="006A1E4C" w:rsidP="00A2162B">
      <w:pPr>
        <w:pStyle w:val="Heading1"/>
        <w:spacing w:before="240"/>
        <w:ind w:left="431" w:hanging="431"/>
        <w:rPr>
          <w:lang w:eastAsia="ja-JP"/>
        </w:rPr>
      </w:pPr>
      <w:bookmarkStart w:id="4" w:name="_Ref129681832"/>
      <w:r>
        <w:rPr>
          <w:kern w:val="2"/>
          <w:lang w:eastAsia="zh-CN"/>
        </w:rPr>
        <w:lastRenderedPageBreak/>
        <w:t>SRS transmission on dormant BWP</w:t>
      </w:r>
    </w:p>
    <w:p w14:paraId="125A256C" w14:textId="0993D4D2" w:rsidR="008F498F" w:rsidRDefault="006A1E4C" w:rsidP="008F498F">
      <w:pPr>
        <w:rPr>
          <w:rFonts w:eastAsiaTheme="minorEastAsia"/>
          <w:lang w:eastAsia="zh-CN"/>
        </w:rPr>
      </w:pPr>
      <w:r>
        <w:rPr>
          <w:rFonts w:eastAsiaTheme="minorEastAsia" w:hint="eastAsia"/>
          <w:lang w:eastAsia="zh-CN"/>
        </w:rPr>
        <w:t>I</w:t>
      </w:r>
      <w:r>
        <w:rPr>
          <w:rFonts w:eastAsiaTheme="minorEastAsia"/>
          <w:lang w:eastAsia="zh-CN"/>
        </w:rPr>
        <w:t xml:space="preserve">n RAN2#109-e meeting, </w:t>
      </w:r>
      <w:r w:rsidRPr="006A1E4C">
        <w:rPr>
          <w:rFonts w:eastAsiaTheme="minorEastAsia"/>
          <w:lang w:eastAsia="zh-CN"/>
        </w:rPr>
        <w:t>RAN2 concluded that SRS transmission is not supported in case the DL BWP is switched to dormant BWP</w:t>
      </w:r>
      <w:r>
        <w:rPr>
          <w:rFonts w:eastAsiaTheme="minorEastAsia"/>
          <w:lang w:eastAsia="zh-CN"/>
        </w:rPr>
        <w:t>. It is understood that the conclusion was made for power saving on the dormant BWP. However, from RAN1’s perspective, the SRS transmission shall be supported on the dormant</w:t>
      </w:r>
      <w:r w:rsidR="009E108B">
        <w:rPr>
          <w:rFonts w:eastAsiaTheme="minorEastAsia"/>
          <w:lang w:eastAsia="zh-CN"/>
        </w:rPr>
        <w:t xml:space="preserve"> BWP</w:t>
      </w:r>
      <w:r>
        <w:rPr>
          <w:rFonts w:eastAsiaTheme="minorEastAsia"/>
          <w:lang w:eastAsia="zh-CN"/>
        </w:rPr>
        <w:t>. The reasons are given below.</w:t>
      </w:r>
    </w:p>
    <w:p w14:paraId="4C11995D" w14:textId="40CC02CE" w:rsidR="00E40EA0" w:rsidRDefault="00417449" w:rsidP="002C24B4">
      <w:pPr>
        <w:rPr>
          <w:rFonts w:eastAsiaTheme="minorEastAsia"/>
          <w:lang w:eastAsia="zh-CN"/>
        </w:rPr>
      </w:pPr>
      <w:r>
        <w:rPr>
          <w:rFonts w:eastAsiaTheme="minorEastAsia"/>
          <w:lang w:eastAsia="zh-CN"/>
        </w:rPr>
        <w:t>First</w:t>
      </w:r>
      <w:r w:rsidR="008F498F" w:rsidRPr="008F498F">
        <w:rPr>
          <w:rFonts w:eastAsiaTheme="minorEastAsia"/>
          <w:lang w:eastAsia="zh-CN"/>
        </w:rPr>
        <w:t>, in the unpaired spectrum</w:t>
      </w:r>
      <w:r w:rsidR="00123D75">
        <w:rPr>
          <w:rFonts w:eastAsiaTheme="minorEastAsia"/>
          <w:lang w:eastAsia="zh-CN"/>
        </w:rPr>
        <w:t xml:space="preserve">, especially for the FR2 carriers, </w:t>
      </w:r>
      <w:r w:rsidR="00123D75" w:rsidRPr="008F498F">
        <w:rPr>
          <w:rFonts w:eastAsiaTheme="minorEastAsia"/>
          <w:lang w:eastAsia="zh-CN"/>
        </w:rPr>
        <w:t>the SRS transmission</w:t>
      </w:r>
      <w:r w:rsidR="008F498F" w:rsidRPr="008F498F">
        <w:rPr>
          <w:rFonts w:eastAsiaTheme="minorEastAsia"/>
          <w:lang w:eastAsia="zh-CN"/>
        </w:rPr>
        <w:t xml:space="preserve"> </w:t>
      </w:r>
      <w:r w:rsidR="00123D75">
        <w:rPr>
          <w:rFonts w:eastAsiaTheme="minorEastAsia"/>
          <w:lang w:eastAsia="zh-CN"/>
        </w:rPr>
        <w:t>rather than CSI-RS</w:t>
      </w:r>
      <w:r w:rsidR="00123D75" w:rsidRPr="008F498F">
        <w:rPr>
          <w:rFonts w:eastAsiaTheme="minorEastAsia"/>
          <w:lang w:eastAsia="zh-CN"/>
        </w:rPr>
        <w:t xml:space="preserve"> </w:t>
      </w:r>
      <w:r w:rsidR="00123D75">
        <w:rPr>
          <w:rFonts w:eastAsiaTheme="minorEastAsia"/>
          <w:lang w:eastAsia="zh-CN"/>
        </w:rPr>
        <w:t>are used to</w:t>
      </w:r>
      <w:r w:rsidR="008F498F" w:rsidRPr="008F498F">
        <w:rPr>
          <w:rFonts w:eastAsiaTheme="minorEastAsia"/>
          <w:lang w:eastAsia="zh-CN"/>
        </w:rPr>
        <w:t xml:space="preserve"> help the network </w:t>
      </w:r>
      <w:r w:rsidR="002E41FD">
        <w:rPr>
          <w:rFonts w:eastAsiaTheme="minorEastAsia"/>
          <w:lang w:eastAsia="zh-CN"/>
        </w:rPr>
        <w:t xml:space="preserve">to </w:t>
      </w:r>
      <w:r w:rsidR="00123D75">
        <w:rPr>
          <w:rFonts w:eastAsiaTheme="minorEastAsia"/>
          <w:lang w:eastAsia="zh-CN"/>
        </w:rPr>
        <w:t>acquire</w:t>
      </w:r>
      <w:r w:rsidR="008F498F" w:rsidRPr="008F498F">
        <w:rPr>
          <w:rFonts w:eastAsiaTheme="minorEastAsia"/>
          <w:lang w:eastAsia="zh-CN"/>
        </w:rPr>
        <w:t xml:space="preserve"> </w:t>
      </w:r>
      <w:r w:rsidR="0038262B">
        <w:rPr>
          <w:rFonts w:eastAsiaTheme="minorEastAsia"/>
          <w:lang w:eastAsia="zh-CN"/>
        </w:rPr>
        <w:t xml:space="preserve">uplink and </w:t>
      </w:r>
      <w:r w:rsidR="008F498F" w:rsidRPr="008F498F">
        <w:rPr>
          <w:rFonts w:eastAsiaTheme="minorEastAsia"/>
          <w:lang w:eastAsia="zh-CN"/>
        </w:rPr>
        <w:t xml:space="preserve">downlink </w:t>
      </w:r>
      <w:r w:rsidR="00D10B98">
        <w:rPr>
          <w:rFonts w:eastAsiaTheme="minorEastAsia"/>
          <w:lang w:eastAsia="zh-CN"/>
        </w:rPr>
        <w:t>CSI</w:t>
      </w:r>
      <w:r w:rsidR="008F498F" w:rsidRPr="008F498F">
        <w:rPr>
          <w:rFonts w:eastAsiaTheme="minorEastAsia"/>
          <w:lang w:eastAsia="zh-CN"/>
        </w:rPr>
        <w:t>.</w:t>
      </w:r>
      <w:r w:rsidR="00CE7708">
        <w:rPr>
          <w:rFonts w:eastAsiaTheme="minorEastAsia"/>
          <w:lang w:eastAsia="zh-CN"/>
        </w:rPr>
        <w:t xml:space="preserve"> In these systems, if the SRS transmission is not supported on the dormant BWP, the benefit of fast fallback to normal data transmission cannot be achieved by dorm</w:t>
      </w:r>
      <w:r w:rsidR="00A41590">
        <w:rPr>
          <w:rFonts w:eastAsiaTheme="minorEastAsia"/>
          <w:lang w:eastAsia="zh-CN"/>
        </w:rPr>
        <w:t>ancy to non-dormancy switching.</w:t>
      </w:r>
      <w:r w:rsidR="00471BC9">
        <w:rPr>
          <w:rFonts w:eastAsiaTheme="minorEastAsia"/>
          <w:lang w:eastAsia="zh-CN"/>
        </w:rPr>
        <w:t xml:space="preserve"> </w:t>
      </w:r>
    </w:p>
    <w:p w14:paraId="4ED541D9" w14:textId="5520642A" w:rsidR="006A1E4C" w:rsidRDefault="00417449" w:rsidP="002C24B4">
      <w:pPr>
        <w:rPr>
          <w:rFonts w:eastAsiaTheme="minorEastAsia"/>
          <w:lang w:eastAsia="zh-CN"/>
        </w:rPr>
      </w:pPr>
      <w:r>
        <w:rPr>
          <w:rFonts w:eastAsiaTheme="minorEastAsia"/>
          <w:lang w:eastAsia="zh-CN"/>
        </w:rPr>
        <w:t>Second</w:t>
      </w:r>
      <w:r w:rsidR="008F498F" w:rsidRPr="008F498F">
        <w:rPr>
          <w:rFonts w:eastAsiaTheme="minorEastAsia"/>
          <w:lang w:eastAsia="zh-CN"/>
        </w:rPr>
        <w:t xml:space="preserve">, </w:t>
      </w:r>
      <w:r w:rsidR="00A171AC">
        <w:rPr>
          <w:rFonts w:eastAsiaTheme="minorEastAsia"/>
          <w:lang w:eastAsia="zh-CN"/>
        </w:rPr>
        <w:t xml:space="preserve">by supporting SRS transmission on the dormant BWP, </w:t>
      </w:r>
      <w:r w:rsidR="00A171AC" w:rsidRPr="008F498F">
        <w:rPr>
          <w:rFonts w:eastAsiaTheme="minorEastAsia"/>
          <w:lang w:eastAsia="zh-CN"/>
        </w:rPr>
        <w:t xml:space="preserve">uplink </w:t>
      </w:r>
      <w:r w:rsidR="00A171AC">
        <w:rPr>
          <w:rFonts w:eastAsiaTheme="minorEastAsia"/>
          <w:lang w:eastAsia="zh-CN"/>
        </w:rPr>
        <w:t>performance</w:t>
      </w:r>
      <w:r w:rsidR="00A171AC" w:rsidRPr="008F498F">
        <w:rPr>
          <w:rFonts w:eastAsiaTheme="minorEastAsia"/>
          <w:lang w:eastAsia="zh-CN"/>
        </w:rPr>
        <w:t xml:space="preserve"> can be recovered faster</w:t>
      </w:r>
      <w:r w:rsidR="00A171AC">
        <w:rPr>
          <w:rFonts w:eastAsiaTheme="minorEastAsia"/>
          <w:lang w:eastAsia="zh-CN"/>
        </w:rPr>
        <w:t xml:space="preserve"> once UE falls back to the non-dormancy behavior. </w:t>
      </w:r>
      <w:r w:rsidR="00056E31">
        <w:rPr>
          <w:rFonts w:eastAsiaTheme="minorEastAsia"/>
          <w:lang w:eastAsia="zh-CN"/>
        </w:rPr>
        <w:t>T</w:t>
      </w:r>
      <w:r w:rsidR="00056E31" w:rsidRPr="008F498F">
        <w:rPr>
          <w:rFonts w:eastAsiaTheme="minorEastAsia"/>
          <w:lang w:eastAsia="zh-CN"/>
        </w:rPr>
        <w:t xml:space="preserve">he </w:t>
      </w:r>
      <w:r w:rsidR="008F498F" w:rsidRPr="008F498F">
        <w:rPr>
          <w:rFonts w:eastAsiaTheme="minorEastAsia"/>
          <w:lang w:eastAsia="zh-CN"/>
        </w:rPr>
        <w:t xml:space="preserve">SRS transmission can </w:t>
      </w:r>
      <w:r w:rsidR="00612E28">
        <w:rPr>
          <w:rFonts w:eastAsiaTheme="minorEastAsia"/>
          <w:lang w:eastAsia="zh-CN"/>
        </w:rPr>
        <w:t>help the network to acquire the up-to-date uplink CSI</w:t>
      </w:r>
      <w:r w:rsidR="00A171AC">
        <w:rPr>
          <w:rFonts w:eastAsiaTheme="minorEastAsia"/>
          <w:lang w:eastAsia="zh-CN"/>
        </w:rPr>
        <w:t xml:space="preserve">. In addition, </w:t>
      </w:r>
      <w:r w:rsidR="00056E31">
        <w:rPr>
          <w:rFonts w:eastAsiaTheme="minorEastAsia"/>
          <w:lang w:eastAsia="zh-CN"/>
        </w:rPr>
        <w:t xml:space="preserve">UE can also maintain </w:t>
      </w:r>
      <w:r w:rsidR="00A171AC">
        <w:rPr>
          <w:rFonts w:eastAsiaTheme="minorEastAsia"/>
          <w:lang w:eastAsia="zh-CN"/>
        </w:rPr>
        <w:t xml:space="preserve">the </w:t>
      </w:r>
      <w:r w:rsidR="00056E31">
        <w:rPr>
          <w:rFonts w:eastAsiaTheme="minorEastAsia"/>
          <w:lang w:eastAsia="zh-CN"/>
        </w:rPr>
        <w:t>uplink beam</w:t>
      </w:r>
      <w:r w:rsidR="00987E0B">
        <w:rPr>
          <w:rFonts w:eastAsiaTheme="minorEastAsia"/>
          <w:lang w:eastAsia="zh-CN"/>
        </w:rPr>
        <w:t xml:space="preserve"> on the dormant BWP</w:t>
      </w:r>
      <w:r w:rsidR="00056E31">
        <w:rPr>
          <w:rFonts w:eastAsiaTheme="minorEastAsia"/>
          <w:lang w:eastAsia="zh-CN"/>
        </w:rPr>
        <w:t xml:space="preserve"> by sending periodic/semi-persistent SRS</w:t>
      </w:r>
      <w:r w:rsidR="008F498F" w:rsidRPr="008F498F">
        <w:rPr>
          <w:rFonts w:eastAsiaTheme="minorEastAsia"/>
          <w:lang w:eastAsia="zh-CN"/>
        </w:rPr>
        <w:t>.</w:t>
      </w:r>
      <w:r w:rsidR="00A171AC">
        <w:rPr>
          <w:rFonts w:eastAsiaTheme="minorEastAsia"/>
          <w:lang w:eastAsia="zh-CN"/>
        </w:rPr>
        <w:t xml:space="preserve"> </w:t>
      </w:r>
      <w:r w:rsidR="004A1616">
        <w:rPr>
          <w:rFonts w:eastAsiaTheme="minorEastAsia"/>
          <w:lang w:eastAsia="zh-CN"/>
        </w:rPr>
        <w:t xml:space="preserve">If </w:t>
      </w:r>
      <w:r w:rsidR="00011AC2">
        <w:rPr>
          <w:rFonts w:eastAsiaTheme="minorEastAsia"/>
          <w:lang w:eastAsia="zh-CN"/>
        </w:rPr>
        <w:t xml:space="preserve">the dormant BWP does not support SRS transmission, </w:t>
      </w:r>
      <w:r w:rsidR="004A1616">
        <w:rPr>
          <w:rFonts w:eastAsiaTheme="minorEastAsia"/>
          <w:lang w:eastAsia="zh-CN"/>
        </w:rPr>
        <w:t>both uplink CSI</w:t>
      </w:r>
      <w:r w:rsidR="00011AC2">
        <w:rPr>
          <w:rFonts w:eastAsiaTheme="minorEastAsia"/>
          <w:lang w:eastAsia="zh-CN"/>
        </w:rPr>
        <w:t xml:space="preserve"> estimation</w:t>
      </w:r>
      <w:r w:rsidR="004A1616">
        <w:rPr>
          <w:rFonts w:eastAsiaTheme="minorEastAsia"/>
          <w:lang w:eastAsia="zh-CN"/>
        </w:rPr>
        <w:t xml:space="preserve"> and uplink beam </w:t>
      </w:r>
      <w:r w:rsidR="00011AC2">
        <w:rPr>
          <w:rFonts w:eastAsiaTheme="minorEastAsia"/>
          <w:lang w:eastAsia="zh-CN"/>
        </w:rPr>
        <w:t>management require additional time</w:t>
      </w:r>
      <w:r w:rsidR="004A1616">
        <w:rPr>
          <w:rFonts w:eastAsiaTheme="minorEastAsia"/>
          <w:lang w:eastAsia="zh-CN"/>
        </w:rPr>
        <w:t xml:space="preserve"> </w:t>
      </w:r>
      <w:r w:rsidR="00011AC2">
        <w:rPr>
          <w:rFonts w:eastAsiaTheme="minorEastAsia"/>
          <w:lang w:eastAsia="zh-CN"/>
        </w:rPr>
        <w:t>after</w:t>
      </w:r>
      <w:r w:rsidR="004A1616">
        <w:rPr>
          <w:rFonts w:eastAsiaTheme="minorEastAsia"/>
          <w:lang w:eastAsia="zh-CN"/>
        </w:rPr>
        <w:t xml:space="preserve"> UE completes switching to non-dormancy</w:t>
      </w:r>
      <w:r w:rsidR="00BC1430">
        <w:rPr>
          <w:rFonts w:eastAsiaTheme="minorEastAsia"/>
          <w:lang w:eastAsia="zh-CN"/>
        </w:rPr>
        <w:t>. T</w:t>
      </w:r>
      <w:r w:rsidR="00011AC2">
        <w:rPr>
          <w:rFonts w:eastAsiaTheme="minorEastAsia"/>
          <w:lang w:eastAsia="zh-CN"/>
        </w:rPr>
        <w:t xml:space="preserve">his </w:t>
      </w:r>
      <w:r w:rsidR="00BC1430">
        <w:rPr>
          <w:rFonts w:eastAsiaTheme="minorEastAsia"/>
          <w:lang w:eastAsia="zh-CN"/>
        </w:rPr>
        <w:t>results in additional latency for uplink transmission</w:t>
      </w:r>
      <w:r w:rsidR="000E3BCD">
        <w:rPr>
          <w:rFonts w:eastAsiaTheme="minorEastAsia"/>
          <w:lang w:eastAsia="zh-CN"/>
        </w:rPr>
        <w:t xml:space="preserve">. </w:t>
      </w:r>
    </w:p>
    <w:p w14:paraId="35BA82E1" w14:textId="009F86D7" w:rsidR="00B53405" w:rsidRPr="00B53405" w:rsidRDefault="00417449" w:rsidP="002C24B4">
      <w:pPr>
        <w:rPr>
          <w:rFonts w:eastAsiaTheme="minorEastAsia"/>
          <w:lang w:eastAsia="zh-CN"/>
        </w:rPr>
      </w:pPr>
      <w:r>
        <w:rPr>
          <w:lang w:eastAsia="zh-CN"/>
        </w:rPr>
        <w:t>Third</w:t>
      </w:r>
      <w:r w:rsidR="00B53405" w:rsidRPr="008F498F">
        <w:rPr>
          <w:lang w:eastAsia="zh-CN"/>
        </w:rPr>
        <w:t>, t</w:t>
      </w:r>
      <w:r w:rsidR="00B53405">
        <w:rPr>
          <w:lang w:eastAsia="zh-CN"/>
        </w:rPr>
        <w:t>he UL TA can be acquired by SRS</w:t>
      </w:r>
      <w:r w:rsidR="00944E7A">
        <w:rPr>
          <w:lang w:eastAsia="zh-CN"/>
        </w:rPr>
        <w:t xml:space="preserve"> transmission</w:t>
      </w:r>
      <w:r w:rsidR="00B53405">
        <w:rPr>
          <w:lang w:eastAsia="zh-CN"/>
        </w:rPr>
        <w:t xml:space="preserve">. </w:t>
      </w:r>
      <w:r w:rsidR="00292C64">
        <w:rPr>
          <w:lang w:eastAsia="zh-CN"/>
        </w:rPr>
        <w:t xml:space="preserve">If the dormant BWP does not </w:t>
      </w:r>
      <w:r w:rsidR="006722DB">
        <w:rPr>
          <w:lang w:eastAsia="zh-CN"/>
        </w:rPr>
        <w:t>support SRS transmission, the UL TA may be inaccurate which can ca</w:t>
      </w:r>
      <w:r w:rsidR="00553B92">
        <w:rPr>
          <w:lang w:eastAsia="zh-CN"/>
        </w:rPr>
        <w:t>use UE to perform PRACH</w:t>
      </w:r>
      <w:r w:rsidR="006722DB">
        <w:rPr>
          <w:lang w:eastAsia="zh-CN"/>
        </w:rPr>
        <w:t>. However, t</w:t>
      </w:r>
      <w:r w:rsidR="00B53405" w:rsidRPr="008F498F">
        <w:rPr>
          <w:lang w:eastAsia="zh-CN"/>
        </w:rPr>
        <w:t xml:space="preserve">he PRACH may not be configured for the SCell and </w:t>
      </w:r>
      <w:r w:rsidR="00262660">
        <w:rPr>
          <w:lang w:eastAsia="zh-CN"/>
        </w:rPr>
        <w:t xml:space="preserve">even </w:t>
      </w:r>
      <w:r w:rsidR="00024DB2">
        <w:rPr>
          <w:lang w:eastAsia="zh-CN"/>
        </w:rPr>
        <w:t xml:space="preserve">if it is configured, </w:t>
      </w:r>
      <w:r w:rsidR="00B53405" w:rsidRPr="008F498F">
        <w:rPr>
          <w:lang w:eastAsia="zh-CN"/>
        </w:rPr>
        <w:t>the overhead of PRACH is large.</w:t>
      </w:r>
      <w:r w:rsidR="00024DB2">
        <w:rPr>
          <w:lang w:eastAsia="zh-CN"/>
        </w:rPr>
        <w:t xml:space="preserve"> Support at least P-SRS transmission can significantly mitigate the need of frequen</w:t>
      </w:r>
      <w:r w:rsidR="00101C6E">
        <w:rPr>
          <w:lang w:eastAsia="zh-CN"/>
        </w:rPr>
        <w:t>t</w:t>
      </w:r>
      <w:r w:rsidR="00024DB2">
        <w:rPr>
          <w:lang w:eastAsia="zh-CN"/>
        </w:rPr>
        <w:t xml:space="preserve"> TA sync by PRACH.</w:t>
      </w:r>
      <w:r w:rsidR="00B53405" w:rsidRPr="008F498F">
        <w:rPr>
          <w:lang w:eastAsia="zh-CN"/>
        </w:rPr>
        <w:t xml:space="preserve"> </w:t>
      </w:r>
    </w:p>
    <w:p w14:paraId="407AFE6F" w14:textId="77777777" w:rsidR="00E40EA0" w:rsidRDefault="00E40EA0" w:rsidP="002C24B4">
      <w:pPr>
        <w:rPr>
          <w:rFonts w:eastAsiaTheme="minorEastAsia"/>
          <w:lang w:eastAsia="zh-CN"/>
        </w:rPr>
      </w:pPr>
      <w:r>
        <w:rPr>
          <w:rFonts w:eastAsiaTheme="minorEastAsia"/>
          <w:lang w:eastAsia="zh-CN"/>
        </w:rPr>
        <w:lastRenderedPageBreak/>
        <w:t>Therefore, we have the following proposal.</w:t>
      </w:r>
    </w:p>
    <w:p w14:paraId="60B33320" w14:textId="1143BE0D" w:rsidR="00E40EA0" w:rsidRDefault="00E40EA0" w:rsidP="00E40EA0">
      <w:pPr>
        <w:spacing w:beforeLines="50" w:before="120"/>
        <w:rPr>
          <w:rFonts w:eastAsiaTheme="minorEastAsia"/>
          <w:b/>
          <w:i/>
          <w:lang w:eastAsia="zh-CN"/>
        </w:rPr>
      </w:pPr>
      <w:r w:rsidRPr="00C07F32">
        <w:rPr>
          <w:rFonts w:eastAsiaTheme="minorEastAsia"/>
          <w:b/>
          <w:i/>
          <w:lang w:eastAsia="zh-CN"/>
        </w:rPr>
        <w:t>Proposal 1:</w:t>
      </w:r>
      <w:r w:rsidRPr="00E40EA0">
        <w:t xml:space="preserve"> </w:t>
      </w:r>
      <w:r w:rsidRPr="00E40EA0">
        <w:rPr>
          <w:rFonts w:eastAsiaTheme="minorEastAsia"/>
          <w:b/>
          <w:i/>
          <w:lang w:eastAsia="zh-CN"/>
        </w:rPr>
        <w:t xml:space="preserve">For SRS transmission, at least </w:t>
      </w:r>
      <w:r>
        <w:rPr>
          <w:rFonts w:eastAsiaTheme="minorEastAsia"/>
          <w:b/>
          <w:i/>
          <w:lang w:eastAsia="zh-CN"/>
        </w:rPr>
        <w:t xml:space="preserve">the </w:t>
      </w:r>
      <w:r w:rsidRPr="00E40EA0">
        <w:rPr>
          <w:rFonts w:eastAsiaTheme="minorEastAsia"/>
          <w:b/>
          <w:i/>
          <w:lang w:eastAsia="zh-CN"/>
        </w:rPr>
        <w:t>periodic SRS transmission should be supported</w:t>
      </w:r>
      <w:r>
        <w:rPr>
          <w:rFonts w:eastAsiaTheme="minorEastAsia"/>
          <w:b/>
          <w:i/>
          <w:lang w:eastAsia="zh-CN"/>
        </w:rPr>
        <w:t xml:space="preserve"> on the dormant BWP</w:t>
      </w:r>
      <w:r w:rsidRPr="00C07F32">
        <w:rPr>
          <w:rFonts w:eastAsiaTheme="minorEastAsia"/>
          <w:b/>
          <w:i/>
          <w:lang w:eastAsia="zh-CN"/>
        </w:rPr>
        <w:t>.</w:t>
      </w:r>
    </w:p>
    <w:p w14:paraId="364BBEF1" w14:textId="747EDE70" w:rsidR="003861F2" w:rsidRDefault="001D36C8" w:rsidP="003861F2">
      <w:pPr>
        <w:pStyle w:val="Heading1"/>
        <w:spacing w:before="240"/>
        <w:ind w:left="431" w:hanging="431"/>
        <w:rPr>
          <w:kern w:val="2"/>
          <w:lang w:eastAsia="zh-CN"/>
        </w:rPr>
      </w:pPr>
      <w:r>
        <w:rPr>
          <w:kern w:val="2"/>
          <w:lang w:eastAsia="zh-CN"/>
        </w:rPr>
        <w:t xml:space="preserve">Issues on the configuration of the </w:t>
      </w:r>
      <w:r w:rsidR="00BD35AC">
        <w:rPr>
          <w:kern w:val="2"/>
          <w:lang w:eastAsia="zh-CN"/>
        </w:rPr>
        <w:t xml:space="preserve">two </w:t>
      </w:r>
      <w:r>
        <w:rPr>
          <w:kern w:val="2"/>
          <w:lang w:eastAsia="zh-CN"/>
        </w:rPr>
        <w:t>first non-dormant BWP</w:t>
      </w:r>
      <w:r w:rsidR="00BD35AC">
        <w:rPr>
          <w:kern w:val="2"/>
          <w:lang w:eastAsia="zh-CN"/>
        </w:rPr>
        <w:t>s</w:t>
      </w:r>
    </w:p>
    <w:p w14:paraId="08754152" w14:textId="7D4BD2ED" w:rsidR="00833FC0" w:rsidRDefault="00833FC0" w:rsidP="001D36C8">
      <w:pPr>
        <w:rPr>
          <w:lang w:eastAsia="zh-CN"/>
        </w:rPr>
      </w:pPr>
      <w:r>
        <w:rPr>
          <w:lang w:eastAsia="zh-CN"/>
        </w:rPr>
        <w:t>In this section, we discuss the issue</w:t>
      </w:r>
      <w:r w:rsidR="00EF2020">
        <w:rPr>
          <w:lang w:eastAsia="zh-CN"/>
        </w:rPr>
        <w:t xml:space="preserve"> of BWP mismatch</w:t>
      </w:r>
      <w:r>
        <w:rPr>
          <w:lang w:eastAsia="zh-CN"/>
        </w:rPr>
        <w:t xml:space="preserve"> when the </w:t>
      </w:r>
      <w:r w:rsidR="00D32E42">
        <w:rPr>
          <w:lang w:eastAsia="zh-CN"/>
        </w:rPr>
        <w:t xml:space="preserve">two </w:t>
      </w:r>
      <w:r>
        <w:rPr>
          <w:iCs/>
          <w:lang w:eastAsia="zh-CN"/>
        </w:rPr>
        <w:t>first non-dormant BWPs are configured to be different.</w:t>
      </w:r>
    </w:p>
    <w:p w14:paraId="5E72D83C" w14:textId="6405CD0E" w:rsidR="001D36C8" w:rsidRPr="00793D9D" w:rsidRDefault="00C37F3D" w:rsidP="001D36C8">
      <w:pPr>
        <w:rPr>
          <w:lang w:eastAsia="zh-CN"/>
        </w:rPr>
      </w:pPr>
      <w:r>
        <w:rPr>
          <w:lang w:eastAsia="zh-CN"/>
        </w:rPr>
        <w:t xml:space="preserve">For a UE that stays on the dormant BWP for a SCell, if </w:t>
      </w:r>
      <w:r w:rsidR="00991E5E">
        <w:rPr>
          <w:lang w:eastAsia="zh-CN"/>
        </w:rPr>
        <w:t>t</w:t>
      </w:r>
      <w:r>
        <w:rPr>
          <w:lang w:eastAsia="zh-CN"/>
        </w:rPr>
        <w:t>he dormancy indication</w:t>
      </w:r>
      <w:r w:rsidR="00991E5E">
        <w:rPr>
          <w:lang w:eastAsia="zh-CN"/>
        </w:rPr>
        <w:t xml:space="preserve"> value of “1”</w:t>
      </w:r>
      <w:r>
        <w:rPr>
          <w:lang w:eastAsia="zh-CN"/>
        </w:rPr>
        <w:t xml:space="preserve"> for </w:t>
      </w:r>
      <w:r w:rsidR="00B61A45">
        <w:rPr>
          <w:lang w:eastAsia="zh-CN"/>
        </w:rPr>
        <w:t>the</w:t>
      </w:r>
      <w:r>
        <w:rPr>
          <w:lang w:eastAsia="zh-CN"/>
        </w:rPr>
        <w:t xml:space="preserve"> SCell is received, th</w:t>
      </w:r>
      <w:r>
        <w:rPr>
          <w:rFonts w:hint="eastAsia"/>
          <w:lang w:eastAsia="zh-CN"/>
        </w:rPr>
        <w:t>e</w:t>
      </w:r>
      <w:r>
        <w:rPr>
          <w:lang w:eastAsia="zh-CN"/>
        </w:rPr>
        <w:t xml:space="preserve"> UE will switch to a </w:t>
      </w:r>
      <w:r w:rsidR="00BB49A2">
        <w:rPr>
          <w:lang w:eastAsia="zh-CN"/>
        </w:rPr>
        <w:t xml:space="preserve">first </w:t>
      </w:r>
      <w:r>
        <w:rPr>
          <w:lang w:eastAsia="zh-CN"/>
        </w:rPr>
        <w:t xml:space="preserve">non-dormant BWP that is explicitly configured.  </w:t>
      </w:r>
      <w:r w:rsidR="00BB49A2">
        <w:rPr>
          <w:lang w:eastAsia="zh-CN"/>
        </w:rPr>
        <w:t>Currently, for the dor</w:t>
      </w:r>
      <w:r w:rsidR="00214FD5">
        <w:rPr>
          <w:lang w:eastAsia="zh-CN"/>
        </w:rPr>
        <w:t>mancy indication in the DCI format 2_6 outside active time and the dormancy indication in DCI format 0_1/1_1 inside active time, the first non-dormant BWP</w:t>
      </w:r>
      <w:r w:rsidR="00987750">
        <w:rPr>
          <w:lang w:eastAsia="zh-CN"/>
        </w:rPr>
        <w:t>s</w:t>
      </w:r>
      <w:r w:rsidR="00214FD5">
        <w:rPr>
          <w:lang w:eastAsia="zh-CN"/>
        </w:rPr>
        <w:t xml:space="preserve"> can be separately configured. Specifically, the first </w:t>
      </w:r>
      <w:r w:rsidR="005F363D">
        <w:rPr>
          <w:iCs/>
          <w:lang w:eastAsia="zh-CN"/>
        </w:rPr>
        <w:t>non-dormant-BWP-outside-active-time</w:t>
      </w:r>
      <w:r w:rsidR="00214FD5">
        <w:rPr>
          <w:lang w:eastAsia="zh-CN"/>
        </w:rPr>
        <w:t xml:space="preserve"> is configured by the parameter “</w:t>
      </w:r>
      <w:r w:rsidR="00214FD5">
        <w:rPr>
          <w:i/>
          <w:iCs/>
        </w:rPr>
        <w:t>first-non-dormant-BWP-ID-for-DCI-outside-active-time</w:t>
      </w:r>
      <w:r w:rsidR="00214FD5">
        <w:rPr>
          <w:iCs/>
          <w:lang w:eastAsia="zh-CN"/>
        </w:rPr>
        <w:t xml:space="preserve">” and </w:t>
      </w:r>
      <w:r w:rsidR="00214FD5">
        <w:rPr>
          <w:lang w:eastAsia="zh-CN"/>
        </w:rPr>
        <w:t xml:space="preserve">the first </w:t>
      </w:r>
      <w:r w:rsidR="005F363D">
        <w:rPr>
          <w:iCs/>
          <w:lang w:eastAsia="zh-CN"/>
        </w:rPr>
        <w:t>non-dormant-BWP-inside-active-time</w:t>
      </w:r>
      <w:r w:rsidR="00214FD5">
        <w:rPr>
          <w:lang w:eastAsia="zh-CN"/>
        </w:rPr>
        <w:t xml:space="preserve"> is configured by the parameter “</w:t>
      </w:r>
      <w:r w:rsidR="00214FD5">
        <w:rPr>
          <w:i/>
          <w:iCs/>
        </w:rPr>
        <w:t>first-non-dormant-BWP-ID-for-DCI-inside-active-time</w:t>
      </w:r>
      <w:r w:rsidR="00225DC8">
        <w:rPr>
          <w:iCs/>
          <w:lang w:eastAsia="zh-CN"/>
        </w:rPr>
        <w:t>”.</w:t>
      </w:r>
    </w:p>
    <w:p w14:paraId="19D8B671" w14:textId="6C8E9D33" w:rsidR="00D83A6D" w:rsidRDefault="00D83A6D" w:rsidP="001D36C8">
      <w:pPr>
        <w:rPr>
          <w:iCs/>
          <w:lang w:eastAsia="zh-CN"/>
        </w:rPr>
      </w:pPr>
      <w:r>
        <w:rPr>
          <w:iCs/>
          <w:lang w:eastAsia="zh-CN"/>
        </w:rPr>
        <w:t>When the two first non-dormant BWPs are configured to be different</w:t>
      </w:r>
      <w:r w:rsidR="000632BC">
        <w:rPr>
          <w:iCs/>
          <w:lang w:eastAsia="zh-CN"/>
        </w:rPr>
        <w:t>, the issue may occur that the network and UE may be out of sync in terms of which BWP the UE is using in non-dormancy.</w:t>
      </w:r>
      <w:r w:rsidR="00F7652A">
        <w:rPr>
          <w:iCs/>
          <w:lang w:eastAsia="zh-CN"/>
        </w:rPr>
        <w:t xml:space="preserve"> This issue occurs when the DCI format</w:t>
      </w:r>
      <w:r w:rsidR="00F13C75">
        <w:rPr>
          <w:iCs/>
          <w:lang w:eastAsia="zh-CN"/>
        </w:rPr>
        <w:t xml:space="preserve"> 2_6</w:t>
      </w:r>
      <w:r w:rsidR="00F7652A">
        <w:rPr>
          <w:iCs/>
          <w:lang w:eastAsia="zh-CN"/>
        </w:rPr>
        <w:t xml:space="preserve"> that carries the dormancy indication is missed</w:t>
      </w:r>
      <w:r w:rsidR="00EA6723">
        <w:rPr>
          <w:iCs/>
          <w:lang w:eastAsia="zh-CN"/>
        </w:rPr>
        <w:t xml:space="preserve"> by UE</w:t>
      </w:r>
      <w:r w:rsidR="00F7652A">
        <w:rPr>
          <w:iCs/>
          <w:lang w:eastAsia="zh-CN"/>
        </w:rPr>
        <w:t xml:space="preserve">. </w:t>
      </w:r>
    </w:p>
    <w:p w14:paraId="3F88187E" w14:textId="4F811E6B" w:rsidR="000922F9" w:rsidRDefault="00987750" w:rsidP="001D36C8">
      <w:pPr>
        <w:rPr>
          <w:iCs/>
          <w:lang w:eastAsia="zh-CN"/>
        </w:rPr>
      </w:pPr>
      <w:r>
        <w:rPr>
          <w:rFonts w:hint="eastAsia"/>
          <w:iCs/>
          <w:lang w:eastAsia="zh-CN"/>
        </w:rPr>
        <w:t>L</w:t>
      </w:r>
      <w:r w:rsidR="00833BD8">
        <w:rPr>
          <w:iCs/>
          <w:lang w:eastAsia="zh-CN"/>
        </w:rPr>
        <w:t>et us assum</w:t>
      </w:r>
      <w:r w:rsidR="004A5C44">
        <w:rPr>
          <w:iCs/>
          <w:lang w:eastAsia="zh-CN"/>
        </w:rPr>
        <w:t xml:space="preserve">e </w:t>
      </w:r>
      <w:r>
        <w:rPr>
          <w:iCs/>
          <w:lang w:eastAsia="zh-CN"/>
        </w:rPr>
        <w:t>that the UE is on the dormant BWP before monitoring the DCI format 2_6. If the DCI format 2_6 that transits UE out of dormancy is missed, UE will stay on the dormant BWP</w:t>
      </w:r>
      <w:r w:rsidR="003146D2">
        <w:rPr>
          <w:iCs/>
          <w:lang w:eastAsia="zh-CN"/>
        </w:rPr>
        <w:t>. However,</w:t>
      </w:r>
      <w:r>
        <w:rPr>
          <w:iCs/>
          <w:lang w:eastAsia="zh-CN"/>
        </w:rPr>
        <w:t xml:space="preserve"> </w:t>
      </w:r>
      <w:r w:rsidR="003146D2">
        <w:rPr>
          <w:iCs/>
          <w:lang w:eastAsia="zh-CN"/>
        </w:rPr>
        <w:t xml:space="preserve">since there is no HARQ-ACK feedback for the DCI formant 2_6, </w:t>
      </w:r>
      <w:r>
        <w:rPr>
          <w:iCs/>
          <w:lang w:eastAsia="zh-CN"/>
        </w:rPr>
        <w:t>the</w:t>
      </w:r>
      <w:r w:rsidR="009501AD">
        <w:rPr>
          <w:iCs/>
          <w:lang w:eastAsia="zh-CN"/>
        </w:rPr>
        <w:t xml:space="preserve"> network</w:t>
      </w:r>
      <w:r w:rsidR="003146D2">
        <w:rPr>
          <w:iCs/>
          <w:lang w:eastAsia="zh-CN"/>
        </w:rPr>
        <w:t xml:space="preserve"> does not know whether UE has received the indication and</w:t>
      </w:r>
      <w:r>
        <w:rPr>
          <w:iCs/>
          <w:lang w:eastAsia="zh-CN"/>
        </w:rPr>
        <w:t xml:space="preserve"> </w:t>
      </w:r>
      <w:r w:rsidR="003146D2">
        <w:rPr>
          <w:iCs/>
          <w:lang w:eastAsia="zh-CN"/>
        </w:rPr>
        <w:t xml:space="preserve">will suppose </w:t>
      </w:r>
      <w:r>
        <w:rPr>
          <w:iCs/>
          <w:lang w:eastAsia="zh-CN"/>
        </w:rPr>
        <w:t xml:space="preserve">the UE </w:t>
      </w:r>
      <w:r w:rsidR="003E348F">
        <w:rPr>
          <w:iCs/>
          <w:lang w:eastAsia="zh-CN"/>
        </w:rPr>
        <w:t>switch</w:t>
      </w:r>
      <w:r w:rsidR="00F72F72">
        <w:rPr>
          <w:iCs/>
          <w:lang w:eastAsia="zh-CN"/>
        </w:rPr>
        <w:t>es</w:t>
      </w:r>
      <w:r>
        <w:rPr>
          <w:iCs/>
          <w:lang w:eastAsia="zh-CN"/>
        </w:rPr>
        <w:t xml:space="preserve"> to the first </w:t>
      </w:r>
      <w:r w:rsidR="00776B68">
        <w:rPr>
          <w:iCs/>
          <w:lang w:eastAsia="zh-CN"/>
        </w:rPr>
        <w:t>non-dormant-BWP-outside-active-time</w:t>
      </w:r>
      <w:r w:rsidR="00CE5394">
        <w:rPr>
          <w:rFonts w:hint="eastAsia"/>
          <w:iCs/>
          <w:lang w:eastAsia="zh-CN"/>
        </w:rPr>
        <w:t>,</w:t>
      </w:r>
      <w:r w:rsidR="00CE5394">
        <w:rPr>
          <w:iCs/>
          <w:lang w:eastAsia="zh-CN"/>
        </w:rPr>
        <w:t xml:space="preserve"> as depicted in Figure 1</w:t>
      </w:r>
      <w:r w:rsidR="00136AFD">
        <w:rPr>
          <w:iCs/>
          <w:lang w:eastAsia="zh-CN"/>
        </w:rPr>
        <w:t>.</w:t>
      </w:r>
      <w:r w:rsidR="003146D2">
        <w:rPr>
          <w:iCs/>
          <w:lang w:eastAsia="zh-CN"/>
        </w:rPr>
        <w:t xml:space="preserve"> </w:t>
      </w:r>
    </w:p>
    <w:p w14:paraId="270B33B3" w14:textId="780A8E7D" w:rsidR="009A675A" w:rsidRDefault="00B27D2C" w:rsidP="00BE41EF">
      <w:pPr>
        <w:jc w:val="center"/>
      </w:pPr>
      <w:r>
        <w:rPr>
          <w:noProof/>
          <w:lang w:val="en-GB" w:eastAsia="en-GB"/>
        </w:rPr>
        <w:drawing>
          <wp:inline distT="0" distB="0" distL="0" distR="0" wp14:anchorId="65CFFCE9" wp14:editId="1CC8486E">
            <wp:extent cx="4282420" cy="2719660"/>
            <wp:effectExtent l="0" t="0" r="444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93525" cy="2726713"/>
                    </a:xfrm>
                    <a:prstGeom prst="rect">
                      <a:avLst/>
                    </a:prstGeom>
                  </pic:spPr>
                </pic:pic>
              </a:graphicData>
            </a:graphic>
          </wp:inline>
        </w:drawing>
      </w:r>
    </w:p>
    <w:p w14:paraId="327E0E9F" w14:textId="0B990CB9" w:rsidR="003C2669" w:rsidRDefault="003C2669" w:rsidP="00BE41EF">
      <w:pPr>
        <w:jc w:val="center"/>
        <w:rPr>
          <w:iCs/>
          <w:lang w:eastAsia="zh-CN"/>
        </w:rPr>
      </w:pPr>
      <w:r>
        <w:t>Figure</w:t>
      </w:r>
      <w:r w:rsidR="00CE5394">
        <w:t xml:space="preserve"> 1: </w:t>
      </w:r>
      <w:r w:rsidR="006E7ED3">
        <w:t>BWP out of sync when DCI format 2_6 that carries the SCell dormancy indication value “1”</w:t>
      </w:r>
      <w:r w:rsidR="00FD01BA">
        <w:t xml:space="preserve"> is miss-detected by UE</w:t>
      </w:r>
      <w:r w:rsidR="006E7ED3">
        <w:t>.</w:t>
      </w:r>
    </w:p>
    <w:p w14:paraId="52015DE0" w14:textId="72545373" w:rsidR="0099755D" w:rsidRDefault="0099755D" w:rsidP="001D36C8">
      <w:pPr>
        <w:rPr>
          <w:iCs/>
          <w:lang w:eastAsia="zh-CN"/>
        </w:rPr>
      </w:pPr>
      <w:r>
        <w:rPr>
          <w:iCs/>
          <w:lang w:eastAsia="zh-CN"/>
        </w:rPr>
        <w:t xml:space="preserve">Note that the </w:t>
      </w:r>
      <w:r w:rsidRPr="00262660">
        <w:rPr>
          <w:i/>
          <w:iCs/>
          <w:lang w:eastAsia="zh-CN"/>
        </w:rPr>
        <w:t>BWP-InactivityTimer</w:t>
      </w:r>
      <w:r>
        <w:rPr>
          <w:iCs/>
          <w:lang w:eastAsia="zh-CN"/>
        </w:rPr>
        <w:t xml:space="preserve"> is not used </w:t>
      </w:r>
      <w:r w:rsidRPr="0099755D">
        <w:rPr>
          <w:iCs/>
          <w:lang w:eastAsia="zh-CN"/>
        </w:rPr>
        <w:t>for transitioning from dormant BWP to another BWP</w:t>
      </w:r>
      <w:r>
        <w:rPr>
          <w:iCs/>
          <w:lang w:eastAsia="zh-CN"/>
        </w:rPr>
        <w:t xml:space="preserve">. Therefore, the network can only transit a SCell that is on the dormant BWP out of dormancy by sending the SCell dormancy indication. </w:t>
      </w:r>
    </w:p>
    <w:p w14:paraId="36AD531D" w14:textId="2D4A8173" w:rsidR="00CA2185" w:rsidRDefault="007065B4" w:rsidP="001D36C8">
      <w:pPr>
        <w:rPr>
          <w:iCs/>
          <w:lang w:eastAsia="zh-CN"/>
        </w:rPr>
      </w:pPr>
      <w:r>
        <w:rPr>
          <w:iCs/>
          <w:lang w:eastAsia="zh-CN"/>
        </w:rPr>
        <w:t xml:space="preserve">To address this BWP mismatch problem, the first method that comes to our mind would be to </w:t>
      </w:r>
      <w:r w:rsidR="00B54806">
        <w:rPr>
          <w:iCs/>
          <w:lang w:eastAsia="zh-CN"/>
        </w:rPr>
        <w:t xml:space="preserve">send another dormancy indication value of “1” for the SCell. </w:t>
      </w:r>
      <w:r w:rsidR="00203E7B">
        <w:rPr>
          <w:iCs/>
          <w:lang w:eastAsia="zh-CN"/>
        </w:rPr>
        <w:t>However, this method does not work. In particular</w:t>
      </w:r>
      <w:r w:rsidR="009501AD">
        <w:rPr>
          <w:iCs/>
          <w:lang w:eastAsia="zh-CN"/>
        </w:rPr>
        <w:t xml:space="preserve">, </w:t>
      </w:r>
      <w:r w:rsidR="00524092">
        <w:rPr>
          <w:iCs/>
          <w:lang w:eastAsia="zh-CN"/>
        </w:rPr>
        <w:t xml:space="preserve">as shown in Figure 1, </w:t>
      </w:r>
      <w:r w:rsidR="005B7F58">
        <w:rPr>
          <w:iCs/>
          <w:lang w:eastAsia="zh-CN"/>
        </w:rPr>
        <w:t>if a Case 1/2 PDCCH that carries the</w:t>
      </w:r>
      <w:r w:rsidR="005B7F58" w:rsidRPr="005B7F58">
        <w:rPr>
          <w:iCs/>
          <w:lang w:eastAsia="zh-CN"/>
        </w:rPr>
        <w:t xml:space="preserve"> </w:t>
      </w:r>
      <w:r w:rsidR="005B7F58">
        <w:rPr>
          <w:iCs/>
          <w:lang w:eastAsia="zh-CN"/>
        </w:rPr>
        <w:t xml:space="preserve">dormancy indication value of “1” </w:t>
      </w:r>
      <w:r w:rsidR="00C42D4D">
        <w:rPr>
          <w:iCs/>
          <w:lang w:eastAsia="zh-CN"/>
        </w:rPr>
        <w:t xml:space="preserve">for the SCell </w:t>
      </w:r>
      <w:r w:rsidR="005B7F58">
        <w:rPr>
          <w:iCs/>
          <w:lang w:eastAsia="zh-CN"/>
        </w:rPr>
        <w:t xml:space="preserve">is transmitted, </w:t>
      </w:r>
      <w:r w:rsidR="00776B68">
        <w:rPr>
          <w:iCs/>
          <w:lang w:eastAsia="zh-CN"/>
        </w:rPr>
        <w:t>UE will switch from the dormant BWP to the first non-dormant-BWP-inside-active-time.</w:t>
      </w:r>
      <w:r w:rsidR="00304B65">
        <w:rPr>
          <w:iCs/>
          <w:lang w:eastAsia="zh-CN"/>
        </w:rPr>
        <w:t xml:space="preserve"> </w:t>
      </w:r>
      <w:r w:rsidR="00E84764">
        <w:rPr>
          <w:iCs/>
          <w:lang w:eastAsia="zh-CN"/>
        </w:rPr>
        <w:t>With respect to the network’s view</w:t>
      </w:r>
      <w:r w:rsidR="00304B65">
        <w:rPr>
          <w:iCs/>
          <w:lang w:eastAsia="zh-CN"/>
        </w:rPr>
        <w:t>,</w:t>
      </w:r>
      <w:r w:rsidR="00E84764">
        <w:rPr>
          <w:iCs/>
          <w:lang w:eastAsia="zh-CN"/>
        </w:rPr>
        <w:t xml:space="preserve"> the UE still stays on the first non-dormant-BWP-outside-active-time</w:t>
      </w:r>
      <w:r w:rsidR="008C70A5">
        <w:rPr>
          <w:iCs/>
          <w:lang w:eastAsia="zh-CN"/>
        </w:rPr>
        <w:t>.</w:t>
      </w:r>
      <w:r w:rsidR="00E84764">
        <w:rPr>
          <w:iCs/>
          <w:lang w:eastAsia="zh-CN"/>
        </w:rPr>
        <w:t xml:space="preserve"> That </w:t>
      </w:r>
      <w:r w:rsidR="00E84764">
        <w:rPr>
          <w:iCs/>
          <w:lang w:eastAsia="zh-CN"/>
        </w:rPr>
        <w:lastRenderedPageBreak/>
        <w:t>is because the value “1” of the SCell dormancy indication indicates UE stays on the current BWP if the current BWP is a non-dormant BWP.</w:t>
      </w:r>
    </w:p>
    <w:p w14:paraId="10945050" w14:textId="7057C785" w:rsidR="00207A28" w:rsidRDefault="00486004" w:rsidP="001D36C8">
      <w:pPr>
        <w:rPr>
          <w:iCs/>
          <w:lang w:eastAsia="zh-CN"/>
        </w:rPr>
      </w:pPr>
      <w:r>
        <w:rPr>
          <w:iCs/>
          <w:lang w:eastAsia="zh-CN"/>
        </w:rPr>
        <w:t>Whereas, the above method by sending another dormancy indication value of “1” for the SCell</w:t>
      </w:r>
      <w:r w:rsidR="00555FDF">
        <w:rPr>
          <w:iCs/>
          <w:lang w:eastAsia="zh-CN"/>
        </w:rPr>
        <w:t xml:space="preserve"> </w:t>
      </w:r>
      <w:r>
        <w:rPr>
          <w:iCs/>
          <w:lang w:eastAsia="zh-CN"/>
        </w:rPr>
        <w:t xml:space="preserve">can solve </w:t>
      </w:r>
      <w:r w:rsidR="00EB438F">
        <w:rPr>
          <w:iCs/>
          <w:lang w:eastAsia="zh-CN"/>
        </w:rPr>
        <w:t>the</w:t>
      </w:r>
      <w:r>
        <w:rPr>
          <w:iCs/>
          <w:lang w:eastAsia="zh-CN"/>
        </w:rPr>
        <w:t xml:space="preserve"> problem </w:t>
      </w:r>
      <w:r w:rsidR="00555FDF">
        <w:rPr>
          <w:iCs/>
          <w:lang w:eastAsia="zh-CN"/>
        </w:rPr>
        <w:t>if the two first non-dormant BWPs are con</w:t>
      </w:r>
      <w:r>
        <w:rPr>
          <w:iCs/>
          <w:lang w:eastAsia="zh-CN"/>
        </w:rPr>
        <w:t>figured to</w:t>
      </w:r>
      <w:r w:rsidR="00EA31C8">
        <w:rPr>
          <w:iCs/>
          <w:lang w:eastAsia="zh-CN"/>
        </w:rPr>
        <w:t xml:space="preserve"> be the same.</w:t>
      </w:r>
      <w:r>
        <w:rPr>
          <w:iCs/>
          <w:lang w:eastAsia="zh-CN"/>
        </w:rPr>
        <w:t xml:space="preserve"> That is because</w:t>
      </w:r>
      <w:r w:rsidR="00555FDF">
        <w:rPr>
          <w:iCs/>
          <w:lang w:eastAsia="zh-CN"/>
        </w:rPr>
        <w:t xml:space="preserve"> the UE can </w:t>
      </w:r>
      <w:r w:rsidR="00BA2864">
        <w:rPr>
          <w:iCs/>
          <w:lang w:eastAsia="zh-CN"/>
        </w:rPr>
        <w:t xml:space="preserve">only </w:t>
      </w:r>
      <w:r w:rsidR="00555FDF">
        <w:rPr>
          <w:iCs/>
          <w:lang w:eastAsia="zh-CN"/>
        </w:rPr>
        <w:t>switch to the</w:t>
      </w:r>
      <w:r w:rsidR="00BA2864">
        <w:rPr>
          <w:iCs/>
          <w:lang w:eastAsia="zh-CN"/>
        </w:rPr>
        <w:t xml:space="preserve"> </w:t>
      </w:r>
      <w:r w:rsidR="00646E50">
        <w:rPr>
          <w:iCs/>
          <w:lang w:eastAsia="zh-CN"/>
        </w:rPr>
        <w:t>unique</w:t>
      </w:r>
      <w:r w:rsidR="00BA2864">
        <w:rPr>
          <w:iCs/>
          <w:lang w:eastAsia="zh-CN"/>
        </w:rPr>
        <w:t xml:space="preserve"> first non-dormant</w:t>
      </w:r>
      <w:r w:rsidR="00555FDF">
        <w:rPr>
          <w:iCs/>
          <w:lang w:eastAsia="zh-CN"/>
        </w:rPr>
        <w:t xml:space="preserve"> BWP</w:t>
      </w:r>
      <w:r w:rsidR="00EE24AF">
        <w:rPr>
          <w:iCs/>
          <w:lang w:eastAsia="zh-CN"/>
        </w:rPr>
        <w:t xml:space="preserve"> from the dormant BWP</w:t>
      </w:r>
      <w:r w:rsidR="00555FDF">
        <w:rPr>
          <w:iCs/>
          <w:lang w:eastAsia="zh-CN"/>
        </w:rPr>
        <w:t xml:space="preserve"> whenever the dormancy indication value of “1” is received. </w:t>
      </w:r>
    </w:p>
    <w:p w14:paraId="56945D7D" w14:textId="68B523A9" w:rsidR="008B4261" w:rsidRDefault="00525622" w:rsidP="001D36C8">
      <w:pPr>
        <w:rPr>
          <w:iCs/>
          <w:lang w:eastAsia="zh-CN"/>
        </w:rPr>
      </w:pPr>
      <w:r>
        <w:rPr>
          <w:rFonts w:hint="eastAsia"/>
          <w:iCs/>
          <w:lang w:eastAsia="zh-CN"/>
        </w:rPr>
        <w:t>T</w:t>
      </w:r>
      <w:r>
        <w:rPr>
          <w:iCs/>
          <w:lang w:eastAsia="zh-CN"/>
        </w:rPr>
        <w:t xml:space="preserve">here is also another alternative to solve the problem due to the configuration of two different non-dormant BWP. </w:t>
      </w:r>
      <w:r w:rsidR="000C046C">
        <w:rPr>
          <w:iCs/>
          <w:lang w:eastAsia="zh-CN"/>
        </w:rPr>
        <w:t xml:space="preserve">That is to send two consecutive Case 1/2 PDCCHs, in which the first Case 1/2 PDCCH transmits the SCell to the dormant BWP in case any BWP mismatch happens. </w:t>
      </w:r>
      <w:r w:rsidR="00D514E8">
        <w:rPr>
          <w:iCs/>
          <w:lang w:eastAsia="zh-CN"/>
        </w:rPr>
        <w:t xml:space="preserve">However, this alternative will result in more potential BWP switch and higher latency. </w:t>
      </w:r>
    </w:p>
    <w:p w14:paraId="0CD13A41" w14:textId="34DEF35C" w:rsidR="00555FDF" w:rsidRDefault="00F716E5" w:rsidP="001D36C8">
      <w:pPr>
        <w:rPr>
          <w:iCs/>
          <w:lang w:eastAsia="zh-CN"/>
        </w:rPr>
      </w:pPr>
      <w:r>
        <w:rPr>
          <w:iCs/>
          <w:lang w:eastAsia="zh-CN"/>
        </w:rPr>
        <w:t xml:space="preserve">In comparison, the method of configuring two first non-dormant BWPs are to be the same is simpler and more </w:t>
      </w:r>
      <w:r w:rsidRPr="00FA1759">
        <w:rPr>
          <w:iCs/>
          <w:lang w:eastAsia="zh-CN"/>
        </w:rPr>
        <w:t>straightforward</w:t>
      </w:r>
      <w:r>
        <w:rPr>
          <w:iCs/>
          <w:lang w:eastAsia="zh-CN"/>
        </w:rPr>
        <w:t xml:space="preserve">. </w:t>
      </w:r>
      <w:r w:rsidR="00555FDF">
        <w:rPr>
          <w:iCs/>
          <w:lang w:eastAsia="zh-CN"/>
        </w:rPr>
        <w:t>Hence, we have the following proposal.</w:t>
      </w:r>
    </w:p>
    <w:p w14:paraId="079FA25F" w14:textId="5A1FE512" w:rsidR="00555FDF" w:rsidRPr="006262AE" w:rsidRDefault="00B85578" w:rsidP="00555FDF">
      <w:pPr>
        <w:spacing w:beforeLines="50" w:before="120"/>
        <w:rPr>
          <w:rFonts w:eastAsiaTheme="minorEastAsia"/>
          <w:i/>
          <w:lang w:eastAsia="zh-CN"/>
        </w:rPr>
      </w:pPr>
      <w:r>
        <w:rPr>
          <w:rFonts w:eastAsiaTheme="minorEastAsia"/>
          <w:b/>
          <w:i/>
          <w:lang w:eastAsia="zh-CN"/>
        </w:rPr>
        <w:t>Proposal 2</w:t>
      </w:r>
      <w:r w:rsidR="00555FDF" w:rsidRPr="00C07F32">
        <w:rPr>
          <w:rFonts w:eastAsiaTheme="minorEastAsia"/>
          <w:b/>
          <w:i/>
          <w:lang w:eastAsia="zh-CN"/>
        </w:rPr>
        <w:t>:</w:t>
      </w:r>
      <w:r w:rsidR="00555FDF">
        <w:rPr>
          <w:rFonts w:eastAsiaTheme="minorEastAsia"/>
          <w:b/>
          <w:i/>
          <w:lang w:eastAsia="zh-CN"/>
        </w:rPr>
        <w:t xml:space="preserve"> The first non-dormant provided by</w:t>
      </w:r>
      <w:r w:rsidR="00555FDF" w:rsidRPr="00555FDF">
        <w:rPr>
          <w:rFonts w:eastAsiaTheme="minorEastAsia" w:hint="eastAsia"/>
          <w:b/>
          <w:i/>
          <w:lang w:eastAsia="zh-CN"/>
        </w:rPr>
        <w:t>“</w:t>
      </w:r>
      <w:r w:rsidR="00555FDF" w:rsidRPr="00555FDF">
        <w:rPr>
          <w:rFonts w:eastAsiaTheme="minorEastAsia"/>
          <w:b/>
          <w:i/>
          <w:lang w:eastAsia="zh-CN"/>
        </w:rPr>
        <w:t>first-non-dormant-BWP-ID-for-DCI-outside-active-time”</w:t>
      </w:r>
      <w:r w:rsidR="00555FDF">
        <w:rPr>
          <w:rFonts w:eastAsiaTheme="minorEastAsia"/>
          <w:b/>
          <w:i/>
          <w:lang w:eastAsia="zh-CN"/>
        </w:rPr>
        <w:t xml:space="preserve"> and the first non-dormant provided</w:t>
      </w:r>
      <w:r w:rsidR="00974C70">
        <w:rPr>
          <w:rFonts w:eastAsiaTheme="minorEastAsia"/>
          <w:b/>
          <w:i/>
          <w:lang w:eastAsia="zh-CN"/>
        </w:rPr>
        <w:t xml:space="preserve"> by</w:t>
      </w:r>
      <w:r w:rsidR="00555FDF" w:rsidRPr="00555FDF">
        <w:rPr>
          <w:rFonts w:eastAsiaTheme="minorEastAsia" w:hint="eastAsia"/>
          <w:b/>
          <w:i/>
          <w:lang w:eastAsia="zh-CN"/>
        </w:rPr>
        <w:t>“</w:t>
      </w:r>
      <w:r w:rsidR="00555FDF" w:rsidRPr="00555FDF">
        <w:rPr>
          <w:rFonts w:eastAsiaTheme="minorEastAsia"/>
          <w:b/>
          <w:i/>
          <w:lang w:eastAsia="zh-CN"/>
        </w:rPr>
        <w:t>firs</w:t>
      </w:r>
      <w:r w:rsidR="00555FDF">
        <w:rPr>
          <w:rFonts w:eastAsiaTheme="minorEastAsia"/>
          <w:b/>
          <w:i/>
          <w:lang w:eastAsia="zh-CN"/>
        </w:rPr>
        <w:t>t-non-dormant-BWP-ID-for-DCI-in</w:t>
      </w:r>
      <w:r w:rsidR="00555FDF" w:rsidRPr="00555FDF">
        <w:rPr>
          <w:rFonts w:eastAsiaTheme="minorEastAsia"/>
          <w:b/>
          <w:i/>
          <w:lang w:eastAsia="zh-CN"/>
        </w:rPr>
        <w:t>side-active-time”</w:t>
      </w:r>
      <w:r w:rsidR="00555FDF">
        <w:rPr>
          <w:rFonts w:eastAsiaTheme="minorEastAsia"/>
          <w:b/>
          <w:i/>
          <w:lang w:eastAsia="zh-CN"/>
        </w:rPr>
        <w:t xml:space="preserve"> should be configured to be same</w:t>
      </w:r>
      <w:r w:rsidR="00555FDF" w:rsidRPr="00C07F32">
        <w:rPr>
          <w:rFonts w:eastAsiaTheme="minorEastAsia"/>
          <w:b/>
          <w:i/>
          <w:lang w:eastAsia="zh-CN"/>
        </w:rPr>
        <w:t>.</w:t>
      </w:r>
    </w:p>
    <w:p w14:paraId="30F98CA7" w14:textId="344AA49B" w:rsidR="00F94A24" w:rsidRDefault="00F94A24" w:rsidP="00F94A24">
      <w:pPr>
        <w:pStyle w:val="Heading1"/>
        <w:spacing w:before="240"/>
        <w:ind w:left="431" w:hanging="431"/>
        <w:rPr>
          <w:kern w:val="2"/>
          <w:lang w:eastAsia="zh-CN"/>
        </w:rPr>
      </w:pPr>
      <w:r>
        <w:rPr>
          <w:kern w:val="2"/>
          <w:lang w:eastAsia="zh-CN"/>
        </w:rPr>
        <w:t>Issue on whether the default BWP can be same as the dormant BWP</w:t>
      </w:r>
    </w:p>
    <w:p w14:paraId="091F84AC" w14:textId="4809379D" w:rsidR="00F5468B" w:rsidRDefault="00F5468B" w:rsidP="001D36C8">
      <w:pPr>
        <w:rPr>
          <w:lang w:eastAsia="zh-CN"/>
        </w:rPr>
      </w:pPr>
      <w:r>
        <w:rPr>
          <w:lang w:eastAsia="zh-CN"/>
        </w:rPr>
        <w:t>In our view, t</w:t>
      </w:r>
      <w:r w:rsidRPr="00F5468B">
        <w:rPr>
          <w:lang w:eastAsia="zh-CN"/>
        </w:rPr>
        <w:t>he default BW</w:t>
      </w:r>
      <w:r>
        <w:rPr>
          <w:lang w:eastAsia="zh-CN"/>
        </w:rPr>
        <w:t xml:space="preserve">P </w:t>
      </w:r>
      <w:r w:rsidR="008771FA">
        <w:rPr>
          <w:lang w:eastAsia="zh-CN"/>
        </w:rPr>
        <w:t xml:space="preserve">shall not </w:t>
      </w:r>
      <w:r>
        <w:rPr>
          <w:lang w:eastAsia="zh-CN"/>
        </w:rPr>
        <w:t xml:space="preserve">be same as </w:t>
      </w:r>
      <w:r w:rsidR="00E70624">
        <w:rPr>
          <w:lang w:eastAsia="zh-CN"/>
        </w:rPr>
        <w:t xml:space="preserve">the </w:t>
      </w:r>
      <w:r>
        <w:rPr>
          <w:lang w:eastAsia="zh-CN"/>
        </w:rPr>
        <w:t xml:space="preserve">dormant BWP. </w:t>
      </w:r>
    </w:p>
    <w:p w14:paraId="106D07B1" w14:textId="41CCBF28" w:rsidR="00852EEA" w:rsidRDefault="00107B7D" w:rsidP="001D36C8">
      <w:pPr>
        <w:rPr>
          <w:lang w:eastAsia="zh-CN"/>
        </w:rPr>
      </w:pPr>
      <w:r>
        <w:rPr>
          <w:rFonts w:hint="eastAsia"/>
          <w:lang w:eastAsia="zh-CN"/>
        </w:rPr>
        <w:t>I</w:t>
      </w:r>
      <w:r>
        <w:rPr>
          <w:lang w:eastAsia="zh-CN"/>
        </w:rPr>
        <w:t>n the first place, the main benefit of default BWP is to resolve the BWP mismatch between the network and U</w:t>
      </w:r>
      <w:r w:rsidR="00265D5C">
        <w:rPr>
          <w:lang w:eastAsia="zh-CN"/>
        </w:rPr>
        <w:t>E with the help of</w:t>
      </w:r>
      <w:r>
        <w:rPr>
          <w:lang w:eastAsia="zh-CN"/>
        </w:rPr>
        <w:t xml:space="preserve"> the </w:t>
      </w:r>
      <w:r w:rsidRPr="00262660">
        <w:rPr>
          <w:i/>
          <w:lang w:eastAsia="zh-CN"/>
        </w:rPr>
        <w:t>BWP-InactivityTimer</w:t>
      </w:r>
      <w:r>
        <w:rPr>
          <w:lang w:eastAsia="zh-CN"/>
        </w:rPr>
        <w:t>.</w:t>
      </w:r>
      <w:r w:rsidR="002455F1">
        <w:rPr>
          <w:lang w:eastAsia="zh-CN"/>
        </w:rPr>
        <w:t xml:space="preserve"> This benefit cannot be achieved if the dormant BWP is set as the default BWP.</w:t>
      </w:r>
      <w:r>
        <w:rPr>
          <w:lang w:eastAsia="zh-CN"/>
        </w:rPr>
        <w:t xml:space="preserve"> For instance, when the BWP mismatch occurs, </w:t>
      </w:r>
      <w:r w:rsidR="004566EB">
        <w:rPr>
          <w:lang w:eastAsia="zh-CN"/>
        </w:rPr>
        <w:t xml:space="preserve">the </w:t>
      </w:r>
      <w:r w:rsidR="004566EB" w:rsidRPr="00262660">
        <w:rPr>
          <w:i/>
          <w:lang w:eastAsia="zh-CN"/>
        </w:rPr>
        <w:t>BWP-InactivityTimer</w:t>
      </w:r>
      <w:r w:rsidR="004566EB">
        <w:rPr>
          <w:lang w:eastAsia="zh-CN"/>
        </w:rPr>
        <w:t xml:space="preserve"> will keep running without restart since there is no data transmission on the mismatched BWP. </w:t>
      </w:r>
      <w:r w:rsidR="00C4774C">
        <w:rPr>
          <w:lang w:eastAsia="zh-CN"/>
        </w:rPr>
        <w:t>A</w:t>
      </w:r>
      <w:r>
        <w:rPr>
          <w:lang w:eastAsia="zh-CN"/>
        </w:rPr>
        <w:t>fter t</w:t>
      </w:r>
      <w:r w:rsidR="00B75E6E">
        <w:rPr>
          <w:lang w:eastAsia="zh-CN"/>
        </w:rPr>
        <w:t xml:space="preserve">he </w:t>
      </w:r>
      <w:r w:rsidR="00B75E6E" w:rsidRPr="00262660">
        <w:rPr>
          <w:i/>
          <w:lang w:eastAsia="zh-CN"/>
        </w:rPr>
        <w:t>BWP-</w:t>
      </w:r>
      <w:r w:rsidR="00C4774C" w:rsidRPr="00262660">
        <w:rPr>
          <w:i/>
          <w:lang w:eastAsia="zh-CN"/>
        </w:rPr>
        <w:t>InactivityTimer</w:t>
      </w:r>
      <w:r w:rsidR="00C4774C">
        <w:rPr>
          <w:lang w:eastAsia="zh-CN"/>
        </w:rPr>
        <w:t xml:space="preserve"> expires,</w:t>
      </w:r>
      <w:r w:rsidR="00B75E6E">
        <w:rPr>
          <w:lang w:eastAsia="zh-CN"/>
        </w:rPr>
        <w:t xml:space="preserve"> </w:t>
      </w:r>
      <w:r w:rsidR="00C4774C">
        <w:rPr>
          <w:lang w:eastAsia="zh-CN"/>
        </w:rPr>
        <w:t>both the network and the UE will switch to the default BWP and t</w:t>
      </w:r>
      <w:r w:rsidR="00B75E6E">
        <w:rPr>
          <w:lang w:eastAsia="zh-CN"/>
        </w:rPr>
        <w:t xml:space="preserve">hen the </w:t>
      </w:r>
      <w:r w:rsidR="00F26FCF">
        <w:rPr>
          <w:lang w:eastAsia="zh-CN"/>
        </w:rPr>
        <w:t>BWP mismatch problem is recovered</w:t>
      </w:r>
      <w:r w:rsidR="00B75E6E">
        <w:rPr>
          <w:lang w:eastAsia="zh-CN"/>
        </w:rPr>
        <w:t xml:space="preserve">. </w:t>
      </w:r>
      <w:r w:rsidR="00F26FCF">
        <w:rPr>
          <w:lang w:eastAsia="zh-CN"/>
        </w:rPr>
        <w:t xml:space="preserve">If the </w:t>
      </w:r>
      <w:r w:rsidR="00911318">
        <w:rPr>
          <w:lang w:eastAsia="zh-CN"/>
        </w:rPr>
        <w:t xml:space="preserve">default BWP is the dormant BWP, </w:t>
      </w:r>
      <w:r w:rsidR="00810CE5">
        <w:rPr>
          <w:lang w:eastAsia="zh-CN"/>
        </w:rPr>
        <w:t>no</w:t>
      </w:r>
      <w:r w:rsidR="00911318">
        <w:rPr>
          <w:lang w:eastAsia="zh-CN"/>
        </w:rPr>
        <w:t xml:space="preserve"> PDCCH/PDSCH </w:t>
      </w:r>
      <w:r w:rsidR="00810CE5">
        <w:rPr>
          <w:lang w:eastAsia="zh-CN"/>
        </w:rPr>
        <w:t xml:space="preserve">can be sent </w:t>
      </w:r>
      <w:r w:rsidR="00542927">
        <w:rPr>
          <w:lang w:eastAsia="zh-CN"/>
        </w:rPr>
        <w:t xml:space="preserve">on the </w:t>
      </w:r>
      <w:r w:rsidR="00810CE5">
        <w:rPr>
          <w:lang w:eastAsia="zh-CN"/>
        </w:rPr>
        <w:t>default</w:t>
      </w:r>
      <w:r w:rsidR="00542927">
        <w:rPr>
          <w:lang w:eastAsia="zh-CN"/>
        </w:rPr>
        <w:t xml:space="preserve"> BWP</w:t>
      </w:r>
      <w:r w:rsidR="00810CE5">
        <w:rPr>
          <w:lang w:eastAsia="zh-CN"/>
        </w:rPr>
        <w:t>. Thus, the</w:t>
      </w:r>
      <w:r w:rsidR="00B71757">
        <w:rPr>
          <w:lang w:eastAsia="zh-CN"/>
        </w:rPr>
        <w:t xml:space="preserve"> data transmission cannot be restored and </w:t>
      </w:r>
      <w:r w:rsidR="00810CE5">
        <w:rPr>
          <w:lang w:eastAsia="zh-CN"/>
        </w:rPr>
        <w:t>BWP mismatch problem cannot be resolved.</w:t>
      </w:r>
      <w:r w:rsidR="00C91AED">
        <w:rPr>
          <w:lang w:eastAsia="zh-CN"/>
        </w:rPr>
        <w:t xml:space="preserve"> </w:t>
      </w:r>
    </w:p>
    <w:p w14:paraId="55EA58DB" w14:textId="50D650E2" w:rsidR="00E356D0" w:rsidRPr="00C46F8E" w:rsidRDefault="00E356D0" w:rsidP="00C46F8E">
      <w:pPr>
        <w:pStyle w:val="ListParagraph"/>
        <w:spacing w:before="120"/>
        <w:ind w:left="0"/>
        <w:rPr>
          <w:b/>
          <w:i/>
          <w:sz w:val="22"/>
          <w:lang w:eastAsia="zh-CN"/>
        </w:rPr>
      </w:pPr>
      <w:r>
        <w:rPr>
          <w:b/>
          <w:i/>
          <w:sz w:val="22"/>
          <w:lang w:eastAsia="zh-CN"/>
        </w:rPr>
        <w:t xml:space="preserve">Observation 1. </w:t>
      </w:r>
      <w:r w:rsidR="000370EC">
        <w:rPr>
          <w:b/>
          <w:i/>
          <w:sz w:val="22"/>
          <w:lang w:eastAsia="zh-CN"/>
        </w:rPr>
        <w:t>It is inappropriate</w:t>
      </w:r>
      <w:r w:rsidRPr="00E356D0">
        <w:rPr>
          <w:b/>
          <w:i/>
          <w:sz w:val="22"/>
          <w:lang w:eastAsia="zh-CN"/>
        </w:rPr>
        <w:t xml:space="preserve"> to set the dormant BWP to be the default BWP because the benefit of default BWP </w:t>
      </w:r>
      <w:r>
        <w:rPr>
          <w:b/>
          <w:i/>
          <w:sz w:val="22"/>
          <w:lang w:eastAsia="zh-CN"/>
        </w:rPr>
        <w:t>of restoring the data transmission from</w:t>
      </w:r>
      <w:r w:rsidRPr="00E356D0">
        <w:rPr>
          <w:b/>
          <w:i/>
          <w:sz w:val="22"/>
          <w:lang w:eastAsia="zh-CN"/>
        </w:rPr>
        <w:t xml:space="preserve"> the BWP mismatch</w:t>
      </w:r>
      <w:r w:rsidR="00B07FB4">
        <w:rPr>
          <w:b/>
          <w:i/>
          <w:sz w:val="22"/>
          <w:lang w:eastAsia="zh-CN"/>
        </w:rPr>
        <w:t xml:space="preserve"> by BWP-InactivityTimer</w:t>
      </w:r>
      <w:r>
        <w:rPr>
          <w:b/>
          <w:i/>
          <w:sz w:val="22"/>
          <w:lang w:eastAsia="zh-CN"/>
        </w:rPr>
        <w:t xml:space="preserve"> </w:t>
      </w:r>
      <w:r w:rsidRPr="00E356D0">
        <w:rPr>
          <w:b/>
          <w:i/>
          <w:sz w:val="22"/>
          <w:lang w:eastAsia="zh-CN"/>
        </w:rPr>
        <w:t>cannot be achieved by this kind of setup</w:t>
      </w:r>
      <w:r>
        <w:rPr>
          <w:b/>
          <w:i/>
          <w:sz w:val="22"/>
          <w:lang w:eastAsia="zh-CN"/>
        </w:rPr>
        <w:t xml:space="preserve">. </w:t>
      </w:r>
    </w:p>
    <w:p w14:paraId="59DF0A60" w14:textId="0303B693" w:rsidR="003F4ECA" w:rsidRDefault="003F4ECA" w:rsidP="001D36C8">
      <w:pPr>
        <w:rPr>
          <w:lang w:eastAsia="zh-CN"/>
        </w:rPr>
      </w:pPr>
      <w:r>
        <w:rPr>
          <w:lang w:eastAsia="zh-CN"/>
        </w:rPr>
        <w:t xml:space="preserve">Second, </w:t>
      </w:r>
      <w:r w:rsidR="00671F2A">
        <w:rPr>
          <w:lang w:eastAsia="zh-CN"/>
        </w:rPr>
        <w:t xml:space="preserve">setting the dormant BWP to be the default BWP also conflicts </w:t>
      </w:r>
      <w:r w:rsidR="00CF4CB5">
        <w:rPr>
          <w:lang w:eastAsia="zh-CN"/>
        </w:rPr>
        <w:t>with the agreement in RAN2 that t</w:t>
      </w:r>
      <w:r w:rsidR="00CF4CB5" w:rsidRPr="00CF4CB5">
        <w:rPr>
          <w:lang w:eastAsia="zh-CN"/>
        </w:rPr>
        <w:t>imer-based transition between non-dormancy and dormancy is NOT supported</w:t>
      </w:r>
      <w:r w:rsidR="00CF4CB5">
        <w:rPr>
          <w:lang w:eastAsia="zh-CN"/>
        </w:rPr>
        <w:t xml:space="preserve">. </w:t>
      </w:r>
      <w:r w:rsidR="00BC3E87">
        <w:rPr>
          <w:lang w:eastAsia="zh-CN"/>
        </w:rPr>
        <w:t xml:space="preserve">That is because the timer-based transition is supported </w:t>
      </w:r>
      <w:r w:rsidR="003C2346">
        <w:rPr>
          <w:lang w:eastAsia="zh-CN"/>
        </w:rPr>
        <w:t xml:space="preserve">between </w:t>
      </w:r>
      <w:r w:rsidR="00BC3E87">
        <w:rPr>
          <w:lang w:eastAsia="zh-CN"/>
        </w:rPr>
        <w:t xml:space="preserve">the default BWP and other BWPs by the </w:t>
      </w:r>
      <w:r w:rsidR="00BC3E87" w:rsidRPr="00262660">
        <w:rPr>
          <w:i/>
          <w:lang w:eastAsia="zh-CN"/>
        </w:rPr>
        <w:t>BWP-InactivityTimer</w:t>
      </w:r>
      <w:r w:rsidR="00BC3E87">
        <w:rPr>
          <w:lang w:eastAsia="zh-CN"/>
        </w:rPr>
        <w:t>.</w:t>
      </w:r>
    </w:p>
    <w:tbl>
      <w:tblPr>
        <w:tblStyle w:val="TableGrid"/>
        <w:tblW w:w="0" w:type="auto"/>
        <w:tblLook w:val="04A0" w:firstRow="1" w:lastRow="0" w:firstColumn="1" w:lastColumn="0" w:noHBand="0" w:noVBand="1"/>
      </w:tblPr>
      <w:tblGrid>
        <w:gridCol w:w="9307"/>
      </w:tblGrid>
      <w:tr w:rsidR="003F4ECA" w14:paraId="33BF1EEB" w14:textId="77777777" w:rsidTr="003F4ECA">
        <w:tc>
          <w:tcPr>
            <w:tcW w:w="9307" w:type="dxa"/>
          </w:tcPr>
          <w:p w14:paraId="7DE686F3" w14:textId="67E6F998" w:rsidR="003F4ECA" w:rsidRDefault="003F4ECA" w:rsidP="001D36C8">
            <w:pPr>
              <w:rPr>
                <w:lang w:val="en-GB" w:eastAsia="zh-CN"/>
              </w:rPr>
            </w:pPr>
            <w:r>
              <w:rPr>
                <w:rFonts w:hint="eastAsia"/>
                <w:lang w:val="en-GB" w:eastAsia="zh-CN"/>
              </w:rPr>
              <w:t>A</w:t>
            </w:r>
            <w:r w:rsidR="00671F2A">
              <w:rPr>
                <w:lang w:val="en-GB" w:eastAsia="zh-CN"/>
              </w:rPr>
              <w:t>greement</w:t>
            </w:r>
            <w:r>
              <w:rPr>
                <w:lang w:val="en-GB" w:eastAsia="zh-CN"/>
              </w:rPr>
              <w:t xml:space="preserve"> in RAN2#109-e</w:t>
            </w:r>
          </w:p>
          <w:p w14:paraId="2593D780" w14:textId="5558B91D" w:rsidR="003F4ECA" w:rsidRPr="003F4ECA" w:rsidRDefault="003F4ECA" w:rsidP="001D36C8">
            <w:pPr>
              <w:pStyle w:val="Agreement"/>
              <w:tabs>
                <w:tab w:val="clear" w:pos="992"/>
                <w:tab w:val="clear" w:pos="1800"/>
                <w:tab w:val="num" w:pos="1619"/>
              </w:tabs>
              <w:ind w:left="1619"/>
            </w:pPr>
            <w:r w:rsidRPr="005C05B5">
              <w:rPr>
                <w:rFonts w:hint="eastAsia"/>
              </w:rPr>
              <w:t>T</w:t>
            </w:r>
            <w:r w:rsidRPr="005C05B5">
              <w:t>imer-based</w:t>
            </w:r>
            <w:r w:rsidRPr="005C05B5">
              <w:rPr>
                <w:rFonts w:hint="eastAsia"/>
              </w:rPr>
              <w:t xml:space="preserve"> </w:t>
            </w:r>
            <w:r w:rsidRPr="005C05B5">
              <w:t>transition</w:t>
            </w:r>
            <w:r w:rsidRPr="005C05B5">
              <w:rPr>
                <w:rFonts w:hint="eastAsia"/>
              </w:rPr>
              <w:t xml:space="preserve"> </w:t>
            </w:r>
            <w:r w:rsidRPr="005C05B5">
              <w:t>between</w:t>
            </w:r>
            <w:r w:rsidRPr="005C05B5">
              <w:rPr>
                <w:rFonts w:hint="eastAsia"/>
              </w:rPr>
              <w:t xml:space="preserve"> non-dormancy </w:t>
            </w:r>
            <w:r w:rsidRPr="005C05B5">
              <w:t>and</w:t>
            </w:r>
            <w:r w:rsidRPr="005C05B5">
              <w:rPr>
                <w:rFonts w:hint="eastAsia"/>
              </w:rPr>
              <w:t xml:space="preserve"> dormancy is NOT supported</w:t>
            </w:r>
            <w:r>
              <w:t xml:space="preserve"> (i.e. no new timer or timer behaviour is introduced)</w:t>
            </w:r>
            <w:r w:rsidRPr="005C05B5">
              <w:rPr>
                <w:rFonts w:hint="eastAsia"/>
              </w:rPr>
              <w:t>.</w:t>
            </w:r>
          </w:p>
        </w:tc>
      </w:tr>
    </w:tbl>
    <w:p w14:paraId="6A580851" w14:textId="7CB6A904" w:rsidR="003A524F" w:rsidRPr="00C46F8E" w:rsidRDefault="003A524F" w:rsidP="003A524F">
      <w:pPr>
        <w:pStyle w:val="ListParagraph"/>
        <w:spacing w:before="120"/>
        <w:ind w:left="0"/>
        <w:rPr>
          <w:b/>
          <w:i/>
          <w:sz w:val="22"/>
          <w:lang w:eastAsia="zh-CN"/>
        </w:rPr>
      </w:pPr>
      <w:r>
        <w:rPr>
          <w:b/>
          <w:i/>
          <w:sz w:val="22"/>
          <w:lang w:eastAsia="zh-CN"/>
        </w:rPr>
        <w:t>Observation 2. S</w:t>
      </w:r>
      <w:r w:rsidRPr="003A524F">
        <w:rPr>
          <w:b/>
          <w:i/>
          <w:sz w:val="22"/>
          <w:lang w:eastAsia="zh-CN"/>
        </w:rPr>
        <w:t>etting the dormant BWP to be the default BWP also conflicts with the agreement in RAN2 that timer-based transition between non-dormancy and dormancy is NOT supported</w:t>
      </w:r>
      <w:r>
        <w:rPr>
          <w:b/>
          <w:i/>
          <w:sz w:val="22"/>
          <w:lang w:eastAsia="zh-CN"/>
        </w:rPr>
        <w:t xml:space="preserve">. </w:t>
      </w:r>
    </w:p>
    <w:p w14:paraId="4ACDD55A" w14:textId="025967E1" w:rsidR="003F4ECA" w:rsidRPr="003A524F" w:rsidRDefault="00E95080" w:rsidP="001D36C8">
      <w:pPr>
        <w:rPr>
          <w:lang w:val="en-GB" w:eastAsia="zh-CN"/>
        </w:rPr>
      </w:pPr>
      <w:r>
        <w:rPr>
          <w:lang w:val="en-GB" w:eastAsia="zh-CN"/>
        </w:rPr>
        <w:t>Based on the above observations, we have the following proposal.</w:t>
      </w:r>
    </w:p>
    <w:p w14:paraId="667FA0A9" w14:textId="24A75296" w:rsidR="002C5BE9" w:rsidRDefault="002C5BE9" w:rsidP="002C5BE9">
      <w:pPr>
        <w:spacing w:beforeLines="50" w:before="120"/>
        <w:rPr>
          <w:rFonts w:eastAsiaTheme="minorEastAsia"/>
          <w:b/>
          <w:i/>
          <w:lang w:eastAsia="zh-CN"/>
        </w:rPr>
      </w:pPr>
      <w:r>
        <w:rPr>
          <w:rFonts w:eastAsiaTheme="minorEastAsia"/>
          <w:b/>
          <w:i/>
          <w:lang w:eastAsia="zh-CN"/>
        </w:rPr>
        <w:t>Proposal 3</w:t>
      </w:r>
      <w:r w:rsidRPr="00C07F32">
        <w:rPr>
          <w:rFonts w:eastAsiaTheme="minorEastAsia"/>
          <w:b/>
          <w:i/>
          <w:lang w:eastAsia="zh-CN"/>
        </w:rPr>
        <w:t>:</w:t>
      </w:r>
      <w:r>
        <w:rPr>
          <w:rFonts w:eastAsiaTheme="minorEastAsia"/>
          <w:b/>
          <w:i/>
          <w:lang w:eastAsia="zh-CN"/>
        </w:rPr>
        <w:t xml:space="preserve"> The default BWP should be configured as a different BWP </w:t>
      </w:r>
      <w:r w:rsidR="008771FA">
        <w:rPr>
          <w:rFonts w:eastAsiaTheme="minorEastAsia"/>
          <w:b/>
          <w:i/>
          <w:lang w:eastAsia="zh-CN"/>
        </w:rPr>
        <w:t xml:space="preserve">from </w:t>
      </w:r>
      <w:r>
        <w:rPr>
          <w:rFonts w:eastAsiaTheme="minorEastAsia"/>
          <w:b/>
          <w:i/>
          <w:lang w:eastAsia="zh-CN"/>
        </w:rPr>
        <w:t>the dormant BWP</w:t>
      </w:r>
      <w:r w:rsidRPr="00C07F32">
        <w:rPr>
          <w:rFonts w:eastAsiaTheme="minorEastAsia"/>
          <w:b/>
          <w:i/>
          <w:lang w:eastAsia="zh-CN"/>
        </w:rPr>
        <w:t>.</w:t>
      </w:r>
    </w:p>
    <w:p w14:paraId="761478D5" w14:textId="73C3B39C" w:rsidR="00F90073" w:rsidRDefault="00F90073" w:rsidP="00F90073">
      <w:pPr>
        <w:pStyle w:val="Heading1"/>
        <w:spacing w:before="240"/>
        <w:ind w:left="431" w:hanging="431"/>
        <w:rPr>
          <w:kern w:val="2"/>
          <w:lang w:eastAsia="zh-CN"/>
        </w:rPr>
      </w:pPr>
      <w:r>
        <w:rPr>
          <w:kern w:val="2"/>
          <w:lang w:eastAsia="zh-CN"/>
        </w:rPr>
        <w:t>Issue</w:t>
      </w:r>
      <w:r w:rsidR="00220647">
        <w:rPr>
          <w:kern w:val="2"/>
          <w:lang w:eastAsia="zh-CN"/>
        </w:rPr>
        <w:t xml:space="preserve">s on </w:t>
      </w:r>
      <w:r w:rsidR="00FE256F">
        <w:rPr>
          <w:kern w:val="2"/>
          <w:lang w:eastAsia="zh-CN"/>
        </w:rPr>
        <w:t>the BFD/BFR on the dormant BWP</w:t>
      </w:r>
    </w:p>
    <w:p w14:paraId="1720ED48" w14:textId="3501D64B" w:rsidR="003A12A2" w:rsidRDefault="00D9395C" w:rsidP="003A12A2">
      <w:pPr>
        <w:rPr>
          <w:lang w:eastAsia="zh-CN"/>
        </w:rPr>
      </w:pPr>
      <w:r>
        <w:rPr>
          <w:lang w:eastAsia="zh-CN"/>
        </w:rPr>
        <w:t>It was agreed in last RAN2#109-e meeting that beam failure detection (BFD) and beam failure recovery (BFR) are supported on the dormant BWP</w:t>
      </w:r>
      <w:r w:rsidR="00416D82">
        <w:rPr>
          <w:lang w:eastAsia="zh-CN"/>
        </w:rPr>
        <w:t xml:space="preserve">. </w:t>
      </w:r>
      <w:r w:rsidR="00D4247D">
        <w:rPr>
          <w:lang w:eastAsia="zh-CN"/>
        </w:rPr>
        <w:t>From the perspective of RAN1, the main purpose of the BFD and BFR is to maintain a good beam used for PDCCH reception.  Since PDCCH is not monitored on the dormant BWP, it is not clear to RAN1 about the purpose of supporting BFD and BFR on the dormant BWP.</w:t>
      </w:r>
    </w:p>
    <w:p w14:paraId="70917420" w14:textId="681645F2" w:rsidR="003A12A2" w:rsidRDefault="003A12A2" w:rsidP="003A12A2">
      <w:pPr>
        <w:pStyle w:val="ListParagraph"/>
        <w:spacing w:before="120"/>
        <w:ind w:left="0"/>
        <w:rPr>
          <w:b/>
          <w:i/>
          <w:sz w:val="22"/>
          <w:lang w:eastAsia="zh-CN"/>
        </w:rPr>
      </w:pPr>
      <w:r>
        <w:rPr>
          <w:b/>
          <w:i/>
          <w:sz w:val="22"/>
          <w:lang w:eastAsia="zh-CN"/>
        </w:rPr>
        <w:lastRenderedPageBreak/>
        <w:t>Observati</w:t>
      </w:r>
      <w:r w:rsidR="00F10F4F">
        <w:rPr>
          <w:b/>
          <w:i/>
          <w:sz w:val="22"/>
          <w:lang w:eastAsia="zh-CN"/>
        </w:rPr>
        <w:t>on 3</w:t>
      </w:r>
      <w:r>
        <w:rPr>
          <w:b/>
          <w:i/>
          <w:sz w:val="22"/>
          <w:lang w:eastAsia="zh-CN"/>
        </w:rPr>
        <w:t xml:space="preserve">. </w:t>
      </w:r>
      <w:r w:rsidR="004045F8">
        <w:rPr>
          <w:b/>
          <w:i/>
          <w:sz w:val="22"/>
          <w:lang w:eastAsia="zh-CN"/>
        </w:rPr>
        <w:t>I</w:t>
      </w:r>
      <w:r w:rsidR="004045F8" w:rsidRPr="004045F8">
        <w:rPr>
          <w:b/>
          <w:i/>
          <w:sz w:val="22"/>
          <w:lang w:eastAsia="zh-CN"/>
        </w:rPr>
        <w:t>t is not clear to RAN1 about the purpose of supporting BFD and BFR on the dormant BWP</w:t>
      </w:r>
      <w:r w:rsidR="004045F8">
        <w:rPr>
          <w:b/>
          <w:i/>
          <w:sz w:val="22"/>
          <w:lang w:eastAsia="zh-CN"/>
        </w:rPr>
        <w:t xml:space="preserve"> since PDCCH reception that the BFD/BFR are configured for is not supported on the dormant BWP</w:t>
      </w:r>
      <w:r>
        <w:rPr>
          <w:b/>
          <w:i/>
          <w:sz w:val="22"/>
          <w:lang w:eastAsia="zh-CN"/>
        </w:rPr>
        <w:t xml:space="preserve">. </w:t>
      </w:r>
    </w:p>
    <w:p w14:paraId="7F2EE663" w14:textId="11B802B3" w:rsidR="00F90073" w:rsidRDefault="00951874" w:rsidP="00F90073">
      <w:pPr>
        <w:rPr>
          <w:lang w:eastAsia="zh-CN"/>
        </w:rPr>
      </w:pPr>
      <w:r>
        <w:rPr>
          <w:lang w:eastAsia="zh-CN"/>
        </w:rPr>
        <w:t>Moreover</w:t>
      </w:r>
      <w:r w:rsidR="00416D82">
        <w:rPr>
          <w:lang w:eastAsia="zh-CN"/>
        </w:rPr>
        <w:t xml:space="preserve">, the current BFD/BFR mechanism may not be able to support the BFD/BFR on the dormant BWP on which PDCCH is not monitored. </w:t>
      </w:r>
    </w:p>
    <w:p w14:paraId="0F78731E" w14:textId="42180215" w:rsidR="008411D7" w:rsidRDefault="008411D7" w:rsidP="00F90073">
      <w:pPr>
        <w:rPr>
          <w:lang w:eastAsia="zh-CN"/>
        </w:rPr>
      </w:pPr>
      <w:r>
        <w:rPr>
          <w:lang w:eastAsia="zh-CN"/>
        </w:rPr>
        <w:t xml:space="preserve">With respect to BFD, </w:t>
      </w:r>
      <w:r w:rsidR="006927B2">
        <w:rPr>
          <w:lang w:eastAsia="zh-CN"/>
        </w:rPr>
        <w:t xml:space="preserve">UE </w:t>
      </w:r>
      <w:r w:rsidR="006927B2" w:rsidRPr="006927B2">
        <w:rPr>
          <w:lang w:eastAsia="zh-CN"/>
        </w:rPr>
        <w:t>assesses the radio link quality only</w:t>
      </w:r>
      <w:r w:rsidR="006927B2" w:rsidRPr="006927B2">
        <w:t xml:space="preserve"> </w:t>
      </w:r>
      <w:r w:rsidR="006927B2" w:rsidRPr="006927B2">
        <w:rPr>
          <w:lang w:eastAsia="zh-CN"/>
        </w:rPr>
        <w:t>according to periodic CSI-RS</w:t>
      </w:r>
      <w:r w:rsidR="006927B2">
        <w:rPr>
          <w:lang w:eastAsia="zh-CN"/>
        </w:rPr>
        <w:t xml:space="preserve"> and/or SSB</w:t>
      </w:r>
      <w:r w:rsidR="006927B2" w:rsidRPr="006927B2">
        <w:rPr>
          <w:lang w:eastAsia="zh-CN"/>
        </w:rPr>
        <w:t xml:space="preserve"> resource</w:t>
      </w:r>
      <w:r w:rsidR="006927B2">
        <w:rPr>
          <w:lang w:eastAsia="zh-CN"/>
        </w:rPr>
        <w:t xml:space="preserve">s </w:t>
      </w:r>
      <w:r w:rsidR="006927B2" w:rsidRPr="006927B2">
        <w:rPr>
          <w:lang w:eastAsia="zh-CN"/>
        </w:rPr>
        <w:t>that are quasi co-located</w:t>
      </w:r>
      <w:r w:rsidR="00813D5C">
        <w:rPr>
          <w:lang w:eastAsia="zh-CN"/>
        </w:rPr>
        <w:t xml:space="preserve"> (QCL-ed)</w:t>
      </w:r>
      <w:r w:rsidR="006927B2">
        <w:rPr>
          <w:lang w:eastAsia="zh-CN"/>
        </w:rPr>
        <w:t xml:space="preserve"> </w:t>
      </w:r>
      <w:r w:rsidR="006927B2" w:rsidRPr="006927B2">
        <w:rPr>
          <w:lang w:eastAsia="zh-CN"/>
        </w:rPr>
        <w:t>with the DM-RS of PDCCH receptions monitored by the UE</w:t>
      </w:r>
      <w:r w:rsidR="006927B2">
        <w:rPr>
          <w:lang w:eastAsia="zh-CN"/>
        </w:rPr>
        <w:t xml:space="preserve"> [</w:t>
      </w:r>
      <w:r w:rsidR="00B80E02">
        <w:rPr>
          <w:lang w:eastAsia="zh-CN"/>
        </w:rPr>
        <w:t>2</w:t>
      </w:r>
      <w:r w:rsidR="006927B2">
        <w:rPr>
          <w:lang w:eastAsia="zh-CN"/>
        </w:rPr>
        <w:t>].</w:t>
      </w:r>
      <w:r w:rsidR="00B76967">
        <w:rPr>
          <w:lang w:eastAsia="zh-CN"/>
        </w:rPr>
        <w:t xml:space="preserve"> </w:t>
      </w:r>
      <w:r w:rsidR="00D70A32">
        <w:rPr>
          <w:lang w:eastAsia="zh-CN"/>
        </w:rPr>
        <w:t xml:space="preserve">Since PDCCH is not monitored on the dormant BWP, </w:t>
      </w:r>
      <w:r w:rsidR="00813D5C">
        <w:rPr>
          <w:lang w:eastAsia="zh-CN"/>
        </w:rPr>
        <w:t>there exists no CSI-RS/SSB that is QCL</w:t>
      </w:r>
      <w:r w:rsidR="00BF1A54">
        <w:rPr>
          <w:lang w:eastAsia="zh-CN"/>
        </w:rPr>
        <w:t>-</w:t>
      </w:r>
      <w:r w:rsidR="00813D5C">
        <w:rPr>
          <w:lang w:eastAsia="zh-CN"/>
        </w:rPr>
        <w:t>ed</w:t>
      </w:r>
      <w:r w:rsidR="00B11659">
        <w:rPr>
          <w:lang w:eastAsia="zh-CN"/>
        </w:rPr>
        <w:t xml:space="preserve"> with </w:t>
      </w:r>
      <w:r w:rsidR="00B11659" w:rsidRPr="006927B2">
        <w:rPr>
          <w:lang w:eastAsia="zh-CN"/>
        </w:rPr>
        <w:t>the DM-RS of PDCCH receptions</w:t>
      </w:r>
      <w:r w:rsidR="00034357">
        <w:rPr>
          <w:lang w:eastAsia="zh-CN"/>
        </w:rPr>
        <w:t xml:space="preserve">. Thus, </w:t>
      </w:r>
      <w:r w:rsidR="005C11C8">
        <w:rPr>
          <w:lang w:eastAsia="zh-CN"/>
        </w:rPr>
        <w:t>the reference signal that can be used for BFD</w:t>
      </w:r>
      <w:r w:rsidR="00034357">
        <w:rPr>
          <w:lang w:eastAsia="zh-CN"/>
        </w:rPr>
        <w:t xml:space="preserve"> does not exist.</w:t>
      </w:r>
      <w:r w:rsidR="00AD7100">
        <w:rPr>
          <w:lang w:eastAsia="zh-CN"/>
        </w:rPr>
        <w:t xml:space="preserve"> </w:t>
      </w:r>
    </w:p>
    <w:tbl>
      <w:tblPr>
        <w:tblStyle w:val="TableGrid"/>
        <w:tblW w:w="0" w:type="auto"/>
        <w:tblLook w:val="04A0" w:firstRow="1" w:lastRow="0" w:firstColumn="1" w:lastColumn="0" w:noHBand="0" w:noVBand="1"/>
      </w:tblPr>
      <w:tblGrid>
        <w:gridCol w:w="9307"/>
      </w:tblGrid>
      <w:tr w:rsidR="007B33C8" w14:paraId="413611DB" w14:textId="77777777" w:rsidTr="007B33C8">
        <w:tc>
          <w:tcPr>
            <w:tcW w:w="9307" w:type="dxa"/>
          </w:tcPr>
          <w:p w14:paraId="5E579593" w14:textId="0D65DF94" w:rsidR="005F797A" w:rsidRDefault="00FD5167" w:rsidP="00FD5167">
            <w:pPr>
              <w:rPr>
                <w:lang w:eastAsia="zh-CN"/>
              </w:rPr>
            </w:pPr>
            <w:r>
              <w:rPr>
                <w:rFonts w:cs="Arial"/>
                <w:szCs w:val="32"/>
              </w:rPr>
              <w:t>6</w:t>
            </w:r>
            <w:r>
              <w:rPr>
                <w:rFonts w:cs="Arial"/>
                <w:szCs w:val="32"/>
              </w:rPr>
              <w:tab/>
            </w:r>
            <w:bookmarkStart w:id="5" w:name="_Toc36498139"/>
            <w:bookmarkStart w:id="6" w:name="_Toc29917265"/>
            <w:bookmarkStart w:id="7" w:name="_Toc29899528"/>
            <w:bookmarkStart w:id="8" w:name="_Toc29899110"/>
            <w:bookmarkStart w:id="9" w:name="_Toc29894811"/>
            <w:bookmarkStart w:id="10" w:name="_Toc26719380"/>
            <w:bookmarkStart w:id="11" w:name="_Toc20311555"/>
            <w:bookmarkStart w:id="12" w:name="_Toc12021443"/>
            <w:bookmarkStart w:id="13" w:name="_Ref500595654"/>
            <w:r>
              <w:rPr>
                <w:rFonts w:cs="Arial"/>
                <w:szCs w:val="32"/>
              </w:rPr>
              <w:t>Link recovery procedures</w:t>
            </w:r>
            <w:bookmarkEnd w:id="5"/>
            <w:bookmarkEnd w:id="6"/>
            <w:bookmarkEnd w:id="7"/>
            <w:bookmarkEnd w:id="8"/>
            <w:bookmarkEnd w:id="9"/>
            <w:bookmarkEnd w:id="10"/>
            <w:bookmarkEnd w:id="11"/>
            <w:bookmarkEnd w:id="12"/>
            <w:bookmarkEnd w:id="13"/>
            <w:r>
              <w:rPr>
                <w:rFonts w:cs="Arial"/>
                <w:szCs w:val="32"/>
              </w:rPr>
              <w:t xml:space="preserve"> </w:t>
            </w:r>
            <w:r>
              <w:rPr>
                <w:lang w:eastAsia="zh-CN"/>
              </w:rPr>
              <w:t>[</w:t>
            </w:r>
            <w:r>
              <w:rPr>
                <w:rFonts w:hint="eastAsia"/>
                <w:lang w:eastAsia="zh-CN"/>
              </w:rPr>
              <w:t>3</w:t>
            </w:r>
            <w:r>
              <w:rPr>
                <w:lang w:eastAsia="zh-CN"/>
              </w:rPr>
              <w:t>8213 g10]</w:t>
            </w:r>
          </w:p>
          <w:p w14:paraId="02015E47" w14:textId="10F4B53A" w:rsidR="005F3768" w:rsidRPr="00FD5167" w:rsidRDefault="005F3768" w:rsidP="005F3768">
            <w:pPr>
              <w:jc w:val="center"/>
              <w:rPr>
                <w:lang w:eastAsia="zh-CN"/>
              </w:rPr>
            </w:pPr>
            <w:r w:rsidRPr="0050682D">
              <w:rPr>
                <w:b/>
                <w:bCs/>
              </w:rPr>
              <w:t xml:space="preserve">*** </w:t>
            </w:r>
            <w:r>
              <w:rPr>
                <w:b/>
                <w:bCs/>
              </w:rPr>
              <w:t xml:space="preserve">other </w:t>
            </w:r>
            <w:r w:rsidRPr="0050682D">
              <w:rPr>
                <w:b/>
                <w:bCs/>
              </w:rPr>
              <w:t>text is omitted ***</w:t>
            </w:r>
          </w:p>
          <w:p w14:paraId="3028429C" w14:textId="601DAA4E" w:rsidR="00FD5167" w:rsidRDefault="00FD5167" w:rsidP="00F90073">
            <w:pPr>
              <w:rPr>
                <w:lang w:eastAsia="zh-CN"/>
              </w:rPr>
            </w:pPr>
            <w:r w:rsidRPr="00FD5167">
              <w:rPr>
                <w:lang w:eastAsia="zh-CN"/>
              </w:rPr>
              <w:t>The physical layer in the UE assesses the radio link</w:t>
            </w:r>
            <w:r w:rsidR="00155F13">
              <w:rPr>
                <w:lang w:eastAsia="zh-CN"/>
              </w:rPr>
              <w:t xml:space="preserve"> quality according to the set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00155F13">
              <w:rPr>
                <w:lang w:eastAsia="zh-CN"/>
              </w:rPr>
              <w:t xml:space="preserve"> </w:t>
            </w:r>
            <w:r w:rsidRPr="00FD5167">
              <w:rPr>
                <w:lang w:eastAsia="zh-CN"/>
              </w:rPr>
              <w:t>of resource configurat</w:t>
            </w:r>
            <w:r w:rsidR="00155F13">
              <w:rPr>
                <w:lang w:eastAsia="zh-CN"/>
              </w:rPr>
              <w:t>ions against the threshold Q</w:t>
            </w:r>
            <w:r w:rsidR="00155F13" w:rsidRPr="00155F13">
              <w:rPr>
                <w:vertAlign w:val="subscript"/>
                <w:lang w:eastAsia="zh-CN"/>
              </w:rPr>
              <w:t>out_</w:t>
            </w:r>
            <w:r w:rsidRPr="00155F13">
              <w:rPr>
                <w:vertAlign w:val="subscript"/>
                <w:lang w:eastAsia="zh-CN"/>
              </w:rPr>
              <w:t>LR</w:t>
            </w:r>
            <w:r w:rsidRPr="00FD5167">
              <w:rPr>
                <w:lang w:eastAsia="zh-CN"/>
              </w:rPr>
              <w:t xml:space="preserve">. For the set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q</m:t>
                      </m:r>
                    </m:e>
                  </m:acc>
                </m:e>
                <m:sub>
                  <m:r>
                    <w:rPr>
                      <w:rFonts w:ascii="Cambria Math" w:hAnsi="Cambria Math"/>
                      <w:lang w:eastAsia="zh-CN"/>
                    </w:rPr>
                    <m:t>0</m:t>
                  </m:r>
                </m:sub>
              </m:sSub>
            </m:oMath>
            <w:r w:rsidRPr="00FD5167">
              <w:rPr>
                <w:lang w:eastAsia="zh-CN"/>
              </w:rPr>
              <w:t>, the UE assesses the radio link quality only according to periodic CSI-RS resource configurations, or SS/PBCH blocks on the PCell or the PSCell, that are quasi co-located, as described in [6, TS 38.214], with the DM-RS of PDCCH receptions monitored by the UE.</w:t>
            </w:r>
          </w:p>
          <w:p w14:paraId="2ECB1D76" w14:textId="742426B4" w:rsidR="00FD5167" w:rsidRDefault="00D33229" w:rsidP="00D33229">
            <w:pPr>
              <w:tabs>
                <w:tab w:val="center" w:pos="4545"/>
                <w:tab w:val="left" w:pos="6351"/>
              </w:tabs>
              <w:jc w:val="left"/>
              <w:rPr>
                <w:lang w:eastAsia="zh-CN"/>
              </w:rPr>
            </w:pPr>
            <w:r>
              <w:rPr>
                <w:b/>
                <w:bCs/>
              </w:rPr>
              <w:tab/>
            </w:r>
            <w:r w:rsidR="00E174F0" w:rsidRPr="0050682D">
              <w:rPr>
                <w:b/>
                <w:bCs/>
              </w:rPr>
              <w:t xml:space="preserve">*** </w:t>
            </w:r>
            <w:r w:rsidR="00E174F0">
              <w:rPr>
                <w:b/>
                <w:bCs/>
              </w:rPr>
              <w:t xml:space="preserve">other </w:t>
            </w:r>
            <w:r w:rsidR="00E174F0" w:rsidRPr="0050682D">
              <w:rPr>
                <w:b/>
                <w:bCs/>
              </w:rPr>
              <w:t>text is omitted ***</w:t>
            </w:r>
            <w:r>
              <w:rPr>
                <w:b/>
                <w:bCs/>
              </w:rPr>
              <w:tab/>
            </w:r>
          </w:p>
        </w:tc>
      </w:tr>
    </w:tbl>
    <w:p w14:paraId="610B5E50" w14:textId="7B53AFE8" w:rsidR="00AF0C34" w:rsidRDefault="00F10F4F" w:rsidP="004323B9">
      <w:pPr>
        <w:pStyle w:val="ListParagraph"/>
        <w:spacing w:before="120"/>
        <w:ind w:left="0"/>
        <w:rPr>
          <w:b/>
          <w:i/>
          <w:sz w:val="22"/>
          <w:lang w:eastAsia="zh-CN"/>
        </w:rPr>
      </w:pPr>
      <w:r>
        <w:rPr>
          <w:b/>
          <w:i/>
          <w:sz w:val="22"/>
          <w:lang w:eastAsia="zh-CN"/>
        </w:rPr>
        <w:t>Observation 4</w:t>
      </w:r>
      <w:r w:rsidR="004323B9">
        <w:rPr>
          <w:b/>
          <w:i/>
          <w:sz w:val="22"/>
          <w:lang w:eastAsia="zh-CN"/>
        </w:rPr>
        <w:t xml:space="preserve">. The BFD cannot be supported on the dormant BWP </w:t>
      </w:r>
      <w:r w:rsidR="00AF0C34">
        <w:rPr>
          <w:b/>
          <w:i/>
          <w:sz w:val="22"/>
          <w:lang w:eastAsia="zh-CN"/>
        </w:rPr>
        <w:t xml:space="preserve">since the BFD-RS should be QCL-ed with the DM-RS of PDCCH receptions according to 38.213 and there exists no such BFD-RS on the dormant BWP without PDCCH configuration and monitoring on the dormant BWP. </w:t>
      </w:r>
    </w:p>
    <w:p w14:paraId="4C5DE6F7" w14:textId="78034D4F" w:rsidR="004323B9" w:rsidRDefault="003D5251" w:rsidP="00F90073">
      <w:pPr>
        <w:rPr>
          <w:lang w:val="en-GB" w:eastAsia="zh-CN"/>
        </w:rPr>
      </w:pPr>
      <w:r>
        <w:rPr>
          <w:rFonts w:hint="eastAsia"/>
          <w:lang w:val="en-GB" w:eastAsia="zh-CN"/>
        </w:rPr>
        <w:t>R</w:t>
      </w:r>
      <w:r>
        <w:rPr>
          <w:lang w:val="en-GB" w:eastAsia="zh-CN"/>
        </w:rPr>
        <w:t xml:space="preserve">egarding the BFR, it </w:t>
      </w:r>
      <w:r w:rsidR="00B80E02">
        <w:rPr>
          <w:lang w:val="en-GB" w:eastAsia="zh-CN"/>
        </w:rPr>
        <w:t>can be neither</w:t>
      </w:r>
      <w:r>
        <w:rPr>
          <w:lang w:val="en-GB" w:eastAsia="zh-CN"/>
        </w:rPr>
        <w:t xml:space="preserve"> supported on the dormant BWP because UE </w:t>
      </w:r>
      <w:r w:rsidR="00B80E02">
        <w:rPr>
          <w:lang w:val="en-GB" w:eastAsia="zh-CN"/>
        </w:rPr>
        <w:t xml:space="preserve">does not </w:t>
      </w:r>
      <w:r>
        <w:rPr>
          <w:lang w:val="en-GB" w:eastAsia="zh-CN"/>
        </w:rPr>
        <w:t>monitor PDCCH on the dormant BWP</w:t>
      </w:r>
      <w:r w:rsidR="00E76391">
        <w:rPr>
          <w:lang w:val="en-GB" w:eastAsia="zh-CN"/>
        </w:rPr>
        <w:t xml:space="preserve"> which is required</w:t>
      </w:r>
      <w:r w:rsidR="00167B6C">
        <w:rPr>
          <w:lang w:val="en-GB" w:eastAsia="zh-CN"/>
        </w:rPr>
        <w:t xml:space="preserve"> during the BFR procedure</w:t>
      </w:r>
      <w:r w:rsidR="00390CEF">
        <w:rPr>
          <w:lang w:val="en-GB" w:eastAsia="zh-CN"/>
        </w:rPr>
        <w:t>.</w:t>
      </w:r>
      <w:r>
        <w:rPr>
          <w:lang w:val="en-GB" w:eastAsia="zh-CN"/>
        </w:rPr>
        <w:t xml:space="preserve"> </w:t>
      </w:r>
      <w:r w:rsidR="00390CEF">
        <w:rPr>
          <w:lang w:val="en-GB" w:eastAsia="zh-CN"/>
        </w:rPr>
        <w:t>A</w:t>
      </w:r>
      <w:r w:rsidR="0025432B">
        <w:rPr>
          <w:lang w:val="en-GB" w:eastAsia="zh-CN"/>
        </w:rPr>
        <w:t>s described in 38.213</w:t>
      </w:r>
      <w:r w:rsidR="00B317CA">
        <w:rPr>
          <w:lang w:val="en-GB" w:eastAsia="zh-CN"/>
        </w:rPr>
        <w:t xml:space="preserve"> </w:t>
      </w:r>
      <w:r w:rsidR="00170449">
        <w:rPr>
          <w:lang w:val="en-GB" w:eastAsia="zh-CN"/>
        </w:rPr>
        <w:t>as</w:t>
      </w:r>
      <w:r w:rsidR="00B317CA">
        <w:rPr>
          <w:lang w:val="en-GB" w:eastAsia="zh-CN"/>
        </w:rPr>
        <w:t xml:space="preserve"> given below</w:t>
      </w:r>
      <w:r w:rsidR="0025432B">
        <w:rPr>
          <w:lang w:val="en-GB" w:eastAsia="zh-CN"/>
        </w:rPr>
        <w:t xml:space="preserve"> [</w:t>
      </w:r>
      <w:r w:rsidR="00B80E02">
        <w:rPr>
          <w:lang w:val="en-GB" w:eastAsia="zh-CN"/>
        </w:rPr>
        <w:t>2</w:t>
      </w:r>
      <w:r w:rsidR="0025432B">
        <w:rPr>
          <w:lang w:val="en-GB" w:eastAsia="zh-CN"/>
        </w:rPr>
        <w:t>]</w:t>
      </w:r>
      <w:r w:rsidR="00170449">
        <w:rPr>
          <w:lang w:val="en-GB" w:eastAsia="zh-CN"/>
        </w:rPr>
        <w:t xml:space="preserve">, </w:t>
      </w:r>
      <w:r w:rsidR="00FB684E">
        <w:rPr>
          <w:lang w:val="en-GB" w:eastAsia="zh-CN"/>
        </w:rPr>
        <w:t xml:space="preserve">for </w:t>
      </w:r>
      <w:r w:rsidR="00D961F4">
        <w:rPr>
          <w:lang w:val="en-GB" w:eastAsia="zh-CN"/>
        </w:rPr>
        <w:t xml:space="preserve">the SCell </w:t>
      </w:r>
      <w:r w:rsidR="00FB684E">
        <w:rPr>
          <w:lang w:val="en-GB" w:eastAsia="zh-CN"/>
        </w:rPr>
        <w:t xml:space="preserve">which the BFR is implemented, </w:t>
      </w:r>
      <w:r w:rsidR="00170449">
        <w:rPr>
          <w:lang w:val="en-GB" w:eastAsia="zh-CN"/>
        </w:rPr>
        <w:t xml:space="preserve">UE needs to monitor PDCCH in </w:t>
      </w:r>
      <w:r w:rsidR="00FB684E">
        <w:rPr>
          <w:lang w:val="en-GB" w:eastAsia="zh-CN"/>
        </w:rPr>
        <w:t>the</w:t>
      </w:r>
      <w:r w:rsidR="00170449">
        <w:rPr>
          <w:lang w:val="en-GB" w:eastAsia="zh-CN"/>
        </w:rPr>
        <w:t xml:space="preserve"> CORESETs </w:t>
      </w:r>
      <w:r w:rsidR="00FB684E">
        <w:rPr>
          <w:lang w:val="en-GB" w:eastAsia="zh-CN"/>
        </w:rPr>
        <w:t xml:space="preserve">on the SCell that are QCL-ed with the reported reference signal candidates </w:t>
      </w:r>
      <w:r w:rsidR="00170449">
        <w:rPr>
          <w:lang w:val="en-GB" w:eastAsia="zh-CN"/>
        </w:rPr>
        <w:t xml:space="preserve">after </w:t>
      </w:r>
      <w:r w:rsidR="001527D3">
        <w:rPr>
          <w:lang w:val="en-GB" w:eastAsia="zh-CN"/>
        </w:rPr>
        <w:t xml:space="preserve">28 symbols from </w:t>
      </w:r>
      <w:r w:rsidR="00170449">
        <w:rPr>
          <w:lang w:val="en-GB" w:eastAsia="zh-CN"/>
        </w:rPr>
        <w:t>receiving a PDCCH response</w:t>
      </w:r>
      <w:r w:rsidR="00381B2B">
        <w:rPr>
          <w:lang w:val="en-GB" w:eastAsia="zh-CN"/>
        </w:rPr>
        <w:t>.</w:t>
      </w:r>
      <w:r w:rsidR="00B30098">
        <w:rPr>
          <w:lang w:val="en-GB" w:eastAsia="zh-CN"/>
        </w:rPr>
        <w:t xml:space="preserve"> However, the PDCCH reception is not supported on the dormant BWP.</w:t>
      </w:r>
    </w:p>
    <w:tbl>
      <w:tblPr>
        <w:tblStyle w:val="TableGrid"/>
        <w:tblW w:w="0" w:type="auto"/>
        <w:tblLook w:val="04A0" w:firstRow="1" w:lastRow="0" w:firstColumn="1" w:lastColumn="0" w:noHBand="0" w:noVBand="1"/>
      </w:tblPr>
      <w:tblGrid>
        <w:gridCol w:w="9307"/>
      </w:tblGrid>
      <w:tr w:rsidR="00B11D5A" w14:paraId="62A23948" w14:textId="77777777" w:rsidTr="00DD0F2C">
        <w:tc>
          <w:tcPr>
            <w:tcW w:w="9307" w:type="dxa"/>
          </w:tcPr>
          <w:p w14:paraId="1E8A55CA" w14:textId="77777777" w:rsidR="00B11D5A" w:rsidRDefault="00B11D5A" w:rsidP="00DD0F2C">
            <w:pPr>
              <w:rPr>
                <w:lang w:eastAsia="zh-CN"/>
              </w:rPr>
            </w:pPr>
            <w:r>
              <w:rPr>
                <w:rFonts w:cs="Arial"/>
                <w:szCs w:val="32"/>
              </w:rPr>
              <w:t>6</w:t>
            </w:r>
            <w:r>
              <w:rPr>
                <w:rFonts w:cs="Arial"/>
                <w:szCs w:val="32"/>
              </w:rPr>
              <w:tab/>
              <w:t xml:space="preserve">Link recovery procedures </w:t>
            </w:r>
            <w:r>
              <w:rPr>
                <w:lang w:eastAsia="zh-CN"/>
              </w:rPr>
              <w:t>[</w:t>
            </w:r>
            <w:r>
              <w:rPr>
                <w:rFonts w:hint="eastAsia"/>
                <w:lang w:eastAsia="zh-CN"/>
              </w:rPr>
              <w:t>3</w:t>
            </w:r>
            <w:r>
              <w:rPr>
                <w:lang w:eastAsia="zh-CN"/>
              </w:rPr>
              <w:t>8213 g10]</w:t>
            </w:r>
          </w:p>
          <w:p w14:paraId="3C09E459" w14:textId="77777777" w:rsidR="00B11D5A" w:rsidRPr="00FD5167" w:rsidRDefault="00B11D5A" w:rsidP="00DD0F2C">
            <w:pPr>
              <w:jc w:val="center"/>
              <w:rPr>
                <w:lang w:eastAsia="zh-CN"/>
              </w:rPr>
            </w:pPr>
            <w:r w:rsidRPr="0050682D">
              <w:rPr>
                <w:b/>
                <w:bCs/>
              </w:rPr>
              <w:t xml:space="preserve">*** </w:t>
            </w:r>
            <w:r>
              <w:rPr>
                <w:b/>
                <w:bCs/>
              </w:rPr>
              <w:t xml:space="preserve">other </w:t>
            </w:r>
            <w:r w:rsidRPr="0050682D">
              <w:rPr>
                <w:b/>
                <w:bCs/>
              </w:rPr>
              <w:t>text is omitted ***</w:t>
            </w:r>
          </w:p>
          <w:p w14:paraId="3729C48B" w14:textId="77777777" w:rsidR="001A6DDB" w:rsidRDefault="001A6DDB" w:rsidP="001A6DDB">
            <w:pPr>
              <w:tabs>
                <w:tab w:val="left" w:pos="2116"/>
              </w:tabs>
              <w:rPr>
                <w:iCs/>
                <w:sz w:val="20"/>
                <w:szCs w:val="20"/>
                <w:lang w:eastAsia="ja-JP"/>
              </w:rPr>
            </w:pPr>
            <w:r>
              <w:t xml:space="preserve">A UE can be provided, by </w:t>
            </w:r>
            <w:r>
              <w:rPr>
                <w:i/>
                <w:color w:val="000000"/>
              </w:rPr>
              <w:t>schedulingRequestIDForBFR</w:t>
            </w:r>
            <w:r>
              <w:rPr>
                <w:iCs/>
                <w:noProof/>
                <w:lang w:eastAsia="zh-CN"/>
              </w:rPr>
              <w:t>, a configuration for PUCCH transmission with a link recovery request (LRR) as described in Clause 9.2.4. The UE can transmit in a first PUSCH at least one MAC CE providing one index for at least one corresponding SCell with</w:t>
            </w:r>
            <w:r>
              <w:t xml:space="preserve"> </w:t>
            </w:r>
            <w:r>
              <w:rPr>
                <w:iCs/>
              </w:rPr>
              <w:t>radio link quality</w:t>
            </w:r>
            <w:r>
              <w:t xml:space="preserve"> worse than Q</w:t>
            </w:r>
            <w:r>
              <w:rPr>
                <w:vertAlign w:val="subscript"/>
              </w:rPr>
              <w:t>out,LR</w:t>
            </w:r>
            <w:r>
              <w:rPr>
                <w:iCs/>
                <w:noProof/>
                <w:lang w:eastAsia="zh-CN"/>
              </w:rPr>
              <w:t xml:space="preserve">, an </w:t>
            </w:r>
            <w:r>
              <w:t xml:space="preserve">index </w:t>
            </w:r>
            <m:oMath>
              <m:sSub>
                <m:sSubPr>
                  <m:ctrlPr>
                    <w:rPr>
                      <w:rFonts w:ascii="Cambria Math" w:eastAsiaTheme="minorEastAsia" w:hAnsi="Cambria Math"/>
                      <w:i/>
                      <w:iCs/>
                      <w:lang w:val="en-GB"/>
                    </w:rPr>
                  </m:ctrlPr>
                </m:sSubPr>
                <m:e>
                  <m:r>
                    <w:rPr>
                      <w:rFonts w:ascii="Cambria Math"/>
                    </w:rPr>
                    <m:t>q</m:t>
                  </m:r>
                </m:e>
                <m:sub>
                  <m:r>
                    <m:rPr>
                      <m:nor/>
                    </m:rPr>
                    <w:rPr>
                      <w:rFonts w:ascii="Cambria Math"/>
                      <w:iCs/>
                    </w:rPr>
                    <m:t>new</m:t>
                  </m:r>
                  <m:ctrlPr>
                    <w:rPr>
                      <w:rFonts w:ascii="Cambria Math" w:eastAsiaTheme="minorEastAsia" w:hAnsi="Cambria Math"/>
                      <w:iCs/>
                      <w:lang w:val="en-GB"/>
                    </w:rPr>
                  </m:ctrlPr>
                </m:sub>
              </m:sSub>
            </m:oMath>
            <w:r>
              <w:rPr>
                <w:iCs/>
              </w:rPr>
              <w:t xml:space="preserve"> </w:t>
            </w:r>
            <w:r>
              <w:t xml:space="preserve">for a periodic CSI-RS configuration or for a SS/PBCH block </w:t>
            </w:r>
            <w:r>
              <w:rPr>
                <w:iCs/>
                <w:noProof/>
                <w:lang w:eastAsia="zh-CN"/>
              </w:rPr>
              <w:t xml:space="preserve">provided </w:t>
            </w:r>
            <w:r>
              <w:rPr>
                <w:iCs/>
              </w:rPr>
              <w:t xml:space="preserve">by higher layers, as described in </w:t>
            </w:r>
            <w:r>
              <w:t>[11, TS 38.321]</w:t>
            </w:r>
            <w:r>
              <w:rPr>
                <w:iCs/>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5865E435" w14:textId="77777777" w:rsidR="001A6DDB" w:rsidRDefault="001A6DDB" w:rsidP="001A6DDB">
            <w:pPr>
              <w:pStyle w:val="B1"/>
              <w:rPr>
                <w:iCs/>
              </w:rPr>
            </w:pPr>
            <w:r>
              <w:t>-</w:t>
            </w:r>
            <w:r>
              <w:tab/>
              <w:t xml:space="preserve">monitors PDCCH in all CORESETs </w:t>
            </w:r>
            <w:r>
              <w:rPr>
                <w:iCs/>
                <w:lang w:eastAsia="ja-JP"/>
              </w:rPr>
              <w:t xml:space="preserve">on the SCell(s) indicated by the MAC CE </w:t>
            </w:r>
            <w:r>
              <w:t xml:space="preserve">using the </w:t>
            </w:r>
            <w:r>
              <w:rPr>
                <w:iCs/>
                <w:lang w:eastAsia="ja-JP"/>
              </w:rPr>
              <w:t xml:space="preserve">same antenna port quasi co-location parameters as the ones associated with the corresponding index(es) </w:t>
            </w:r>
            <m:oMath>
              <m:sSub>
                <m:sSubPr>
                  <m:ctrlPr>
                    <w:rPr>
                      <w:rFonts w:ascii="Cambria Math" w:eastAsiaTheme="minorEastAsia" w:hAnsi="Cambria Math"/>
                      <w:i/>
                      <w:iCs/>
                      <w:lang w:val="x-none"/>
                    </w:rPr>
                  </m:ctrlPr>
                </m:sSubPr>
                <m:e>
                  <m:r>
                    <w:rPr>
                      <w:rFonts w:ascii="Cambria Math"/>
                    </w:rPr>
                    <m:t>q</m:t>
                  </m:r>
                </m:e>
                <m:sub>
                  <m:r>
                    <m:rPr>
                      <m:nor/>
                    </m:rPr>
                    <w:rPr>
                      <w:rFonts w:ascii="Cambria Math"/>
                      <w:iCs/>
                    </w:rPr>
                    <m:t>new</m:t>
                  </m:r>
                  <m:ctrlPr>
                    <w:rPr>
                      <w:rFonts w:ascii="Cambria Math" w:eastAsiaTheme="minorEastAsia" w:hAnsi="Cambria Math"/>
                      <w:iCs/>
                      <w:lang w:val="x-none"/>
                    </w:rPr>
                  </m:ctrlPr>
                </m:sub>
              </m:sSub>
            </m:oMath>
            <w:r>
              <w:rPr>
                <w:iCs/>
              </w:rPr>
              <w:t>, if any</w:t>
            </w:r>
          </w:p>
          <w:p w14:paraId="57F0ABAE" w14:textId="77777777" w:rsidR="001A6DDB" w:rsidRDefault="001A6DDB" w:rsidP="001A6DDB">
            <w:pPr>
              <w:pStyle w:val="B1"/>
              <w:rPr>
                <w:iCs/>
              </w:rPr>
            </w:pPr>
            <w:r>
              <w:t>-</w:t>
            </w:r>
            <w:r>
              <w:tab/>
              <w:t xml:space="preserve">transmits PUCCH on a PUCCH-SCell using a same spatial domain filter as the one corresponding to </w:t>
            </w:r>
            <m:oMath>
              <m:sSub>
                <m:sSubPr>
                  <m:ctrlPr>
                    <w:rPr>
                      <w:rFonts w:ascii="Cambria Math" w:eastAsiaTheme="minorEastAsia" w:hAnsi="Cambria Math"/>
                      <w:i/>
                      <w:iCs/>
                      <w:lang w:val="x-none"/>
                    </w:rPr>
                  </m:ctrlPr>
                </m:sSubPr>
                <m:e>
                  <m:r>
                    <w:rPr>
                      <w:rFonts w:ascii="Cambria Math"/>
                    </w:rPr>
                    <m:t>q</m:t>
                  </m:r>
                </m:e>
                <m:sub>
                  <m:r>
                    <m:rPr>
                      <m:nor/>
                    </m:rPr>
                    <w:rPr>
                      <w:rFonts w:ascii="Cambria Math"/>
                      <w:iCs/>
                    </w:rPr>
                    <m:t>new</m:t>
                  </m:r>
                  <m:ctrlPr>
                    <w:rPr>
                      <w:rFonts w:ascii="Cambria Math" w:eastAsiaTheme="minorEastAsia" w:hAnsi="Cambria Math"/>
                      <w:iCs/>
                      <w:lang w:val="x-none"/>
                    </w:rPr>
                  </m:ctrlPr>
                </m:sub>
              </m:sSub>
            </m:oMath>
            <w:r>
              <w:rPr>
                <w:iCs/>
              </w:rPr>
              <w:t xml:space="preserve"> </w:t>
            </w:r>
            <w:r>
              <w:t xml:space="preserve">for periodic CSI-RS or SS/PBCH block reception, as described in Clause 9.2.2, and using a power determined as described in Clause 7.2.1 with </w:t>
            </w:r>
            <m:oMath>
              <m:sSub>
                <m:sSubPr>
                  <m:ctrlPr>
                    <w:rPr>
                      <w:rFonts w:ascii="Cambria Math" w:eastAsiaTheme="minorEastAsia" w:hAnsi="Cambria Math"/>
                      <w:i/>
                      <w:iCs/>
                      <w:lang w:val="x-none"/>
                    </w:rPr>
                  </m:ctrlPr>
                </m:sSubPr>
                <m:e>
                  <m:r>
                    <w:rPr>
                      <w:rFonts w:ascii="Cambria Math"/>
                    </w:rPr>
                    <m:t>q</m:t>
                  </m:r>
                </m:e>
                <m:sub>
                  <m:r>
                    <m:rPr>
                      <m:nor/>
                    </m:rPr>
                    <w:rPr>
                      <w:rFonts w:ascii="Cambria Math"/>
                      <w:iCs/>
                    </w:rPr>
                    <m:t>u</m:t>
                  </m:r>
                  <m:ctrlPr>
                    <w:rPr>
                      <w:rFonts w:ascii="Cambria Math" w:eastAsiaTheme="minorEastAsia" w:hAnsi="Cambria Math"/>
                      <w:iCs/>
                      <w:lang w:val="x-none"/>
                    </w:rPr>
                  </m:ctrlPr>
                </m:sub>
              </m:sSub>
              <m:r>
                <w:rPr>
                  <w:rFonts w:ascii="Cambria Math" w:hAnsi="Cambria Math"/>
                </w:rPr>
                <m:t>=0</m:t>
              </m:r>
            </m:oMath>
            <w:r>
              <w:t xml:space="preserve">, </w:t>
            </w:r>
            <m:oMath>
              <m:sSub>
                <m:sSubPr>
                  <m:ctrlPr>
                    <w:rPr>
                      <w:rFonts w:ascii="Cambria Math" w:eastAsiaTheme="minorEastAsia" w:hAnsi="Cambria Math"/>
                      <w:i/>
                      <w:iCs/>
                      <w:lang w:val="x-none"/>
                    </w:rPr>
                  </m:ctrlPr>
                </m:sSubPr>
                <m:e>
                  <m:sSub>
                    <m:sSubPr>
                      <m:ctrlPr>
                        <w:rPr>
                          <w:rFonts w:ascii="Cambria Math" w:eastAsiaTheme="minorEastAsia" w:hAnsi="Cambria Math"/>
                          <w:i/>
                          <w:iCs/>
                          <w:lang w:val="x-none"/>
                        </w:rPr>
                      </m:ctrlPr>
                    </m:sSubPr>
                    <m:e>
                      <m:r>
                        <w:rPr>
                          <w:rFonts w:ascii="Cambria Math"/>
                        </w:rPr>
                        <m:t>q</m:t>
                      </m:r>
                    </m:e>
                    <m:sub>
                      <m:r>
                        <m:rPr>
                          <m:nor/>
                        </m:rPr>
                        <w:rPr>
                          <w:rFonts w:ascii="Cambria Math"/>
                          <w:iCs/>
                        </w:rPr>
                        <m:t>d</m:t>
                      </m:r>
                      <m:ctrlPr>
                        <w:rPr>
                          <w:rFonts w:ascii="Cambria Math" w:eastAsiaTheme="minorEastAsia" w:hAnsi="Cambria Math"/>
                          <w:iCs/>
                          <w:lang w:val="x-none"/>
                        </w:rPr>
                      </m:ctrlPr>
                    </m:sub>
                  </m:sSub>
                  <m:r>
                    <w:rPr>
                      <w:rFonts w:ascii="Cambria Math" w:hAnsi="Cambria Math"/>
                    </w:rPr>
                    <m:t>=</m:t>
                  </m:r>
                  <m:r>
                    <w:rPr>
                      <w:rFonts w:ascii="Cambria Math"/>
                    </w:rPr>
                    <m:t>q</m:t>
                  </m:r>
                </m:e>
                <m:sub>
                  <m:r>
                    <m:rPr>
                      <m:nor/>
                    </m:rPr>
                    <w:rPr>
                      <w:rFonts w:ascii="Cambria Math"/>
                      <w:iCs/>
                    </w:rPr>
                    <m:t>new</m:t>
                  </m:r>
                  <m:ctrlPr>
                    <w:rPr>
                      <w:rFonts w:ascii="Cambria Math" w:eastAsiaTheme="minorEastAsia" w:hAnsi="Cambria Math"/>
                      <w:iCs/>
                      <w:lang w:val="x-none"/>
                    </w:rPr>
                  </m:ctrlPr>
                </m:sub>
              </m:sSub>
            </m:oMath>
            <w:r>
              <w:t xml:space="preserve">, and </w:t>
            </w:r>
            <m:oMath>
              <m:r>
                <w:rPr>
                  <w:rFonts w:ascii="Cambria Math" w:hAnsi="Cambria Math"/>
                </w:rPr>
                <m:t>l=0</m:t>
              </m:r>
            </m:oMath>
            <w:r>
              <w:rPr>
                <w:iCs/>
              </w:rPr>
              <w:t>,</w:t>
            </w:r>
            <w:r>
              <w:t xml:space="preserve"> </w:t>
            </w:r>
            <w:r>
              <w:rPr>
                <w:iCs/>
              </w:rPr>
              <w:t xml:space="preserve">if </w:t>
            </w:r>
          </w:p>
          <w:p w14:paraId="46F717AA" w14:textId="77777777" w:rsidR="001A6DDB" w:rsidRDefault="001A6DDB" w:rsidP="001A6DDB">
            <w:pPr>
              <w:pStyle w:val="B2"/>
            </w:pPr>
            <w:r>
              <w:t>-</w:t>
            </w:r>
            <w:r>
              <w:tab/>
            </w:r>
            <w:r>
              <w:rPr>
                <w:iCs/>
              </w:rPr>
              <w:t xml:space="preserve">the UE is </w:t>
            </w:r>
            <w:r>
              <w:t xml:space="preserve">provided </w:t>
            </w:r>
            <w:r>
              <w:rPr>
                <w:i/>
              </w:rPr>
              <w:t>PUCCH-SpatialRelationInfo</w:t>
            </w:r>
            <w:r>
              <w:t xml:space="preserve"> for the PUCCH,</w:t>
            </w:r>
          </w:p>
          <w:p w14:paraId="1053AC5A" w14:textId="77777777" w:rsidR="001A6DDB" w:rsidRDefault="001A6DDB" w:rsidP="001A6DDB">
            <w:pPr>
              <w:pStyle w:val="B2"/>
            </w:pPr>
            <w:r>
              <w:t>-</w:t>
            </w:r>
            <w:r>
              <w:tab/>
              <w:t>a PUCCH with the LRR was either not transmitted or was transmitted on the PCell or the PSCell, and</w:t>
            </w:r>
          </w:p>
          <w:p w14:paraId="7507B921" w14:textId="77777777" w:rsidR="001A6DDB" w:rsidRDefault="001A6DDB" w:rsidP="001A6DDB">
            <w:pPr>
              <w:pStyle w:val="B2"/>
            </w:pPr>
            <w:r>
              <w:t>-</w:t>
            </w:r>
            <w:r>
              <w:tab/>
              <w:t>the PUCCH-SCell is included in the SCell(s) indicated by the MAC-CE</w:t>
            </w:r>
          </w:p>
          <w:p w14:paraId="650DEF4D" w14:textId="6ADC9537" w:rsidR="00B11D5A" w:rsidRDefault="001A6DDB" w:rsidP="00FD3A57">
            <w:pPr>
              <w:rPr>
                <w:lang w:eastAsia="zh-CN"/>
              </w:rPr>
            </w:pPr>
            <w:r>
              <w:t xml:space="preserve">where the SCS configuration for the 28 symbols is the smallest of the SCS configurations of the active </w:t>
            </w:r>
            <w:r>
              <w:lastRenderedPageBreak/>
              <w:t>DL BWP for the PDCCH reception and of the active DL BWP(s) of the at least one SCell.</w:t>
            </w:r>
          </w:p>
        </w:tc>
      </w:tr>
    </w:tbl>
    <w:p w14:paraId="35D05B9C" w14:textId="12ED2473" w:rsidR="007917B3" w:rsidRDefault="007917B3" w:rsidP="007917B3">
      <w:pPr>
        <w:pStyle w:val="ListParagraph"/>
        <w:spacing w:before="120"/>
        <w:ind w:left="0"/>
        <w:rPr>
          <w:b/>
          <w:i/>
          <w:sz w:val="22"/>
          <w:lang w:eastAsia="zh-CN"/>
        </w:rPr>
      </w:pPr>
      <w:r>
        <w:rPr>
          <w:b/>
          <w:i/>
          <w:sz w:val="22"/>
          <w:lang w:eastAsia="zh-CN"/>
        </w:rPr>
        <w:lastRenderedPageBreak/>
        <w:t>Observati</w:t>
      </w:r>
      <w:r w:rsidR="00F10F4F">
        <w:rPr>
          <w:b/>
          <w:i/>
          <w:sz w:val="22"/>
          <w:lang w:eastAsia="zh-CN"/>
        </w:rPr>
        <w:t>on 5</w:t>
      </w:r>
      <w:r>
        <w:rPr>
          <w:b/>
          <w:i/>
          <w:sz w:val="22"/>
          <w:lang w:eastAsia="zh-CN"/>
        </w:rPr>
        <w:t>. The B</w:t>
      </w:r>
      <w:r w:rsidR="006525AD">
        <w:rPr>
          <w:b/>
          <w:i/>
          <w:sz w:val="22"/>
          <w:lang w:eastAsia="zh-CN"/>
        </w:rPr>
        <w:t>FR</w:t>
      </w:r>
      <w:r>
        <w:rPr>
          <w:b/>
          <w:i/>
          <w:sz w:val="22"/>
          <w:lang w:eastAsia="zh-CN"/>
        </w:rPr>
        <w:t xml:space="preserve"> cannot be supported on the dormant BWP since </w:t>
      </w:r>
      <w:r w:rsidR="006525AD">
        <w:rPr>
          <w:b/>
          <w:i/>
          <w:sz w:val="22"/>
          <w:lang w:eastAsia="zh-CN"/>
        </w:rPr>
        <w:t xml:space="preserve">UE cannot monitor PDCCH </w:t>
      </w:r>
      <w:r w:rsidR="00AB3B4F" w:rsidRPr="00AB3B4F">
        <w:rPr>
          <w:b/>
          <w:i/>
          <w:sz w:val="22"/>
          <w:lang w:eastAsia="zh-CN"/>
        </w:rPr>
        <w:t>on the dormant BWP which is required during the BFR procedure</w:t>
      </w:r>
      <w:r w:rsidR="00D32DD2">
        <w:rPr>
          <w:b/>
          <w:i/>
          <w:sz w:val="22"/>
          <w:lang w:eastAsia="zh-CN"/>
        </w:rPr>
        <w:t xml:space="preserve"> for the SCell</w:t>
      </w:r>
      <w:r>
        <w:rPr>
          <w:b/>
          <w:i/>
          <w:sz w:val="22"/>
          <w:lang w:eastAsia="zh-CN"/>
        </w:rPr>
        <w:t xml:space="preserve">. </w:t>
      </w:r>
    </w:p>
    <w:p w14:paraId="4542BEC0" w14:textId="77777777" w:rsidR="00F90073" w:rsidRPr="005E6626" w:rsidRDefault="00F90073" w:rsidP="00B85578">
      <w:pPr>
        <w:spacing w:beforeLines="50" w:before="120"/>
        <w:rPr>
          <w:rFonts w:eastAsiaTheme="minorEastAsia"/>
          <w:i/>
          <w:lang w:val="en-GB" w:eastAsia="zh-CN"/>
        </w:rPr>
      </w:pPr>
    </w:p>
    <w:p w14:paraId="587EFDCC" w14:textId="1A5CD35A" w:rsidR="00157FC3" w:rsidRDefault="00747F48" w:rsidP="00AC7A27">
      <w:pPr>
        <w:pStyle w:val="Heading1"/>
        <w:spacing w:before="360"/>
        <w:ind w:left="431" w:hanging="431"/>
      </w:pPr>
      <w:r w:rsidRPr="00CF195E">
        <w:t>Conclusion</w:t>
      </w:r>
    </w:p>
    <w:p w14:paraId="03439D78" w14:textId="31B9D140" w:rsidR="002114D5" w:rsidRDefault="002114D5" w:rsidP="002114D5">
      <w:pPr>
        <w:rPr>
          <w:rFonts w:eastAsiaTheme="minorEastAsia"/>
          <w:lang w:eastAsia="zh-CN"/>
        </w:rPr>
      </w:pPr>
      <w:r>
        <w:rPr>
          <w:rFonts w:eastAsiaTheme="minorEastAsia"/>
          <w:lang w:eastAsia="zh-CN"/>
        </w:rPr>
        <w:t xml:space="preserve">Based </w:t>
      </w:r>
      <w:r w:rsidR="00546DCF">
        <w:rPr>
          <w:kern w:val="2"/>
          <w:lang w:eastAsia="zh-CN"/>
        </w:rPr>
        <w:t>on the discussions</w:t>
      </w:r>
      <w:r w:rsidRPr="00622D3B">
        <w:rPr>
          <w:kern w:val="2"/>
          <w:lang w:eastAsia="zh-CN"/>
        </w:rPr>
        <w:t xml:space="preserve">, </w:t>
      </w:r>
      <w:r>
        <w:rPr>
          <w:kern w:val="2"/>
          <w:lang w:eastAsia="zh-CN"/>
        </w:rPr>
        <w:t>we have t</w:t>
      </w:r>
      <w:r>
        <w:rPr>
          <w:rFonts w:eastAsiaTheme="minorEastAsia"/>
          <w:lang w:eastAsia="zh-CN"/>
        </w:rPr>
        <w:t>he following</w:t>
      </w:r>
      <w:r w:rsidR="00281584">
        <w:rPr>
          <w:rFonts w:eastAsiaTheme="minorEastAsia"/>
          <w:lang w:eastAsia="zh-CN"/>
        </w:rPr>
        <w:t xml:space="preserve"> </w:t>
      </w:r>
      <w:r w:rsidR="00233A7D">
        <w:rPr>
          <w:rFonts w:eastAsiaTheme="minorEastAsia"/>
          <w:lang w:eastAsia="zh-CN"/>
        </w:rPr>
        <w:t xml:space="preserve">observations and </w:t>
      </w:r>
      <w:r w:rsidR="002B0877">
        <w:rPr>
          <w:rFonts w:eastAsiaTheme="minorEastAsia"/>
          <w:lang w:eastAsia="zh-CN"/>
        </w:rPr>
        <w:t>proposal</w:t>
      </w:r>
      <w:r w:rsidR="004E2D76">
        <w:rPr>
          <w:rFonts w:eastAsiaTheme="minorEastAsia"/>
          <w:lang w:eastAsia="zh-CN"/>
        </w:rPr>
        <w:t>s</w:t>
      </w:r>
      <w:r w:rsidR="00210972">
        <w:rPr>
          <w:rFonts w:eastAsiaTheme="minorEastAsia"/>
          <w:lang w:eastAsia="zh-CN"/>
        </w:rPr>
        <w:t xml:space="preserve"> regarding </w:t>
      </w:r>
      <w:r w:rsidR="004E2D76">
        <w:rPr>
          <w:rFonts w:eastAsiaTheme="minorEastAsia"/>
          <w:lang w:eastAsia="zh-CN"/>
        </w:rPr>
        <w:t>the issues of the SCell dormancy behavior</w:t>
      </w:r>
      <w:r>
        <w:rPr>
          <w:rFonts w:eastAsiaTheme="minorEastAsia"/>
          <w:lang w:eastAsia="zh-CN"/>
        </w:rPr>
        <w:t>:</w:t>
      </w:r>
    </w:p>
    <w:p w14:paraId="119EC8F2" w14:textId="77777777" w:rsidR="00F61CA1" w:rsidRPr="00C46F8E" w:rsidRDefault="00F61CA1" w:rsidP="00F61CA1">
      <w:pPr>
        <w:pStyle w:val="ListParagraph"/>
        <w:spacing w:before="120"/>
        <w:ind w:left="0"/>
        <w:rPr>
          <w:b/>
          <w:i/>
          <w:sz w:val="22"/>
          <w:lang w:eastAsia="zh-CN"/>
        </w:rPr>
      </w:pPr>
      <w:r>
        <w:rPr>
          <w:b/>
          <w:i/>
          <w:sz w:val="22"/>
          <w:lang w:eastAsia="zh-CN"/>
        </w:rPr>
        <w:t>Observation 1. It is inappropriate</w:t>
      </w:r>
      <w:r w:rsidRPr="00E356D0">
        <w:rPr>
          <w:b/>
          <w:i/>
          <w:sz w:val="22"/>
          <w:lang w:eastAsia="zh-CN"/>
        </w:rPr>
        <w:t xml:space="preserve"> to set the dormant BWP to be the default BWP because the benefit of default BWP </w:t>
      </w:r>
      <w:r>
        <w:rPr>
          <w:b/>
          <w:i/>
          <w:sz w:val="22"/>
          <w:lang w:eastAsia="zh-CN"/>
        </w:rPr>
        <w:t>of restoring the data transmission from</w:t>
      </w:r>
      <w:r w:rsidRPr="00E356D0">
        <w:rPr>
          <w:b/>
          <w:i/>
          <w:sz w:val="22"/>
          <w:lang w:eastAsia="zh-CN"/>
        </w:rPr>
        <w:t xml:space="preserve"> the BWP mismatch</w:t>
      </w:r>
      <w:r>
        <w:rPr>
          <w:b/>
          <w:i/>
          <w:sz w:val="22"/>
          <w:lang w:eastAsia="zh-CN"/>
        </w:rPr>
        <w:t xml:space="preserve"> by BWP-InactivityTimer </w:t>
      </w:r>
      <w:r w:rsidRPr="00E356D0">
        <w:rPr>
          <w:b/>
          <w:i/>
          <w:sz w:val="22"/>
          <w:lang w:eastAsia="zh-CN"/>
        </w:rPr>
        <w:t>cannot be achieved by this kind of setup</w:t>
      </w:r>
      <w:r>
        <w:rPr>
          <w:b/>
          <w:i/>
          <w:sz w:val="22"/>
          <w:lang w:eastAsia="zh-CN"/>
        </w:rPr>
        <w:t xml:space="preserve">. </w:t>
      </w:r>
    </w:p>
    <w:p w14:paraId="6335CF17" w14:textId="77777777" w:rsidR="004230EE" w:rsidRDefault="004230EE" w:rsidP="0069177E">
      <w:pPr>
        <w:pStyle w:val="ListParagraph"/>
        <w:spacing w:before="120"/>
        <w:ind w:left="0"/>
        <w:contextualSpacing w:val="0"/>
        <w:rPr>
          <w:b/>
          <w:i/>
          <w:sz w:val="22"/>
          <w:lang w:eastAsia="zh-CN"/>
        </w:rPr>
      </w:pPr>
    </w:p>
    <w:p w14:paraId="4EAB0041" w14:textId="5595389B" w:rsidR="0069177E" w:rsidRPr="0069177E" w:rsidRDefault="0069177E" w:rsidP="0069177E">
      <w:pPr>
        <w:pStyle w:val="ListParagraph"/>
        <w:spacing w:before="120"/>
        <w:ind w:left="0"/>
        <w:contextualSpacing w:val="0"/>
        <w:rPr>
          <w:b/>
          <w:i/>
          <w:sz w:val="22"/>
          <w:lang w:eastAsia="zh-CN"/>
        </w:rPr>
      </w:pPr>
      <w:r>
        <w:rPr>
          <w:b/>
          <w:i/>
          <w:sz w:val="22"/>
          <w:lang w:eastAsia="zh-CN"/>
        </w:rPr>
        <w:t>Observation 2. S</w:t>
      </w:r>
      <w:r w:rsidRPr="003A524F">
        <w:rPr>
          <w:b/>
          <w:i/>
          <w:sz w:val="22"/>
          <w:lang w:eastAsia="zh-CN"/>
        </w:rPr>
        <w:t>etting the dormant BWP to be the default BWP also conflicts with the agreement in RAN2 that timer-based transition between non-dormancy and dormancy is NOT supported</w:t>
      </w:r>
      <w:r>
        <w:rPr>
          <w:b/>
          <w:i/>
          <w:sz w:val="22"/>
          <w:lang w:eastAsia="zh-CN"/>
        </w:rPr>
        <w:t xml:space="preserve">. </w:t>
      </w:r>
    </w:p>
    <w:p w14:paraId="35E36F52" w14:textId="77777777" w:rsidR="0069177E" w:rsidRDefault="0069177E" w:rsidP="0069177E">
      <w:pPr>
        <w:pStyle w:val="ListParagraph"/>
        <w:spacing w:before="120"/>
        <w:ind w:left="0"/>
        <w:contextualSpacing w:val="0"/>
        <w:rPr>
          <w:b/>
          <w:i/>
          <w:sz w:val="22"/>
          <w:lang w:eastAsia="zh-CN"/>
        </w:rPr>
      </w:pPr>
      <w:r>
        <w:rPr>
          <w:b/>
          <w:i/>
          <w:sz w:val="22"/>
          <w:lang w:eastAsia="zh-CN"/>
        </w:rPr>
        <w:t>Observation 3. I</w:t>
      </w:r>
      <w:r w:rsidRPr="004045F8">
        <w:rPr>
          <w:b/>
          <w:i/>
          <w:sz w:val="22"/>
          <w:lang w:eastAsia="zh-CN"/>
        </w:rPr>
        <w:t>t is not clear to RAN1 about the purpose of supporting BFD and BFR on the dormant BWP</w:t>
      </w:r>
      <w:r>
        <w:rPr>
          <w:b/>
          <w:i/>
          <w:sz w:val="22"/>
          <w:lang w:eastAsia="zh-CN"/>
        </w:rPr>
        <w:t xml:space="preserve"> since PDCCH reception that the BFD/BFR are configured for is not supported on the dormant BWP. </w:t>
      </w:r>
    </w:p>
    <w:p w14:paraId="36E6FCB5" w14:textId="77777777" w:rsidR="0069177E" w:rsidRDefault="0069177E" w:rsidP="0069177E">
      <w:pPr>
        <w:pStyle w:val="ListParagraph"/>
        <w:spacing w:before="120"/>
        <w:ind w:left="0"/>
        <w:contextualSpacing w:val="0"/>
        <w:rPr>
          <w:b/>
          <w:i/>
          <w:sz w:val="22"/>
          <w:lang w:eastAsia="zh-CN"/>
        </w:rPr>
      </w:pPr>
      <w:r>
        <w:rPr>
          <w:b/>
          <w:i/>
          <w:sz w:val="22"/>
          <w:lang w:eastAsia="zh-CN"/>
        </w:rPr>
        <w:t xml:space="preserve">Observation 4. The BFD cannot be supported on the dormant BWP since the BFD-RS should be QCL-ed with the DM-RS of PDCCH receptions according to 38.213 and there exists no such BFD-RS on the dormant BWP without PDCCH configuration and monitoring on the dormant BWP. </w:t>
      </w:r>
    </w:p>
    <w:p w14:paraId="0BA2D0F3" w14:textId="77777777" w:rsidR="0069177E" w:rsidRDefault="0069177E" w:rsidP="0069177E">
      <w:pPr>
        <w:pStyle w:val="ListParagraph"/>
        <w:spacing w:before="120"/>
        <w:ind w:left="0"/>
        <w:contextualSpacing w:val="0"/>
        <w:rPr>
          <w:b/>
          <w:i/>
          <w:sz w:val="22"/>
          <w:lang w:eastAsia="zh-CN"/>
        </w:rPr>
      </w:pPr>
      <w:r>
        <w:rPr>
          <w:b/>
          <w:i/>
          <w:sz w:val="22"/>
          <w:lang w:eastAsia="zh-CN"/>
        </w:rPr>
        <w:t xml:space="preserve">Observation 5. The BFR cannot be supported on the dormant BWP since UE cannot monitor PDCCH </w:t>
      </w:r>
      <w:r w:rsidRPr="00AB3B4F">
        <w:rPr>
          <w:b/>
          <w:i/>
          <w:sz w:val="22"/>
          <w:lang w:eastAsia="zh-CN"/>
        </w:rPr>
        <w:t>on the dormant BWP which is required during the BFR procedure</w:t>
      </w:r>
      <w:r>
        <w:rPr>
          <w:b/>
          <w:i/>
          <w:sz w:val="22"/>
          <w:lang w:eastAsia="zh-CN"/>
        </w:rPr>
        <w:t xml:space="preserve"> for the SCell. </w:t>
      </w:r>
    </w:p>
    <w:p w14:paraId="69028BFE" w14:textId="77777777" w:rsidR="00B80E02" w:rsidRPr="006262AE" w:rsidRDefault="00B80E02" w:rsidP="00B80E02">
      <w:pPr>
        <w:spacing w:beforeLines="50" w:before="120"/>
        <w:rPr>
          <w:rFonts w:eastAsiaTheme="minorEastAsia"/>
          <w:i/>
          <w:lang w:eastAsia="zh-CN"/>
        </w:rPr>
      </w:pPr>
      <w:r w:rsidRPr="00C07F32">
        <w:rPr>
          <w:rFonts w:eastAsiaTheme="minorEastAsia"/>
          <w:b/>
          <w:i/>
          <w:lang w:eastAsia="zh-CN"/>
        </w:rPr>
        <w:t>Proposal 1:</w:t>
      </w:r>
      <w:r w:rsidRPr="00E40EA0">
        <w:t xml:space="preserve"> </w:t>
      </w:r>
      <w:r w:rsidRPr="00E40EA0">
        <w:rPr>
          <w:rFonts w:eastAsiaTheme="minorEastAsia"/>
          <w:b/>
          <w:i/>
          <w:lang w:eastAsia="zh-CN"/>
        </w:rPr>
        <w:t xml:space="preserve">For SRS transmission, at least </w:t>
      </w:r>
      <w:r>
        <w:rPr>
          <w:rFonts w:eastAsiaTheme="minorEastAsia"/>
          <w:b/>
          <w:i/>
          <w:lang w:eastAsia="zh-CN"/>
        </w:rPr>
        <w:t xml:space="preserve">the </w:t>
      </w:r>
      <w:r w:rsidRPr="00E40EA0">
        <w:rPr>
          <w:rFonts w:eastAsiaTheme="minorEastAsia"/>
          <w:b/>
          <w:i/>
          <w:lang w:eastAsia="zh-CN"/>
        </w:rPr>
        <w:t>periodic SRS transmission should be supported</w:t>
      </w:r>
      <w:r>
        <w:rPr>
          <w:rFonts w:eastAsiaTheme="minorEastAsia"/>
          <w:b/>
          <w:i/>
          <w:lang w:eastAsia="zh-CN"/>
        </w:rPr>
        <w:t xml:space="preserve"> on the dormant BWP</w:t>
      </w:r>
      <w:r w:rsidRPr="00C07F32">
        <w:rPr>
          <w:rFonts w:eastAsiaTheme="minorEastAsia"/>
          <w:b/>
          <w:i/>
          <w:lang w:eastAsia="zh-CN"/>
        </w:rPr>
        <w:t>.</w:t>
      </w:r>
    </w:p>
    <w:p w14:paraId="21C18AAF" w14:textId="77777777" w:rsidR="00B80E02" w:rsidRPr="006262AE" w:rsidRDefault="00B80E02" w:rsidP="00B80E02">
      <w:pPr>
        <w:spacing w:beforeLines="50" w:before="120"/>
        <w:rPr>
          <w:rFonts w:eastAsiaTheme="minorEastAsia"/>
          <w:i/>
          <w:lang w:eastAsia="zh-CN"/>
        </w:rPr>
      </w:pPr>
      <w:r>
        <w:rPr>
          <w:rFonts w:eastAsiaTheme="minorEastAsia"/>
          <w:b/>
          <w:i/>
          <w:lang w:eastAsia="zh-CN"/>
        </w:rPr>
        <w:t>Proposal 2</w:t>
      </w:r>
      <w:r w:rsidRPr="00C07F32">
        <w:rPr>
          <w:rFonts w:eastAsiaTheme="minorEastAsia"/>
          <w:b/>
          <w:i/>
          <w:lang w:eastAsia="zh-CN"/>
        </w:rPr>
        <w:t>:</w:t>
      </w:r>
      <w:r>
        <w:rPr>
          <w:rFonts w:eastAsiaTheme="minorEastAsia"/>
          <w:b/>
          <w:i/>
          <w:lang w:eastAsia="zh-CN"/>
        </w:rPr>
        <w:t xml:space="preserve"> The first non-dormant provided by</w:t>
      </w:r>
      <w:r w:rsidRPr="00555FDF">
        <w:rPr>
          <w:rFonts w:eastAsiaTheme="minorEastAsia" w:hint="eastAsia"/>
          <w:b/>
          <w:i/>
          <w:lang w:eastAsia="zh-CN"/>
        </w:rPr>
        <w:t>“</w:t>
      </w:r>
      <w:r w:rsidRPr="00555FDF">
        <w:rPr>
          <w:rFonts w:eastAsiaTheme="minorEastAsia"/>
          <w:b/>
          <w:i/>
          <w:lang w:eastAsia="zh-CN"/>
        </w:rPr>
        <w:t>first-non-dormant-BWP-ID-for-DCI-outside-active-time”</w:t>
      </w:r>
      <w:r>
        <w:rPr>
          <w:rFonts w:eastAsiaTheme="minorEastAsia"/>
          <w:b/>
          <w:i/>
          <w:lang w:eastAsia="zh-CN"/>
        </w:rPr>
        <w:t xml:space="preserve"> and the first non-dormant provided by</w:t>
      </w:r>
      <w:r w:rsidRPr="00555FDF">
        <w:rPr>
          <w:rFonts w:eastAsiaTheme="minorEastAsia" w:hint="eastAsia"/>
          <w:b/>
          <w:i/>
          <w:lang w:eastAsia="zh-CN"/>
        </w:rPr>
        <w:t>“</w:t>
      </w:r>
      <w:r w:rsidRPr="00555FDF">
        <w:rPr>
          <w:rFonts w:eastAsiaTheme="minorEastAsia"/>
          <w:b/>
          <w:i/>
          <w:lang w:eastAsia="zh-CN"/>
        </w:rPr>
        <w:t>firs</w:t>
      </w:r>
      <w:r>
        <w:rPr>
          <w:rFonts w:eastAsiaTheme="minorEastAsia"/>
          <w:b/>
          <w:i/>
          <w:lang w:eastAsia="zh-CN"/>
        </w:rPr>
        <w:t>t-non-dormant-BWP-ID-for-DCI-in</w:t>
      </w:r>
      <w:r w:rsidRPr="00555FDF">
        <w:rPr>
          <w:rFonts w:eastAsiaTheme="minorEastAsia"/>
          <w:b/>
          <w:i/>
          <w:lang w:eastAsia="zh-CN"/>
        </w:rPr>
        <w:t>side-active-time”</w:t>
      </w:r>
      <w:r>
        <w:rPr>
          <w:rFonts w:eastAsiaTheme="minorEastAsia"/>
          <w:b/>
          <w:i/>
          <w:lang w:eastAsia="zh-CN"/>
        </w:rPr>
        <w:t xml:space="preserve"> should be configured to be same</w:t>
      </w:r>
      <w:r w:rsidRPr="00C07F32">
        <w:rPr>
          <w:rFonts w:eastAsiaTheme="minorEastAsia"/>
          <w:b/>
          <w:i/>
          <w:lang w:eastAsia="zh-CN"/>
        </w:rPr>
        <w:t>.</w:t>
      </w:r>
    </w:p>
    <w:p w14:paraId="5760103C" w14:textId="7085A625" w:rsidR="00B80E02" w:rsidRPr="00262660" w:rsidRDefault="00BF055D" w:rsidP="00262660">
      <w:pPr>
        <w:spacing w:beforeLines="50" w:before="120"/>
        <w:rPr>
          <w:lang w:eastAsia="zh-CN"/>
        </w:rPr>
      </w:pPr>
      <w:r>
        <w:rPr>
          <w:rFonts w:eastAsiaTheme="minorEastAsia"/>
          <w:b/>
          <w:i/>
          <w:lang w:eastAsia="zh-CN"/>
        </w:rPr>
        <w:t>Proposal 3</w:t>
      </w:r>
      <w:r w:rsidRPr="00C07F32">
        <w:rPr>
          <w:rFonts w:eastAsiaTheme="minorEastAsia"/>
          <w:b/>
          <w:i/>
          <w:lang w:eastAsia="zh-CN"/>
        </w:rPr>
        <w:t>:</w:t>
      </w:r>
      <w:r>
        <w:rPr>
          <w:rFonts w:eastAsiaTheme="minorEastAsia"/>
          <w:b/>
          <w:i/>
          <w:lang w:eastAsia="zh-CN"/>
        </w:rPr>
        <w:t xml:space="preserve"> The default BWP should be configured as a different BWP </w:t>
      </w:r>
      <w:r w:rsidR="008771FA">
        <w:rPr>
          <w:rFonts w:eastAsiaTheme="minorEastAsia"/>
          <w:b/>
          <w:i/>
          <w:lang w:eastAsia="zh-CN"/>
        </w:rPr>
        <w:t>from</w:t>
      </w:r>
      <w:r>
        <w:rPr>
          <w:rFonts w:eastAsiaTheme="minorEastAsia"/>
          <w:b/>
          <w:i/>
          <w:lang w:eastAsia="zh-CN"/>
        </w:rPr>
        <w:t xml:space="preserve"> the dormant BWP</w:t>
      </w:r>
      <w:r w:rsidRPr="00C07F32">
        <w:rPr>
          <w:rFonts w:eastAsiaTheme="minorEastAsia"/>
          <w:b/>
          <w:i/>
          <w:lang w:eastAsia="zh-CN"/>
        </w:rPr>
        <w:t>.</w:t>
      </w:r>
    </w:p>
    <w:p w14:paraId="4FB2C42C" w14:textId="77777777" w:rsidR="001D780E" w:rsidRPr="00CF195E" w:rsidRDefault="001D780E" w:rsidP="00AC7A27">
      <w:pPr>
        <w:pStyle w:val="Heading1"/>
        <w:numPr>
          <w:ilvl w:val="0"/>
          <w:numId w:val="0"/>
        </w:numPr>
        <w:spacing w:before="240"/>
        <w:ind w:left="431" w:hanging="431"/>
      </w:pPr>
      <w:bookmarkStart w:id="14" w:name="_Ref124589665"/>
      <w:bookmarkStart w:id="15" w:name="_Ref71620620"/>
      <w:bookmarkStart w:id="16" w:name="_Ref124671424"/>
      <w:r w:rsidRPr="00CF195E">
        <w:t>References</w:t>
      </w:r>
    </w:p>
    <w:p w14:paraId="65A868A3" w14:textId="03624047" w:rsidR="00CB25ED" w:rsidRPr="00B76967" w:rsidRDefault="00F73963" w:rsidP="00F73963">
      <w:pPr>
        <w:pStyle w:val="References"/>
        <w:rPr>
          <w:szCs w:val="20"/>
        </w:rPr>
      </w:pPr>
      <w:bookmarkStart w:id="17" w:name="_Ref527624302"/>
      <w:bookmarkStart w:id="18" w:name="_Ref7446860"/>
      <w:bookmarkEnd w:id="4"/>
      <w:bookmarkEnd w:id="14"/>
      <w:bookmarkEnd w:id="15"/>
      <w:bookmarkEnd w:id="16"/>
      <w:r>
        <w:rPr>
          <w:rFonts w:eastAsiaTheme="minorEastAsia"/>
          <w:lang w:eastAsia="zh-CN"/>
        </w:rPr>
        <w:t>R2</w:t>
      </w:r>
      <w:r w:rsidRPr="00F73963">
        <w:rPr>
          <w:rFonts w:eastAsiaTheme="minorEastAsia"/>
          <w:lang w:eastAsia="zh-CN"/>
        </w:rPr>
        <w:t>-2002381</w:t>
      </w:r>
      <w:r w:rsidR="00D52460">
        <w:rPr>
          <w:lang w:eastAsia="zh-CN"/>
        </w:rPr>
        <w:t>,</w:t>
      </w:r>
      <w:r w:rsidR="004B59BD">
        <w:rPr>
          <w:lang w:eastAsia="zh-CN"/>
        </w:rPr>
        <w:t xml:space="preserve"> </w:t>
      </w:r>
      <w:r w:rsidR="00D52460">
        <w:rPr>
          <w:lang w:eastAsia="zh-CN"/>
        </w:rPr>
        <w:t>“</w:t>
      </w:r>
      <w:r w:rsidRPr="00F73963">
        <w:rPr>
          <w:lang w:eastAsia="zh-CN"/>
        </w:rPr>
        <w:t>LS on dormant BWP configuration and related operation</w:t>
      </w:r>
      <w:r w:rsidR="00D52460">
        <w:rPr>
          <w:lang w:eastAsia="zh-CN"/>
        </w:rPr>
        <w:t>”</w:t>
      </w:r>
      <w:r>
        <w:rPr>
          <w:lang w:eastAsia="zh-CN"/>
        </w:rPr>
        <w:t>, RAN2 #109</w:t>
      </w:r>
      <w:r w:rsidR="00BF043D">
        <w:rPr>
          <w:lang w:eastAsia="zh-CN"/>
        </w:rPr>
        <w:t xml:space="preserve">-e, </w:t>
      </w:r>
      <w:r w:rsidR="00BA792B">
        <w:rPr>
          <w:lang w:eastAsia="zh-CN"/>
        </w:rPr>
        <w:t>OPPO</w:t>
      </w:r>
      <w:r w:rsidR="00D52460">
        <w:rPr>
          <w:lang w:eastAsia="zh-CN"/>
        </w:rPr>
        <w:t>.</w:t>
      </w:r>
    </w:p>
    <w:p w14:paraId="12F2BD18" w14:textId="68F7D391" w:rsidR="00E44516" w:rsidRPr="00E44516" w:rsidRDefault="00E44516" w:rsidP="00E44516">
      <w:pPr>
        <w:pStyle w:val="References"/>
        <w:rPr>
          <w:rFonts w:eastAsiaTheme="minorEastAsia"/>
          <w:lang w:eastAsia="zh-CN"/>
        </w:rPr>
      </w:pPr>
      <w:r w:rsidRPr="00E44516">
        <w:rPr>
          <w:rFonts w:eastAsiaTheme="minorEastAsia"/>
          <w:lang w:eastAsia="zh-CN"/>
        </w:rPr>
        <w:t>3GPP TS 38.213 v16.1.0</w:t>
      </w:r>
    </w:p>
    <w:bookmarkEnd w:id="17"/>
    <w:bookmarkEnd w:id="18"/>
    <w:p w14:paraId="1418DAE6" w14:textId="77777777" w:rsidR="006A0721" w:rsidRPr="00FE66CE" w:rsidRDefault="006A0721" w:rsidP="00715C3D">
      <w:pPr>
        <w:pStyle w:val="References"/>
        <w:numPr>
          <w:ilvl w:val="0"/>
          <w:numId w:val="0"/>
        </w:numPr>
      </w:pPr>
    </w:p>
    <w:sectPr w:rsidR="006A0721"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1B92C" w14:textId="77777777" w:rsidR="00981E45" w:rsidRDefault="00981E45">
      <w:r>
        <w:separator/>
      </w:r>
    </w:p>
  </w:endnote>
  <w:endnote w:type="continuationSeparator" w:id="0">
    <w:p w14:paraId="6B5EA44A" w14:textId="77777777" w:rsidR="00981E45" w:rsidRDefault="0098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79609" w14:textId="77777777" w:rsidR="00981E45" w:rsidRDefault="00981E45">
      <w:r>
        <w:separator/>
      </w:r>
    </w:p>
  </w:footnote>
  <w:footnote w:type="continuationSeparator" w:id="0">
    <w:p w14:paraId="7622C2B5" w14:textId="77777777" w:rsidR="00981E45" w:rsidRDefault="00981E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370FDB"/>
    <w:multiLevelType w:val="hybridMultilevel"/>
    <w:tmpl w:val="10888E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3568F5"/>
    <w:multiLevelType w:val="hybridMultilevel"/>
    <w:tmpl w:val="7F44DE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697A8C"/>
    <w:multiLevelType w:val="hybridMultilevel"/>
    <w:tmpl w:val="4C32B058"/>
    <w:lvl w:ilvl="0" w:tplc="F6B2B0D4">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474AB6"/>
    <w:multiLevelType w:val="hybridMultilevel"/>
    <w:tmpl w:val="EF02A5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9E3A1C"/>
    <w:multiLevelType w:val="hybridMultilevel"/>
    <w:tmpl w:val="194E4A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753AD5"/>
    <w:multiLevelType w:val="multilevel"/>
    <w:tmpl w:val="64767C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BC94207"/>
    <w:multiLevelType w:val="hybridMultilevel"/>
    <w:tmpl w:val="B56678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start w:val="1"/>
      <w:numFmt w:val="bullet"/>
      <w:lvlText w:val="o"/>
      <w:lvlJc w:val="left"/>
      <w:pPr>
        <w:tabs>
          <w:tab w:val="num" w:pos="-2608"/>
        </w:tabs>
        <w:ind w:left="-2608" w:hanging="360"/>
      </w:pPr>
      <w:rPr>
        <w:rFonts w:ascii="Courier New" w:hAnsi="Courier New" w:cs="Courier New" w:hint="default"/>
      </w:rPr>
    </w:lvl>
    <w:lvl w:ilvl="5" w:tplc="04090005">
      <w:start w:val="1"/>
      <w:numFmt w:val="bullet"/>
      <w:lvlText w:val=""/>
      <w:lvlJc w:val="left"/>
      <w:pPr>
        <w:tabs>
          <w:tab w:val="num" w:pos="-1888"/>
        </w:tabs>
        <w:ind w:left="-1888" w:hanging="360"/>
      </w:pPr>
      <w:rPr>
        <w:rFonts w:ascii="Wingdings" w:hAnsi="Wingdings" w:hint="default"/>
      </w:rPr>
    </w:lvl>
    <w:lvl w:ilvl="6" w:tplc="04090001">
      <w:start w:val="1"/>
      <w:numFmt w:val="bullet"/>
      <w:lvlText w:val=""/>
      <w:lvlJc w:val="left"/>
      <w:pPr>
        <w:tabs>
          <w:tab w:val="num" w:pos="-1168"/>
        </w:tabs>
        <w:ind w:left="-1168" w:hanging="360"/>
      </w:pPr>
      <w:rPr>
        <w:rFonts w:ascii="Symbol" w:hAnsi="Symbol" w:hint="default"/>
      </w:rPr>
    </w:lvl>
    <w:lvl w:ilvl="7" w:tplc="04090003">
      <w:start w:val="1"/>
      <w:numFmt w:val="bullet"/>
      <w:lvlText w:val="o"/>
      <w:lvlJc w:val="left"/>
      <w:pPr>
        <w:tabs>
          <w:tab w:val="num" w:pos="-448"/>
        </w:tabs>
        <w:ind w:left="-448" w:hanging="360"/>
      </w:pPr>
      <w:rPr>
        <w:rFonts w:ascii="Courier New" w:hAnsi="Courier New" w:cs="Courier New" w:hint="default"/>
      </w:rPr>
    </w:lvl>
    <w:lvl w:ilvl="8" w:tplc="04090005">
      <w:start w:val="1"/>
      <w:numFmt w:val="bullet"/>
      <w:lvlText w:val=""/>
      <w:lvlJc w:val="left"/>
      <w:pPr>
        <w:tabs>
          <w:tab w:val="num" w:pos="272"/>
        </w:tabs>
        <w:ind w:left="272" w:hanging="36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2"/>
  </w:num>
  <w:num w:numId="4">
    <w:abstractNumId w:val="0"/>
  </w:num>
  <w:num w:numId="5">
    <w:abstractNumId w:val="11"/>
  </w:num>
  <w:num w:numId="6">
    <w:abstractNumId w:val="8"/>
  </w:num>
  <w:num w:numId="7">
    <w:abstractNumId w:val="1"/>
  </w:num>
  <w:num w:numId="8">
    <w:abstractNumId w:val="10"/>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3"/>
  </w:num>
  <w:num w:numId="1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8E"/>
    <w:rsid w:val="000033A3"/>
    <w:rsid w:val="000033F4"/>
    <w:rsid w:val="00003605"/>
    <w:rsid w:val="00003C56"/>
    <w:rsid w:val="00003EC2"/>
    <w:rsid w:val="000040A9"/>
    <w:rsid w:val="0000458E"/>
    <w:rsid w:val="00004B75"/>
    <w:rsid w:val="00004E4A"/>
    <w:rsid w:val="00004E70"/>
    <w:rsid w:val="0000585C"/>
    <w:rsid w:val="00005B3E"/>
    <w:rsid w:val="000068D0"/>
    <w:rsid w:val="000072B6"/>
    <w:rsid w:val="00007813"/>
    <w:rsid w:val="00010426"/>
    <w:rsid w:val="000109E6"/>
    <w:rsid w:val="00010F79"/>
    <w:rsid w:val="00011172"/>
    <w:rsid w:val="00011532"/>
    <w:rsid w:val="00011AC2"/>
    <w:rsid w:val="00011F67"/>
    <w:rsid w:val="000127AD"/>
    <w:rsid w:val="000127FC"/>
    <w:rsid w:val="00012862"/>
    <w:rsid w:val="000128E6"/>
    <w:rsid w:val="00013908"/>
    <w:rsid w:val="0001402D"/>
    <w:rsid w:val="000140ED"/>
    <w:rsid w:val="00014E23"/>
    <w:rsid w:val="0001501A"/>
    <w:rsid w:val="00015174"/>
    <w:rsid w:val="00015831"/>
    <w:rsid w:val="00015B2B"/>
    <w:rsid w:val="00015BBC"/>
    <w:rsid w:val="00015EFB"/>
    <w:rsid w:val="0001628F"/>
    <w:rsid w:val="000165E2"/>
    <w:rsid w:val="00016B13"/>
    <w:rsid w:val="00017148"/>
    <w:rsid w:val="000172BE"/>
    <w:rsid w:val="00017D8A"/>
    <w:rsid w:val="0002081E"/>
    <w:rsid w:val="00021962"/>
    <w:rsid w:val="00022FDB"/>
    <w:rsid w:val="0002308D"/>
    <w:rsid w:val="00023388"/>
    <w:rsid w:val="00023425"/>
    <w:rsid w:val="00023D89"/>
    <w:rsid w:val="000241BE"/>
    <w:rsid w:val="000242F2"/>
    <w:rsid w:val="000244B1"/>
    <w:rsid w:val="00024BB9"/>
    <w:rsid w:val="00024DB2"/>
    <w:rsid w:val="00025D31"/>
    <w:rsid w:val="000261C1"/>
    <w:rsid w:val="0002695F"/>
    <w:rsid w:val="000269C2"/>
    <w:rsid w:val="00026D4B"/>
    <w:rsid w:val="000275C6"/>
    <w:rsid w:val="00027AD6"/>
    <w:rsid w:val="00027EFD"/>
    <w:rsid w:val="0003024C"/>
    <w:rsid w:val="00030536"/>
    <w:rsid w:val="00030B54"/>
    <w:rsid w:val="00031ADB"/>
    <w:rsid w:val="00031F60"/>
    <w:rsid w:val="00032056"/>
    <w:rsid w:val="000323A4"/>
    <w:rsid w:val="000328CA"/>
    <w:rsid w:val="00032E40"/>
    <w:rsid w:val="0003376B"/>
    <w:rsid w:val="0003392E"/>
    <w:rsid w:val="000339AC"/>
    <w:rsid w:val="00034357"/>
    <w:rsid w:val="00034676"/>
    <w:rsid w:val="000346E6"/>
    <w:rsid w:val="00034BE8"/>
    <w:rsid w:val="000350B9"/>
    <w:rsid w:val="000352B3"/>
    <w:rsid w:val="00035837"/>
    <w:rsid w:val="000358D9"/>
    <w:rsid w:val="00035B2F"/>
    <w:rsid w:val="00035D9A"/>
    <w:rsid w:val="000360AE"/>
    <w:rsid w:val="00036AC5"/>
    <w:rsid w:val="00036D98"/>
    <w:rsid w:val="00036DC9"/>
    <w:rsid w:val="00036E5C"/>
    <w:rsid w:val="00036FB2"/>
    <w:rsid w:val="000370EC"/>
    <w:rsid w:val="0004023E"/>
    <w:rsid w:val="0004024B"/>
    <w:rsid w:val="00040357"/>
    <w:rsid w:val="000404E9"/>
    <w:rsid w:val="00040903"/>
    <w:rsid w:val="00041C57"/>
    <w:rsid w:val="00042419"/>
    <w:rsid w:val="00042DAD"/>
    <w:rsid w:val="000434B7"/>
    <w:rsid w:val="000435E4"/>
    <w:rsid w:val="00043B9E"/>
    <w:rsid w:val="00045851"/>
    <w:rsid w:val="00045ED4"/>
    <w:rsid w:val="00046796"/>
    <w:rsid w:val="000467FD"/>
    <w:rsid w:val="000468A0"/>
    <w:rsid w:val="00046AAF"/>
    <w:rsid w:val="00046FF7"/>
    <w:rsid w:val="000471D0"/>
    <w:rsid w:val="00047225"/>
    <w:rsid w:val="00047E60"/>
    <w:rsid w:val="0005017D"/>
    <w:rsid w:val="00050B2A"/>
    <w:rsid w:val="00050C61"/>
    <w:rsid w:val="00050CA2"/>
    <w:rsid w:val="000514A8"/>
    <w:rsid w:val="00052308"/>
    <w:rsid w:val="00052367"/>
    <w:rsid w:val="00052AD2"/>
    <w:rsid w:val="000530DF"/>
    <w:rsid w:val="000536D8"/>
    <w:rsid w:val="00054484"/>
    <w:rsid w:val="00054E0C"/>
    <w:rsid w:val="0005541D"/>
    <w:rsid w:val="00055F63"/>
    <w:rsid w:val="000564E0"/>
    <w:rsid w:val="000565C8"/>
    <w:rsid w:val="00056DC3"/>
    <w:rsid w:val="00056E31"/>
    <w:rsid w:val="00057DC8"/>
    <w:rsid w:val="00060D5D"/>
    <w:rsid w:val="000612E1"/>
    <w:rsid w:val="00061306"/>
    <w:rsid w:val="000614FE"/>
    <w:rsid w:val="00062C05"/>
    <w:rsid w:val="00062E5C"/>
    <w:rsid w:val="000632BC"/>
    <w:rsid w:val="00063932"/>
    <w:rsid w:val="000640C4"/>
    <w:rsid w:val="00065D38"/>
    <w:rsid w:val="00066052"/>
    <w:rsid w:val="00066F1B"/>
    <w:rsid w:val="00067266"/>
    <w:rsid w:val="00067DD1"/>
    <w:rsid w:val="0007016F"/>
    <w:rsid w:val="00070447"/>
    <w:rsid w:val="000706E7"/>
    <w:rsid w:val="00070D95"/>
    <w:rsid w:val="00070EF8"/>
    <w:rsid w:val="00071192"/>
    <w:rsid w:val="000713A7"/>
    <w:rsid w:val="00072289"/>
    <w:rsid w:val="000729D5"/>
    <w:rsid w:val="000729F1"/>
    <w:rsid w:val="00072A80"/>
    <w:rsid w:val="00072D7A"/>
    <w:rsid w:val="00072F7B"/>
    <w:rsid w:val="000731A0"/>
    <w:rsid w:val="0007340C"/>
    <w:rsid w:val="000736C1"/>
    <w:rsid w:val="00073797"/>
    <w:rsid w:val="00073C00"/>
    <w:rsid w:val="00073DEC"/>
    <w:rsid w:val="0007405F"/>
    <w:rsid w:val="00074102"/>
    <w:rsid w:val="000745AA"/>
    <w:rsid w:val="000746E6"/>
    <w:rsid w:val="000747CF"/>
    <w:rsid w:val="00074E86"/>
    <w:rsid w:val="00075D66"/>
    <w:rsid w:val="00076097"/>
    <w:rsid w:val="0007611C"/>
    <w:rsid w:val="00076328"/>
    <w:rsid w:val="00076541"/>
    <w:rsid w:val="00076D49"/>
    <w:rsid w:val="000772F4"/>
    <w:rsid w:val="000776EB"/>
    <w:rsid w:val="0007771D"/>
    <w:rsid w:val="00077BC1"/>
    <w:rsid w:val="00080A26"/>
    <w:rsid w:val="00081EF5"/>
    <w:rsid w:val="000823B0"/>
    <w:rsid w:val="00082836"/>
    <w:rsid w:val="0008335B"/>
    <w:rsid w:val="00083379"/>
    <w:rsid w:val="00083587"/>
    <w:rsid w:val="00083838"/>
    <w:rsid w:val="00083B6A"/>
    <w:rsid w:val="000847E7"/>
    <w:rsid w:val="0008485A"/>
    <w:rsid w:val="00085BFA"/>
    <w:rsid w:val="00085E04"/>
    <w:rsid w:val="000862AA"/>
    <w:rsid w:val="0008638C"/>
    <w:rsid w:val="00086800"/>
    <w:rsid w:val="000870F9"/>
    <w:rsid w:val="00087913"/>
    <w:rsid w:val="000902DC"/>
    <w:rsid w:val="00091192"/>
    <w:rsid w:val="000911AE"/>
    <w:rsid w:val="00091546"/>
    <w:rsid w:val="00091C99"/>
    <w:rsid w:val="00091D67"/>
    <w:rsid w:val="000922F9"/>
    <w:rsid w:val="0009233E"/>
    <w:rsid w:val="00093490"/>
    <w:rsid w:val="00093697"/>
    <w:rsid w:val="00093D42"/>
    <w:rsid w:val="00093DD0"/>
    <w:rsid w:val="00094A16"/>
    <w:rsid w:val="00094DE6"/>
    <w:rsid w:val="00094EFE"/>
    <w:rsid w:val="00095BB2"/>
    <w:rsid w:val="00096356"/>
    <w:rsid w:val="00096643"/>
    <w:rsid w:val="00097B62"/>
    <w:rsid w:val="00097C4E"/>
    <w:rsid w:val="00097C99"/>
    <w:rsid w:val="000A0F14"/>
    <w:rsid w:val="000A10E4"/>
    <w:rsid w:val="000A1441"/>
    <w:rsid w:val="000A1A06"/>
    <w:rsid w:val="000A1B60"/>
    <w:rsid w:val="000A2141"/>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4DD"/>
    <w:rsid w:val="000A7B38"/>
    <w:rsid w:val="000A7C5E"/>
    <w:rsid w:val="000B01B0"/>
    <w:rsid w:val="000B033A"/>
    <w:rsid w:val="000B0343"/>
    <w:rsid w:val="000B09D9"/>
    <w:rsid w:val="000B0C3A"/>
    <w:rsid w:val="000B228A"/>
    <w:rsid w:val="000B238D"/>
    <w:rsid w:val="000B27D9"/>
    <w:rsid w:val="000B2985"/>
    <w:rsid w:val="000B2C88"/>
    <w:rsid w:val="000B3342"/>
    <w:rsid w:val="000B3B18"/>
    <w:rsid w:val="000B4DCE"/>
    <w:rsid w:val="000B51FA"/>
    <w:rsid w:val="000B57CA"/>
    <w:rsid w:val="000B5905"/>
    <w:rsid w:val="000B5975"/>
    <w:rsid w:val="000B6C42"/>
    <w:rsid w:val="000B6E2C"/>
    <w:rsid w:val="000B7338"/>
    <w:rsid w:val="000B76C5"/>
    <w:rsid w:val="000B79A6"/>
    <w:rsid w:val="000B7A10"/>
    <w:rsid w:val="000B7D3F"/>
    <w:rsid w:val="000B7FEB"/>
    <w:rsid w:val="000C046C"/>
    <w:rsid w:val="000C0DE9"/>
    <w:rsid w:val="000C115D"/>
    <w:rsid w:val="000C13E7"/>
    <w:rsid w:val="000C13ED"/>
    <w:rsid w:val="000C1496"/>
    <w:rsid w:val="000C1535"/>
    <w:rsid w:val="000C1669"/>
    <w:rsid w:val="000C1727"/>
    <w:rsid w:val="000C2356"/>
    <w:rsid w:val="000C252B"/>
    <w:rsid w:val="000C2FBD"/>
    <w:rsid w:val="000C333C"/>
    <w:rsid w:val="000C3B0C"/>
    <w:rsid w:val="000C3C25"/>
    <w:rsid w:val="000C422D"/>
    <w:rsid w:val="000C4D41"/>
    <w:rsid w:val="000C5011"/>
    <w:rsid w:val="000C56D8"/>
    <w:rsid w:val="000C5F91"/>
    <w:rsid w:val="000C6025"/>
    <w:rsid w:val="000C72EF"/>
    <w:rsid w:val="000D0113"/>
    <w:rsid w:val="000D0565"/>
    <w:rsid w:val="000D0771"/>
    <w:rsid w:val="000D0BEB"/>
    <w:rsid w:val="000D0C06"/>
    <w:rsid w:val="000D0E4E"/>
    <w:rsid w:val="000D100C"/>
    <w:rsid w:val="000D113C"/>
    <w:rsid w:val="000D12D1"/>
    <w:rsid w:val="000D159A"/>
    <w:rsid w:val="000D1796"/>
    <w:rsid w:val="000D181D"/>
    <w:rsid w:val="000D18C6"/>
    <w:rsid w:val="000D2039"/>
    <w:rsid w:val="000D22CC"/>
    <w:rsid w:val="000D261E"/>
    <w:rsid w:val="000D3489"/>
    <w:rsid w:val="000D36AE"/>
    <w:rsid w:val="000D38A1"/>
    <w:rsid w:val="000D3E75"/>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4F"/>
    <w:rsid w:val="000D73A5"/>
    <w:rsid w:val="000D7B37"/>
    <w:rsid w:val="000E07D6"/>
    <w:rsid w:val="000E0CF5"/>
    <w:rsid w:val="000E1306"/>
    <w:rsid w:val="000E1380"/>
    <w:rsid w:val="000E18DF"/>
    <w:rsid w:val="000E1EC4"/>
    <w:rsid w:val="000E37E8"/>
    <w:rsid w:val="000E3BCD"/>
    <w:rsid w:val="000E59A0"/>
    <w:rsid w:val="000E7A84"/>
    <w:rsid w:val="000F0246"/>
    <w:rsid w:val="000F1357"/>
    <w:rsid w:val="000F15BC"/>
    <w:rsid w:val="000F180A"/>
    <w:rsid w:val="000F19D6"/>
    <w:rsid w:val="000F1C17"/>
    <w:rsid w:val="000F1C92"/>
    <w:rsid w:val="000F1E83"/>
    <w:rsid w:val="000F2148"/>
    <w:rsid w:val="000F2C6C"/>
    <w:rsid w:val="000F2EEE"/>
    <w:rsid w:val="000F3697"/>
    <w:rsid w:val="000F4387"/>
    <w:rsid w:val="000F466D"/>
    <w:rsid w:val="000F6233"/>
    <w:rsid w:val="000F7BE5"/>
    <w:rsid w:val="000F7F58"/>
    <w:rsid w:val="00100008"/>
    <w:rsid w:val="00100128"/>
    <w:rsid w:val="001007FC"/>
    <w:rsid w:val="00100FF3"/>
    <w:rsid w:val="00101011"/>
    <w:rsid w:val="00101452"/>
    <w:rsid w:val="00101C6E"/>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B7D"/>
    <w:rsid w:val="00107C9B"/>
    <w:rsid w:val="00107E1C"/>
    <w:rsid w:val="001101E5"/>
    <w:rsid w:val="00110243"/>
    <w:rsid w:val="0011094C"/>
    <w:rsid w:val="00110B27"/>
    <w:rsid w:val="0011124D"/>
    <w:rsid w:val="00111260"/>
    <w:rsid w:val="001112C4"/>
    <w:rsid w:val="00111444"/>
    <w:rsid w:val="00111723"/>
    <w:rsid w:val="00112027"/>
    <w:rsid w:val="00112304"/>
    <w:rsid w:val="001129B5"/>
    <w:rsid w:val="00112BE6"/>
    <w:rsid w:val="00112FA0"/>
    <w:rsid w:val="001141E3"/>
    <w:rsid w:val="001144DF"/>
    <w:rsid w:val="001150B4"/>
    <w:rsid w:val="0011557B"/>
    <w:rsid w:val="00115F92"/>
    <w:rsid w:val="001166A8"/>
    <w:rsid w:val="00116F30"/>
    <w:rsid w:val="00117058"/>
    <w:rsid w:val="00117147"/>
    <w:rsid w:val="00117B61"/>
    <w:rsid w:val="00117C85"/>
    <w:rsid w:val="001200A2"/>
    <w:rsid w:val="00120849"/>
    <w:rsid w:val="00120B13"/>
    <w:rsid w:val="00121333"/>
    <w:rsid w:val="00121CC6"/>
    <w:rsid w:val="0012244C"/>
    <w:rsid w:val="00122518"/>
    <w:rsid w:val="001229C1"/>
    <w:rsid w:val="00122ABD"/>
    <w:rsid w:val="001234E6"/>
    <w:rsid w:val="00123D75"/>
    <w:rsid w:val="00123E52"/>
    <w:rsid w:val="0012422B"/>
    <w:rsid w:val="00124879"/>
    <w:rsid w:val="001249DD"/>
    <w:rsid w:val="00124D84"/>
    <w:rsid w:val="001250DD"/>
    <w:rsid w:val="001252C1"/>
    <w:rsid w:val="0012562B"/>
    <w:rsid w:val="00125733"/>
    <w:rsid w:val="001263AA"/>
    <w:rsid w:val="00126736"/>
    <w:rsid w:val="00126AB1"/>
    <w:rsid w:val="00126CFF"/>
    <w:rsid w:val="0012738A"/>
    <w:rsid w:val="00127BD5"/>
    <w:rsid w:val="00127F33"/>
    <w:rsid w:val="00130779"/>
    <w:rsid w:val="001307A1"/>
    <w:rsid w:val="00130DFE"/>
    <w:rsid w:val="00130E8F"/>
    <w:rsid w:val="001321D3"/>
    <w:rsid w:val="0013242A"/>
    <w:rsid w:val="00133599"/>
    <w:rsid w:val="00133987"/>
    <w:rsid w:val="00133A33"/>
    <w:rsid w:val="00133BF7"/>
    <w:rsid w:val="0013491F"/>
    <w:rsid w:val="00134B0C"/>
    <w:rsid w:val="00134B88"/>
    <w:rsid w:val="00135B36"/>
    <w:rsid w:val="00135E28"/>
    <w:rsid w:val="0013602E"/>
    <w:rsid w:val="00136680"/>
    <w:rsid w:val="00136A23"/>
    <w:rsid w:val="00136AFD"/>
    <w:rsid w:val="00136B99"/>
    <w:rsid w:val="001370E1"/>
    <w:rsid w:val="00137401"/>
    <w:rsid w:val="00137551"/>
    <w:rsid w:val="0014063E"/>
    <w:rsid w:val="0014087D"/>
    <w:rsid w:val="00140F74"/>
    <w:rsid w:val="00141191"/>
    <w:rsid w:val="0014159C"/>
    <w:rsid w:val="00141FE6"/>
    <w:rsid w:val="00142665"/>
    <w:rsid w:val="001436A3"/>
    <w:rsid w:val="0014384A"/>
    <w:rsid w:val="00144153"/>
    <w:rsid w:val="00144350"/>
    <w:rsid w:val="0014450F"/>
    <w:rsid w:val="00144D8F"/>
    <w:rsid w:val="00145017"/>
    <w:rsid w:val="00145C74"/>
    <w:rsid w:val="001462E9"/>
    <w:rsid w:val="00146ABE"/>
    <w:rsid w:val="00146E32"/>
    <w:rsid w:val="001476BF"/>
    <w:rsid w:val="001479B0"/>
    <w:rsid w:val="0015071D"/>
    <w:rsid w:val="00151562"/>
    <w:rsid w:val="00151619"/>
    <w:rsid w:val="00152376"/>
    <w:rsid w:val="001527D3"/>
    <w:rsid w:val="00152835"/>
    <w:rsid w:val="00152840"/>
    <w:rsid w:val="0015438F"/>
    <w:rsid w:val="00154BF4"/>
    <w:rsid w:val="0015589C"/>
    <w:rsid w:val="001559FA"/>
    <w:rsid w:val="00155F13"/>
    <w:rsid w:val="00156374"/>
    <w:rsid w:val="00156DD2"/>
    <w:rsid w:val="00156FE7"/>
    <w:rsid w:val="0015712F"/>
    <w:rsid w:val="00157616"/>
    <w:rsid w:val="001577D8"/>
    <w:rsid w:val="00157FC3"/>
    <w:rsid w:val="00160739"/>
    <w:rsid w:val="00161015"/>
    <w:rsid w:val="001616EC"/>
    <w:rsid w:val="001617BB"/>
    <w:rsid w:val="0016254B"/>
    <w:rsid w:val="001625C3"/>
    <w:rsid w:val="0016271E"/>
    <w:rsid w:val="00162C8E"/>
    <w:rsid w:val="00162D7A"/>
    <w:rsid w:val="0016364B"/>
    <w:rsid w:val="00163C8B"/>
    <w:rsid w:val="0016425B"/>
    <w:rsid w:val="00164DAB"/>
    <w:rsid w:val="00165A09"/>
    <w:rsid w:val="00165BBB"/>
    <w:rsid w:val="00165E99"/>
    <w:rsid w:val="0016613F"/>
    <w:rsid w:val="00166215"/>
    <w:rsid w:val="00166591"/>
    <w:rsid w:val="00167732"/>
    <w:rsid w:val="00167B6C"/>
    <w:rsid w:val="00167FCE"/>
    <w:rsid w:val="00170449"/>
    <w:rsid w:val="00170E38"/>
    <w:rsid w:val="00171143"/>
    <w:rsid w:val="001712D2"/>
    <w:rsid w:val="00171859"/>
    <w:rsid w:val="00172864"/>
    <w:rsid w:val="00172B82"/>
    <w:rsid w:val="00172DDD"/>
    <w:rsid w:val="00172EFA"/>
    <w:rsid w:val="00173608"/>
    <w:rsid w:val="001745EC"/>
    <w:rsid w:val="001747B7"/>
    <w:rsid w:val="00174F9F"/>
    <w:rsid w:val="00175818"/>
    <w:rsid w:val="00175C30"/>
    <w:rsid w:val="00177069"/>
    <w:rsid w:val="001772DD"/>
    <w:rsid w:val="0017782E"/>
    <w:rsid w:val="00177C16"/>
    <w:rsid w:val="00177C8B"/>
    <w:rsid w:val="00177FC1"/>
    <w:rsid w:val="0018068A"/>
    <w:rsid w:val="00181265"/>
    <w:rsid w:val="001813E9"/>
    <w:rsid w:val="001815A2"/>
    <w:rsid w:val="00181E30"/>
    <w:rsid w:val="00181FC1"/>
    <w:rsid w:val="00182473"/>
    <w:rsid w:val="001829E0"/>
    <w:rsid w:val="00182D5B"/>
    <w:rsid w:val="00183034"/>
    <w:rsid w:val="001830F7"/>
    <w:rsid w:val="0018374A"/>
    <w:rsid w:val="00183C3C"/>
    <w:rsid w:val="00183EE6"/>
    <w:rsid w:val="00183F04"/>
    <w:rsid w:val="001844E2"/>
    <w:rsid w:val="001846BC"/>
    <w:rsid w:val="0018478D"/>
    <w:rsid w:val="00184F21"/>
    <w:rsid w:val="00185656"/>
    <w:rsid w:val="0018588A"/>
    <w:rsid w:val="001862EF"/>
    <w:rsid w:val="001866C8"/>
    <w:rsid w:val="00187252"/>
    <w:rsid w:val="00187E5D"/>
    <w:rsid w:val="00187F3D"/>
    <w:rsid w:val="001900C9"/>
    <w:rsid w:val="001900D1"/>
    <w:rsid w:val="0019100D"/>
    <w:rsid w:val="00191519"/>
    <w:rsid w:val="00191C91"/>
    <w:rsid w:val="001922BA"/>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040E"/>
    <w:rsid w:val="001A09D0"/>
    <w:rsid w:val="001A09ED"/>
    <w:rsid w:val="001A15E8"/>
    <w:rsid w:val="001A16D6"/>
    <w:rsid w:val="001A17A8"/>
    <w:rsid w:val="001A180D"/>
    <w:rsid w:val="001A1BAC"/>
    <w:rsid w:val="001A1E5A"/>
    <w:rsid w:val="001A23CE"/>
    <w:rsid w:val="001A2C89"/>
    <w:rsid w:val="001A355C"/>
    <w:rsid w:val="001A35D6"/>
    <w:rsid w:val="001A36DD"/>
    <w:rsid w:val="001A379F"/>
    <w:rsid w:val="001A3B63"/>
    <w:rsid w:val="001A3CD4"/>
    <w:rsid w:val="001A6040"/>
    <w:rsid w:val="001A673E"/>
    <w:rsid w:val="001A6DDB"/>
    <w:rsid w:val="001A7221"/>
    <w:rsid w:val="001A7763"/>
    <w:rsid w:val="001A7943"/>
    <w:rsid w:val="001A7ADA"/>
    <w:rsid w:val="001A7E8F"/>
    <w:rsid w:val="001B0401"/>
    <w:rsid w:val="001B0426"/>
    <w:rsid w:val="001B05F1"/>
    <w:rsid w:val="001B0704"/>
    <w:rsid w:val="001B082B"/>
    <w:rsid w:val="001B0E71"/>
    <w:rsid w:val="001B115F"/>
    <w:rsid w:val="001B1289"/>
    <w:rsid w:val="001B1F79"/>
    <w:rsid w:val="001B2561"/>
    <w:rsid w:val="001B25BC"/>
    <w:rsid w:val="001B2A68"/>
    <w:rsid w:val="001B2F13"/>
    <w:rsid w:val="001B3964"/>
    <w:rsid w:val="001B3C69"/>
    <w:rsid w:val="001B3F4B"/>
    <w:rsid w:val="001B434A"/>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A59"/>
    <w:rsid w:val="001C1DDF"/>
    <w:rsid w:val="001C2378"/>
    <w:rsid w:val="001C2895"/>
    <w:rsid w:val="001C3EE9"/>
    <w:rsid w:val="001C3FA4"/>
    <w:rsid w:val="001C40F9"/>
    <w:rsid w:val="001C4146"/>
    <w:rsid w:val="001C458B"/>
    <w:rsid w:val="001C5D4F"/>
    <w:rsid w:val="001C64C0"/>
    <w:rsid w:val="001C69DA"/>
    <w:rsid w:val="001C6A79"/>
    <w:rsid w:val="001C6B22"/>
    <w:rsid w:val="001C6F06"/>
    <w:rsid w:val="001D00D4"/>
    <w:rsid w:val="001D0D4E"/>
    <w:rsid w:val="001D0EED"/>
    <w:rsid w:val="001D137E"/>
    <w:rsid w:val="001D1480"/>
    <w:rsid w:val="001D14CF"/>
    <w:rsid w:val="001D161B"/>
    <w:rsid w:val="001D1861"/>
    <w:rsid w:val="001D2360"/>
    <w:rsid w:val="001D3109"/>
    <w:rsid w:val="001D332E"/>
    <w:rsid w:val="001D36C8"/>
    <w:rsid w:val="001D42B9"/>
    <w:rsid w:val="001D48B3"/>
    <w:rsid w:val="001D49A7"/>
    <w:rsid w:val="001D5033"/>
    <w:rsid w:val="001D513E"/>
    <w:rsid w:val="001D553B"/>
    <w:rsid w:val="001D580E"/>
    <w:rsid w:val="001D5863"/>
    <w:rsid w:val="001D5C88"/>
    <w:rsid w:val="001D5DEA"/>
    <w:rsid w:val="001D6567"/>
    <w:rsid w:val="001D695C"/>
    <w:rsid w:val="001D6FD9"/>
    <w:rsid w:val="001D780E"/>
    <w:rsid w:val="001D7852"/>
    <w:rsid w:val="001E000E"/>
    <w:rsid w:val="001E05C3"/>
    <w:rsid w:val="001E0AD3"/>
    <w:rsid w:val="001E21A8"/>
    <w:rsid w:val="001E263C"/>
    <w:rsid w:val="001E2C07"/>
    <w:rsid w:val="001E36E4"/>
    <w:rsid w:val="001E379D"/>
    <w:rsid w:val="001E3A3C"/>
    <w:rsid w:val="001E48C7"/>
    <w:rsid w:val="001E48DA"/>
    <w:rsid w:val="001E4AEC"/>
    <w:rsid w:val="001E4DD2"/>
    <w:rsid w:val="001E544C"/>
    <w:rsid w:val="001E5538"/>
    <w:rsid w:val="001E5B53"/>
    <w:rsid w:val="001E5C23"/>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61B5"/>
    <w:rsid w:val="001F7121"/>
    <w:rsid w:val="002004F4"/>
    <w:rsid w:val="00200D2C"/>
    <w:rsid w:val="002019D8"/>
    <w:rsid w:val="00201CC3"/>
    <w:rsid w:val="00201EC7"/>
    <w:rsid w:val="00202ED9"/>
    <w:rsid w:val="0020349A"/>
    <w:rsid w:val="002034B4"/>
    <w:rsid w:val="00203E7B"/>
    <w:rsid w:val="00204032"/>
    <w:rsid w:val="0020443B"/>
    <w:rsid w:val="002044A2"/>
    <w:rsid w:val="00204BAD"/>
    <w:rsid w:val="00204C97"/>
    <w:rsid w:val="00204D60"/>
    <w:rsid w:val="00205627"/>
    <w:rsid w:val="002056D0"/>
    <w:rsid w:val="00205F8F"/>
    <w:rsid w:val="00206424"/>
    <w:rsid w:val="00206D2E"/>
    <w:rsid w:val="00207A28"/>
    <w:rsid w:val="002105DF"/>
    <w:rsid w:val="00210860"/>
    <w:rsid w:val="00210972"/>
    <w:rsid w:val="00210B6A"/>
    <w:rsid w:val="002114D5"/>
    <w:rsid w:val="00212356"/>
    <w:rsid w:val="00212AD3"/>
    <w:rsid w:val="00212CB6"/>
    <w:rsid w:val="00212E37"/>
    <w:rsid w:val="002132E8"/>
    <w:rsid w:val="00213503"/>
    <w:rsid w:val="00213690"/>
    <w:rsid w:val="0021376D"/>
    <w:rsid w:val="002140FF"/>
    <w:rsid w:val="00214FD5"/>
    <w:rsid w:val="00215CFD"/>
    <w:rsid w:val="00215D56"/>
    <w:rsid w:val="00217160"/>
    <w:rsid w:val="00217466"/>
    <w:rsid w:val="002176FF"/>
    <w:rsid w:val="00217D68"/>
    <w:rsid w:val="0022017D"/>
    <w:rsid w:val="00220647"/>
    <w:rsid w:val="002207DC"/>
    <w:rsid w:val="00220894"/>
    <w:rsid w:val="0022207C"/>
    <w:rsid w:val="0022210D"/>
    <w:rsid w:val="00222938"/>
    <w:rsid w:val="00223118"/>
    <w:rsid w:val="002236A5"/>
    <w:rsid w:val="0022462F"/>
    <w:rsid w:val="00224952"/>
    <w:rsid w:val="00224DD2"/>
    <w:rsid w:val="00224FA8"/>
    <w:rsid w:val="00225207"/>
    <w:rsid w:val="00225A6A"/>
    <w:rsid w:val="00225AC7"/>
    <w:rsid w:val="00225ACC"/>
    <w:rsid w:val="00225DC8"/>
    <w:rsid w:val="0022608B"/>
    <w:rsid w:val="002265A1"/>
    <w:rsid w:val="0022662D"/>
    <w:rsid w:val="0022679E"/>
    <w:rsid w:val="002274B3"/>
    <w:rsid w:val="00230838"/>
    <w:rsid w:val="00230B84"/>
    <w:rsid w:val="00231826"/>
    <w:rsid w:val="00231C25"/>
    <w:rsid w:val="00231C6F"/>
    <w:rsid w:val="002322B9"/>
    <w:rsid w:val="00232492"/>
    <w:rsid w:val="00232A90"/>
    <w:rsid w:val="00232C61"/>
    <w:rsid w:val="00232F64"/>
    <w:rsid w:val="002334FB"/>
    <w:rsid w:val="0023356E"/>
    <w:rsid w:val="00233A7D"/>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19FE"/>
    <w:rsid w:val="00241BAB"/>
    <w:rsid w:val="00242ADD"/>
    <w:rsid w:val="00242E8A"/>
    <w:rsid w:val="0024303F"/>
    <w:rsid w:val="0024384F"/>
    <w:rsid w:val="002438E3"/>
    <w:rsid w:val="00243CF6"/>
    <w:rsid w:val="00244542"/>
    <w:rsid w:val="002445DE"/>
    <w:rsid w:val="00244E89"/>
    <w:rsid w:val="00244F24"/>
    <w:rsid w:val="00245171"/>
    <w:rsid w:val="002451C5"/>
    <w:rsid w:val="00245571"/>
    <w:rsid w:val="002455F1"/>
    <w:rsid w:val="00245B0D"/>
    <w:rsid w:val="00245F1F"/>
    <w:rsid w:val="0024663B"/>
    <w:rsid w:val="00247103"/>
    <w:rsid w:val="00247114"/>
    <w:rsid w:val="0024780B"/>
    <w:rsid w:val="00250067"/>
    <w:rsid w:val="00250D16"/>
    <w:rsid w:val="002516DE"/>
    <w:rsid w:val="002518FC"/>
    <w:rsid w:val="00251A1E"/>
    <w:rsid w:val="00251F81"/>
    <w:rsid w:val="00251FA9"/>
    <w:rsid w:val="00252229"/>
    <w:rsid w:val="002525E0"/>
    <w:rsid w:val="00252800"/>
    <w:rsid w:val="00252BE0"/>
    <w:rsid w:val="00253588"/>
    <w:rsid w:val="00253E10"/>
    <w:rsid w:val="0025432B"/>
    <w:rsid w:val="002546F4"/>
    <w:rsid w:val="002549ED"/>
    <w:rsid w:val="00254C6D"/>
    <w:rsid w:val="00254F8B"/>
    <w:rsid w:val="0025513D"/>
    <w:rsid w:val="002551D0"/>
    <w:rsid w:val="00255339"/>
    <w:rsid w:val="00255374"/>
    <w:rsid w:val="00256109"/>
    <w:rsid w:val="00257384"/>
    <w:rsid w:val="00257A2A"/>
    <w:rsid w:val="00257BF4"/>
    <w:rsid w:val="00260003"/>
    <w:rsid w:val="0026035D"/>
    <w:rsid w:val="002606D6"/>
    <w:rsid w:val="00261C98"/>
    <w:rsid w:val="0026227D"/>
    <w:rsid w:val="0026248E"/>
    <w:rsid w:val="00262660"/>
    <w:rsid w:val="00262914"/>
    <w:rsid w:val="00263833"/>
    <w:rsid w:val="00263951"/>
    <w:rsid w:val="00263A76"/>
    <w:rsid w:val="0026424D"/>
    <w:rsid w:val="002647BF"/>
    <w:rsid w:val="002647D5"/>
    <w:rsid w:val="00265032"/>
    <w:rsid w:val="002651FB"/>
    <w:rsid w:val="0026538C"/>
    <w:rsid w:val="00265685"/>
    <w:rsid w:val="00265781"/>
    <w:rsid w:val="00265D5C"/>
    <w:rsid w:val="00266010"/>
    <w:rsid w:val="00266091"/>
    <w:rsid w:val="0026679F"/>
    <w:rsid w:val="00266AD0"/>
    <w:rsid w:val="00266B13"/>
    <w:rsid w:val="002670DD"/>
    <w:rsid w:val="002678EE"/>
    <w:rsid w:val="00267B0F"/>
    <w:rsid w:val="00267EB3"/>
    <w:rsid w:val="00270045"/>
    <w:rsid w:val="002704C1"/>
    <w:rsid w:val="00270649"/>
    <w:rsid w:val="00270728"/>
    <w:rsid w:val="0027074F"/>
    <w:rsid w:val="00270D42"/>
    <w:rsid w:val="0027195D"/>
    <w:rsid w:val="00272988"/>
    <w:rsid w:val="00272AF5"/>
    <w:rsid w:val="00272B03"/>
    <w:rsid w:val="00273179"/>
    <w:rsid w:val="00273260"/>
    <w:rsid w:val="002733E2"/>
    <w:rsid w:val="0027354B"/>
    <w:rsid w:val="00273FF9"/>
    <w:rsid w:val="0027423B"/>
    <w:rsid w:val="002749E6"/>
    <w:rsid w:val="00274CB4"/>
    <w:rsid w:val="002750B1"/>
    <w:rsid w:val="00275220"/>
    <w:rsid w:val="002754C5"/>
    <w:rsid w:val="002758A4"/>
    <w:rsid w:val="00276A35"/>
    <w:rsid w:val="00276AF9"/>
    <w:rsid w:val="002772C6"/>
    <w:rsid w:val="00277835"/>
    <w:rsid w:val="00280AB1"/>
    <w:rsid w:val="00280B06"/>
    <w:rsid w:val="00280B0B"/>
    <w:rsid w:val="00280B80"/>
    <w:rsid w:val="00281584"/>
    <w:rsid w:val="00281D0F"/>
    <w:rsid w:val="00281F26"/>
    <w:rsid w:val="00282304"/>
    <w:rsid w:val="002828FB"/>
    <w:rsid w:val="00283074"/>
    <w:rsid w:val="00283390"/>
    <w:rsid w:val="00283D93"/>
    <w:rsid w:val="002843B9"/>
    <w:rsid w:val="0028464D"/>
    <w:rsid w:val="00284BAE"/>
    <w:rsid w:val="00285419"/>
    <w:rsid w:val="002859AF"/>
    <w:rsid w:val="0028649A"/>
    <w:rsid w:val="002866E5"/>
    <w:rsid w:val="00286AE7"/>
    <w:rsid w:val="0028704E"/>
    <w:rsid w:val="00287243"/>
    <w:rsid w:val="0028728E"/>
    <w:rsid w:val="0028755B"/>
    <w:rsid w:val="00287A91"/>
    <w:rsid w:val="00290647"/>
    <w:rsid w:val="00290691"/>
    <w:rsid w:val="00290745"/>
    <w:rsid w:val="00290872"/>
    <w:rsid w:val="00290AC1"/>
    <w:rsid w:val="00291385"/>
    <w:rsid w:val="00291422"/>
    <w:rsid w:val="00291716"/>
    <w:rsid w:val="0029237F"/>
    <w:rsid w:val="002926E1"/>
    <w:rsid w:val="00292715"/>
    <w:rsid w:val="00292C64"/>
    <w:rsid w:val="00292F9D"/>
    <w:rsid w:val="00293E57"/>
    <w:rsid w:val="002947D1"/>
    <w:rsid w:val="002948DF"/>
    <w:rsid w:val="00294D90"/>
    <w:rsid w:val="00295208"/>
    <w:rsid w:val="0029526E"/>
    <w:rsid w:val="002955AA"/>
    <w:rsid w:val="0029582E"/>
    <w:rsid w:val="00295A16"/>
    <w:rsid w:val="00295F92"/>
    <w:rsid w:val="0029662F"/>
    <w:rsid w:val="00296A35"/>
    <w:rsid w:val="002A084D"/>
    <w:rsid w:val="002A0DFC"/>
    <w:rsid w:val="002A1421"/>
    <w:rsid w:val="002A1637"/>
    <w:rsid w:val="002A1C40"/>
    <w:rsid w:val="002A1E92"/>
    <w:rsid w:val="002A204D"/>
    <w:rsid w:val="002A20B8"/>
    <w:rsid w:val="002A249C"/>
    <w:rsid w:val="002A2616"/>
    <w:rsid w:val="002A26E1"/>
    <w:rsid w:val="002A3122"/>
    <w:rsid w:val="002A33C1"/>
    <w:rsid w:val="002A368A"/>
    <w:rsid w:val="002A3A7B"/>
    <w:rsid w:val="002A4065"/>
    <w:rsid w:val="002A4600"/>
    <w:rsid w:val="002A50B1"/>
    <w:rsid w:val="002A53C2"/>
    <w:rsid w:val="002A59F0"/>
    <w:rsid w:val="002A6152"/>
    <w:rsid w:val="002A6412"/>
    <w:rsid w:val="002A6432"/>
    <w:rsid w:val="002A6866"/>
    <w:rsid w:val="002A6F25"/>
    <w:rsid w:val="002A6FD3"/>
    <w:rsid w:val="002A7625"/>
    <w:rsid w:val="002A789F"/>
    <w:rsid w:val="002B01AA"/>
    <w:rsid w:val="002B04E9"/>
    <w:rsid w:val="002B0877"/>
    <w:rsid w:val="002B0A7D"/>
    <w:rsid w:val="002B0BD1"/>
    <w:rsid w:val="002B0C9C"/>
    <w:rsid w:val="002B152A"/>
    <w:rsid w:val="002B1A69"/>
    <w:rsid w:val="002B1D52"/>
    <w:rsid w:val="002B2723"/>
    <w:rsid w:val="002B2A4D"/>
    <w:rsid w:val="002B303A"/>
    <w:rsid w:val="002B4CF3"/>
    <w:rsid w:val="002B4E37"/>
    <w:rsid w:val="002B538E"/>
    <w:rsid w:val="002B5580"/>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1EF3"/>
    <w:rsid w:val="002C20F2"/>
    <w:rsid w:val="002C24B4"/>
    <w:rsid w:val="002C2DE8"/>
    <w:rsid w:val="002C2E4C"/>
    <w:rsid w:val="002C2F67"/>
    <w:rsid w:val="002C3271"/>
    <w:rsid w:val="002C38B2"/>
    <w:rsid w:val="002C3933"/>
    <w:rsid w:val="002C3F9C"/>
    <w:rsid w:val="002C421E"/>
    <w:rsid w:val="002C4CDE"/>
    <w:rsid w:val="002C4FCB"/>
    <w:rsid w:val="002C5157"/>
    <w:rsid w:val="002C5AFA"/>
    <w:rsid w:val="002C5BE9"/>
    <w:rsid w:val="002C6E8B"/>
    <w:rsid w:val="002C778B"/>
    <w:rsid w:val="002C799B"/>
    <w:rsid w:val="002C79E9"/>
    <w:rsid w:val="002C7A94"/>
    <w:rsid w:val="002C7B06"/>
    <w:rsid w:val="002C7CCE"/>
    <w:rsid w:val="002C7D01"/>
    <w:rsid w:val="002D0439"/>
    <w:rsid w:val="002D0F7B"/>
    <w:rsid w:val="002D11B7"/>
    <w:rsid w:val="002D37A3"/>
    <w:rsid w:val="002D3BBC"/>
    <w:rsid w:val="002D438A"/>
    <w:rsid w:val="002D4EE1"/>
    <w:rsid w:val="002D52CA"/>
    <w:rsid w:val="002D5738"/>
    <w:rsid w:val="002D58AC"/>
    <w:rsid w:val="002D5E53"/>
    <w:rsid w:val="002D615F"/>
    <w:rsid w:val="002E0319"/>
    <w:rsid w:val="002E0435"/>
    <w:rsid w:val="002E0E0E"/>
    <w:rsid w:val="002E13A2"/>
    <w:rsid w:val="002E146A"/>
    <w:rsid w:val="002E179B"/>
    <w:rsid w:val="002E1C15"/>
    <w:rsid w:val="002E1C9E"/>
    <w:rsid w:val="002E1D35"/>
    <w:rsid w:val="002E205A"/>
    <w:rsid w:val="002E257B"/>
    <w:rsid w:val="002E2C93"/>
    <w:rsid w:val="002E35D8"/>
    <w:rsid w:val="002E3C65"/>
    <w:rsid w:val="002E3F5B"/>
    <w:rsid w:val="002E401F"/>
    <w:rsid w:val="002E41FD"/>
    <w:rsid w:val="002E4362"/>
    <w:rsid w:val="002E527F"/>
    <w:rsid w:val="002E5776"/>
    <w:rsid w:val="002E588A"/>
    <w:rsid w:val="002E63D9"/>
    <w:rsid w:val="002E640E"/>
    <w:rsid w:val="002E6644"/>
    <w:rsid w:val="002E69F7"/>
    <w:rsid w:val="002E6C84"/>
    <w:rsid w:val="002E6C87"/>
    <w:rsid w:val="002E6CB2"/>
    <w:rsid w:val="002E70CC"/>
    <w:rsid w:val="002E7A3E"/>
    <w:rsid w:val="002E7AC7"/>
    <w:rsid w:val="002F0C28"/>
    <w:rsid w:val="002F0FCF"/>
    <w:rsid w:val="002F16D2"/>
    <w:rsid w:val="002F1E0F"/>
    <w:rsid w:val="002F1F19"/>
    <w:rsid w:val="002F2FB2"/>
    <w:rsid w:val="002F35CD"/>
    <w:rsid w:val="002F3CDE"/>
    <w:rsid w:val="002F50F3"/>
    <w:rsid w:val="002F51FC"/>
    <w:rsid w:val="002F5DD6"/>
    <w:rsid w:val="002F5FEA"/>
    <w:rsid w:val="002F63E7"/>
    <w:rsid w:val="002F66D9"/>
    <w:rsid w:val="002F7453"/>
    <w:rsid w:val="002F7630"/>
    <w:rsid w:val="002F7914"/>
    <w:rsid w:val="002F7BE3"/>
    <w:rsid w:val="002F7E6A"/>
    <w:rsid w:val="00300165"/>
    <w:rsid w:val="003010CF"/>
    <w:rsid w:val="00301B74"/>
    <w:rsid w:val="003030B8"/>
    <w:rsid w:val="00303440"/>
    <w:rsid w:val="00303476"/>
    <w:rsid w:val="003044BC"/>
    <w:rsid w:val="00304B65"/>
    <w:rsid w:val="00304D00"/>
    <w:rsid w:val="00304D9B"/>
    <w:rsid w:val="00305FF9"/>
    <w:rsid w:val="00306E6B"/>
    <w:rsid w:val="0031005E"/>
    <w:rsid w:val="003100C8"/>
    <w:rsid w:val="0031044A"/>
    <w:rsid w:val="003104C7"/>
    <w:rsid w:val="00311161"/>
    <w:rsid w:val="003113F8"/>
    <w:rsid w:val="0031156A"/>
    <w:rsid w:val="00312400"/>
    <w:rsid w:val="00312739"/>
    <w:rsid w:val="00312D10"/>
    <w:rsid w:val="003134CA"/>
    <w:rsid w:val="00313D23"/>
    <w:rsid w:val="003146D2"/>
    <w:rsid w:val="003158E9"/>
    <w:rsid w:val="00315A6F"/>
    <w:rsid w:val="00315F3B"/>
    <w:rsid w:val="003168EE"/>
    <w:rsid w:val="0031725A"/>
    <w:rsid w:val="003178DA"/>
    <w:rsid w:val="00317D64"/>
    <w:rsid w:val="00317DB8"/>
    <w:rsid w:val="00320618"/>
    <w:rsid w:val="0032100B"/>
    <w:rsid w:val="003210E3"/>
    <w:rsid w:val="00321BD7"/>
    <w:rsid w:val="0032215F"/>
    <w:rsid w:val="0032260F"/>
    <w:rsid w:val="003228DA"/>
    <w:rsid w:val="003230E6"/>
    <w:rsid w:val="00323793"/>
    <w:rsid w:val="00323D6B"/>
    <w:rsid w:val="00323D73"/>
    <w:rsid w:val="003242A9"/>
    <w:rsid w:val="003255FA"/>
    <w:rsid w:val="00325A4E"/>
    <w:rsid w:val="00326957"/>
    <w:rsid w:val="00326AE2"/>
    <w:rsid w:val="00327841"/>
    <w:rsid w:val="003278F8"/>
    <w:rsid w:val="00327B9D"/>
    <w:rsid w:val="00330331"/>
    <w:rsid w:val="00331073"/>
    <w:rsid w:val="00331426"/>
    <w:rsid w:val="00331486"/>
    <w:rsid w:val="0033171D"/>
    <w:rsid w:val="0033178C"/>
    <w:rsid w:val="00331FC3"/>
    <w:rsid w:val="003325CE"/>
    <w:rsid w:val="003326F7"/>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40D55"/>
    <w:rsid w:val="0034132B"/>
    <w:rsid w:val="0034226D"/>
    <w:rsid w:val="003427BF"/>
    <w:rsid w:val="00342949"/>
    <w:rsid w:val="00342972"/>
    <w:rsid w:val="00342B26"/>
    <w:rsid w:val="00342FDD"/>
    <w:rsid w:val="00343091"/>
    <w:rsid w:val="00343249"/>
    <w:rsid w:val="003432DD"/>
    <w:rsid w:val="00343669"/>
    <w:rsid w:val="00343EB7"/>
    <w:rsid w:val="00343F00"/>
    <w:rsid w:val="0034429B"/>
    <w:rsid w:val="003447D7"/>
    <w:rsid w:val="00344866"/>
    <w:rsid w:val="00344E90"/>
    <w:rsid w:val="00344F07"/>
    <w:rsid w:val="00345318"/>
    <w:rsid w:val="00345924"/>
    <w:rsid w:val="00345968"/>
    <w:rsid w:val="00345BE5"/>
    <w:rsid w:val="0034638C"/>
    <w:rsid w:val="003463F8"/>
    <w:rsid w:val="00346852"/>
    <w:rsid w:val="00346F7F"/>
    <w:rsid w:val="00350108"/>
    <w:rsid w:val="0035060C"/>
    <w:rsid w:val="00350762"/>
    <w:rsid w:val="003507C4"/>
    <w:rsid w:val="003511DB"/>
    <w:rsid w:val="003517A4"/>
    <w:rsid w:val="003519A1"/>
    <w:rsid w:val="00351F1B"/>
    <w:rsid w:val="00352259"/>
    <w:rsid w:val="00352284"/>
    <w:rsid w:val="00352480"/>
    <w:rsid w:val="0035263A"/>
    <w:rsid w:val="00352F11"/>
    <w:rsid w:val="003530D2"/>
    <w:rsid w:val="00353106"/>
    <w:rsid w:val="0035331A"/>
    <w:rsid w:val="003534E1"/>
    <w:rsid w:val="0035440F"/>
    <w:rsid w:val="003548D8"/>
    <w:rsid w:val="00354DEB"/>
    <w:rsid w:val="003554CA"/>
    <w:rsid w:val="00355B8A"/>
    <w:rsid w:val="00356455"/>
    <w:rsid w:val="00356B0D"/>
    <w:rsid w:val="00356C04"/>
    <w:rsid w:val="00356F93"/>
    <w:rsid w:val="00357751"/>
    <w:rsid w:val="00360232"/>
    <w:rsid w:val="003602E0"/>
    <w:rsid w:val="0036093A"/>
    <w:rsid w:val="00360D01"/>
    <w:rsid w:val="00361092"/>
    <w:rsid w:val="003614F3"/>
    <w:rsid w:val="00361CDA"/>
    <w:rsid w:val="00362569"/>
    <w:rsid w:val="003629A8"/>
    <w:rsid w:val="003636CD"/>
    <w:rsid w:val="0036487C"/>
    <w:rsid w:val="00364A51"/>
    <w:rsid w:val="00364A8D"/>
    <w:rsid w:val="00364FFA"/>
    <w:rsid w:val="003651AB"/>
    <w:rsid w:val="00365411"/>
    <w:rsid w:val="00365D5A"/>
    <w:rsid w:val="00365FA2"/>
    <w:rsid w:val="0036620D"/>
    <w:rsid w:val="00366C69"/>
    <w:rsid w:val="00367384"/>
    <w:rsid w:val="00367441"/>
    <w:rsid w:val="00367B1D"/>
    <w:rsid w:val="00370449"/>
    <w:rsid w:val="00370E4F"/>
    <w:rsid w:val="00371215"/>
    <w:rsid w:val="00371406"/>
    <w:rsid w:val="00371804"/>
    <w:rsid w:val="0037240B"/>
    <w:rsid w:val="00372EFC"/>
    <w:rsid w:val="00372F0D"/>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1B2B"/>
    <w:rsid w:val="00381F57"/>
    <w:rsid w:val="0038262B"/>
    <w:rsid w:val="003829A3"/>
    <w:rsid w:val="00382A43"/>
    <w:rsid w:val="00382D60"/>
    <w:rsid w:val="00382E74"/>
    <w:rsid w:val="00382F29"/>
    <w:rsid w:val="00383C8D"/>
    <w:rsid w:val="00383CB9"/>
    <w:rsid w:val="003848DE"/>
    <w:rsid w:val="003852FB"/>
    <w:rsid w:val="00385429"/>
    <w:rsid w:val="00385B05"/>
    <w:rsid w:val="003861F2"/>
    <w:rsid w:val="00386382"/>
    <w:rsid w:val="003865EF"/>
    <w:rsid w:val="00386BA9"/>
    <w:rsid w:val="00387CC6"/>
    <w:rsid w:val="00390017"/>
    <w:rsid w:val="003901A3"/>
    <w:rsid w:val="003902A3"/>
    <w:rsid w:val="0039072F"/>
    <w:rsid w:val="003908E5"/>
    <w:rsid w:val="00390CEF"/>
    <w:rsid w:val="00390D06"/>
    <w:rsid w:val="00390DA0"/>
    <w:rsid w:val="003910BF"/>
    <w:rsid w:val="00391D1B"/>
    <w:rsid w:val="00391F7C"/>
    <w:rsid w:val="00392C36"/>
    <w:rsid w:val="0039349C"/>
    <w:rsid w:val="0039377B"/>
    <w:rsid w:val="00393990"/>
    <w:rsid w:val="00394062"/>
    <w:rsid w:val="003940CE"/>
    <w:rsid w:val="00394309"/>
    <w:rsid w:val="00394953"/>
    <w:rsid w:val="00395170"/>
    <w:rsid w:val="00395A4A"/>
    <w:rsid w:val="0039659F"/>
    <w:rsid w:val="0039680C"/>
    <w:rsid w:val="00397C1D"/>
    <w:rsid w:val="003A0651"/>
    <w:rsid w:val="003A12A2"/>
    <w:rsid w:val="003A180F"/>
    <w:rsid w:val="003A18DD"/>
    <w:rsid w:val="003A1ED2"/>
    <w:rsid w:val="003A20C8"/>
    <w:rsid w:val="003A2A6B"/>
    <w:rsid w:val="003A2C29"/>
    <w:rsid w:val="003A2EC3"/>
    <w:rsid w:val="003A36F2"/>
    <w:rsid w:val="003A378C"/>
    <w:rsid w:val="003A3D39"/>
    <w:rsid w:val="003A3EC7"/>
    <w:rsid w:val="003A40B4"/>
    <w:rsid w:val="003A4684"/>
    <w:rsid w:val="003A49CD"/>
    <w:rsid w:val="003A524F"/>
    <w:rsid w:val="003A58E1"/>
    <w:rsid w:val="003A5EF1"/>
    <w:rsid w:val="003A61A7"/>
    <w:rsid w:val="003A6441"/>
    <w:rsid w:val="003A6669"/>
    <w:rsid w:val="003A6DFE"/>
    <w:rsid w:val="003A76F6"/>
    <w:rsid w:val="003A7834"/>
    <w:rsid w:val="003A7B71"/>
    <w:rsid w:val="003B0441"/>
    <w:rsid w:val="003B0606"/>
    <w:rsid w:val="003B0B5B"/>
    <w:rsid w:val="003B0DEA"/>
    <w:rsid w:val="003B0E79"/>
    <w:rsid w:val="003B164C"/>
    <w:rsid w:val="003B19A2"/>
    <w:rsid w:val="003B2527"/>
    <w:rsid w:val="003B3575"/>
    <w:rsid w:val="003B3764"/>
    <w:rsid w:val="003B3E89"/>
    <w:rsid w:val="003B4E31"/>
    <w:rsid w:val="003B4F2B"/>
    <w:rsid w:val="003B50BC"/>
    <w:rsid w:val="003B5197"/>
    <w:rsid w:val="003B56B0"/>
    <w:rsid w:val="003B5D20"/>
    <w:rsid w:val="003B5D97"/>
    <w:rsid w:val="003B5F83"/>
    <w:rsid w:val="003B63A4"/>
    <w:rsid w:val="003B68FE"/>
    <w:rsid w:val="003B69BD"/>
    <w:rsid w:val="003B6A61"/>
    <w:rsid w:val="003B6D7D"/>
    <w:rsid w:val="003B789B"/>
    <w:rsid w:val="003B7B47"/>
    <w:rsid w:val="003B7D7E"/>
    <w:rsid w:val="003C0652"/>
    <w:rsid w:val="003C0852"/>
    <w:rsid w:val="003C1012"/>
    <w:rsid w:val="003C113C"/>
    <w:rsid w:val="003C11C9"/>
    <w:rsid w:val="003C1229"/>
    <w:rsid w:val="003C1FD4"/>
    <w:rsid w:val="003C213D"/>
    <w:rsid w:val="003C2346"/>
    <w:rsid w:val="003C2574"/>
    <w:rsid w:val="003C25AD"/>
    <w:rsid w:val="003C2669"/>
    <w:rsid w:val="003C2D21"/>
    <w:rsid w:val="003C3AFE"/>
    <w:rsid w:val="003C3BE6"/>
    <w:rsid w:val="003C3E26"/>
    <w:rsid w:val="003C403D"/>
    <w:rsid w:val="003C4D76"/>
    <w:rsid w:val="003C57B6"/>
    <w:rsid w:val="003C5C77"/>
    <w:rsid w:val="003C5E6B"/>
    <w:rsid w:val="003C5EF4"/>
    <w:rsid w:val="003C6309"/>
    <w:rsid w:val="003C63B9"/>
    <w:rsid w:val="003C6458"/>
    <w:rsid w:val="003C77F6"/>
    <w:rsid w:val="003C7A21"/>
    <w:rsid w:val="003C7AD7"/>
    <w:rsid w:val="003C7DEE"/>
    <w:rsid w:val="003D0FC3"/>
    <w:rsid w:val="003D1041"/>
    <w:rsid w:val="003D12C8"/>
    <w:rsid w:val="003D16C5"/>
    <w:rsid w:val="003D1C41"/>
    <w:rsid w:val="003D2C1D"/>
    <w:rsid w:val="003D2C34"/>
    <w:rsid w:val="003D32AB"/>
    <w:rsid w:val="003D3538"/>
    <w:rsid w:val="003D3B3B"/>
    <w:rsid w:val="003D3DDD"/>
    <w:rsid w:val="003D4829"/>
    <w:rsid w:val="003D4F4A"/>
    <w:rsid w:val="003D5251"/>
    <w:rsid w:val="003D52E0"/>
    <w:rsid w:val="003D556A"/>
    <w:rsid w:val="003D564A"/>
    <w:rsid w:val="003D5CBF"/>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281"/>
    <w:rsid w:val="003E348F"/>
    <w:rsid w:val="003E39F4"/>
    <w:rsid w:val="003E3A00"/>
    <w:rsid w:val="003E3A89"/>
    <w:rsid w:val="003E3EAC"/>
    <w:rsid w:val="003E43E9"/>
    <w:rsid w:val="003E4858"/>
    <w:rsid w:val="003E56E8"/>
    <w:rsid w:val="003E56F8"/>
    <w:rsid w:val="003E6316"/>
    <w:rsid w:val="003E65C0"/>
    <w:rsid w:val="003E6884"/>
    <w:rsid w:val="003E6AC5"/>
    <w:rsid w:val="003E778F"/>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4ECA"/>
    <w:rsid w:val="003F509A"/>
    <w:rsid w:val="003F539E"/>
    <w:rsid w:val="003F5D1F"/>
    <w:rsid w:val="003F67DD"/>
    <w:rsid w:val="003F6CD2"/>
    <w:rsid w:val="003F6EE7"/>
    <w:rsid w:val="003F788D"/>
    <w:rsid w:val="003F7A82"/>
    <w:rsid w:val="003F7F6A"/>
    <w:rsid w:val="004001C5"/>
    <w:rsid w:val="0040126E"/>
    <w:rsid w:val="004020D4"/>
    <w:rsid w:val="004021B6"/>
    <w:rsid w:val="0040221E"/>
    <w:rsid w:val="0040294C"/>
    <w:rsid w:val="00403858"/>
    <w:rsid w:val="00404229"/>
    <w:rsid w:val="0040451C"/>
    <w:rsid w:val="004045F8"/>
    <w:rsid w:val="004047C4"/>
    <w:rsid w:val="004049C8"/>
    <w:rsid w:val="00405658"/>
    <w:rsid w:val="0040570B"/>
    <w:rsid w:val="00405B26"/>
    <w:rsid w:val="00405EDB"/>
    <w:rsid w:val="00405FB1"/>
    <w:rsid w:val="0040626B"/>
    <w:rsid w:val="00406460"/>
    <w:rsid w:val="004069A4"/>
    <w:rsid w:val="00406C68"/>
    <w:rsid w:val="00407589"/>
    <w:rsid w:val="00407DAF"/>
    <w:rsid w:val="004111DE"/>
    <w:rsid w:val="00411D80"/>
    <w:rsid w:val="00412461"/>
    <w:rsid w:val="00412546"/>
    <w:rsid w:val="00412E5D"/>
    <w:rsid w:val="00412E9D"/>
    <w:rsid w:val="00413053"/>
    <w:rsid w:val="004130C6"/>
    <w:rsid w:val="0041319C"/>
    <w:rsid w:val="004137B6"/>
    <w:rsid w:val="004138C6"/>
    <w:rsid w:val="00413A24"/>
    <w:rsid w:val="00413A54"/>
    <w:rsid w:val="00413C10"/>
    <w:rsid w:val="00413CD9"/>
    <w:rsid w:val="00413F9A"/>
    <w:rsid w:val="004140CA"/>
    <w:rsid w:val="004146EE"/>
    <w:rsid w:val="00414755"/>
    <w:rsid w:val="00414C65"/>
    <w:rsid w:val="004152C3"/>
    <w:rsid w:val="00415314"/>
    <w:rsid w:val="00415335"/>
    <w:rsid w:val="00415537"/>
    <w:rsid w:val="00415D76"/>
    <w:rsid w:val="00415EF5"/>
    <w:rsid w:val="0041646B"/>
    <w:rsid w:val="00416665"/>
    <w:rsid w:val="00416856"/>
    <w:rsid w:val="004168D4"/>
    <w:rsid w:val="00416A67"/>
    <w:rsid w:val="00416ACB"/>
    <w:rsid w:val="00416D82"/>
    <w:rsid w:val="00417142"/>
    <w:rsid w:val="004172C5"/>
    <w:rsid w:val="00417449"/>
    <w:rsid w:val="004203CB"/>
    <w:rsid w:val="00420850"/>
    <w:rsid w:val="00421274"/>
    <w:rsid w:val="00421283"/>
    <w:rsid w:val="00421561"/>
    <w:rsid w:val="00421595"/>
    <w:rsid w:val="00421DCF"/>
    <w:rsid w:val="00422341"/>
    <w:rsid w:val="00422371"/>
    <w:rsid w:val="004229F9"/>
    <w:rsid w:val="00422F06"/>
    <w:rsid w:val="004230EE"/>
    <w:rsid w:val="00423641"/>
    <w:rsid w:val="00423B59"/>
    <w:rsid w:val="00424019"/>
    <w:rsid w:val="0042483D"/>
    <w:rsid w:val="00425465"/>
    <w:rsid w:val="00425DF9"/>
    <w:rsid w:val="00426266"/>
    <w:rsid w:val="0042633D"/>
    <w:rsid w:val="00426A06"/>
    <w:rsid w:val="0042744E"/>
    <w:rsid w:val="00430514"/>
    <w:rsid w:val="00430A2D"/>
    <w:rsid w:val="00431505"/>
    <w:rsid w:val="00431AF0"/>
    <w:rsid w:val="00431E3B"/>
    <w:rsid w:val="0043213A"/>
    <w:rsid w:val="004323B9"/>
    <w:rsid w:val="00432915"/>
    <w:rsid w:val="00432E6C"/>
    <w:rsid w:val="004330F4"/>
    <w:rsid w:val="00433590"/>
    <w:rsid w:val="004335C5"/>
    <w:rsid w:val="0043393D"/>
    <w:rsid w:val="0043396E"/>
    <w:rsid w:val="004339DD"/>
    <w:rsid w:val="00433A8D"/>
    <w:rsid w:val="004344C7"/>
    <w:rsid w:val="00435274"/>
    <w:rsid w:val="004352AD"/>
    <w:rsid w:val="0043545D"/>
    <w:rsid w:val="00435AE6"/>
    <w:rsid w:val="00435FE2"/>
    <w:rsid w:val="00436E2F"/>
    <w:rsid w:val="00436EAB"/>
    <w:rsid w:val="00437068"/>
    <w:rsid w:val="004402A9"/>
    <w:rsid w:val="0044100A"/>
    <w:rsid w:val="00443283"/>
    <w:rsid w:val="00444656"/>
    <w:rsid w:val="0044483D"/>
    <w:rsid w:val="00444969"/>
    <w:rsid w:val="00444B1B"/>
    <w:rsid w:val="00445D37"/>
    <w:rsid w:val="004461D9"/>
    <w:rsid w:val="00446AC6"/>
    <w:rsid w:val="0044757F"/>
    <w:rsid w:val="0044759B"/>
    <w:rsid w:val="00447748"/>
    <w:rsid w:val="00447B30"/>
    <w:rsid w:val="00447F54"/>
    <w:rsid w:val="0045053D"/>
    <w:rsid w:val="00450B30"/>
    <w:rsid w:val="00450B7E"/>
    <w:rsid w:val="0045136B"/>
    <w:rsid w:val="00451C7E"/>
    <w:rsid w:val="004529DC"/>
    <w:rsid w:val="004532B7"/>
    <w:rsid w:val="004534E7"/>
    <w:rsid w:val="004536C3"/>
    <w:rsid w:val="00453B54"/>
    <w:rsid w:val="00453BB6"/>
    <w:rsid w:val="00453CAA"/>
    <w:rsid w:val="004543C8"/>
    <w:rsid w:val="00455113"/>
    <w:rsid w:val="004551B1"/>
    <w:rsid w:val="00456421"/>
    <w:rsid w:val="004566EB"/>
    <w:rsid w:val="00456DAB"/>
    <w:rsid w:val="00460AE9"/>
    <w:rsid w:val="00460CC3"/>
    <w:rsid w:val="00460E86"/>
    <w:rsid w:val="004626DB"/>
    <w:rsid w:val="00462913"/>
    <w:rsid w:val="00463F5D"/>
    <w:rsid w:val="00463FA6"/>
    <w:rsid w:val="004646B4"/>
    <w:rsid w:val="00464A88"/>
    <w:rsid w:val="00464CF7"/>
    <w:rsid w:val="004651A0"/>
    <w:rsid w:val="00465753"/>
    <w:rsid w:val="004661A2"/>
    <w:rsid w:val="00466532"/>
    <w:rsid w:val="0046733D"/>
    <w:rsid w:val="00467488"/>
    <w:rsid w:val="004675C1"/>
    <w:rsid w:val="00467950"/>
    <w:rsid w:val="0047083E"/>
    <w:rsid w:val="00470EB5"/>
    <w:rsid w:val="00471BC9"/>
    <w:rsid w:val="0047286B"/>
    <w:rsid w:val="00472E27"/>
    <w:rsid w:val="004736B6"/>
    <w:rsid w:val="004738E5"/>
    <w:rsid w:val="0047421A"/>
    <w:rsid w:val="00474220"/>
    <w:rsid w:val="0047423E"/>
    <w:rsid w:val="004752D3"/>
    <w:rsid w:val="004754E1"/>
    <w:rsid w:val="00475A49"/>
    <w:rsid w:val="00475CE0"/>
    <w:rsid w:val="00475FD1"/>
    <w:rsid w:val="004760EA"/>
    <w:rsid w:val="004765EF"/>
    <w:rsid w:val="00476827"/>
    <w:rsid w:val="00476BD4"/>
    <w:rsid w:val="00476E42"/>
    <w:rsid w:val="00477880"/>
    <w:rsid w:val="00477C35"/>
    <w:rsid w:val="00480988"/>
    <w:rsid w:val="00480E05"/>
    <w:rsid w:val="00482062"/>
    <w:rsid w:val="00482140"/>
    <w:rsid w:val="00482BBE"/>
    <w:rsid w:val="00482BC7"/>
    <w:rsid w:val="00483A12"/>
    <w:rsid w:val="00484363"/>
    <w:rsid w:val="00484A77"/>
    <w:rsid w:val="004850FA"/>
    <w:rsid w:val="0048540F"/>
    <w:rsid w:val="00485970"/>
    <w:rsid w:val="00485C0D"/>
    <w:rsid w:val="00485FCC"/>
    <w:rsid w:val="00486004"/>
    <w:rsid w:val="00486575"/>
    <w:rsid w:val="004866CD"/>
    <w:rsid w:val="004866D0"/>
    <w:rsid w:val="004867E8"/>
    <w:rsid w:val="00486936"/>
    <w:rsid w:val="00486C26"/>
    <w:rsid w:val="00490CCC"/>
    <w:rsid w:val="00490F4C"/>
    <w:rsid w:val="00493018"/>
    <w:rsid w:val="00494055"/>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29E"/>
    <w:rsid w:val="00497370"/>
    <w:rsid w:val="00497E42"/>
    <w:rsid w:val="004A07CA"/>
    <w:rsid w:val="004A0F39"/>
    <w:rsid w:val="004A11C6"/>
    <w:rsid w:val="004A1616"/>
    <w:rsid w:val="004A194C"/>
    <w:rsid w:val="004A251F"/>
    <w:rsid w:val="004A2D79"/>
    <w:rsid w:val="004A2FA4"/>
    <w:rsid w:val="004A37B2"/>
    <w:rsid w:val="004A3983"/>
    <w:rsid w:val="004A3BF1"/>
    <w:rsid w:val="004A3E42"/>
    <w:rsid w:val="004A41F3"/>
    <w:rsid w:val="004A4715"/>
    <w:rsid w:val="004A5046"/>
    <w:rsid w:val="004A565E"/>
    <w:rsid w:val="004A5C44"/>
    <w:rsid w:val="004A5DF3"/>
    <w:rsid w:val="004A6134"/>
    <w:rsid w:val="004A6E02"/>
    <w:rsid w:val="004A7092"/>
    <w:rsid w:val="004A7E6C"/>
    <w:rsid w:val="004B0B38"/>
    <w:rsid w:val="004B0D42"/>
    <w:rsid w:val="004B148A"/>
    <w:rsid w:val="004B259D"/>
    <w:rsid w:val="004B2CD4"/>
    <w:rsid w:val="004B300F"/>
    <w:rsid w:val="004B32A3"/>
    <w:rsid w:val="004B37BD"/>
    <w:rsid w:val="004B4779"/>
    <w:rsid w:val="004B49E6"/>
    <w:rsid w:val="004B4D69"/>
    <w:rsid w:val="004B576A"/>
    <w:rsid w:val="004B5870"/>
    <w:rsid w:val="004B59BD"/>
    <w:rsid w:val="004B5F71"/>
    <w:rsid w:val="004B64FF"/>
    <w:rsid w:val="004B6B32"/>
    <w:rsid w:val="004B6DE3"/>
    <w:rsid w:val="004B7276"/>
    <w:rsid w:val="004B7406"/>
    <w:rsid w:val="004B7ED2"/>
    <w:rsid w:val="004C0105"/>
    <w:rsid w:val="004C01A8"/>
    <w:rsid w:val="004C07D3"/>
    <w:rsid w:val="004C1174"/>
    <w:rsid w:val="004C1727"/>
    <w:rsid w:val="004C1840"/>
    <w:rsid w:val="004C24C9"/>
    <w:rsid w:val="004C24D0"/>
    <w:rsid w:val="004C2785"/>
    <w:rsid w:val="004C29F9"/>
    <w:rsid w:val="004C2FBA"/>
    <w:rsid w:val="004C31B6"/>
    <w:rsid w:val="004C3A8A"/>
    <w:rsid w:val="004C4CAC"/>
    <w:rsid w:val="004C4E3A"/>
    <w:rsid w:val="004C5319"/>
    <w:rsid w:val="004C55BE"/>
    <w:rsid w:val="004C568E"/>
    <w:rsid w:val="004C621F"/>
    <w:rsid w:val="004C68C7"/>
    <w:rsid w:val="004C6C38"/>
    <w:rsid w:val="004C77D9"/>
    <w:rsid w:val="004C7948"/>
    <w:rsid w:val="004C7BB8"/>
    <w:rsid w:val="004C7C56"/>
    <w:rsid w:val="004C7C60"/>
    <w:rsid w:val="004D087F"/>
    <w:rsid w:val="004D0DFE"/>
    <w:rsid w:val="004D10E4"/>
    <w:rsid w:val="004D1D91"/>
    <w:rsid w:val="004D22C3"/>
    <w:rsid w:val="004D33FA"/>
    <w:rsid w:val="004D4894"/>
    <w:rsid w:val="004D667F"/>
    <w:rsid w:val="004D6B64"/>
    <w:rsid w:val="004D6BBB"/>
    <w:rsid w:val="004D6DEA"/>
    <w:rsid w:val="004D6F4D"/>
    <w:rsid w:val="004D6F95"/>
    <w:rsid w:val="004D7057"/>
    <w:rsid w:val="004D72FE"/>
    <w:rsid w:val="004D74C7"/>
    <w:rsid w:val="004D78A9"/>
    <w:rsid w:val="004D7BC6"/>
    <w:rsid w:val="004D7E91"/>
    <w:rsid w:val="004E003A"/>
    <w:rsid w:val="004E0631"/>
    <w:rsid w:val="004E069D"/>
    <w:rsid w:val="004E06ED"/>
    <w:rsid w:val="004E0768"/>
    <w:rsid w:val="004E0FBE"/>
    <w:rsid w:val="004E19F5"/>
    <w:rsid w:val="004E1A31"/>
    <w:rsid w:val="004E2993"/>
    <w:rsid w:val="004E2D76"/>
    <w:rsid w:val="004E2DE0"/>
    <w:rsid w:val="004E328D"/>
    <w:rsid w:val="004E3474"/>
    <w:rsid w:val="004E36BD"/>
    <w:rsid w:val="004E36E4"/>
    <w:rsid w:val="004E36F2"/>
    <w:rsid w:val="004E3C1F"/>
    <w:rsid w:val="004E3D73"/>
    <w:rsid w:val="004E4026"/>
    <w:rsid w:val="004E4060"/>
    <w:rsid w:val="004E409A"/>
    <w:rsid w:val="004E4356"/>
    <w:rsid w:val="004E4B8B"/>
    <w:rsid w:val="004E5277"/>
    <w:rsid w:val="004E55BC"/>
    <w:rsid w:val="004E5F33"/>
    <w:rsid w:val="004E652C"/>
    <w:rsid w:val="004E6E43"/>
    <w:rsid w:val="004E73D7"/>
    <w:rsid w:val="004E7977"/>
    <w:rsid w:val="004E7EF7"/>
    <w:rsid w:val="004F022C"/>
    <w:rsid w:val="004F0782"/>
    <w:rsid w:val="004F0FB9"/>
    <w:rsid w:val="004F1545"/>
    <w:rsid w:val="004F2097"/>
    <w:rsid w:val="004F2CE8"/>
    <w:rsid w:val="004F2F7E"/>
    <w:rsid w:val="004F3197"/>
    <w:rsid w:val="004F32B5"/>
    <w:rsid w:val="004F3EFA"/>
    <w:rsid w:val="004F407E"/>
    <w:rsid w:val="004F4EF0"/>
    <w:rsid w:val="004F5479"/>
    <w:rsid w:val="004F562F"/>
    <w:rsid w:val="004F6AC6"/>
    <w:rsid w:val="004F705F"/>
    <w:rsid w:val="004F7528"/>
    <w:rsid w:val="004F75F7"/>
    <w:rsid w:val="004F7BCA"/>
    <w:rsid w:val="004F7D89"/>
    <w:rsid w:val="005002E4"/>
    <w:rsid w:val="00500720"/>
    <w:rsid w:val="00500B49"/>
    <w:rsid w:val="00500E38"/>
    <w:rsid w:val="00501843"/>
    <w:rsid w:val="00501968"/>
    <w:rsid w:val="00501981"/>
    <w:rsid w:val="00501989"/>
    <w:rsid w:val="00501A85"/>
    <w:rsid w:val="00501BB3"/>
    <w:rsid w:val="005021DD"/>
    <w:rsid w:val="005026CA"/>
    <w:rsid w:val="00502B72"/>
    <w:rsid w:val="00502BCC"/>
    <w:rsid w:val="00503F99"/>
    <w:rsid w:val="00504202"/>
    <w:rsid w:val="00504460"/>
    <w:rsid w:val="00504B95"/>
    <w:rsid w:val="00504BC1"/>
    <w:rsid w:val="0050502B"/>
    <w:rsid w:val="00505134"/>
    <w:rsid w:val="00505C04"/>
    <w:rsid w:val="005063F7"/>
    <w:rsid w:val="0050682D"/>
    <w:rsid w:val="0050707C"/>
    <w:rsid w:val="0051086F"/>
    <w:rsid w:val="00510BFF"/>
    <w:rsid w:val="00511F15"/>
    <w:rsid w:val="00512143"/>
    <w:rsid w:val="005127C7"/>
    <w:rsid w:val="0051318C"/>
    <w:rsid w:val="00513880"/>
    <w:rsid w:val="00513AE4"/>
    <w:rsid w:val="0051407B"/>
    <w:rsid w:val="005142CD"/>
    <w:rsid w:val="005142F3"/>
    <w:rsid w:val="005143C9"/>
    <w:rsid w:val="00514465"/>
    <w:rsid w:val="00515642"/>
    <w:rsid w:val="00515748"/>
    <w:rsid w:val="005157A9"/>
    <w:rsid w:val="00515BE6"/>
    <w:rsid w:val="00516C9D"/>
    <w:rsid w:val="005173A7"/>
    <w:rsid w:val="00517526"/>
    <w:rsid w:val="005177E1"/>
    <w:rsid w:val="00520B77"/>
    <w:rsid w:val="00520C0A"/>
    <w:rsid w:val="005214B5"/>
    <w:rsid w:val="005218B6"/>
    <w:rsid w:val="00521A72"/>
    <w:rsid w:val="00522589"/>
    <w:rsid w:val="00522626"/>
    <w:rsid w:val="00524092"/>
    <w:rsid w:val="00524545"/>
    <w:rsid w:val="0052501B"/>
    <w:rsid w:val="0052559C"/>
    <w:rsid w:val="005255BF"/>
    <w:rsid w:val="00525622"/>
    <w:rsid w:val="005257DE"/>
    <w:rsid w:val="00525EDD"/>
    <w:rsid w:val="0052715E"/>
    <w:rsid w:val="00527200"/>
    <w:rsid w:val="0052735D"/>
    <w:rsid w:val="0052767B"/>
    <w:rsid w:val="00527D1E"/>
    <w:rsid w:val="00530157"/>
    <w:rsid w:val="005305AF"/>
    <w:rsid w:val="00530B9C"/>
    <w:rsid w:val="00531A0A"/>
    <w:rsid w:val="00531EBE"/>
    <w:rsid w:val="00532200"/>
    <w:rsid w:val="00532333"/>
    <w:rsid w:val="005324A4"/>
    <w:rsid w:val="00532F1D"/>
    <w:rsid w:val="00532F8B"/>
    <w:rsid w:val="0053307A"/>
    <w:rsid w:val="00533365"/>
    <w:rsid w:val="00533737"/>
    <w:rsid w:val="005337FA"/>
    <w:rsid w:val="005339CC"/>
    <w:rsid w:val="00533AAC"/>
    <w:rsid w:val="00533CB1"/>
    <w:rsid w:val="00533E01"/>
    <w:rsid w:val="0053432E"/>
    <w:rsid w:val="00534D4E"/>
    <w:rsid w:val="00534FDE"/>
    <w:rsid w:val="00535030"/>
    <w:rsid w:val="005352E7"/>
    <w:rsid w:val="0053556F"/>
    <w:rsid w:val="00535936"/>
    <w:rsid w:val="00535B79"/>
    <w:rsid w:val="00535D7C"/>
    <w:rsid w:val="00536579"/>
    <w:rsid w:val="00536C1E"/>
    <w:rsid w:val="0053768C"/>
    <w:rsid w:val="00537D9B"/>
    <w:rsid w:val="00537F69"/>
    <w:rsid w:val="00540C13"/>
    <w:rsid w:val="005412FA"/>
    <w:rsid w:val="00541480"/>
    <w:rsid w:val="005419F5"/>
    <w:rsid w:val="00541D0C"/>
    <w:rsid w:val="0054242B"/>
    <w:rsid w:val="00542927"/>
    <w:rsid w:val="00542AD2"/>
    <w:rsid w:val="0054312B"/>
    <w:rsid w:val="00543211"/>
    <w:rsid w:val="00543320"/>
    <w:rsid w:val="0054343A"/>
    <w:rsid w:val="00543674"/>
    <w:rsid w:val="00543974"/>
    <w:rsid w:val="00543C81"/>
    <w:rsid w:val="00543EBF"/>
    <w:rsid w:val="00544570"/>
    <w:rsid w:val="00544ABA"/>
    <w:rsid w:val="00545284"/>
    <w:rsid w:val="0054593A"/>
    <w:rsid w:val="00545E88"/>
    <w:rsid w:val="005467FB"/>
    <w:rsid w:val="00546AE9"/>
    <w:rsid w:val="00546DCF"/>
    <w:rsid w:val="00546FA9"/>
    <w:rsid w:val="00547989"/>
    <w:rsid w:val="00550940"/>
    <w:rsid w:val="00551320"/>
    <w:rsid w:val="005518A4"/>
    <w:rsid w:val="00551A5E"/>
    <w:rsid w:val="00552768"/>
    <w:rsid w:val="005528F6"/>
    <w:rsid w:val="00552935"/>
    <w:rsid w:val="00552D8C"/>
    <w:rsid w:val="00553127"/>
    <w:rsid w:val="0055379F"/>
    <w:rsid w:val="005537D5"/>
    <w:rsid w:val="00553B92"/>
    <w:rsid w:val="0055467C"/>
    <w:rsid w:val="00554BE7"/>
    <w:rsid w:val="005559A3"/>
    <w:rsid w:val="00555FDF"/>
    <w:rsid w:val="00556094"/>
    <w:rsid w:val="00556922"/>
    <w:rsid w:val="00556D68"/>
    <w:rsid w:val="00557173"/>
    <w:rsid w:val="005572EC"/>
    <w:rsid w:val="005576A1"/>
    <w:rsid w:val="00557978"/>
    <w:rsid w:val="00557A64"/>
    <w:rsid w:val="005605C0"/>
    <w:rsid w:val="00560B96"/>
    <w:rsid w:val="00560D23"/>
    <w:rsid w:val="005613B6"/>
    <w:rsid w:val="005615D8"/>
    <w:rsid w:val="005622E9"/>
    <w:rsid w:val="005626D6"/>
    <w:rsid w:val="0056279E"/>
    <w:rsid w:val="00562A46"/>
    <w:rsid w:val="00563331"/>
    <w:rsid w:val="005638D4"/>
    <w:rsid w:val="00563DB7"/>
    <w:rsid w:val="00564F56"/>
    <w:rsid w:val="0056526D"/>
    <w:rsid w:val="005656ED"/>
    <w:rsid w:val="00566544"/>
    <w:rsid w:val="00566608"/>
    <w:rsid w:val="005668E4"/>
    <w:rsid w:val="00566984"/>
    <w:rsid w:val="005669E8"/>
    <w:rsid w:val="00566C83"/>
    <w:rsid w:val="005700FE"/>
    <w:rsid w:val="0057064D"/>
    <w:rsid w:val="0057088B"/>
    <w:rsid w:val="00570A72"/>
    <w:rsid w:val="00570E24"/>
    <w:rsid w:val="00570FEB"/>
    <w:rsid w:val="0057168A"/>
    <w:rsid w:val="00571797"/>
    <w:rsid w:val="00572760"/>
    <w:rsid w:val="00573417"/>
    <w:rsid w:val="005743DE"/>
    <w:rsid w:val="005749A8"/>
    <w:rsid w:val="00574C23"/>
    <w:rsid w:val="00574F3F"/>
    <w:rsid w:val="005751A6"/>
    <w:rsid w:val="005753C2"/>
    <w:rsid w:val="0057562C"/>
    <w:rsid w:val="005759F6"/>
    <w:rsid w:val="00575E3E"/>
    <w:rsid w:val="00576234"/>
    <w:rsid w:val="005765EF"/>
    <w:rsid w:val="005765F5"/>
    <w:rsid w:val="00576D6C"/>
    <w:rsid w:val="0057706C"/>
    <w:rsid w:val="005773AA"/>
    <w:rsid w:val="00577404"/>
    <w:rsid w:val="0057743B"/>
    <w:rsid w:val="00577A2E"/>
    <w:rsid w:val="00577BCA"/>
    <w:rsid w:val="00577DF6"/>
    <w:rsid w:val="0058048B"/>
    <w:rsid w:val="00580A2A"/>
    <w:rsid w:val="00580E48"/>
    <w:rsid w:val="00580F0A"/>
    <w:rsid w:val="0058120A"/>
    <w:rsid w:val="00581246"/>
    <w:rsid w:val="00581808"/>
    <w:rsid w:val="00582C29"/>
    <w:rsid w:val="00582C3A"/>
    <w:rsid w:val="00582CDD"/>
    <w:rsid w:val="00582DBC"/>
    <w:rsid w:val="00582E1A"/>
    <w:rsid w:val="00583147"/>
    <w:rsid w:val="005837AB"/>
    <w:rsid w:val="00583B4E"/>
    <w:rsid w:val="00583D87"/>
    <w:rsid w:val="005840FE"/>
    <w:rsid w:val="00584416"/>
    <w:rsid w:val="00584B39"/>
    <w:rsid w:val="00584F3F"/>
    <w:rsid w:val="00585028"/>
    <w:rsid w:val="005854D1"/>
    <w:rsid w:val="00585F5B"/>
    <w:rsid w:val="0058619F"/>
    <w:rsid w:val="0058620A"/>
    <w:rsid w:val="00587052"/>
    <w:rsid w:val="0058730A"/>
    <w:rsid w:val="005876A1"/>
    <w:rsid w:val="005878B9"/>
    <w:rsid w:val="00587FC0"/>
    <w:rsid w:val="005905D3"/>
    <w:rsid w:val="005906AD"/>
    <w:rsid w:val="00590B9A"/>
    <w:rsid w:val="00590DA6"/>
    <w:rsid w:val="00591075"/>
    <w:rsid w:val="0059156D"/>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E03"/>
    <w:rsid w:val="005960BC"/>
    <w:rsid w:val="005961F7"/>
    <w:rsid w:val="00596713"/>
    <w:rsid w:val="00596A04"/>
    <w:rsid w:val="00596B9C"/>
    <w:rsid w:val="0059716E"/>
    <w:rsid w:val="005976C6"/>
    <w:rsid w:val="00597803"/>
    <w:rsid w:val="00597DF3"/>
    <w:rsid w:val="005A01BA"/>
    <w:rsid w:val="005A054D"/>
    <w:rsid w:val="005A0744"/>
    <w:rsid w:val="005A0A46"/>
    <w:rsid w:val="005A0C92"/>
    <w:rsid w:val="005A10B9"/>
    <w:rsid w:val="005A11EA"/>
    <w:rsid w:val="005A15C4"/>
    <w:rsid w:val="005A1926"/>
    <w:rsid w:val="005A1E90"/>
    <w:rsid w:val="005A262D"/>
    <w:rsid w:val="005A269F"/>
    <w:rsid w:val="005A2AC4"/>
    <w:rsid w:val="005A305E"/>
    <w:rsid w:val="005A30BB"/>
    <w:rsid w:val="005A3887"/>
    <w:rsid w:val="005A4941"/>
    <w:rsid w:val="005A5485"/>
    <w:rsid w:val="005A5551"/>
    <w:rsid w:val="005A5EDC"/>
    <w:rsid w:val="005A61A4"/>
    <w:rsid w:val="005A688D"/>
    <w:rsid w:val="005A69A7"/>
    <w:rsid w:val="005A7927"/>
    <w:rsid w:val="005A7DD0"/>
    <w:rsid w:val="005B01B1"/>
    <w:rsid w:val="005B0542"/>
    <w:rsid w:val="005B06F5"/>
    <w:rsid w:val="005B1346"/>
    <w:rsid w:val="005B13A3"/>
    <w:rsid w:val="005B1759"/>
    <w:rsid w:val="005B1AA6"/>
    <w:rsid w:val="005B2212"/>
    <w:rsid w:val="005B2225"/>
    <w:rsid w:val="005B24AF"/>
    <w:rsid w:val="005B2530"/>
    <w:rsid w:val="005B2713"/>
    <w:rsid w:val="005B2799"/>
    <w:rsid w:val="005B2B77"/>
    <w:rsid w:val="005B3593"/>
    <w:rsid w:val="005B36E2"/>
    <w:rsid w:val="005B3D4A"/>
    <w:rsid w:val="005B4056"/>
    <w:rsid w:val="005B458F"/>
    <w:rsid w:val="005B495A"/>
    <w:rsid w:val="005B4D87"/>
    <w:rsid w:val="005B5D97"/>
    <w:rsid w:val="005B69A5"/>
    <w:rsid w:val="005B742E"/>
    <w:rsid w:val="005B7654"/>
    <w:rsid w:val="005B78F0"/>
    <w:rsid w:val="005B79D9"/>
    <w:rsid w:val="005B7DD1"/>
    <w:rsid w:val="005B7F16"/>
    <w:rsid w:val="005B7F58"/>
    <w:rsid w:val="005B7FCC"/>
    <w:rsid w:val="005C00A0"/>
    <w:rsid w:val="005C00D8"/>
    <w:rsid w:val="005C0100"/>
    <w:rsid w:val="005C11C8"/>
    <w:rsid w:val="005C12F3"/>
    <w:rsid w:val="005C144C"/>
    <w:rsid w:val="005C1783"/>
    <w:rsid w:val="005C259E"/>
    <w:rsid w:val="005C28FA"/>
    <w:rsid w:val="005C2942"/>
    <w:rsid w:val="005C2BEA"/>
    <w:rsid w:val="005C40F4"/>
    <w:rsid w:val="005C4201"/>
    <w:rsid w:val="005C43BE"/>
    <w:rsid w:val="005C44F3"/>
    <w:rsid w:val="005C4A2C"/>
    <w:rsid w:val="005C4B87"/>
    <w:rsid w:val="005C52AF"/>
    <w:rsid w:val="005C59CE"/>
    <w:rsid w:val="005C5B68"/>
    <w:rsid w:val="005C6BD2"/>
    <w:rsid w:val="005C712D"/>
    <w:rsid w:val="005C7A7C"/>
    <w:rsid w:val="005C7C75"/>
    <w:rsid w:val="005D010D"/>
    <w:rsid w:val="005D0117"/>
    <w:rsid w:val="005D073D"/>
    <w:rsid w:val="005D0CBF"/>
    <w:rsid w:val="005D0E4F"/>
    <w:rsid w:val="005D1659"/>
    <w:rsid w:val="005D1E32"/>
    <w:rsid w:val="005D206B"/>
    <w:rsid w:val="005D22B7"/>
    <w:rsid w:val="005D263C"/>
    <w:rsid w:val="005D2BDE"/>
    <w:rsid w:val="005D37DE"/>
    <w:rsid w:val="005D38A5"/>
    <w:rsid w:val="005D3D76"/>
    <w:rsid w:val="005D4578"/>
    <w:rsid w:val="005D4EFA"/>
    <w:rsid w:val="005D55BA"/>
    <w:rsid w:val="005D577C"/>
    <w:rsid w:val="005D583A"/>
    <w:rsid w:val="005D5ADB"/>
    <w:rsid w:val="005D5DD0"/>
    <w:rsid w:val="005D648A"/>
    <w:rsid w:val="005D670D"/>
    <w:rsid w:val="005D6A84"/>
    <w:rsid w:val="005D7121"/>
    <w:rsid w:val="005D739F"/>
    <w:rsid w:val="005D7416"/>
    <w:rsid w:val="005D7E0D"/>
    <w:rsid w:val="005E078C"/>
    <w:rsid w:val="005E0795"/>
    <w:rsid w:val="005E1A50"/>
    <w:rsid w:val="005E234A"/>
    <w:rsid w:val="005E2619"/>
    <w:rsid w:val="005E3084"/>
    <w:rsid w:val="005E35CC"/>
    <w:rsid w:val="005E371E"/>
    <w:rsid w:val="005E45AD"/>
    <w:rsid w:val="005E53F9"/>
    <w:rsid w:val="005E55BF"/>
    <w:rsid w:val="005E5F42"/>
    <w:rsid w:val="005E6626"/>
    <w:rsid w:val="005E6BE7"/>
    <w:rsid w:val="005E7402"/>
    <w:rsid w:val="005E765F"/>
    <w:rsid w:val="005E775D"/>
    <w:rsid w:val="005E77B8"/>
    <w:rsid w:val="005E7FC0"/>
    <w:rsid w:val="005F0A43"/>
    <w:rsid w:val="005F1AB5"/>
    <w:rsid w:val="005F22AA"/>
    <w:rsid w:val="005F24AA"/>
    <w:rsid w:val="005F27BF"/>
    <w:rsid w:val="005F298A"/>
    <w:rsid w:val="005F363D"/>
    <w:rsid w:val="005F3768"/>
    <w:rsid w:val="005F4171"/>
    <w:rsid w:val="005F46D3"/>
    <w:rsid w:val="005F46D6"/>
    <w:rsid w:val="005F4862"/>
    <w:rsid w:val="005F4B8A"/>
    <w:rsid w:val="005F4DD6"/>
    <w:rsid w:val="005F50D8"/>
    <w:rsid w:val="005F53A1"/>
    <w:rsid w:val="005F53FE"/>
    <w:rsid w:val="005F57FE"/>
    <w:rsid w:val="005F60AD"/>
    <w:rsid w:val="005F60D2"/>
    <w:rsid w:val="005F6B77"/>
    <w:rsid w:val="005F7487"/>
    <w:rsid w:val="005F797A"/>
    <w:rsid w:val="006002C7"/>
    <w:rsid w:val="00600C83"/>
    <w:rsid w:val="00600F95"/>
    <w:rsid w:val="00601303"/>
    <w:rsid w:val="00601839"/>
    <w:rsid w:val="00601DB4"/>
    <w:rsid w:val="00602759"/>
    <w:rsid w:val="0060277A"/>
    <w:rsid w:val="00602B7C"/>
    <w:rsid w:val="00603312"/>
    <w:rsid w:val="006039C0"/>
    <w:rsid w:val="00604DC7"/>
    <w:rsid w:val="00604E47"/>
    <w:rsid w:val="00605035"/>
    <w:rsid w:val="00605441"/>
    <w:rsid w:val="00606970"/>
    <w:rsid w:val="00606A20"/>
    <w:rsid w:val="00606F34"/>
    <w:rsid w:val="006071D6"/>
    <w:rsid w:val="006072C6"/>
    <w:rsid w:val="00607A2E"/>
    <w:rsid w:val="00610AB5"/>
    <w:rsid w:val="00610D66"/>
    <w:rsid w:val="006112ED"/>
    <w:rsid w:val="00611444"/>
    <w:rsid w:val="00612066"/>
    <w:rsid w:val="00612E28"/>
    <w:rsid w:val="006130F7"/>
    <w:rsid w:val="00613AF8"/>
    <w:rsid w:val="00613D8E"/>
    <w:rsid w:val="00613E46"/>
    <w:rsid w:val="0061412B"/>
    <w:rsid w:val="006142E0"/>
    <w:rsid w:val="00614A97"/>
    <w:rsid w:val="00614F5B"/>
    <w:rsid w:val="00615CBB"/>
    <w:rsid w:val="00616112"/>
    <w:rsid w:val="006162AF"/>
    <w:rsid w:val="00616531"/>
    <w:rsid w:val="00616638"/>
    <w:rsid w:val="00616BA7"/>
    <w:rsid w:val="00616E9E"/>
    <w:rsid w:val="006171CF"/>
    <w:rsid w:val="006174C7"/>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4CC9"/>
    <w:rsid w:val="00624EDB"/>
    <w:rsid w:val="00625A1B"/>
    <w:rsid w:val="00625BF0"/>
    <w:rsid w:val="006262AE"/>
    <w:rsid w:val="006263E8"/>
    <w:rsid w:val="0062660B"/>
    <w:rsid w:val="00626AD1"/>
    <w:rsid w:val="00626CE2"/>
    <w:rsid w:val="00627073"/>
    <w:rsid w:val="0062776B"/>
    <w:rsid w:val="006304BC"/>
    <w:rsid w:val="006306C8"/>
    <w:rsid w:val="00630A85"/>
    <w:rsid w:val="00630DCE"/>
    <w:rsid w:val="00630E5E"/>
    <w:rsid w:val="00630E95"/>
    <w:rsid w:val="0063120A"/>
    <w:rsid w:val="0063150B"/>
    <w:rsid w:val="0063156D"/>
    <w:rsid w:val="00631585"/>
    <w:rsid w:val="00631C65"/>
    <w:rsid w:val="00632008"/>
    <w:rsid w:val="006334AC"/>
    <w:rsid w:val="00634ACF"/>
    <w:rsid w:val="00635035"/>
    <w:rsid w:val="0063521A"/>
    <w:rsid w:val="0063580D"/>
    <w:rsid w:val="00635CAE"/>
    <w:rsid w:val="00635ECC"/>
    <w:rsid w:val="00635EEE"/>
    <w:rsid w:val="006360BB"/>
    <w:rsid w:val="006360C7"/>
    <w:rsid w:val="006362F8"/>
    <w:rsid w:val="0063630B"/>
    <w:rsid w:val="00637240"/>
    <w:rsid w:val="006372CF"/>
    <w:rsid w:val="00637512"/>
    <w:rsid w:val="00637A03"/>
    <w:rsid w:val="00637CC4"/>
    <w:rsid w:val="00640097"/>
    <w:rsid w:val="0064080E"/>
    <w:rsid w:val="00640BFB"/>
    <w:rsid w:val="00642B7C"/>
    <w:rsid w:val="00643660"/>
    <w:rsid w:val="00644F7C"/>
    <w:rsid w:val="0064527E"/>
    <w:rsid w:val="00645C31"/>
    <w:rsid w:val="00645C37"/>
    <w:rsid w:val="00645E10"/>
    <w:rsid w:val="00646E50"/>
    <w:rsid w:val="00647A21"/>
    <w:rsid w:val="006500B0"/>
    <w:rsid w:val="00650139"/>
    <w:rsid w:val="006501F1"/>
    <w:rsid w:val="0065159C"/>
    <w:rsid w:val="00651C8C"/>
    <w:rsid w:val="00652061"/>
    <w:rsid w:val="0065250A"/>
    <w:rsid w:val="006525AD"/>
    <w:rsid w:val="00652756"/>
    <w:rsid w:val="00652ACF"/>
    <w:rsid w:val="00652AD8"/>
    <w:rsid w:val="00652B79"/>
    <w:rsid w:val="006533C3"/>
    <w:rsid w:val="006536E9"/>
    <w:rsid w:val="00654068"/>
    <w:rsid w:val="00654B38"/>
    <w:rsid w:val="00654B83"/>
    <w:rsid w:val="00655061"/>
    <w:rsid w:val="0065510C"/>
    <w:rsid w:val="006555BC"/>
    <w:rsid w:val="00655B63"/>
    <w:rsid w:val="0065703D"/>
    <w:rsid w:val="006571F6"/>
    <w:rsid w:val="00657497"/>
    <w:rsid w:val="0066020B"/>
    <w:rsid w:val="00660DED"/>
    <w:rsid w:val="006618CC"/>
    <w:rsid w:val="00662111"/>
    <w:rsid w:val="00662118"/>
    <w:rsid w:val="00662241"/>
    <w:rsid w:val="006625FA"/>
    <w:rsid w:val="00663418"/>
    <w:rsid w:val="006638AD"/>
    <w:rsid w:val="0066390F"/>
    <w:rsid w:val="00664765"/>
    <w:rsid w:val="00664BAF"/>
    <w:rsid w:val="00664FE4"/>
    <w:rsid w:val="006651C1"/>
    <w:rsid w:val="00665DFB"/>
    <w:rsid w:val="0066732C"/>
    <w:rsid w:val="0066772C"/>
    <w:rsid w:val="0066773E"/>
    <w:rsid w:val="006679F5"/>
    <w:rsid w:val="00667A55"/>
    <w:rsid w:val="00667B77"/>
    <w:rsid w:val="006703BC"/>
    <w:rsid w:val="00670F4A"/>
    <w:rsid w:val="006716DA"/>
    <w:rsid w:val="00671F2A"/>
    <w:rsid w:val="00671F77"/>
    <w:rsid w:val="006722DB"/>
    <w:rsid w:val="00672354"/>
    <w:rsid w:val="0067268D"/>
    <w:rsid w:val="006728ED"/>
    <w:rsid w:val="00672C4B"/>
    <w:rsid w:val="006732B1"/>
    <w:rsid w:val="00673301"/>
    <w:rsid w:val="0067349E"/>
    <w:rsid w:val="00673C14"/>
    <w:rsid w:val="00674220"/>
    <w:rsid w:val="0067446F"/>
    <w:rsid w:val="006746A4"/>
    <w:rsid w:val="006747F6"/>
    <w:rsid w:val="00674C8B"/>
    <w:rsid w:val="006750FF"/>
    <w:rsid w:val="00675558"/>
    <w:rsid w:val="00675611"/>
    <w:rsid w:val="00675A60"/>
    <w:rsid w:val="00675AA0"/>
    <w:rsid w:val="00675F98"/>
    <w:rsid w:val="0067697E"/>
    <w:rsid w:val="00677192"/>
    <w:rsid w:val="00677443"/>
    <w:rsid w:val="0067769A"/>
    <w:rsid w:val="006806A3"/>
    <w:rsid w:val="006806A6"/>
    <w:rsid w:val="00680D19"/>
    <w:rsid w:val="00680E97"/>
    <w:rsid w:val="00681211"/>
    <w:rsid w:val="006812ED"/>
    <w:rsid w:val="006813F9"/>
    <w:rsid w:val="00681583"/>
    <w:rsid w:val="006818AC"/>
    <w:rsid w:val="006819BB"/>
    <w:rsid w:val="00681A15"/>
    <w:rsid w:val="00681B36"/>
    <w:rsid w:val="00682A35"/>
    <w:rsid w:val="00682E14"/>
    <w:rsid w:val="00683441"/>
    <w:rsid w:val="00683932"/>
    <w:rsid w:val="0068436C"/>
    <w:rsid w:val="00684743"/>
    <w:rsid w:val="0068545E"/>
    <w:rsid w:val="00685FD4"/>
    <w:rsid w:val="00686612"/>
    <w:rsid w:val="0068661E"/>
    <w:rsid w:val="00686951"/>
    <w:rsid w:val="00687B28"/>
    <w:rsid w:val="00687EB1"/>
    <w:rsid w:val="00690A49"/>
    <w:rsid w:val="00690B50"/>
    <w:rsid w:val="00690BB6"/>
    <w:rsid w:val="006910EE"/>
    <w:rsid w:val="00691378"/>
    <w:rsid w:val="0069177E"/>
    <w:rsid w:val="006919F7"/>
    <w:rsid w:val="00691B30"/>
    <w:rsid w:val="0069212A"/>
    <w:rsid w:val="0069230F"/>
    <w:rsid w:val="006927B2"/>
    <w:rsid w:val="00692F7D"/>
    <w:rsid w:val="00693E1F"/>
    <w:rsid w:val="00693ECB"/>
    <w:rsid w:val="00694797"/>
    <w:rsid w:val="00694972"/>
    <w:rsid w:val="00695887"/>
    <w:rsid w:val="0069672D"/>
    <w:rsid w:val="00697212"/>
    <w:rsid w:val="0069725A"/>
    <w:rsid w:val="0069731E"/>
    <w:rsid w:val="00697692"/>
    <w:rsid w:val="00697733"/>
    <w:rsid w:val="006A05A2"/>
    <w:rsid w:val="006A0721"/>
    <w:rsid w:val="006A0CE8"/>
    <w:rsid w:val="006A1E4C"/>
    <w:rsid w:val="006A254E"/>
    <w:rsid w:val="006A2C30"/>
    <w:rsid w:val="006A301C"/>
    <w:rsid w:val="006A36BA"/>
    <w:rsid w:val="006A3E2B"/>
    <w:rsid w:val="006A450B"/>
    <w:rsid w:val="006A52DE"/>
    <w:rsid w:val="006A55F7"/>
    <w:rsid w:val="006A5DCE"/>
    <w:rsid w:val="006A5E8B"/>
    <w:rsid w:val="006A6E17"/>
    <w:rsid w:val="006A6EE3"/>
    <w:rsid w:val="006A72A8"/>
    <w:rsid w:val="006A7371"/>
    <w:rsid w:val="006A7DF2"/>
    <w:rsid w:val="006A7FBA"/>
    <w:rsid w:val="006B0233"/>
    <w:rsid w:val="006B0C11"/>
    <w:rsid w:val="006B120D"/>
    <w:rsid w:val="006B1291"/>
    <w:rsid w:val="006B17E7"/>
    <w:rsid w:val="006B19E8"/>
    <w:rsid w:val="006B1A8A"/>
    <w:rsid w:val="006B1D41"/>
    <w:rsid w:val="006B1FB7"/>
    <w:rsid w:val="006B1FD5"/>
    <w:rsid w:val="006B20E0"/>
    <w:rsid w:val="006B2EE9"/>
    <w:rsid w:val="006B33DA"/>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125B"/>
    <w:rsid w:val="006C12BD"/>
    <w:rsid w:val="006C277F"/>
    <w:rsid w:val="006C2BB5"/>
    <w:rsid w:val="006C2BEE"/>
    <w:rsid w:val="006C2F5B"/>
    <w:rsid w:val="006C326F"/>
    <w:rsid w:val="006C36CB"/>
    <w:rsid w:val="006C3AD8"/>
    <w:rsid w:val="006C3F72"/>
    <w:rsid w:val="006C4516"/>
    <w:rsid w:val="006C455E"/>
    <w:rsid w:val="006C5001"/>
    <w:rsid w:val="006C549B"/>
    <w:rsid w:val="006C5958"/>
    <w:rsid w:val="006C5B4F"/>
    <w:rsid w:val="006C61DF"/>
    <w:rsid w:val="006C643C"/>
    <w:rsid w:val="006C6754"/>
    <w:rsid w:val="006C6A0B"/>
    <w:rsid w:val="006C6C8B"/>
    <w:rsid w:val="006C6DB7"/>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2C57"/>
    <w:rsid w:val="006D33C6"/>
    <w:rsid w:val="006D3816"/>
    <w:rsid w:val="006D39D9"/>
    <w:rsid w:val="006D3BE1"/>
    <w:rsid w:val="006D3DB7"/>
    <w:rsid w:val="006D48D4"/>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1F52"/>
    <w:rsid w:val="006E24AE"/>
    <w:rsid w:val="006E2529"/>
    <w:rsid w:val="006E290A"/>
    <w:rsid w:val="006E2DDE"/>
    <w:rsid w:val="006E316C"/>
    <w:rsid w:val="006E34F7"/>
    <w:rsid w:val="006E3D72"/>
    <w:rsid w:val="006E3EEA"/>
    <w:rsid w:val="006E45F3"/>
    <w:rsid w:val="006E4A2F"/>
    <w:rsid w:val="006E4AE4"/>
    <w:rsid w:val="006E4ED4"/>
    <w:rsid w:val="006E4F79"/>
    <w:rsid w:val="006E58A6"/>
    <w:rsid w:val="006E5E19"/>
    <w:rsid w:val="006E61C3"/>
    <w:rsid w:val="006E7618"/>
    <w:rsid w:val="006E799D"/>
    <w:rsid w:val="006E7ABD"/>
    <w:rsid w:val="006E7ED3"/>
    <w:rsid w:val="006F0593"/>
    <w:rsid w:val="006F061A"/>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6F7771"/>
    <w:rsid w:val="007001DC"/>
    <w:rsid w:val="00701C09"/>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5B4"/>
    <w:rsid w:val="0070695A"/>
    <w:rsid w:val="00706A60"/>
    <w:rsid w:val="0070778B"/>
    <w:rsid w:val="0070782D"/>
    <w:rsid w:val="00707AD0"/>
    <w:rsid w:val="00710803"/>
    <w:rsid w:val="007109C2"/>
    <w:rsid w:val="00710CF0"/>
    <w:rsid w:val="00711340"/>
    <w:rsid w:val="00712A5A"/>
    <w:rsid w:val="00712C42"/>
    <w:rsid w:val="00712FA5"/>
    <w:rsid w:val="00713580"/>
    <w:rsid w:val="00713B8E"/>
    <w:rsid w:val="00713DE4"/>
    <w:rsid w:val="00713F02"/>
    <w:rsid w:val="007141FB"/>
    <w:rsid w:val="00714C47"/>
    <w:rsid w:val="007157B3"/>
    <w:rsid w:val="00715C3D"/>
    <w:rsid w:val="00716462"/>
    <w:rsid w:val="0071685C"/>
    <w:rsid w:val="0071690E"/>
    <w:rsid w:val="0071721F"/>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E09"/>
    <w:rsid w:val="0072432E"/>
    <w:rsid w:val="00724EF6"/>
    <w:rsid w:val="00725209"/>
    <w:rsid w:val="00725340"/>
    <w:rsid w:val="00725D44"/>
    <w:rsid w:val="00726036"/>
    <w:rsid w:val="00726279"/>
    <w:rsid w:val="007266DC"/>
    <w:rsid w:val="0072678D"/>
    <w:rsid w:val="00726A9B"/>
    <w:rsid w:val="00727530"/>
    <w:rsid w:val="007304D7"/>
    <w:rsid w:val="00730B8F"/>
    <w:rsid w:val="00731E7C"/>
    <w:rsid w:val="007329EF"/>
    <w:rsid w:val="00732A1E"/>
    <w:rsid w:val="0073307C"/>
    <w:rsid w:val="0073310B"/>
    <w:rsid w:val="00733123"/>
    <w:rsid w:val="0073327A"/>
    <w:rsid w:val="00733B7E"/>
    <w:rsid w:val="00734395"/>
    <w:rsid w:val="007343DE"/>
    <w:rsid w:val="007344B8"/>
    <w:rsid w:val="00734B20"/>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B0F"/>
    <w:rsid w:val="00742C83"/>
    <w:rsid w:val="007434DB"/>
    <w:rsid w:val="0074360F"/>
    <w:rsid w:val="0074462F"/>
    <w:rsid w:val="00744A64"/>
    <w:rsid w:val="00744D47"/>
    <w:rsid w:val="00744EA0"/>
    <w:rsid w:val="0074638D"/>
    <w:rsid w:val="00746484"/>
    <w:rsid w:val="0074704F"/>
    <w:rsid w:val="00747B03"/>
    <w:rsid w:val="00747F48"/>
    <w:rsid w:val="00747F4C"/>
    <w:rsid w:val="00750495"/>
    <w:rsid w:val="00751091"/>
    <w:rsid w:val="00751B66"/>
    <w:rsid w:val="00751B83"/>
    <w:rsid w:val="007521FA"/>
    <w:rsid w:val="00753748"/>
    <w:rsid w:val="00753D4E"/>
    <w:rsid w:val="007540B5"/>
    <w:rsid w:val="00754359"/>
    <w:rsid w:val="00754411"/>
    <w:rsid w:val="00754BD9"/>
    <w:rsid w:val="00754E7A"/>
    <w:rsid w:val="0075540C"/>
    <w:rsid w:val="00755546"/>
    <w:rsid w:val="00755DB1"/>
    <w:rsid w:val="007570BC"/>
    <w:rsid w:val="007574FC"/>
    <w:rsid w:val="00757718"/>
    <w:rsid w:val="00757D9D"/>
    <w:rsid w:val="0076025F"/>
    <w:rsid w:val="0076038E"/>
    <w:rsid w:val="00760434"/>
    <w:rsid w:val="00760506"/>
    <w:rsid w:val="00760975"/>
    <w:rsid w:val="00760B82"/>
    <w:rsid w:val="007612B6"/>
    <w:rsid w:val="007612BE"/>
    <w:rsid w:val="00761F66"/>
    <w:rsid w:val="00761FDA"/>
    <w:rsid w:val="007621FF"/>
    <w:rsid w:val="00762450"/>
    <w:rsid w:val="00762A3B"/>
    <w:rsid w:val="007634E3"/>
    <w:rsid w:val="00764194"/>
    <w:rsid w:val="00765ED3"/>
    <w:rsid w:val="0076635D"/>
    <w:rsid w:val="0076681D"/>
    <w:rsid w:val="0076690B"/>
    <w:rsid w:val="00766A36"/>
    <w:rsid w:val="00766A65"/>
    <w:rsid w:val="007671F5"/>
    <w:rsid w:val="007676B8"/>
    <w:rsid w:val="007679EF"/>
    <w:rsid w:val="00767AF5"/>
    <w:rsid w:val="00767E90"/>
    <w:rsid w:val="0077051F"/>
    <w:rsid w:val="00770C4E"/>
    <w:rsid w:val="00770C89"/>
    <w:rsid w:val="0077175C"/>
    <w:rsid w:val="00771870"/>
    <w:rsid w:val="00771BF9"/>
    <w:rsid w:val="00771F88"/>
    <w:rsid w:val="007720FC"/>
    <w:rsid w:val="00772F8A"/>
    <w:rsid w:val="00773494"/>
    <w:rsid w:val="007739C6"/>
    <w:rsid w:val="00774085"/>
    <w:rsid w:val="0077482A"/>
    <w:rsid w:val="00774889"/>
    <w:rsid w:val="007749B7"/>
    <w:rsid w:val="00774FF5"/>
    <w:rsid w:val="007750B3"/>
    <w:rsid w:val="00775313"/>
    <w:rsid w:val="00775F76"/>
    <w:rsid w:val="00776757"/>
    <w:rsid w:val="00776AEA"/>
    <w:rsid w:val="00776B68"/>
    <w:rsid w:val="00777796"/>
    <w:rsid w:val="00777BA0"/>
    <w:rsid w:val="007803BD"/>
    <w:rsid w:val="00780C40"/>
    <w:rsid w:val="007811DC"/>
    <w:rsid w:val="00781263"/>
    <w:rsid w:val="007813D8"/>
    <w:rsid w:val="00781546"/>
    <w:rsid w:val="007820FA"/>
    <w:rsid w:val="007826E1"/>
    <w:rsid w:val="0078285F"/>
    <w:rsid w:val="00782C2A"/>
    <w:rsid w:val="00782FF6"/>
    <w:rsid w:val="00783096"/>
    <w:rsid w:val="007831DA"/>
    <w:rsid w:val="00783207"/>
    <w:rsid w:val="00783E1D"/>
    <w:rsid w:val="007841DA"/>
    <w:rsid w:val="00784269"/>
    <w:rsid w:val="0078483B"/>
    <w:rsid w:val="00784880"/>
    <w:rsid w:val="00784EED"/>
    <w:rsid w:val="007854B2"/>
    <w:rsid w:val="007856FF"/>
    <w:rsid w:val="00785900"/>
    <w:rsid w:val="00785F45"/>
    <w:rsid w:val="00786255"/>
    <w:rsid w:val="00786759"/>
    <w:rsid w:val="00786958"/>
    <w:rsid w:val="00786A6C"/>
    <w:rsid w:val="00786BBE"/>
    <w:rsid w:val="00786DC6"/>
    <w:rsid w:val="00786E71"/>
    <w:rsid w:val="0078757B"/>
    <w:rsid w:val="007875B8"/>
    <w:rsid w:val="0078781C"/>
    <w:rsid w:val="00787FB5"/>
    <w:rsid w:val="0079151F"/>
    <w:rsid w:val="0079162F"/>
    <w:rsid w:val="007917B3"/>
    <w:rsid w:val="00793D9D"/>
    <w:rsid w:val="00794924"/>
    <w:rsid w:val="00794FC8"/>
    <w:rsid w:val="007952F3"/>
    <w:rsid w:val="007953B2"/>
    <w:rsid w:val="00795AD0"/>
    <w:rsid w:val="007973F7"/>
    <w:rsid w:val="00797C8E"/>
    <w:rsid w:val="007A0BC2"/>
    <w:rsid w:val="007A0DD1"/>
    <w:rsid w:val="007A1F44"/>
    <w:rsid w:val="007A23FF"/>
    <w:rsid w:val="007A295B"/>
    <w:rsid w:val="007A2A40"/>
    <w:rsid w:val="007A3424"/>
    <w:rsid w:val="007A35EF"/>
    <w:rsid w:val="007A3B9F"/>
    <w:rsid w:val="007A3C16"/>
    <w:rsid w:val="007A3DAA"/>
    <w:rsid w:val="007A43A2"/>
    <w:rsid w:val="007A46CB"/>
    <w:rsid w:val="007A4A4E"/>
    <w:rsid w:val="007A4BB9"/>
    <w:rsid w:val="007A4D04"/>
    <w:rsid w:val="007A5BC1"/>
    <w:rsid w:val="007A63A6"/>
    <w:rsid w:val="007A6435"/>
    <w:rsid w:val="007A6646"/>
    <w:rsid w:val="007A72F6"/>
    <w:rsid w:val="007A7A96"/>
    <w:rsid w:val="007A7B07"/>
    <w:rsid w:val="007B007F"/>
    <w:rsid w:val="007B03AF"/>
    <w:rsid w:val="007B060B"/>
    <w:rsid w:val="007B1543"/>
    <w:rsid w:val="007B1AC0"/>
    <w:rsid w:val="007B1B8A"/>
    <w:rsid w:val="007B1C26"/>
    <w:rsid w:val="007B1DC2"/>
    <w:rsid w:val="007B270A"/>
    <w:rsid w:val="007B2D3B"/>
    <w:rsid w:val="007B2E0F"/>
    <w:rsid w:val="007B33C8"/>
    <w:rsid w:val="007B3525"/>
    <w:rsid w:val="007B37A3"/>
    <w:rsid w:val="007B3ECC"/>
    <w:rsid w:val="007B40F1"/>
    <w:rsid w:val="007B52CD"/>
    <w:rsid w:val="007B5D25"/>
    <w:rsid w:val="007B5E7F"/>
    <w:rsid w:val="007B71D9"/>
    <w:rsid w:val="007B78AB"/>
    <w:rsid w:val="007B7DC1"/>
    <w:rsid w:val="007B7EDB"/>
    <w:rsid w:val="007C05C2"/>
    <w:rsid w:val="007C076A"/>
    <w:rsid w:val="007C0F8E"/>
    <w:rsid w:val="007C13F6"/>
    <w:rsid w:val="007C1555"/>
    <w:rsid w:val="007C19AD"/>
    <w:rsid w:val="007C1CF6"/>
    <w:rsid w:val="007C1F1A"/>
    <w:rsid w:val="007C28DD"/>
    <w:rsid w:val="007C31A0"/>
    <w:rsid w:val="007C3598"/>
    <w:rsid w:val="007C39A3"/>
    <w:rsid w:val="007C3FA8"/>
    <w:rsid w:val="007C41D2"/>
    <w:rsid w:val="007C4A18"/>
    <w:rsid w:val="007C4C44"/>
    <w:rsid w:val="007C4CF2"/>
    <w:rsid w:val="007C5700"/>
    <w:rsid w:val="007C60F1"/>
    <w:rsid w:val="007C68DA"/>
    <w:rsid w:val="007D0E8A"/>
    <w:rsid w:val="007D229A"/>
    <w:rsid w:val="007D2623"/>
    <w:rsid w:val="007D2A73"/>
    <w:rsid w:val="007D2F44"/>
    <w:rsid w:val="007D2F4D"/>
    <w:rsid w:val="007D316E"/>
    <w:rsid w:val="007D352E"/>
    <w:rsid w:val="007D4031"/>
    <w:rsid w:val="007D4178"/>
    <w:rsid w:val="007D478A"/>
    <w:rsid w:val="007D47CC"/>
    <w:rsid w:val="007D4D33"/>
    <w:rsid w:val="007D56AB"/>
    <w:rsid w:val="007D5C20"/>
    <w:rsid w:val="007D5D24"/>
    <w:rsid w:val="007D6F92"/>
    <w:rsid w:val="007D7175"/>
    <w:rsid w:val="007E1369"/>
    <w:rsid w:val="007E14A0"/>
    <w:rsid w:val="007E16CA"/>
    <w:rsid w:val="007E17F2"/>
    <w:rsid w:val="007E1A1B"/>
    <w:rsid w:val="007E1A88"/>
    <w:rsid w:val="007E21E8"/>
    <w:rsid w:val="007E35EC"/>
    <w:rsid w:val="007E3DF5"/>
    <w:rsid w:val="007E42B3"/>
    <w:rsid w:val="007E4C88"/>
    <w:rsid w:val="007E505F"/>
    <w:rsid w:val="007E5370"/>
    <w:rsid w:val="007E53D7"/>
    <w:rsid w:val="007E585E"/>
    <w:rsid w:val="007E5AF3"/>
    <w:rsid w:val="007E5BDF"/>
    <w:rsid w:val="007E60F8"/>
    <w:rsid w:val="007E702D"/>
    <w:rsid w:val="007E70C8"/>
    <w:rsid w:val="007E74DD"/>
    <w:rsid w:val="007E7DDF"/>
    <w:rsid w:val="007E7F23"/>
    <w:rsid w:val="007F0675"/>
    <w:rsid w:val="007F0B9E"/>
    <w:rsid w:val="007F11C8"/>
    <w:rsid w:val="007F11F9"/>
    <w:rsid w:val="007F1357"/>
    <w:rsid w:val="007F1CFB"/>
    <w:rsid w:val="007F220B"/>
    <w:rsid w:val="007F2315"/>
    <w:rsid w:val="007F27A6"/>
    <w:rsid w:val="007F27DD"/>
    <w:rsid w:val="007F3947"/>
    <w:rsid w:val="007F3DEB"/>
    <w:rsid w:val="007F4445"/>
    <w:rsid w:val="007F609F"/>
    <w:rsid w:val="007F64E3"/>
    <w:rsid w:val="007F6880"/>
    <w:rsid w:val="007F73CE"/>
    <w:rsid w:val="007F7498"/>
    <w:rsid w:val="007F76B4"/>
    <w:rsid w:val="007F7F9B"/>
    <w:rsid w:val="00800089"/>
    <w:rsid w:val="008001B4"/>
    <w:rsid w:val="0080061C"/>
    <w:rsid w:val="00800769"/>
    <w:rsid w:val="00800ED2"/>
    <w:rsid w:val="00801833"/>
    <w:rsid w:val="0080224E"/>
    <w:rsid w:val="00802E74"/>
    <w:rsid w:val="00804B92"/>
    <w:rsid w:val="00804C30"/>
    <w:rsid w:val="00804E21"/>
    <w:rsid w:val="00805092"/>
    <w:rsid w:val="008065F7"/>
    <w:rsid w:val="00806AAF"/>
    <w:rsid w:val="00806DBB"/>
    <w:rsid w:val="00806DDE"/>
    <w:rsid w:val="008070AC"/>
    <w:rsid w:val="008076A8"/>
    <w:rsid w:val="008101FD"/>
    <w:rsid w:val="00810AA3"/>
    <w:rsid w:val="00810CE5"/>
    <w:rsid w:val="00810D8D"/>
    <w:rsid w:val="008112B5"/>
    <w:rsid w:val="00811362"/>
    <w:rsid w:val="00811487"/>
    <w:rsid w:val="00811835"/>
    <w:rsid w:val="00811FFC"/>
    <w:rsid w:val="00812B30"/>
    <w:rsid w:val="00812BFB"/>
    <w:rsid w:val="00812C7A"/>
    <w:rsid w:val="00812FB7"/>
    <w:rsid w:val="00813D5C"/>
    <w:rsid w:val="00814A05"/>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40"/>
    <w:rsid w:val="0082267E"/>
    <w:rsid w:val="008237E3"/>
    <w:rsid w:val="00824FDF"/>
    <w:rsid w:val="0082506E"/>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BD8"/>
    <w:rsid w:val="00833FC0"/>
    <w:rsid w:val="008340FC"/>
    <w:rsid w:val="008348BA"/>
    <w:rsid w:val="00834A4B"/>
    <w:rsid w:val="00834FB5"/>
    <w:rsid w:val="00834FD9"/>
    <w:rsid w:val="008357C7"/>
    <w:rsid w:val="008359E0"/>
    <w:rsid w:val="00836717"/>
    <w:rsid w:val="008376F6"/>
    <w:rsid w:val="008377E2"/>
    <w:rsid w:val="00837D5B"/>
    <w:rsid w:val="00840522"/>
    <w:rsid w:val="00840607"/>
    <w:rsid w:val="00840C11"/>
    <w:rsid w:val="00840F3C"/>
    <w:rsid w:val="008411D7"/>
    <w:rsid w:val="00841B90"/>
    <w:rsid w:val="00841CD2"/>
    <w:rsid w:val="00842317"/>
    <w:rsid w:val="008427BA"/>
    <w:rsid w:val="00842B77"/>
    <w:rsid w:val="0084309F"/>
    <w:rsid w:val="00843FAB"/>
    <w:rsid w:val="00843FDB"/>
    <w:rsid w:val="00845176"/>
    <w:rsid w:val="008452C9"/>
    <w:rsid w:val="00845C12"/>
    <w:rsid w:val="008469D9"/>
    <w:rsid w:val="00846DC0"/>
    <w:rsid w:val="0084706B"/>
    <w:rsid w:val="008471D5"/>
    <w:rsid w:val="0084722C"/>
    <w:rsid w:val="00847402"/>
    <w:rsid w:val="00847453"/>
    <w:rsid w:val="008474A7"/>
    <w:rsid w:val="0084782A"/>
    <w:rsid w:val="008479CA"/>
    <w:rsid w:val="0085040B"/>
    <w:rsid w:val="008506B6"/>
    <w:rsid w:val="00850AE0"/>
    <w:rsid w:val="00850C90"/>
    <w:rsid w:val="008524D2"/>
    <w:rsid w:val="008528ED"/>
    <w:rsid w:val="00852DBE"/>
    <w:rsid w:val="00852E19"/>
    <w:rsid w:val="00852EEA"/>
    <w:rsid w:val="00853A17"/>
    <w:rsid w:val="00853C90"/>
    <w:rsid w:val="00854458"/>
    <w:rsid w:val="00854D9B"/>
    <w:rsid w:val="00855A68"/>
    <w:rsid w:val="00856339"/>
    <w:rsid w:val="00856833"/>
    <w:rsid w:val="00856840"/>
    <w:rsid w:val="008570FD"/>
    <w:rsid w:val="008573DD"/>
    <w:rsid w:val="00860805"/>
    <w:rsid w:val="0086087C"/>
    <w:rsid w:val="00860D8E"/>
    <w:rsid w:val="00860F52"/>
    <w:rsid w:val="0086275E"/>
    <w:rsid w:val="00862B42"/>
    <w:rsid w:val="00863209"/>
    <w:rsid w:val="00863C84"/>
    <w:rsid w:val="008642A9"/>
    <w:rsid w:val="00864440"/>
    <w:rsid w:val="00864D76"/>
    <w:rsid w:val="008650FC"/>
    <w:rsid w:val="00865756"/>
    <w:rsid w:val="00865D8F"/>
    <w:rsid w:val="00865EA4"/>
    <w:rsid w:val="00866EB3"/>
    <w:rsid w:val="0086701A"/>
    <w:rsid w:val="00867BD2"/>
    <w:rsid w:val="00867F12"/>
    <w:rsid w:val="00867F6A"/>
    <w:rsid w:val="00870115"/>
    <w:rsid w:val="008708A0"/>
    <w:rsid w:val="008708D1"/>
    <w:rsid w:val="00870990"/>
    <w:rsid w:val="00870E8A"/>
    <w:rsid w:val="0087100A"/>
    <w:rsid w:val="008712FD"/>
    <w:rsid w:val="008716A1"/>
    <w:rsid w:val="00871A22"/>
    <w:rsid w:val="00871AA0"/>
    <w:rsid w:val="0087207B"/>
    <w:rsid w:val="00872895"/>
    <w:rsid w:val="00872921"/>
    <w:rsid w:val="00872D3F"/>
    <w:rsid w:val="008733E4"/>
    <w:rsid w:val="00873813"/>
    <w:rsid w:val="00873F15"/>
    <w:rsid w:val="00874096"/>
    <w:rsid w:val="00874B15"/>
    <w:rsid w:val="00874D6E"/>
    <w:rsid w:val="008756A4"/>
    <w:rsid w:val="008756DC"/>
    <w:rsid w:val="00875D7D"/>
    <w:rsid w:val="00875F73"/>
    <w:rsid w:val="008771EA"/>
    <w:rsid w:val="008771FA"/>
    <w:rsid w:val="00877C0A"/>
    <w:rsid w:val="008806A6"/>
    <w:rsid w:val="00880F30"/>
    <w:rsid w:val="008817EB"/>
    <w:rsid w:val="008827AC"/>
    <w:rsid w:val="00882DF2"/>
    <w:rsid w:val="00882F4B"/>
    <w:rsid w:val="008833E8"/>
    <w:rsid w:val="0088342C"/>
    <w:rsid w:val="00883A33"/>
    <w:rsid w:val="00883AFB"/>
    <w:rsid w:val="0088480E"/>
    <w:rsid w:val="00885A03"/>
    <w:rsid w:val="008866B2"/>
    <w:rsid w:val="00886819"/>
    <w:rsid w:val="00886B15"/>
    <w:rsid w:val="00886FF2"/>
    <w:rsid w:val="0088762E"/>
    <w:rsid w:val="00887B48"/>
    <w:rsid w:val="00887B96"/>
    <w:rsid w:val="00890D93"/>
    <w:rsid w:val="00891707"/>
    <w:rsid w:val="0089176E"/>
    <w:rsid w:val="008917E0"/>
    <w:rsid w:val="00892080"/>
    <w:rsid w:val="008920C0"/>
    <w:rsid w:val="00892365"/>
    <w:rsid w:val="008927C6"/>
    <w:rsid w:val="00892BE5"/>
    <w:rsid w:val="0089387C"/>
    <w:rsid w:val="00893AAD"/>
    <w:rsid w:val="0089444E"/>
    <w:rsid w:val="008949DF"/>
    <w:rsid w:val="008951DB"/>
    <w:rsid w:val="00895204"/>
    <w:rsid w:val="008954CB"/>
    <w:rsid w:val="00896C81"/>
    <w:rsid w:val="00896D83"/>
    <w:rsid w:val="008A0783"/>
    <w:rsid w:val="008A0946"/>
    <w:rsid w:val="008A0AB2"/>
    <w:rsid w:val="008A0CFC"/>
    <w:rsid w:val="008A114A"/>
    <w:rsid w:val="008A12FE"/>
    <w:rsid w:val="008A19DE"/>
    <w:rsid w:val="008A1E9D"/>
    <w:rsid w:val="008A28B6"/>
    <w:rsid w:val="008A2989"/>
    <w:rsid w:val="008A2BB1"/>
    <w:rsid w:val="008A339E"/>
    <w:rsid w:val="008A3466"/>
    <w:rsid w:val="008A386B"/>
    <w:rsid w:val="008A389F"/>
    <w:rsid w:val="008A3D02"/>
    <w:rsid w:val="008A3E6D"/>
    <w:rsid w:val="008A5940"/>
    <w:rsid w:val="008A663C"/>
    <w:rsid w:val="008A664A"/>
    <w:rsid w:val="008A739D"/>
    <w:rsid w:val="008A73B2"/>
    <w:rsid w:val="008A7440"/>
    <w:rsid w:val="008A778F"/>
    <w:rsid w:val="008A78EA"/>
    <w:rsid w:val="008A7B43"/>
    <w:rsid w:val="008A7D6A"/>
    <w:rsid w:val="008B043F"/>
    <w:rsid w:val="008B0808"/>
    <w:rsid w:val="008B0AEC"/>
    <w:rsid w:val="008B0EB9"/>
    <w:rsid w:val="008B1E53"/>
    <w:rsid w:val="008B1E5B"/>
    <w:rsid w:val="008B36B2"/>
    <w:rsid w:val="008B389D"/>
    <w:rsid w:val="008B39BB"/>
    <w:rsid w:val="008B3C5C"/>
    <w:rsid w:val="008B4261"/>
    <w:rsid w:val="008B470E"/>
    <w:rsid w:val="008B478D"/>
    <w:rsid w:val="008B5299"/>
    <w:rsid w:val="008B532A"/>
    <w:rsid w:val="008B5A5F"/>
    <w:rsid w:val="008B5AB0"/>
    <w:rsid w:val="008B5CA6"/>
    <w:rsid w:val="008B6054"/>
    <w:rsid w:val="008B6266"/>
    <w:rsid w:val="008B651F"/>
    <w:rsid w:val="008B6EEA"/>
    <w:rsid w:val="008B71E9"/>
    <w:rsid w:val="008B74F4"/>
    <w:rsid w:val="008B759D"/>
    <w:rsid w:val="008B7B08"/>
    <w:rsid w:val="008C00AD"/>
    <w:rsid w:val="008C0234"/>
    <w:rsid w:val="008C08EC"/>
    <w:rsid w:val="008C0C04"/>
    <w:rsid w:val="008C13F0"/>
    <w:rsid w:val="008C14A6"/>
    <w:rsid w:val="008C1F26"/>
    <w:rsid w:val="008C1F7E"/>
    <w:rsid w:val="008C2A3A"/>
    <w:rsid w:val="008C2A7D"/>
    <w:rsid w:val="008C2CE9"/>
    <w:rsid w:val="008C3106"/>
    <w:rsid w:val="008C3213"/>
    <w:rsid w:val="008C3516"/>
    <w:rsid w:val="008C37C5"/>
    <w:rsid w:val="008C407D"/>
    <w:rsid w:val="008C4401"/>
    <w:rsid w:val="008C44AA"/>
    <w:rsid w:val="008C4C7E"/>
    <w:rsid w:val="008C52A3"/>
    <w:rsid w:val="008C5A0F"/>
    <w:rsid w:val="008C5C46"/>
    <w:rsid w:val="008C6184"/>
    <w:rsid w:val="008C6665"/>
    <w:rsid w:val="008C69E0"/>
    <w:rsid w:val="008C6C80"/>
    <w:rsid w:val="008C6FDE"/>
    <w:rsid w:val="008C70A5"/>
    <w:rsid w:val="008C7373"/>
    <w:rsid w:val="008C785E"/>
    <w:rsid w:val="008D0488"/>
    <w:rsid w:val="008D0810"/>
    <w:rsid w:val="008D0AFB"/>
    <w:rsid w:val="008D0D33"/>
    <w:rsid w:val="008D1511"/>
    <w:rsid w:val="008D1921"/>
    <w:rsid w:val="008D2B74"/>
    <w:rsid w:val="008D2BED"/>
    <w:rsid w:val="008D2E1B"/>
    <w:rsid w:val="008D2F2B"/>
    <w:rsid w:val="008D32DF"/>
    <w:rsid w:val="008D35E9"/>
    <w:rsid w:val="008D37E0"/>
    <w:rsid w:val="008D3959"/>
    <w:rsid w:val="008D3966"/>
    <w:rsid w:val="008D4352"/>
    <w:rsid w:val="008D43C5"/>
    <w:rsid w:val="008D481F"/>
    <w:rsid w:val="008D4E73"/>
    <w:rsid w:val="008D52CC"/>
    <w:rsid w:val="008D56C7"/>
    <w:rsid w:val="008D60BC"/>
    <w:rsid w:val="008D68A8"/>
    <w:rsid w:val="008D693E"/>
    <w:rsid w:val="008D6CEB"/>
    <w:rsid w:val="008D6D7B"/>
    <w:rsid w:val="008D7712"/>
    <w:rsid w:val="008D7957"/>
    <w:rsid w:val="008D7EB7"/>
    <w:rsid w:val="008D7EFE"/>
    <w:rsid w:val="008E06A7"/>
    <w:rsid w:val="008E0EB8"/>
    <w:rsid w:val="008E10A6"/>
    <w:rsid w:val="008E1271"/>
    <w:rsid w:val="008E1CAA"/>
    <w:rsid w:val="008E2251"/>
    <w:rsid w:val="008E23A3"/>
    <w:rsid w:val="008E24B3"/>
    <w:rsid w:val="008E24CA"/>
    <w:rsid w:val="008E2F6E"/>
    <w:rsid w:val="008E38AD"/>
    <w:rsid w:val="008E3A04"/>
    <w:rsid w:val="008E3EEC"/>
    <w:rsid w:val="008E3F86"/>
    <w:rsid w:val="008E3FEA"/>
    <w:rsid w:val="008E4C4B"/>
    <w:rsid w:val="008E5197"/>
    <w:rsid w:val="008E5BF2"/>
    <w:rsid w:val="008E5C75"/>
    <w:rsid w:val="008E5C81"/>
    <w:rsid w:val="008E6246"/>
    <w:rsid w:val="008E6CD0"/>
    <w:rsid w:val="008E6F17"/>
    <w:rsid w:val="008E7455"/>
    <w:rsid w:val="008E7887"/>
    <w:rsid w:val="008E79FC"/>
    <w:rsid w:val="008F0306"/>
    <w:rsid w:val="008F0785"/>
    <w:rsid w:val="008F0839"/>
    <w:rsid w:val="008F09FE"/>
    <w:rsid w:val="008F0A38"/>
    <w:rsid w:val="008F0D97"/>
    <w:rsid w:val="008F0F84"/>
    <w:rsid w:val="008F1014"/>
    <w:rsid w:val="008F11C9"/>
    <w:rsid w:val="008F1912"/>
    <w:rsid w:val="008F23D8"/>
    <w:rsid w:val="008F28A1"/>
    <w:rsid w:val="008F2FD5"/>
    <w:rsid w:val="008F32A0"/>
    <w:rsid w:val="008F37E5"/>
    <w:rsid w:val="008F4411"/>
    <w:rsid w:val="008F44CF"/>
    <w:rsid w:val="008F46EC"/>
    <w:rsid w:val="008F48C2"/>
    <w:rsid w:val="008F498F"/>
    <w:rsid w:val="008F4F37"/>
    <w:rsid w:val="008F5298"/>
    <w:rsid w:val="008F5840"/>
    <w:rsid w:val="008F5B1C"/>
    <w:rsid w:val="008F5EEF"/>
    <w:rsid w:val="008F61F8"/>
    <w:rsid w:val="008F630B"/>
    <w:rsid w:val="008F66FE"/>
    <w:rsid w:val="008F67E1"/>
    <w:rsid w:val="008F7072"/>
    <w:rsid w:val="008F726E"/>
    <w:rsid w:val="008F72CC"/>
    <w:rsid w:val="008F72CD"/>
    <w:rsid w:val="009009BD"/>
    <w:rsid w:val="00901371"/>
    <w:rsid w:val="00902D4F"/>
    <w:rsid w:val="00903788"/>
    <w:rsid w:val="00903802"/>
    <w:rsid w:val="00903C80"/>
    <w:rsid w:val="00903E43"/>
    <w:rsid w:val="009042CC"/>
    <w:rsid w:val="009045DF"/>
    <w:rsid w:val="00904D0D"/>
    <w:rsid w:val="00904DE4"/>
    <w:rsid w:val="00904E29"/>
    <w:rsid w:val="00905404"/>
    <w:rsid w:val="00905592"/>
    <w:rsid w:val="009055E8"/>
    <w:rsid w:val="0090696D"/>
    <w:rsid w:val="00906CD6"/>
    <w:rsid w:val="00906E4D"/>
    <w:rsid w:val="00906F31"/>
    <w:rsid w:val="009076B5"/>
    <w:rsid w:val="009078B3"/>
    <w:rsid w:val="00907A57"/>
    <w:rsid w:val="00907A77"/>
    <w:rsid w:val="00907E00"/>
    <w:rsid w:val="0091088D"/>
    <w:rsid w:val="00910FC9"/>
    <w:rsid w:val="00911318"/>
    <w:rsid w:val="00911C70"/>
    <w:rsid w:val="0091214A"/>
    <w:rsid w:val="0091291A"/>
    <w:rsid w:val="009135E4"/>
    <w:rsid w:val="009135EF"/>
    <w:rsid w:val="00913612"/>
    <w:rsid w:val="0091366A"/>
    <w:rsid w:val="00913824"/>
    <w:rsid w:val="0091461D"/>
    <w:rsid w:val="00915757"/>
    <w:rsid w:val="009159B3"/>
    <w:rsid w:val="009159F1"/>
    <w:rsid w:val="00915C7C"/>
    <w:rsid w:val="00916097"/>
    <w:rsid w:val="00916181"/>
    <w:rsid w:val="00916898"/>
    <w:rsid w:val="00917782"/>
    <w:rsid w:val="009177CC"/>
    <w:rsid w:val="00920220"/>
    <w:rsid w:val="00920463"/>
    <w:rsid w:val="009204C5"/>
    <w:rsid w:val="00920534"/>
    <w:rsid w:val="0092138A"/>
    <w:rsid w:val="0092180D"/>
    <w:rsid w:val="009232C9"/>
    <w:rsid w:val="009235D0"/>
    <w:rsid w:val="00923608"/>
    <w:rsid w:val="009238E5"/>
    <w:rsid w:val="00923B0D"/>
    <w:rsid w:val="00923E85"/>
    <w:rsid w:val="00923F12"/>
    <w:rsid w:val="00924736"/>
    <w:rsid w:val="00924B9D"/>
    <w:rsid w:val="00924EDA"/>
    <w:rsid w:val="00924FF8"/>
    <w:rsid w:val="00925BA8"/>
    <w:rsid w:val="00925DEC"/>
    <w:rsid w:val="00925E45"/>
    <w:rsid w:val="00926930"/>
    <w:rsid w:val="00926DA7"/>
    <w:rsid w:val="00926E10"/>
    <w:rsid w:val="009270B0"/>
    <w:rsid w:val="009272E9"/>
    <w:rsid w:val="009277E8"/>
    <w:rsid w:val="00927D47"/>
    <w:rsid w:val="00927EF1"/>
    <w:rsid w:val="00927F8B"/>
    <w:rsid w:val="0093094D"/>
    <w:rsid w:val="00931A78"/>
    <w:rsid w:val="00932489"/>
    <w:rsid w:val="009324B7"/>
    <w:rsid w:val="009328C7"/>
    <w:rsid w:val="00932D22"/>
    <w:rsid w:val="00933556"/>
    <w:rsid w:val="009336EC"/>
    <w:rsid w:val="00933C93"/>
    <w:rsid w:val="00933F56"/>
    <w:rsid w:val="00934024"/>
    <w:rsid w:val="00934AD3"/>
    <w:rsid w:val="00934C13"/>
    <w:rsid w:val="009351FF"/>
    <w:rsid w:val="00935228"/>
    <w:rsid w:val="009355A2"/>
    <w:rsid w:val="0093599D"/>
    <w:rsid w:val="00935F9E"/>
    <w:rsid w:val="00936461"/>
    <w:rsid w:val="00936D98"/>
    <w:rsid w:val="00937132"/>
    <w:rsid w:val="00937B48"/>
    <w:rsid w:val="00937D8F"/>
    <w:rsid w:val="0094071E"/>
    <w:rsid w:val="00940B00"/>
    <w:rsid w:val="00940DEE"/>
    <w:rsid w:val="00941082"/>
    <w:rsid w:val="0094117A"/>
    <w:rsid w:val="00941995"/>
    <w:rsid w:val="00942A5B"/>
    <w:rsid w:val="00942C80"/>
    <w:rsid w:val="00943197"/>
    <w:rsid w:val="009435F2"/>
    <w:rsid w:val="0094451B"/>
    <w:rsid w:val="00944CA3"/>
    <w:rsid w:val="00944E7A"/>
    <w:rsid w:val="00945180"/>
    <w:rsid w:val="0094590C"/>
    <w:rsid w:val="00945ABC"/>
    <w:rsid w:val="00946355"/>
    <w:rsid w:val="00946374"/>
    <w:rsid w:val="009468B7"/>
    <w:rsid w:val="00946B77"/>
    <w:rsid w:val="00946F21"/>
    <w:rsid w:val="0094724E"/>
    <w:rsid w:val="009472B8"/>
    <w:rsid w:val="0094739E"/>
    <w:rsid w:val="009473CA"/>
    <w:rsid w:val="00947973"/>
    <w:rsid w:val="00947BE6"/>
    <w:rsid w:val="009501AD"/>
    <w:rsid w:val="0095048D"/>
    <w:rsid w:val="009510B3"/>
    <w:rsid w:val="0095169E"/>
    <w:rsid w:val="00951874"/>
    <w:rsid w:val="00951ADB"/>
    <w:rsid w:val="00952997"/>
    <w:rsid w:val="00952CAB"/>
    <w:rsid w:val="00952F67"/>
    <w:rsid w:val="0095380C"/>
    <w:rsid w:val="00953D3A"/>
    <w:rsid w:val="00954353"/>
    <w:rsid w:val="0095561C"/>
    <w:rsid w:val="0095584D"/>
    <w:rsid w:val="00955B23"/>
    <w:rsid w:val="00955C0A"/>
    <w:rsid w:val="00955C4F"/>
    <w:rsid w:val="00956108"/>
    <w:rsid w:val="00957A20"/>
    <w:rsid w:val="00957BC0"/>
    <w:rsid w:val="00960399"/>
    <w:rsid w:val="009606F6"/>
    <w:rsid w:val="00960905"/>
    <w:rsid w:val="00961177"/>
    <w:rsid w:val="0096162D"/>
    <w:rsid w:val="0096223A"/>
    <w:rsid w:val="0096311B"/>
    <w:rsid w:val="009631A8"/>
    <w:rsid w:val="00963277"/>
    <w:rsid w:val="009632E2"/>
    <w:rsid w:val="00964143"/>
    <w:rsid w:val="00965340"/>
    <w:rsid w:val="009657F1"/>
    <w:rsid w:val="0096625D"/>
    <w:rsid w:val="00966957"/>
    <w:rsid w:val="00966A0B"/>
    <w:rsid w:val="00966CB0"/>
    <w:rsid w:val="00967A2D"/>
    <w:rsid w:val="00967CC8"/>
    <w:rsid w:val="0097001D"/>
    <w:rsid w:val="00970140"/>
    <w:rsid w:val="00970583"/>
    <w:rsid w:val="009709F8"/>
    <w:rsid w:val="00971406"/>
    <w:rsid w:val="00971D66"/>
    <w:rsid w:val="00971E83"/>
    <w:rsid w:val="00972707"/>
    <w:rsid w:val="00972929"/>
    <w:rsid w:val="0097296D"/>
    <w:rsid w:val="00972F91"/>
    <w:rsid w:val="00972FE3"/>
    <w:rsid w:val="00973396"/>
    <w:rsid w:val="009737E7"/>
    <w:rsid w:val="00973827"/>
    <w:rsid w:val="009742D3"/>
    <w:rsid w:val="009746CD"/>
    <w:rsid w:val="00974C70"/>
    <w:rsid w:val="00975D20"/>
    <w:rsid w:val="00975E42"/>
    <w:rsid w:val="00975FCC"/>
    <w:rsid w:val="009773B0"/>
    <w:rsid w:val="0097752C"/>
    <w:rsid w:val="0097756E"/>
    <w:rsid w:val="00977BA7"/>
    <w:rsid w:val="00980107"/>
    <w:rsid w:val="00980517"/>
    <w:rsid w:val="00980731"/>
    <w:rsid w:val="0098090D"/>
    <w:rsid w:val="00980AD2"/>
    <w:rsid w:val="009811D4"/>
    <w:rsid w:val="00981513"/>
    <w:rsid w:val="0098194F"/>
    <w:rsid w:val="00981E45"/>
    <w:rsid w:val="009820B1"/>
    <w:rsid w:val="0098256C"/>
    <w:rsid w:val="009826B0"/>
    <w:rsid w:val="009826C8"/>
    <w:rsid w:val="0098284D"/>
    <w:rsid w:val="0098316F"/>
    <w:rsid w:val="009836E4"/>
    <w:rsid w:val="00983A2F"/>
    <w:rsid w:val="0098412F"/>
    <w:rsid w:val="00984CDE"/>
    <w:rsid w:val="009850A0"/>
    <w:rsid w:val="009850B9"/>
    <w:rsid w:val="00985E39"/>
    <w:rsid w:val="00985F28"/>
    <w:rsid w:val="00986149"/>
    <w:rsid w:val="00986176"/>
    <w:rsid w:val="00986E7F"/>
    <w:rsid w:val="009874D1"/>
    <w:rsid w:val="00987536"/>
    <w:rsid w:val="00987750"/>
    <w:rsid w:val="00987E0B"/>
    <w:rsid w:val="00987E30"/>
    <w:rsid w:val="00990011"/>
    <w:rsid w:val="0099051A"/>
    <w:rsid w:val="00990991"/>
    <w:rsid w:val="00990BD5"/>
    <w:rsid w:val="009910FB"/>
    <w:rsid w:val="00991278"/>
    <w:rsid w:val="009913CC"/>
    <w:rsid w:val="0099196F"/>
    <w:rsid w:val="00991E5E"/>
    <w:rsid w:val="009922F1"/>
    <w:rsid w:val="00992B98"/>
    <w:rsid w:val="0099359F"/>
    <w:rsid w:val="009946FE"/>
    <w:rsid w:val="00994871"/>
    <w:rsid w:val="00994ADA"/>
    <w:rsid w:val="00994E08"/>
    <w:rsid w:val="00995030"/>
    <w:rsid w:val="009951F9"/>
    <w:rsid w:val="009956AC"/>
    <w:rsid w:val="00995C95"/>
    <w:rsid w:val="00995E85"/>
    <w:rsid w:val="00996468"/>
    <w:rsid w:val="009965BE"/>
    <w:rsid w:val="00996876"/>
    <w:rsid w:val="00996CB4"/>
    <w:rsid w:val="00996FFA"/>
    <w:rsid w:val="00997252"/>
    <w:rsid w:val="009972E5"/>
    <w:rsid w:val="009973F1"/>
    <w:rsid w:val="009973F3"/>
    <w:rsid w:val="0099750C"/>
    <w:rsid w:val="0099755D"/>
    <w:rsid w:val="009A010D"/>
    <w:rsid w:val="009A0A90"/>
    <w:rsid w:val="009A0C6F"/>
    <w:rsid w:val="009A14EF"/>
    <w:rsid w:val="009A15C8"/>
    <w:rsid w:val="009A1A3C"/>
    <w:rsid w:val="009A2D32"/>
    <w:rsid w:val="009A2DF9"/>
    <w:rsid w:val="009A3A86"/>
    <w:rsid w:val="009A4869"/>
    <w:rsid w:val="009A4D5A"/>
    <w:rsid w:val="009A5139"/>
    <w:rsid w:val="009A5678"/>
    <w:rsid w:val="009A5761"/>
    <w:rsid w:val="009A675A"/>
    <w:rsid w:val="009A6A6B"/>
    <w:rsid w:val="009A78BF"/>
    <w:rsid w:val="009B1D03"/>
    <w:rsid w:val="009B1EF9"/>
    <w:rsid w:val="009B2060"/>
    <w:rsid w:val="009B26AC"/>
    <w:rsid w:val="009B2E91"/>
    <w:rsid w:val="009B3793"/>
    <w:rsid w:val="009B37E2"/>
    <w:rsid w:val="009B3FB2"/>
    <w:rsid w:val="009B4078"/>
    <w:rsid w:val="009B4519"/>
    <w:rsid w:val="009B4F52"/>
    <w:rsid w:val="009B506B"/>
    <w:rsid w:val="009B50F8"/>
    <w:rsid w:val="009B57EF"/>
    <w:rsid w:val="009B5983"/>
    <w:rsid w:val="009B5B85"/>
    <w:rsid w:val="009B632B"/>
    <w:rsid w:val="009B688A"/>
    <w:rsid w:val="009B6C49"/>
    <w:rsid w:val="009B7204"/>
    <w:rsid w:val="009C0074"/>
    <w:rsid w:val="009C01E9"/>
    <w:rsid w:val="009C0564"/>
    <w:rsid w:val="009C0F5B"/>
    <w:rsid w:val="009C2685"/>
    <w:rsid w:val="009C2D53"/>
    <w:rsid w:val="009C3077"/>
    <w:rsid w:val="009C3542"/>
    <w:rsid w:val="009C3757"/>
    <w:rsid w:val="009C39BC"/>
    <w:rsid w:val="009C4643"/>
    <w:rsid w:val="009C4BC2"/>
    <w:rsid w:val="009C4D22"/>
    <w:rsid w:val="009C5077"/>
    <w:rsid w:val="009C5937"/>
    <w:rsid w:val="009C5E5A"/>
    <w:rsid w:val="009C6F63"/>
    <w:rsid w:val="009C72E9"/>
    <w:rsid w:val="009C7320"/>
    <w:rsid w:val="009D01B4"/>
    <w:rsid w:val="009D0729"/>
    <w:rsid w:val="009D0F66"/>
    <w:rsid w:val="009D1503"/>
    <w:rsid w:val="009D1A06"/>
    <w:rsid w:val="009D1BA4"/>
    <w:rsid w:val="009D2008"/>
    <w:rsid w:val="009D22CB"/>
    <w:rsid w:val="009D22E4"/>
    <w:rsid w:val="009D22F7"/>
    <w:rsid w:val="009D2398"/>
    <w:rsid w:val="009D25E6"/>
    <w:rsid w:val="009D267D"/>
    <w:rsid w:val="009D319C"/>
    <w:rsid w:val="009D42BE"/>
    <w:rsid w:val="009D481C"/>
    <w:rsid w:val="009D4C6B"/>
    <w:rsid w:val="009D54FC"/>
    <w:rsid w:val="009D5A4D"/>
    <w:rsid w:val="009D5BAB"/>
    <w:rsid w:val="009D5C95"/>
    <w:rsid w:val="009D6154"/>
    <w:rsid w:val="009D6308"/>
    <w:rsid w:val="009D646E"/>
    <w:rsid w:val="009D6A0A"/>
    <w:rsid w:val="009E058F"/>
    <w:rsid w:val="009E0A9E"/>
    <w:rsid w:val="009E0D2F"/>
    <w:rsid w:val="009E108B"/>
    <w:rsid w:val="009E19A2"/>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697"/>
    <w:rsid w:val="009F797C"/>
    <w:rsid w:val="009F7F5B"/>
    <w:rsid w:val="00A005B0"/>
    <w:rsid w:val="00A007CF"/>
    <w:rsid w:val="00A00D4F"/>
    <w:rsid w:val="00A0153F"/>
    <w:rsid w:val="00A01F17"/>
    <w:rsid w:val="00A022A5"/>
    <w:rsid w:val="00A02C79"/>
    <w:rsid w:val="00A03011"/>
    <w:rsid w:val="00A0314A"/>
    <w:rsid w:val="00A034AA"/>
    <w:rsid w:val="00A03A22"/>
    <w:rsid w:val="00A03AA1"/>
    <w:rsid w:val="00A04062"/>
    <w:rsid w:val="00A04210"/>
    <w:rsid w:val="00A04634"/>
    <w:rsid w:val="00A04FB8"/>
    <w:rsid w:val="00A0577E"/>
    <w:rsid w:val="00A0588B"/>
    <w:rsid w:val="00A05D57"/>
    <w:rsid w:val="00A06119"/>
    <w:rsid w:val="00A06D3D"/>
    <w:rsid w:val="00A0726C"/>
    <w:rsid w:val="00A07A48"/>
    <w:rsid w:val="00A07B6E"/>
    <w:rsid w:val="00A07CF1"/>
    <w:rsid w:val="00A102D5"/>
    <w:rsid w:val="00A10787"/>
    <w:rsid w:val="00A108EE"/>
    <w:rsid w:val="00A10BB8"/>
    <w:rsid w:val="00A10C86"/>
    <w:rsid w:val="00A1139D"/>
    <w:rsid w:val="00A1200D"/>
    <w:rsid w:val="00A137E4"/>
    <w:rsid w:val="00A14813"/>
    <w:rsid w:val="00A14D3B"/>
    <w:rsid w:val="00A14FF7"/>
    <w:rsid w:val="00A1566A"/>
    <w:rsid w:val="00A165BF"/>
    <w:rsid w:val="00A16619"/>
    <w:rsid w:val="00A16E89"/>
    <w:rsid w:val="00A171AC"/>
    <w:rsid w:val="00A172E8"/>
    <w:rsid w:val="00A179FF"/>
    <w:rsid w:val="00A2162B"/>
    <w:rsid w:val="00A218A8"/>
    <w:rsid w:val="00A21A36"/>
    <w:rsid w:val="00A21D7C"/>
    <w:rsid w:val="00A22334"/>
    <w:rsid w:val="00A237B4"/>
    <w:rsid w:val="00A241A0"/>
    <w:rsid w:val="00A244E0"/>
    <w:rsid w:val="00A25294"/>
    <w:rsid w:val="00A254A4"/>
    <w:rsid w:val="00A254EE"/>
    <w:rsid w:val="00A256B3"/>
    <w:rsid w:val="00A25BE7"/>
    <w:rsid w:val="00A25E1F"/>
    <w:rsid w:val="00A26CEB"/>
    <w:rsid w:val="00A27008"/>
    <w:rsid w:val="00A271FD"/>
    <w:rsid w:val="00A2722F"/>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6C10"/>
    <w:rsid w:val="00A3718B"/>
    <w:rsid w:val="00A373CC"/>
    <w:rsid w:val="00A379BA"/>
    <w:rsid w:val="00A37C33"/>
    <w:rsid w:val="00A37CB5"/>
    <w:rsid w:val="00A37F07"/>
    <w:rsid w:val="00A37F3C"/>
    <w:rsid w:val="00A4019F"/>
    <w:rsid w:val="00A40C45"/>
    <w:rsid w:val="00A41590"/>
    <w:rsid w:val="00A41B72"/>
    <w:rsid w:val="00A4206D"/>
    <w:rsid w:val="00A425EC"/>
    <w:rsid w:val="00A4376F"/>
    <w:rsid w:val="00A438C2"/>
    <w:rsid w:val="00A43A8F"/>
    <w:rsid w:val="00A44CD4"/>
    <w:rsid w:val="00A451C7"/>
    <w:rsid w:val="00A4549F"/>
    <w:rsid w:val="00A45B9B"/>
    <w:rsid w:val="00A45F18"/>
    <w:rsid w:val="00A4608B"/>
    <w:rsid w:val="00A46238"/>
    <w:rsid w:val="00A462FE"/>
    <w:rsid w:val="00A477C9"/>
    <w:rsid w:val="00A501C9"/>
    <w:rsid w:val="00A50506"/>
    <w:rsid w:val="00A505AB"/>
    <w:rsid w:val="00A509B7"/>
    <w:rsid w:val="00A50D02"/>
    <w:rsid w:val="00A50F77"/>
    <w:rsid w:val="00A51CF4"/>
    <w:rsid w:val="00A51D25"/>
    <w:rsid w:val="00A5223B"/>
    <w:rsid w:val="00A52757"/>
    <w:rsid w:val="00A53425"/>
    <w:rsid w:val="00A53D03"/>
    <w:rsid w:val="00A53F55"/>
    <w:rsid w:val="00A5417B"/>
    <w:rsid w:val="00A54394"/>
    <w:rsid w:val="00A54599"/>
    <w:rsid w:val="00A549EF"/>
    <w:rsid w:val="00A54A43"/>
    <w:rsid w:val="00A54B82"/>
    <w:rsid w:val="00A54EAC"/>
    <w:rsid w:val="00A55230"/>
    <w:rsid w:val="00A55974"/>
    <w:rsid w:val="00A55DCF"/>
    <w:rsid w:val="00A569D4"/>
    <w:rsid w:val="00A56BF6"/>
    <w:rsid w:val="00A572DA"/>
    <w:rsid w:val="00A57F1A"/>
    <w:rsid w:val="00A60109"/>
    <w:rsid w:val="00A60163"/>
    <w:rsid w:val="00A6038D"/>
    <w:rsid w:val="00A60762"/>
    <w:rsid w:val="00A60CF0"/>
    <w:rsid w:val="00A60FF7"/>
    <w:rsid w:val="00A61429"/>
    <w:rsid w:val="00A61514"/>
    <w:rsid w:val="00A61645"/>
    <w:rsid w:val="00A61648"/>
    <w:rsid w:val="00A61F64"/>
    <w:rsid w:val="00A62080"/>
    <w:rsid w:val="00A6245E"/>
    <w:rsid w:val="00A62691"/>
    <w:rsid w:val="00A627A7"/>
    <w:rsid w:val="00A62ACD"/>
    <w:rsid w:val="00A630A2"/>
    <w:rsid w:val="00A632B8"/>
    <w:rsid w:val="00A63BF3"/>
    <w:rsid w:val="00A648AC"/>
    <w:rsid w:val="00A648EE"/>
    <w:rsid w:val="00A64942"/>
    <w:rsid w:val="00A64CB3"/>
    <w:rsid w:val="00A65029"/>
    <w:rsid w:val="00A653F0"/>
    <w:rsid w:val="00A65499"/>
    <w:rsid w:val="00A65596"/>
    <w:rsid w:val="00A65911"/>
    <w:rsid w:val="00A659D8"/>
    <w:rsid w:val="00A6643C"/>
    <w:rsid w:val="00A66B37"/>
    <w:rsid w:val="00A66F4A"/>
    <w:rsid w:val="00A66F8F"/>
    <w:rsid w:val="00A67544"/>
    <w:rsid w:val="00A675D2"/>
    <w:rsid w:val="00A67695"/>
    <w:rsid w:val="00A677F3"/>
    <w:rsid w:val="00A7060D"/>
    <w:rsid w:val="00A7075B"/>
    <w:rsid w:val="00A70E8C"/>
    <w:rsid w:val="00A70EA6"/>
    <w:rsid w:val="00A710C9"/>
    <w:rsid w:val="00A711A2"/>
    <w:rsid w:val="00A719E4"/>
    <w:rsid w:val="00A71CE6"/>
    <w:rsid w:val="00A71D23"/>
    <w:rsid w:val="00A7333A"/>
    <w:rsid w:val="00A73D0D"/>
    <w:rsid w:val="00A741AE"/>
    <w:rsid w:val="00A74A92"/>
    <w:rsid w:val="00A75729"/>
    <w:rsid w:val="00A75ABB"/>
    <w:rsid w:val="00A75CC1"/>
    <w:rsid w:val="00A75E88"/>
    <w:rsid w:val="00A76441"/>
    <w:rsid w:val="00A76DB7"/>
    <w:rsid w:val="00A7744B"/>
    <w:rsid w:val="00A77691"/>
    <w:rsid w:val="00A77D40"/>
    <w:rsid w:val="00A803EF"/>
    <w:rsid w:val="00A8056E"/>
    <w:rsid w:val="00A80F4A"/>
    <w:rsid w:val="00A8126F"/>
    <w:rsid w:val="00A816EA"/>
    <w:rsid w:val="00A819AE"/>
    <w:rsid w:val="00A81A19"/>
    <w:rsid w:val="00A82D58"/>
    <w:rsid w:val="00A835F2"/>
    <w:rsid w:val="00A8399D"/>
    <w:rsid w:val="00A83E3D"/>
    <w:rsid w:val="00A8443A"/>
    <w:rsid w:val="00A8447B"/>
    <w:rsid w:val="00A84741"/>
    <w:rsid w:val="00A8479C"/>
    <w:rsid w:val="00A851E1"/>
    <w:rsid w:val="00A8557B"/>
    <w:rsid w:val="00A85A05"/>
    <w:rsid w:val="00A85FA8"/>
    <w:rsid w:val="00A86862"/>
    <w:rsid w:val="00A86D63"/>
    <w:rsid w:val="00A86F2A"/>
    <w:rsid w:val="00A86F82"/>
    <w:rsid w:val="00A872B0"/>
    <w:rsid w:val="00A87797"/>
    <w:rsid w:val="00A87BBD"/>
    <w:rsid w:val="00A9045C"/>
    <w:rsid w:val="00A908EF"/>
    <w:rsid w:val="00A90E72"/>
    <w:rsid w:val="00A90F2D"/>
    <w:rsid w:val="00A912FA"/>
    <w:rsid w:val="00A91654"/>
    <w:rsid w:val="00A9199C"/>
    <w:rsid w:val="00A91B2C"/>
    <w:rsid w:val="00A922A2"/>
    <w:rsid w:val="00A92C02"/>
    <w:rsid w:val="00A92E7A"/>
    <w:rsid w:val="00A930A8"/>
    <w:rsid w:val="00A930C0"/>
    <w:rsid w:val="00A931AC"/>
    <w:rsid w:val="00A9327B"/>
    <w:rsid w:val="00A93B69"/>
    <w:rsid w:val="00A93C72"/>
    <w:rsid w:val="00A9403A"/>
    <w:rsid w:val="00A94CF8"/>
    <w:rsid w:val="00A950F2"/>
    <w:rsid w:val="00A95166"/>
    <w:rsid w:val="00A95776"/>
    <w:rsid w:val="00A95CF8"/>
    <w:rsid w:val="00A95EE1"/>
    <w:rsid w:val="00A963C7"/>
    <w:rsid w:val="00A965FD"/>
    <w:rsid w:val="00A97806"/>
    <w:rsid w:val="00A979C5"/>
    <w:rsid w:val="00AA023B"/>
    <w:rsid w:val="00AA04B6"/>
    <w:rsid w:val="00AA0925"/>
    <w:rsid w:val="00AA0B1A"/>
    <w:rsid w:val="00AA1626"/>
    <w:rsid w:val="00AA179F"/>
    <w:rsid w:val="00AA1AE5"/>
    <w:rsid w:val="00AA1C25"/>
    <w:rsid w:val="00AA2614"/>
    <w:rsid w:val="00AA3DB7"/>
    <w:rsid w:val="00AA51F5"/>
    <w:rsid w:val="00AA5E3B"/>
    <w:rsid w:val="00AA68B4"/>
    <w:rsid w:val="00AA6AC5"/>
    <w:rsid w:val="00AB0543"/>
    <w:rsid w:val="00AB0AC9"/>
    <w:rsid w:val="00AB0D68"/>
    <w:rsid w:val="00AB185A"/>
    <w:rsid w:val="00AB1BA7"/>
    <w:rsid w:val="00AB1C05"/>
    <w:rsid w:val="00AB1E04"/>
    <w:rsid w:val="00AB20CC"/>
    <w:rsid w:val="00AB2574"/>
    <w:rsid w:val="00AB29CF"/>
    <w:rsid w:val="00AB3113"/>
    <w:rsid w:val="00AB348A"/>
    <w:rsid w:val="00AB35F2"/>
    <w:rsid w:val="00AB3B4F"/>
    <w:rsid w:val="00AB3F38"/>
    <w:rsid w:val="00AB43EC"/>
    <w:rsid w:val="00AB4903"/>
    <w:rsid w:val="00AB4BF4"/>
    <w:rsid w:val="00AB5ADF"/>
    <w:rsid w:val="00AB5CAB"/>
    <w:rsid w:val="00AB5E57"/>
    <w:rsid w:val="00AB6994"/>
    <w:rsid w:val="00AB6E34"/>
    <w:rsid w:val="00AB6F27"/>
    <w:rsid w:val="00AB725F"/>
    <w:rsid w:val="00AB74A4"/>
    <w:rsid w:val="00AC0215"/>
    <w:rsid w:val="00AC0705"/>
    <w:rsid w:val="00AC0A0B"/>
    <w:rsid w:val="00AC0EDC"/>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C7D33"/>
    <w:rsid w:val="00AD0A51"/>
    <w:rsid w:val="00AD0B37"/>
    <w:rsid w:val="00AD11F7"/>
    <w:rsid w:val="00AD1DB7"/>
    <w:rsid w:val="00AD2852"/>
    <w:rsid w:val="00AD3400"/>
    <w:rsid w:val="00AD367C"/>
    <w:rsid w:val="00AD36A9"/>
    <w:rsid w:val="00AD3976"/>
    <w:rsid w:val="00AD47DD"/>
    <w:rsid w:val="00AD4B3D"/>
    <w:rsid w:val="00AD4D2A"/>
    <w:rsid w:val="00AD4EBD"/>
    <w:rsid w:val="00AD542F"/>
    <w:rsid w:val="00AD7100"/>
    <w:rsid w:val="00AD7305"/>
    <w:rsid w:val="00AD7C82"/>
    <w:rsid w:val="00AD7E64"/>
    <w:rsid w:val="00AE0A9B"/>
    <w:rsid w:val="00AE0C56"/>
    <w:rsid w:val="00AE1205"/>
    <w:rsid w:val="00AE143C"/>
    <w:rsid w:val="00AE149E"/>
    <w:rsid w:val="00AE1558"/>
    <w:rsid w:val="00AE16EC"/>
    <w:rsid w:val="00AE1A29"/>
    <w:rsid w:val="00AE21A5"/>
    <w:rsid w:val="00AE22D8"/>
    <w:rsid w:val="00AE22F2"/>
    <w:rsid w:val="00AE29FC"/>
    <w:rsid w:val="00AE2F3F"/>
    <w:rsid w:val="00AE348F"/>
    <w:rsid w:val="00AE36FD"/>
    <w:rsid w:val="00AE3B4E"/>
    <w:rsid w:val="00AE3B9F"/>
    <w:rsid w:val="00AE483B"/>
    <w:rsid w:val="00AE505A"/>
    <w:rsid w:val="00AE59EC"/>
    <w:rsid w:val="00AE6390"/>
    <w:rsid w:val="00AE67B3"/>
    <w:rsid w:val="00AE7864"/>
    <w:rsid w:val="00AE7949"/>
    <w:rsid w:val="00AF06D2"/>
    <w:rsid w:val="00AF0C34"/>
    <w:rsid w:val="00AF1454"/>
    <w:rsid w:val="00AF2143"/>
    <w:rsid w:val="00AF21AF"/>
    <w:rsid w:val="00AF25D5"/>
    <w:rsid w:val="00AF37B6"/>
    <w:rsid w:val="00AF3A07"/>
    <w:rsid w:val="00AF3DBB"/>
    <w:rsid w:val="00AF4A05"/>
    <w:rsid w:val="00AF5194"/>
    <w:rsid w:val="00AF5280"/>
    <w:rsid w:val="00AF53AA"/>
    <w:rsid w:val="00AF53EF"/>
    <w:rsid w:val="00AF73C3"/>
    <w:rsid w:val="00AF7720"/>
    <w:rsid w:val="00AF795C"/>
    <w:rsid w:val="00AF7B45"/>
    <w:rsid w:val="00B00752"/>
    <w:rsid w:val="00B00AC8"/>
    <w:rsid w:val="00B01054"/>
    <w:rsid w:val="00B010E5"/>
    <w:rsid w:val="00B013A4"/>
    <w:rsid w:val="00B017FA"/>
    <w:rsid w:val="00B0198A"/>
    <w:rsid w:val="00B026C1"/>
    <w:rsid w:val="00B02B9C"/>
    <w:rsid w:val="00B02C12"/>
    <w:rsid w:val="00B0353B"/>
    <w:rsid w:val="00B0379D"/>
    <w:rsid w:val="00B040B2"/>
    <w:rsid w:val="00B049F8"/>
    <w:rsid w:val="00B057DF"/>
    <w:rsid w:val="00B0673B"/>
    <w:rsid w:val="00B06BE0"/>
    <w:rsid w:val="00B0715D"/>
    <w:rsid w:val="00B071F4"/>
    <w:rsid w:val="00B07321"/>
    <w:rsid w:val="00B076A2"/>
    <w:rsid w:val="00B07790"/>
    <w:rsid w:val="00B07FB4"/>
    <w:rsid w:val="00B10558"/>
    <w:rsid w:val="00B10658"/>
    <w:rsid w:val="00B1082A"/>
    <w:rsid w:val="00B11659"/>
    <w:rsid w:val="00B11969"/>
    <w:rsid w:val="00B11D5A"/>
    <w:rsid w:val="00B11D7D"/>
    <w:rsid w:val="00B11F92"/>
    <w:rsid w:val="00B12E27"/>
    <w:rsid w:val="00B1318A"/>
    <w:rsid w:val="00B13545"/>
    <w:rsid w:val="00B136B6"/>
    <w:rsid w:val="00B14299"/>
    <w:rsid w:val="00B14F66"/>
    <w:rsid w:val="00B153E8"/>
    <w:rsid w:val="00B156A9"/>
    <w:rsid w:val="00B15B1A"/>
    <w:rsid w:val="00B15F83"/>
    <w:rsid w:val="00B160FF"/>
    <w:rsid w:val="00B16322"/>
    <w:rsid w:val="00B1662E"/>
    <w:rsid w:val="00B16698"/>
    <w:rsid w:val="00B168CC"/>
    <w:rsid w:val="00B16A6F"/>
    <w:rsid w:val="00B17678"/>
    <w:rsid w:val="00B200BD"/>
    <w:rsid w:val="00B2103E"/>
    <w:rsid w:val="00B21A76"/>
    <w:rsid w:val="00B21D3A"/>
    <w:rsid w:val="00B21F5F"/>
    <w:rsid w:val="00B2242A"/>
    <w:rsid w:val="00B22607"/>
    <w:rsid w:val="00B22C0D"/>
    <w:rsid w:val="00B22F1C"/>
    <w:rsid w:val="00B23AF4"/>
    <w:rsid w:val="00B23C15"/>
    <w:rsid w:val="00B23F8D"/>
    <w:rsid w:val="00B24E2E"/>
    <w:rsid w:val="00B2511F"/>
    <w:rsid w:val="00B25762"/>
    <w:rsid w:val="00B25B40"/>
    <w:rsid w:val="00B25FDE"/>
    <w:rsid w:val="00B2679B"/>
    <w:rsid w:val="00B26AB0"/>
    <w:rsid w:val="00B26AD2"/>
    <w:rsid w:val="00B26CA2"/>
    <w:rsid w:val="00B26D87"/>
    <w:rsid w:val="00B271C1"/>
    <w:rsid w:val="00B27D2C"/>
    <w:rsid w:val="00B30098"/>
    <w:rsid w:val="00B30847"/>
    <w:rsid w:val="00B30B4E"/>
    <w:rsid w:val="00B30DC8"/>
    <w:rsid w:val="00B31246"/>
    <w:rsid w:val="00B317CA"/>
    <w:rsid w:val="00B31F02"/>
    <w:rsid w:val="00B3248E"/>
    <w:rsid w:val="00B326FF"/>
    <w:rsid w:val="00B33CEF"/>
    <w:rsid w:val="00B340AA"/>
    <w:rsid w:val="00B34556"/>
    <w:rsid w:val="00B34A9F"/>
    <w:rsid w:val="00B34B80"/>
    <w:rsid w:val="00B34D08"/>
    <w:rsid w:val="00B34DC0"/>
    <w:rsid w:val="00B3564F"/>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0AE"/>
    <w:rsid w:val="00B42285"/>
    <w:rsid w:val="00B4274B"/>
    <w:rsid w:val="00B427BA"/>
    <w:rsid w:val="00B4284A"/>
    <w:rsid w:val="00B428B4"/>
    <w:rsid w:val="00B43080"/>
    <w:rsid w:val="00B431AC"/>
    <w:rsid w:val="00B43377"/>
    <w:rsid w:val="00B435B1"/>
    <w:rsid w:val="00B4367F"/>
    <w:rsid w:val="00B4370A"/>
    <w:rsid w:val="00B4376B"/>
    <w:rsid w:val="00B438BA"/>
    <w:rsid w:val="00B43ED5"/>
    <w:rsid w:val="00B44A08"/>
    <w:rsid w:val="00B44CC1"/>
    <w:rsid w:val="00B44F99"/>
    <w:rsid w:val="00B456C7"/>
    <w:rsid w:val="00B45876"/>
    <w:rsid w:val="00B46A3B"/>
    <w:rsid w:val="00B46A84"/>
    <w:rsid w:val="00B46D45"/>
    <w:rsid w:val="00B47425"/>
    <w:rsid w:val="00B47C8A"/>
    <w:rsid w:val="00B5139E"/>
    <w:rsid w:val="00B51542"/>
    <w:rsid w:val="00B51D1D"/>
    <w:rsid w:val="00B51EE2"/>
    <w:rsid w:val="00B5289A"/>
    <w:rsid w:val="00B5310E"/>
    <w:rsid w:val="00B53405"/>
    <w:rsid w:val="00B5459B"/>
    <w:rsid w:val="00B54806"/>
    <w:rsid w:val="00B54ACC"/>
    <w:rsid w:val="00B54DCB"/>
    <w:rsid w:val="00B55AC2"/>
    <w:rsid w:val="00B560A6"/>
    <w:rsid w:val="00B560C9"/>
    <w:rsid w:val="00B56533"/>
    <w:rsid w:val="00B56CFC"/>
    <w:rsid w:val="00B57421"/>
    <w:rsid w:val="00B57777"/>
    <w:rsid w:val="00B57A17"/>
    <w:rsid w:val="00B6082B"/>
    <w:rsid w:val="00B60EE8"/>
    <w:rsid w:val="00B61A45"/>
    <w:rsid w:val="00B61BE2"/>
    <w:rsid w:val="00B61C9D"/>
    <w:rsid w:val="00B6202D"/>
    <w:rsid w:val="00B621A1"/>
    <w:rsid w:val="00B6266F"/>
    <w:rsid w:val="00B62E0B"/>
    <w:rsid w:val="00B63C32"/>
    <w:rsid w:val="00B63DF7"/>
    <w:rsid w:val="00B64117"/>
    <w:rsid w:val="00B64420"/>
    <w:rsid w:val="00B64434"/>
    <w:rsid w:val="00B64463"/>
    <w:rsid w:val="00B646FD"/>
    <w:rsid w:val="00B64D3E"/>
    <w:rsid w:val="00B66D89"/>
    <w:rsid w:val="00B678C9"/>
    <w:rsid w:val="00B67E82"/>
    <w:rsid w:val="00B704A7"/>
    <w:rsid w:val="00B70F72"/>
    <w:rsid w:val="00B711CE"/>
    <w:rsid w:val="00B71678"/>
    <w:rsid w:val="00B71757"/>
    <w:rsid w:val="00B71DC8"/>
    <w:rsid w:val="00B7277C"/>
    <w:rsid w:val="00B746C6"/>
    <w:rsid w:val="00B75297"/>
    <w:rsid w:val="00B752F7"/>
    <w:rsid w:val="00B75CDF"/>
    <w:rsid w:val="00B75E61"/>
    <w:rsid w:val="00B75E6E"/>
    <w:rsid w:val="00B7604C"/>
    <w:rsid w:val="00B76278"/>
    <w:rsid w:val="00B7652C"/>
    <w:rsid w:val="00B766BF"/>
    <w:rsid w:val="00B76967"/>
    <w:rsid w:val="00B76FA6"/>
    <w:rsid w:val="00B771C9"/>
    <w:rsid w:val="00B77DB4"/>
    <w:rsid w:val="00B80910"/>
    <w:rsid w:val="00B80E02"/>
    <w:rsid w:val="00B81570"/>
    <w:rsid w:val="00B8181E"/>
    <w:rsid w:val="00B81859"/>
    <w:rsid w:val="00B818F4"/>
    <w:rsid w:val="00B81BC9"/>
    <w:rsid w:val="00B81D0B"/>
    <w:rsid w:val="00B8222F"/>
    <w:rsid w:val="00B82615"/>
    <w:rsid w:val="00B8276B"/>
    <w:rsid w:val="00B82ED3"/>
    <w:rsid w:val="00B83444"/>
    <w:rsid w:val="00B836ED"/>
    <w:rsid w:val="00B83CA8"/>
    <w:rsid w:val="00B84146"/>
    <w:rsid w:val="00B84185"/>
    <w:rsid w:val="00B853BE"/>
    <w:rsid w:val="00B85578"/>
    <w:rsid w:val="00B85B17"/>
    <w:rsid w:val="00B85B4B"/>
    <w:rsid w:val="00B8611F"/>
    <w:rsid w:val="00B861A2"/>
    <w:rsid w:val="00B86476"/>
    <w:rsid w:val="00B866F5"/>
    <w:rsid w:val="00B86A3D"/>
    <w:rsid w:val="00B875C7"/>
    <w:rsid w:val="00B90D10"/>
    <w:rsid w:val="00B90E3D"/>
    <w:rsid w:val="00B90FE5"/>
    <w:rsid w:val="00B919AD"/>
    <w:rsid w:val="00B91A2B"/>
    <w:rsid w:val="00B91B34"/>
    <w:rsid w:val="00B92F57"/>
    <w:rsid w:val="00B93204"/>
    <w:rsid w:val="00B93620"/>
    <w:rsid w:val="00B93E72"/>
    <w:rsid w:val="00B940D9"/>
    <w:rsid w:val="00B944C6"/>
    <w:rsid w:val="00B94DD6"/>
    <w:rsid w:val="00B94E17"/>
    <w:rsid w:val="00B957FE"/>
    <w:rsid w:val="00B95F02"/>
    <w:rsid w:val="00B965B4"/>
    <w:rsid w:val="00B96612"/>
    <w:rsid w:val="00B96BEF"/>
    <w:rsid w:val="00B96EE2"/>
    <w:rsid w:val="00B96FC0"/>
    <w:rsid w:val="00B970F1"/>
    <w:rsid w:val="00B97260"/>
    <w:rsid w:val="00B977E7"/>
    <w:rsid w:val="00B979C2"/>
    <w:rsid w:val="00B97A69"/>
    <w:rsid w:val="00BA0281"/>
    <w:rsid w:val="00BA031F"/>
    <w:rsid w:val="00BA0632"/>
    <w:rsid w:val="00BA0AAA"/>
    <w:rsid w:val="00BA0DFB"/>
    <w:rsid w:val="00BA1375"/>
    <w:rsid w:val="00BA22D1"/>
    <w:rsid w:val="00BA2864"/>
    <w:rsid w:val="00BA2F50"/>
    <w:rsid w:val="00BA2FEF"/>
    <w:rsid w:val="00BA41D1"/>
    <w:rsid w:val="00BA4449"/>
    <w:rsid w:val="00BA473A"/>
    <w:rsid w:val="00BA4BC7"/>
    <w:rsid w:val="00BA4EB1"/>
    <w:rsid w:val="00BA6F80"/>
    <w:rsid w:val="00BA77B1"/>
    <w:rsid w:val="00BA792B"/>
    <w:rsid w:val="00BA7E38"/>
    <w:rsid w:val="00BB0B75"/>
    <w:rsid w:val="00BB1548"/>
    <w:rsid w:val="00BB1CE7"/>
    <w:rsid w:val="00BB1F11"/>
    <w:rsid w:val="00BB2FD3"/>
    <w:rsid w:val="00BB2FDF"/>
    <w:rsid w:val="00BB2FFF"/>
    <w:rsid w:val="00BB393C"/>
    <w:rsid w:val="00BB4371"/>
    <w:rsid w:val="00BB49A2"/>
    <w:rsid w:val="00BB4A96"/>
    <w:rsid w:val="00BB4F8A"/>
    <w:rsid w:val="00BB54B4"/>
    <w:rsid w:val="00BB5FCB"/>
    <w:rsid w:val="00BB604B"/>
    <w:rsid w:val="00BB70D3"/>
    <w:rsid w:val="00BB755C"/>
    <w:rsid w:val="00BB7A06"/>
    <w:rsid w:val="00BB7BFD"/>
    <w:rsid w:val="00BC00EC"/>
    <w:rsid w:val="00BC015F"/>
    <w:rsid w:val="00BC0566"/>
    <w:rsid w:val="00BC08C5"/>
    <w:rsid w:val="00BC0990"/>
    <w:rsid w:val="00BC1099"/>
    <w:rsid w:val="00BC12FB"/>
    <w:rsid w:val="00BC1430"/>
    <w:rsid w:val="00BC1761"/>
    <w:rsid w:val="00BC1C3C"/>
    <w:rsid w:val="00BC307F"/>
    <w:rsid w:val="00BC3159"/>
    <w:rsid w:val="00BC3257"/>
    <w:rsid w:val="00BC36E1"/>
    <w:rsid w:val="00BC39DB"/>
    <w:rsid w:val="00BC3A32"/>
    <w:rsid w:val="00BC3B07"/>
    <w:rsid w:val="00BC3CFA"/>
    <w:rsid w:val="00BC3DEA"/>
    <w:rsid w:val="00BC3E87"/>
    <w:rsid w:val="00BC40BC"/>
    <w:rsid w:val="00BC4416"/>
    <w:rsid w:val="00BC4648"/>
    <w:rsid w:val="00BC46EF"/>
    <w:rsid w:val="00BC5055"/>
    <w:rsid w:val="00BC5857"/>
    <w:rsid w:val="00BC5D93"/>
    <w:rsid w:val="00BC60BE"/>
    <w:rsid w:val="00BC665E"/>
    <w:rsid w:val="00BC6FD6"/>
    <w:rsid w:val="00BC7408"/>
    <w:rsid w:val="00BC7BC6"/>
    <w:rsid w:val="00BC7DD9"/>
    <w:rsid w:val="00BD008E"/>
    <w:rsid w:val="00BD062E"/>
    <w:rsid w:val="00BD070D"/>
    <w:rsid w:val="00BD0DB5"/>
    <w:rsid w:val="00BD0EB6"/>
    <w:rsid w:val="00BD1208"/>
    <w:rsid w:val="00BD137E"/>
    <w:rsid w:val="00BD13CD"/>
    <w:rsid w:val="00BD1A23"/>
    <w:rsid w:val="00BD22C8"/>
    <w:rsid w:val="00BD2DE0"/>
    <w:rsid w:val="00BD2F3B"/>
    <w:rsid w:val="00BD2F3D"/>
    <w:rsid w:val="00BD3372"/>
    <w:rsid w:val="00BD35AC"/>
    <w:rsid w:val="00BD3F6C"/>
    <w:rsid w:val="00BD45BF"/>
    <w:rsid w:val="00BD4796"/>
    <w:rsid w:val="00BD4D06"/>
    <w:rsid w:val="00BD50AA"/>
    <w:rsid w:val="00BD5135"/>
    <w:rsid w:val="00BD6E95"/>
    <w:rsid w:val="00BD7144"/>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CF1"/>
    <w:rsid w:val="00BE41EF"/>
    <w:rsid w:val="00BE4B20"/>
    <w:rsid w:val="00BE4E7F"/>
    <w:rsid w:val="00BE54E7"/>
    <w:rsid w:val="00BE5B69"/>
    <w:rsid w:val="00BE5F7B"/>
    <w:rsid w:val="00BE5FC4"/>
    <w:rsid w:val="00BE6184"/>
    <w:rsid w:val="00BE648D"/>
    <w:rsid w:val="00BE6716"/>
    <w:rsid w:val="00BE6B59"/>
    <w:rsid w:val="00BE7C4D"/>
    <w:rsid w:val="00BE7F6A"/>
    <w:rsid w:val="00BF0274"/>
    <w:rsid w:val="00BF043D"/>
    <w:rsid w:val="00BF055D"/>
    <w:rsid w:val="00BF08C4"/>
    <w:rsid w:val="00BF0BAF"/>
    <w:rsid w:val="00BF17E0"/>
    <w:rsid w:val="00BF19CE"/>
    <w:rsid w:val="00BF1A54"/>
    <w:rsid w:val="00BF1BFE"/>
    <w:rsid w:val="00BF2A76"/>
    <w:rsid w:val="00BF2A96"/>
    <w:rsid w:val="00BF2B6F"/>
    <w:rsid w:val="00BF2BC1"/>
    <w:rsid w:val="00BF2F9E"/>
    <w:rsid w:val="00BF351A"/>
    <w:rsid w:val="00BF379E"/>
    <w:rsid w:val="00BF3914"/>
    <w:rsid w:val="00BF47EF"/>
    <w:rsid w:val="00BF49B1"/>
    <w:rsid w:val="00BF548E"/>
    <w:rsid w:val="00BF5552"/>
    <w:rsid w:val="00BF6CAC"/>
    <w:rsid w:val="00BF6CEE"/>
    <w:rsid w:val="00BF7153"/>
    <w:rsid w:val="00BF73E2"/>
    <w:rsid w:val="00BF73F2"/>
    <w:rsid w:val="00BF754D"/>
    <w:rsid w:val="00BF7C1C"/>
    <w:rsid w:val="00BF7C71"/>
    <w:rsid w:val="00C01445"/>
    <w:rsid w:val="00C01671"/>
    <w:rsid w:val="00C01D6E"/>
    <w:rsid w:val="00C02419"/>
    <w:rsid w:val="00C025E0"/>
    <w:rsid w:val="00C025E6"/>
    <w:rsid w:val="00C02766"/>
    <w:rsid w:val="00C03183"/>
    <w:rsid w:val="00C03C69"/>
    <w:rsid w:val="00C03D11"/>
    <w:rsid w:val="00C03D25"/>
    <w:rsid w:val="00C03EE8"/>
    <w:rsid w:val="00C0524A"/>
    <w:rsid w:val="00C05BEC"/>
    <w:rsid w:val="00C05C55"/>
    <w:rsid w:val="00C06165"/>
    <w:rsid w:val="00C06325"/>
    <w:rsid w:val="00C0697F"/>
    <w:rsid w:val="00C06AFB"/>
    <w:rsid w:val="00C06E7D"/>
    <w:rsid w:val="00C07C5D"/>
    <w:rsid w:val="00C07F32"/>
    <w:rsid w:val="00C103CB"/>
    <w:rsid w:val="00C1112B"/>
    <w:rsid w:val="00C11250"/>
    <w:rsid w:val="00C11763"/>
    <w:rsid w:val="00C1181A"/>
    <w:rsid w:val="00C11A88"/>
    <w:rsid w:val="00C11DD4"/>
    <w:rsid w:val="00C11E2F"/>
    <w:rsid w:val="00C12012"/>
    <w:rsid w:val="00C12158"/>
    <w:rsid w:val="00C12874"/>
    <w:rsid w:val="00C12BC1"/>
    <w:rsid w:val="00C13BDA"/>
    <w:rsid w:val="00C13FFD"/>
    <w:rsid w:val="00C14632"/>
    <w:rsid w:val="00C15929"/>
    <w:rsid w:val="00C16C30"/>
    <w:rsid w:val="00C179A3"/>
    <w:rsid w:val="00C17A57"/>
    <w:rsid w:val="00C17E7F"/>
    <w:rsid w:val="00C200DF"/>
    <w:rsid w:val="00C205F2"/>
    <w:rsid w:val="00C20A00"/>
    <w:rsid w:val="00C20A5A"/>
    <w:rsid w:val="00C213F7"/>
    <w:rsid w:val="00C21673"/>
    <w:rsid w:val="00C218EF"/>
    <w:rsid w:val="00C21C7A"/>
    <w:rsid w:val="00C22423"/>
    <w:rsid w:val="00C2285C"/>
    <w:rsid w:val="00C22BC7"/>
    <w:rsid w:val="00C22ED2"/>
    <w:rsid w:val="00C23130"/>
    <w:rsid w:val="00C2365A"/>
    <w:rsid w:val="00C239D1"/>
    <w:rsid w:val="00C24927"/>
    <w:rsid w:val="00C255A5"/>
    <w:rsid w:val="00C2584B"/>
    <w:rsid w:val="00C25942"/>
    <w:rsid w:val="00C25DD9"/>
    <w:rsid w:val="00C260CD"/>
    <w:rsid w:val="00C2663F"/>
    <w:rsid w:val="00C26DB8"/>
    <w:rsid w:val="00C27AF5"/>
    <w:rsid w:val="00C30FE5"/>
    <w:rsid w:val="00C31CB5"/>
    <w:rsid w:val="00C32009"/>
    <w:rsid w:val="00C329D9"/>
    <w:rsid w:val="00C32CFB"/>
    <w:rsid w:val="00C33C91"/>
    <w:rsid w:val="00C33CF0"/>
    <w:rsid w:val="00C3400F"/>
    <w:rsid w:val="00C34597"/>
    <w:rsid w:val="00C34A33"/>
    <w:rsid w:val="00C34B64"/>
    <w:rsid w:val="00C34C36"/>
    <w:rsid w:val="00C351CD"/>
    <w:rsid w:val="00C352B3"/>
    <w:rsid w:val="00C361D1"/>
    <w:rsid w:val="00C3654C"/>
    <w:rsid w:val="00C36A61"/>
    <w:rsid w:val="00C36BF5"/>
    <w:rsid w:val="00C36D99"/>
    <w:rsid w:val="00C36DBC"/>
    <w:rsid w:val="00C3714E"/>
    <w:rsid w:val="00C376BA"/>
    <w:rsid w:val="00C37F3D"/>
    <w:rsid w:val="00C40123"/>
    <w:rsid w:val="00C40373"/>
    <w:rsid w:val="00C407C1"/>
    <w:rsid w:val="00C4082D"/>
    <w:rsid w:val="00C40AE6"/>
    <w:rsid w:val="00C411AF"/>
    <w:rsid w:val="00C4138D"/>
    <w:rsid w:val="00C4167B"/>
    <w:rsid w:val="00C41E3A"/>
    <w:rsid w:val="00C425C3"/>
    <w:rsid w:val="00C42D4D"/>
    <w:rsid w:val="00C42E26"/>
    <w:rsid w:val="00C4304C"/>
    <w:rsid w:val="00C43315"/>
    <w:rsid w:val="00C44B8E"/>
    <w:rsid w:val="00C452F5"/>
    <w:rsid w:val="00C46555"/>
    <w:rsid w:val="00C465FD"/>
    <w:rsid w:val="00C46B15"/>
    <w:rsid w:val="00C46F7D"/>
    <w:rsid w:val="00C46F8E"/>
    <w:rsid w:val="00C471E4"/>
    <w:rsid w:val="00C474C3"/>
    <w:rsid w:val="00C4774C"/>
    <w:rsid w:val="00C479B5"/>
    <w:rsid w:val="00C50242"/>
    <w:rsid w:val="00C5034D"/>
    <w:rsid w:val="00C50410"/>
    <w:rsid w:val="00C5050E"/>
    <w:rsid w:val="00C50E69"/>
    <w:rsid w:val="00C50E99"/>
    <w:rsid w:val="00C50E9E"/>
    <w:rsid w:val="00C51386"/>
    <w:rsid w:val="00C51794"/>
    <w:rsid w:val="00C5226C"/>
    <w:rsid w:val="00C524D8"/>
    <w:rsid w:val="00C525D0"/>
    <w:rsid w:val="00C52633"/>
    <w:rsid w:val="00C52744"/>
    <w:rsid w:val="00C53EB3"/>
    <w:rsid w:val="00C542D4"/>
    <w:rsid w:val="00C54ADB"/>
    <w:rsid w:val="00C54D71"/>
    <w:rsid w:val="00C54D89"/>
    <w:rsid w:val="00C54F69"/>
    <w:rsid w:val="00C555E9"/>
    <w:rsid w:val="00C55D92"/>
    <w:rsid w:val="00C563F5"/>
    <w:rsid w:val="00C5649E"/>
    <w:rsid w:val="00C570F7"/>
    <w:rsid w:val="00C6033D"/>
    <w:rsid w:val="00C60728"/>
    <w:rsid w:val="00C61837"/>
    <w:rsid w:val="00C61CAA"/>
    <w:rsid w:val="00C61D52"/>
    <w:rsid w:val="00C62AE0"/>
    <w:rsid w:val="00C62CD5"/>
    <w:rsid w:val="00C630DD"/>
    <w:rsid w:val="00C632D0"/>
    <w:rsid w:val="00C6353F"/>
    <w:rsid w:val="00C636E6"/>
    <w:rsid w:val="00C639D6"/>
    <w:rsid w:val="00C63F8E"/>
    <w:rsid w:val="00C647FB"/>
    <w:rsid w:val="00C64923"/>
    <w:rsid w:val="00C649B6"/>
    <w:rsid w:val="00C64FDF"/>
    <w:rsid w:val="00C654E0"/>
    <w:rsid w:val="00C658E7"/>
    <w:rsid w:val="00C65B03"/>
    <w:rsid w:val="00C65B46"/>
    <w:rsid w:val="00C66420"/>
    <w:rsid w:val="00C66F8F"/>
    <w:rsid w:val="00C6714E"/>
    <w:rsid w:val="00C678CE"/>
    <w:rsid w:val="00C678E9"/>
    <w:rsid w:val="00C67A82"/>
    <w:rsid w:val="00C67B63"/>
    <w:rsid w:val="00C67EAB"/>
    <w:rsid w:val="00C67EEF"/>
    <w:rsid w:val="00C70DFF"/>
    <w:rsid w:val="00C714D4"/>
    <w:rsid w:val="00C739E9"/>
    <w:rsid w:val="00C73C85"/>
    <w:rsid w:val="00C743E9"/>
    <w:rsid w:val="00C74A83"/>
    <w:rsid w:val="00C74C44"/>
    <w:rsid w:val="00C74E58"/>
    <w:rsid w:val="00C75209"/>
    <w:rsid w:val="00C7593B"/>
    <w:rsid w:val="00C75A6B"/>
    <w:rsid w:val="00C75DD5"/>
    <w:rsid w:val="00C760F9"/>
    <w:rsid w:val="00C7628E"/>
    <w:rsid w:val="00C763B6"/>
    <w:rsid w:val="00C7644F"/>
    <w:rsid w:val="00C76662"/>
    <w:rsid w:val="00C768F6"/>
    <w:rsid w:val="00C76EC1"/>
    <w:rsid w:val="00C772D6"/>
    <w:rsid w:val="00C773C4"/>
    <w:rsid w:val="00C77698"/>
    <w:rsid w:val="00C77EF6"/>
    <w:rsid w:val="00C80073"/>
    <w:rsid w:val="00C80DEA"/>
    <w:rsid w:val="00C80E7E"/>
    <w:rsid w:val="00C8189D"/>
    <w:rsid w:val="00C829F1"/>
    <w:rsid w:val="00C82AAE"/>
    <w:rsid w:val="00C82C76"/>
    <w:rsid w:val="00C8303F"/>
    <w:rsid w:val="00C832DC"/>
    <w:rsid w:val="00C8377F"/>
    <w:rsid w:val="00C839E1"/>
    <w:rsid w:val="00C84234"/>
    <w:rsid w:val="00C857E6"/>
    <w:rsid w:val="00C862F6"/>
    <w:rsid w:val="00C8646D"/>
    <w:rsid w:val="00C86E77"/>
    <w:rsid w:val="00C8746A"/>
    <w:rsid w:val="00C91AED"/>
    <w:rsid w:val="00C91DE3"/>
    <w:rsid w:val="00C92165"/>
    <w:rsid w:val="00C92591"/>
    <w:rsid w:val="00C927B1"/>
    <w:rsid w:val="00C92C7F"/>
    <w:rsid w:val="00C92F6A"/>
    <w:rsid w:val="00C930CA"/>
    <w:rsid w:val="00C9337B"/>
    <w:rsid w:val="00C9348A"/>
    <w:rsid w:val="00C934D4"/>
    <w:rsid w:val="00C9369D"/>
    <w:rsid w:val="00C93826"/>
    <w:rsid w:val="00C9383A"/>
    <w:rsid w:val="00C944FA"/>
    <w:rsid w:val="00C9455F"/>
    <w:rsid w:val="00C95276"/>
    <w:rsid w:val="00C95854"/>
    <w:rsid w:val="00C95EFF"/>
    <w:rsid w:val="00C95F26"/>
    <w:rsid w:val="00C965E5"/>
    <w:rsid w:val="00C96DD0"/>
    <w:rsid w:val="00C96E6F"/>
    <w:rsid w:val="00C9732D"/>
    <w:rsid w:val="00C97872"/>
    <w:rsid w:val="00C97DA0"/>
    <w:rsid w:val="00C97E94"/>
    <w:rsid w:val="00CA0532"/>
    <w:rsid w:val="00CA069F"/>
    <w:rsid w:val="00CA0E5F"/>
    <w:rsid w:val="00CA1799"/>
    <w:rsid w:val="00CA19BC"/>
    <w:rsid w:val="00CA2185"/>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2E2"/>
    <w:rsid w:val="00CB06DF"/>
    <w:rsid w:val="00CB0737"/>
    <w:rsid w:val="00CB097A"/>
    <w:rsid w:val="00CB187E"/>
    <w:rsid w:val="00CB1FCD"/>
    <w:rsid w:val="00CB228B"/>
    <w:rsid w:val="00CB2468"/>
    <w:rsid w:val="00CB25ED"/>
    <w:rsid w:val="00CB26EC"/>
    <w:rsid w:val="00CB297A"/>
    <w:rsid w:val="00CB2C3A"/>
    <w:rsid w:val="00CB2D2A"/>
    <w:rsid w:val="00CB2F37"/>
    <w:rsid w:val="00CB2FCA"/>
    <w:rsid w:val="00CB46B5"/>
    <w:rsid w:val="00CB4E47"/>
    <w:rsid w:val="00CB502A"/>
    <w:rsid w:val="00CB537E"/>
    <w:rsid w:val="00CB5B1E"/>
    <w:rsid w:val="00CB6D10"/>
    <w:rsid w:val="00CB735B"/>
    <w:rsid w:val="00CB787A"/>
    <w:rsid w:val="00CB7F3B"/>
    <w:rsid w:val="00CC02C5"/>
    <w:rsid w:val="00CC0523"/>
    <w:rsid w:val="00CC0C4A"/>
    <w:rsid w:val="00CC1685"/>
    <w:rsid w:val="00CC1768"/>
    <w:rsid w:val="00CC17F0"/>
    <w:rsid w:val="00CC1853"/>
    <w:rsid w:val="00CC1CA8"/>
    <w:rsid w:val="00CC1FAE"/>
    <w:rsid w:val="00CC2D72"/>
    <w:rsid w:val="00CC3408"/>
    <w:rsid w:val="00CC365C"/>
    <w:rsid w:val="00CC3757"/>
    <w:rsid w:val="00CC38AE"/>
    <w:rsid w:val="00CC3A23"/>
    <w:rsid w:val="00CC4271"/>
    <w:rsid w:val="00CC53B5"/>
    <w:rsid w:val="00CC5457"/>
    <w:rsid w:val="00CC5F00"/>
    <w:rsid w:val="00CC62E3"/>
    <w:rsid w:val="00CC6F11"/>
    <w:rsid w:val="00CC737C"/>
    <w:rsid w:val="00CC79E0"/>
    <w:rsid w:val="00CD002D"/>
    <w:rsid w:val="00CD0290"/>
    <w:rsid w:val="00CD087D"/>
    <w:rsid w:val="00CD0A66"/>
    <w:rsid w:val="00CD0F5D"/>
    <w:rsid w:val="00CD11F4"/>
    <w:rsid w:val="00CD1C0B"/>
    <w:rsid w:val="00CD2158"/>
    <w:rsid w:val="00CD239A"/>
    <w:rsid w:val="00CD2EB9"/>
    <w:rsid w:val="00CD39BB"/>
    <w:rsid w:val="00CD3DFF"/>
    <w:rsid w:val="00CD455E"/>
    <w:rsid w:val="00CD5512"/>
    <w:rsid w:val="00CD5BE6"/>
    <w:rsid w:val="00CD5EBA"/>
    <w:rsid w:val="00CD6122"/>
    <w:rsid w:val="00CD6E3D"/>
    <w:rsid w:val="00CD6EE3"/>
    <w:rsid w:val="00CD71AB"/>
    <w:rsid w:val="00CE004E"/>
    <w:rsid w:val="00CE0109"/>
    <w:rsid w:val="00CE13F8"/>
    <w:rsid w:val="00CE1FC5"/>
    <w:rsid w:val="00CE293C"/>
    <w:rsid w:val="00CE2AA1"/>
    <w:rsid w:val="00CE2FD3"/>
    <w:rsid w:val="00CE43B9"/>
    <w:rsid w:val="00CE46E5"/>
    <w:rsid w:val="00CE485A"/>
    <w:rsid w:val="00CE5279"/>
    <w:rsid w:val="00CE5394"/>
    <w:rsid w:val="00CE57D2"/>
    <w:rsid w:val="00CE5A78"/>
    <w:rsid w:val="00CE5E3C"/>
    <w:rsid w:val="00CE656A"/>
    <w:rsid w:val="00CE675D"/>
    <w:rsid w:val="00CE7490"/>
    <w:rsid w:val="00CE7620"/>
    <w:rsid w:val="00CE7708"/>
    <w:rsid w:val="00CE78AE"/>
    <w:rsid w:val="00CE7E62"/>
    <w:rsid w:val="00CF04F3"/>
    <w:rsid w:val="00CF0759"/>
    <w:rsid w:val="00CF195E"/>
    <w:rsid w:val="00CF19DA"/>
    <w:rsid w:val="00CF1C7F"/>
    <w:rsid w:val="00CF1CC0"/>
    <w:rsid w:val="00CF217F"/>
    <w:rsid w:val="00CF24F8"/>
    <w:rsid w:val="00CF2653"/>
    <w:rsid w:val="00CF3C51"/>
    <w:rsid w:val="00CF41E5"/>
    <w:rsid w:val="00CF4247"/>
    <w:rsid w:val="00CF4820"/>
    <w:rsid w:val="00CF4CB5"/>
    <w:rsid w:val="00CF5263"/>
    <w:rsid w:val="00CF60B5"/>
    <w:rsid w:val="00CF6140"/>
    <w:rsid w:val="00CF6987"/>
    <w:rsid w:val="00CF72F9"/>
    <w:rsid w:val="00CF752B"/>
    <w:rsid w:val="00CF767F"/>
    <w:rsid w:val="00CF783B"/>
    <w:rsid w:val="00CF7BE5"/>
    <w:rsid w:val="00CF7CF7"/>
    <w:rsid w:val="00D004FA"/>
    <w:rsid w:val="00D0088D"/>
    <w:rsid w:val="00D00E7E"/>
    <w:rsid w:val="00D012A4"/>
    <w:rsid w:val="00D01B21"/>
    <w:rsid w:val="00D01E2F"/>
    <w:rsid w:val="00D01F39"/>
    <w:rsid w:val="00D0289A"/>
    <w:rsid w:val="00D02B0A"/>
    <w:rsid w:val="00D03102"/>
    <w:rsid w:val="00D03727"/>
    <w:rsid w:val="00D0378A"/>
    <w:rsid w:val="00D0422B"/>
    <w:rsid w:val="00D047C2"/>
    <w:rsid w:val="00D04856"/>
    <w:rsid w:val="00D05132"/>
    <w:rsid w:val="00D0529A"/>
    <w:rsid w:val="00D054F0"/>
    <w:rsid w:val="00D05EA9"/>
    <w:rsid w:val="00D071F8"/>
    <w:rsid w:val="00D07252"/>
    <w:rsid w:val="00D074F4"/>
    <w:rsid w:val="00D077F3"/>
    <w:rsid w:val="00D079D6"/>
    <w:rsid w:val="00D07A35"/>
    <w:rsid w:val="00D07C53"/>
    <w:rsid w:val="00D07CE1"/>
    <w:rsid w:val="00D07D29"/>
    <w:rsid w:val="00D1026A"/>
    <w:rsid w:val="00D107CF"/>
    <w:rsid w:val="00D10B98"/>
    <w:rsid w:val="00D11011"/>
    <w:rsid w:val="00D1109D"/>
    <w:rsid w:val="00D1148E"/>
    <w:rsid w:val="00D11B0B"/>
    <w:rsid w:val="00D12293"/>
    <w:rsid w:val="00D126E9"/>
    <w:rsid w:val="00D13BE4"/>
    <w:rsid w:val="00D14236"/>
    <w:rsid w:val="00D14553"/>
    <w:rsid w:val="00D14604"/>
    <w:rsid w:val="00D148A2"/>
    <w:rsid w:val="00D14CF4"/>
    <w:rsid w:val="00D14DB1"/>
    <w:rsid w:val="00D15E42"/>
    <w:rsid w:val="00D15F43"/>
    <w:rsid w:val="00D15F5A"/>
    <w:rsid w:val="00D1650B"/>
    <w:rsid w:val="00D16E87"/>
    <w:rsid w:val="00D17C6F"/>
    <w:rsid w:val="00D17DB4"/>
    <w:rsid w:val="00D2033D"/>
    <w:rsid w:val="00D20528"/>
    <w:rsid w:val="00D20B8B"/>
    <w:rsid w:val="00D20B9D"/>
    <w:rsid w:val="00D20D2E"/>
    <w:rsid w:val="00D2100D"/>
    <w:rsid w:val="00D2151D"/>
    <w:rsid w:val="00D2162C"/>
    <w:rsid w:val="00D218BC"/>
    <w:rsid w:val="00D21A3C"/>
    <w:rsid w:val="00D21E5F"/>
    <w:rsid w:val="00D22331"/>
    <w:rsid w:val="00D22C35"/>
    <w:rsid w:val="00D233F1"/>
    <w:rsid w:val="00D23919"/>
    <w:rsid w:val="00D23AC8"/>
    <w:rsid w:val="00D23E0B"/>
    <w:rsid w:val="00D23FB0"/>
    <w:rsid w:val="00D247FB"/>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2505"/>
    <w:rsid w:val="00D32DD2"/>
    <w:rsid w:val="00D32E42"/>
    <w:rsid w:val="00D33229"/>
    <w:rsid w:val="00D3323C"/>
    <w:rsid w:val="00D33456"/>
    <w:rsid w:val="00D337AF"/>
    <w:rsid w:val="00D337EA"/>
    <w:rsid w:val="00D33922"/>
    <w:rsid w:val="00D3396F"/>
    <w:rsid w:val="00D33B18"/>
    <w:rsid w:val="00D33BE2"/>
    <w:rsid w:val="00D33D4D"/>
    <w:rsid w:val="00D34039"/>
    <w:rsid w:val="00D34A0B"/>
    <w:rsid w:val="00D34EF6"/>
    <w:rsid w:val="00D351FB"/>
    <w:rsid w:val="00D35739"/>
    <w:rsid w:val="00D36234"/>
    <w:rsid w:val="00D36371"/>
    <w:rsid w:val="00D37603"/>
    <w:rsid w:val="00D37923"/>
    <w:rsid w:val="00D4075B"/>
    <w:rsid w:val="00D41279"/>
    <w:rsid w:val="00D41AAE"/>
    <w:rsid w:val="00D4204E"/>
    <w:rsid w:val="00D4247D"/>
    <w:rsid w:val="00D4350A"/>
    <w:rsid w:val="00D437D8"/>
    <w:rsid w:val="00D43D31"/>
    <w:rsid w:val="00D43DF8"/>
    <w:rsid w:val="00D43EF8"/>
    <w:rsid w:val="00D44994"/>
    <w:rsid w:val="00D45DF3"/>
    <w:rsid w:val="00D46174"/>
    <w:rsid w:val="00D46242"/>
    <w:rsid w:val="00D4645E"/>
    <w:rsid w:val="00D4695F"/>
    <w:rsid w:val="00D46B63"/>
    <w:rsid w:val="00D46FC0"/>
    <w:rsid w:val="00D47005"/>
    <w:rsid w:val="00D47B8B"/>
    <w:rsid w:val="00D47DD0"/>
    <w:rsid w:val="00D50183"/>
    <w:rsid w:val="00D514A7"/>
    <w:rsid w:val="00D514E8"/>
    <w:rsid w:val="00D51D12"/>
    <w:rsid w:val="00D5208F"/>
    <w:rsid w:val="00D52460"/>
    <w:rsid w:val="00D5261F"/>
    <w:rsid w:val="00D52CB5"/>
    <w:rsid w:val="00D5362B"/>
    <w:rsid w:val="00D53664"/>
    <w:rsid w:val="00D55072"/>
    <w:rsid w:val="00D551B5"/>
    <w:rsid w:val="00D55466"/>
    <w:rsid w:val="00D55589"/>
    <w:rsid w:val="00D556B1"/>
    <w:rsid w:val="00D55B3A"/>
    <w:rsid w:val="00D55F76"/>
    <w:rsid w:val="00D56DB2"/>
    <w:rsid w:val="00D56EC4"/>
    <w:rsid w:val="00D5747F"/>
    <w:rsid w:val="00D57495"/>
    <w:rsid w:val="00D574FA"/>
    <w:rsid w:val="00D57C33"/>
    <w:rsid w:val="00D60577"/>
    <w:rsid w:val="00D60B38"/>
    <w:rsid w:val="00D60C85"/>
    <w:rsid w:val="00D60C8D"/>
    <w:rsid w:val="00D60ECB"/>
    <w:rsid w:val="00D60EF8"/>
    <w:rsid w:val="00D61374"/>
    <w:rsid w:val="00D6168A"/>
    <w:rsid w:val="00D616A5"/>
    <w:rsid w:val="00D61FF0"/>
    <w:rsid w:val="00D6211D"/>
    <w:rsid w:val="00D62C97"/>
    <w:rsid w:val="00D63517"/>
    <w:rsid w:val="00D63B75"/>
    <w:rsid w:val="00D6552C"/>
    <w:rsid w:val="00D659B1"/>
    <w:rsid w:val="00D66831"/>
    <w:rsid w:val="00D66A8A"/>
    <w:rsid w:val="00D66E18"/>
    <w:rsid w:val="00D6719A"/>
    <w:rsid w:val="00D6726B"/>
    <w:rsid w:val="00D6734D"/>
    <w:rsid w:val="00D67790"/>
    <w:rsid w:val="00D679CF"/>
    <w:rsid w:val="00D679D3"/>
    <w:rsid w:val="00D70167"/>
    <w:rsid w:val="00D70668"/>
    <w:rsid w:val="00D70A32"/>
    <w:rsid w:val="00D70DEC"/>
    <w:rsid w:val="00D71BA6"/>
    <w:rsid w:val="00D7356F"/>
    <w:rsid w:val="00D73587"/>
    <w:rsid w:val="00D73A16"/>
    <w:rsid w:val="00D73EBB"/>
    <w:rsid w:val="00D74D54"/>
    <w:rsid w:val="00D74F3A"/>
    <w:rsid w:val="00D751FB"/>
    <w:rsid w:val="00D754D6"/>
    <w:rsid w:val="00D761AA"/>
    <w:rsid w:val="00D7645A"/>
    <w:rsid w:val="00D76BA9"/>
    <w:rsid w:val="00D76BDB"/>
    <w:rsid w:val="00D76CCE"/>
    <w:rsid w:val="00D76FAE"/>
    <w:rsid w:val="00D777D7"/>
    <w:rsid w:val="00D800D7"/>
    <w:rsid w:val="00D8075E"/>
    <w:rsid w:val="00D80AB8"/>
    <w:rsid w:val="00D80E0C"/>
    <w:rsid w:val="00D811F0"/>
    <w:rsid w:val="00D81792"/>
    <w:rsid w:val="00D819B1"/>
    <w:rsid w:val="00D81A0F"/>
    <w:rsid w:val="00D81F1C"/>
    <w:rsid w:val="00D8231B"/>
    <w:rsid w:val="00D82494"/>
    <w:rsid w:val="00D83265"/>
    <w:rsid w:val="00D83A6D"/>
    <w:rsid w:val="00D83AE9"/>
    <w:rsid w:val="00D84C46"/>
    <w:rsid w:val="00D84D6C"/>
    <w:rsid w:val="00D851D5"/>
    <w:rsid w:val="00D857B8"/>
    <w:rsid w:val="00D86A62"/>
    <w:rsid w:val="00D86B2A"/>
    <w:rsid w:val="00D87175"/>
    <w:rsid w:val="00D879BB"/>
    <w:rsid w:val="00D87ABF"/>
    <w:rsid w:val="00D87DFF"/>
    <w:rsid w:val="00D90179"/>
    <w:rsid w:val="00D903E5"/>
    <w:rsid w:val="00D90CD3"/>
    <w:rsid w:val="00D913E9"/>
    <w:rsid w:val="00D919E6"/>
    <w:rsid w:val="00D91B76"/>
    <w:rsid w:val="00D91BE1"/>
    <w:rsid w:val="00D92C29"/>
    <w:rsid w:val="00D936E2"/>
    <w:rsid w:val="00D9395C"/>
    <w:rsid w:val="00D93D72"/>
    <w:rsid w:val="00D94A29"/>
    <w:rsid w:val="00D94AF2"/>
    <w:rsid w:val="00D95104"/>
    <w:rsid w:val="00D953F1"/>
    <w:rsid w:val="00D95600"/>
    <w:rsid w:val="00D961F4"/>
    <w:rsid w:val="00D9683C"/>
    <w:rsid w:val="00D9761A"/>
    <w:rsid w:val="00D97884"/>
    <w:rsid w:val="00DA0A7F"/>
    <w:rsid w:val="00DA0D87"/>
    <w:rsid w:val="00DA0FB0"/>
    <w:rsid w:val="00DA14A7"/>
    <w:rsid w:val="00DA17F9"/>
    <w:rsid w:val="00DA1B4D"/>
    <w:rsid w:val="00DA1C31"/>
    <w:rsid w:val="00DA20BC"/>
    <w:rsid w:val="00DA2639"/>
    <w:rsid w:val="00DA26CC"/>
    <w:rsid w:val="00DA2CEA"/>
    <w:rsid w:val="00DA2ED7"/>
    <w:rsid w:val="00DA32CD"/>
    <w:rsid w:val="00DA330F"/>
    <w:rsid w:val="00DA33D5"/>
    <w:rsid w:val="00DA3E7A"/>
    <w:rsid w:val="00DA430C"/>
    <w:rsid w:val="00DA4480"/>
    <w:rsid w:val="00DA4BE9"/>
    <w:rsid w:val="00DA4D4E"/>
    <w:rsid w:val="00DA4F38"/>
    <w:rsid w:val="00DA5155"/>
    <w:rsid w:val="00DA51EC"/>
    <w:rsid w:val="00DA52AA"/>
    <w:rsid w:val="00DA5549"/>
    <w:rsid w:val="00DA5AA4"/>
    <w:rsid w:val="00DA5ABC"/>
    <w:rsid w:val="00DA5DCE"/>
    <w:rsid w:val="00DA615D"/>
    <w:rsid w:val="00DA6598"/>
    <w:rsid w:val="00DA6C0F"/>
    <w:rsid w:val="00DA702F"/>
    <w:rsid w:val="00DA7F8A"/>
    <w:rsid w:val="00DB0176"/>
    <w:rsid w:val="00DB0404"/>
    <w:rsid w:val="00DB0769"/>
    <w:rsid w:val="00DB0BAB"/>
    <w:rsid w:val="00DB11F8"/>
    <w:rsid w:val="00DB18F8"/>
    <w:rsid w:val="00DB1B1C"/>
    <w:rsid w:val="00DB1F2A"/>
    <w:rsid w:val="00DB2734"/>
    <w:rsid w:val="00DB297F"/>
    <w:rsid w:val="00DB3056"/>
    <w:rsid w:val="00DB30D0"/>
    <w:rsid w:val="00DB3153"/>
    <w:rsid w:val="00DB317A"/>
    <w:rsid w:val="00DB398E"/>
    <w:rsid w:val="00DB3B82"/>
    <w:rsid w:val="00DB3BF0"/>
    <w:rsid w:val="00DB3D95"/>
    <w:rsid w:val="00DB42E3"/>
    <w:rsid w:val="00DB485D"/>
    <w:rsid w:val="00DB4873"/>
    <w:rsid w:val="00DB4F3A"/>
    <w:rsid w:val="00DB5753"/>
    <w:rsid w:val="00DB6E47"/>
    <w:rsid w:val="00DC12A5"/>
    <w:rsid w:val="00DC1327"/>
    <w:rsid w:val="00DC1350"/>
    <w:rsid w:val="00DC160C"/>
    <w:rsid w:val="00DC3237"/>
    <w:rsid w:val="00DC41A4"/>
    <w:rsid w:val="00DC42D3"/>
    <w:rsid w:val="00DC4F45"/>
    <w:rsid w:val="00DC5672"/>
    <w:rsid w:val="00DC56F2"/>
    <w:rsid w:val="00DC5FDA"/>
    <w:rsid w:val="00DC60A2"/>
    <w:rsid w:val="00DC6519"/>
    <w:rsid w:val="00DC6600"/>
    <w:rsid w:val="00DC67BD"/>
    <w:rsid w:val="00DC67DA"/>
    <w:rsid w:val="00DC6924"/>
    <w:rsid w:val="00DC71F2"/>
    <w:rsid w:val="00DC759E"/>
    <w:rsid w:val="00DC7806"/>
    <w:rsid w:val="00DC7E27"/>
    <w:rsid w:val="00DD0949"/>
    <w:rsid w:val="00DD0CEC"/>
    <w:rsid w:val="00DD1085"/>
    <w:rsid w:val="00DD167B"/>
    <w:rsid w:val="00DD2025"/>
    <w:rsid w:val="00DD22EA"/>
    <w:rsid w:val="00DD23A0"/>
    <w:rsid w:val="00DD2602"/>
    <w:rsid w:val="00DD3AEF"/>
    <w:rsid w:val="00DD3EF5"/>
    <w:rsid w:val="00DD3FB5"/>
    <w:rsid w:val="00DD4021"/>
    <w:rsid w:val="00DD40EC"/>
    <w:rsid w:val="00DD53FA"/>
    <w:rsid w:val="00DD5565"/>
    <w:rsid w:val="00DD57FC"/>
    <w:rsid w:val="00DD5F42"/>
    <w:rsid w:val="00DD617B"/>
    <w:rsid w:val="00DD63B9"/>
    <w:rsid w:val="00DD6C31"/>
    <w:rsid w:val="00DD6D62"/>
    <w:rsid w:val="00DD71AB"/>
    <w:rsid w:val="00DD7357"/>
    <w:rsid w:val="00DE0B9E"/>
    <w:rsid w:val="00DE0E59"/>
    <w:rsid w:val="00DE0F6C"/>
    <w:rsid w:val="00DE219B"/>
    <w:rsid w:val="00DE352F"/>
    <w:rsid w:val="00DE373B"/>
    <w:rsid w:val="00DE3AAF"/>
    <w:rsid w:val="00DE3B91"/>
    <w:rsid w:val="00DE416A"/>
    <w:rsid w:val="00DE4388"/>
    <w:rsid w:val="00DE52E3"/>
    <w:rsid w:val="00DE6092"/>
    <w:rsid w:val="00DE6452"/>
    <w:rsid w:val="00DE67B0"/>
    <w:rsid w:val="00DE7997"/>
    <w:rsid w:val="00DE7C00"/>
    <w:rsid w:val="00DF03E9"/>
    <w:rsid w:val="00DF03ED"/>
    <w:rsid w:val="00DF04EE"/>
    <w:rsid w:val="00DF0876"/>
    <w:rsid w:val="00DF0AC9"/>
    <w:rsid w:val="00DF0BF4"/>
    <w:rsid w:val="00DF1216"/>
    <w:rsid w:val="00DF179D"/>
    <w:rsid w:val="00DF1E9C"/>
    <w:rsid w:val="00DF3B98"/>
    <w:rsid w:val="00DF4572"/>
    <w:rsid w:val="00DF4658"/>
    <w:rsid w:val="00DF4E8C"/>
    <w:rsid w:val="00DF5533"/>
    <w:rsid w:val="00DF6304"/>
    <w:rsid w:val="00DF6C8B"/>
    <w:rsid w:val="00DF6F17"/>
    <w:rsid w:val="00DF769A"/>
    <w:rsid w:val="00DF78FA"/>
    <w:rsid w:val="00DF7ED5"/>
    <w:rsid w:val="00E000B3"/>
    <w:rsid w:val="00E002F1"/>
    <w:rsid w:val="00E0082C"/>
    <w:rsid w:val="00E018F7"/>
    <w:rsid w:val="00E01DAA"/>
    <w:rsid w:val="00E0206B"/>
    <w:rsid w:val="00E023E5"/>
    <w:rsid w:val="00E02432"/>
    <w:rsid w:val="00E02EA0"/>
    <w:rsid w:val="00E02EB6"/>
    <w:rsid w:val="00E03794"/>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4081"/>
    <w:rsid w:val="00E14401"/>
    <w:rsid w:val="00E149FE"/>
    <w:rsid w:val="00E14A7E"/>
    <w:rsid w:val="00E151E1"/>
    <w:rsid w:val="00E154B1"/>
    <w:rsid w:val="00E15B7F"/>
    <w:rsid w:val="00E15C58"/>
    <w:rsid w:val="00E15CD6"/>
    <w:rsid w:val="00E16B43"/>
    <w:rsid w:val="00E16B6E"/>
    <w:rsid w:val="00E16F9B"/>
    <w:rsid w:val="00E174F0"/>
    <w:rsid w:val="00E17619"/>
    <w:rsid w:val="00E17805"/>
    <w:rsid w:val="00E178F8"/>
    <w:rsid w:val="00E1796B"/>
    <w:rsid w:val="00E17A0E"/>
    <w:rsid w:val="00E20F79"/>
    <w:rsid w:val="00E21278"/>
    <w:rsid w:val="00E21E2E"/>
    <w:rsid w:val="00E21FBC"/>
    <w:rsid w:val="00E22365"/>
    <w:rsid w:val="00E22647"/>
    <w:rsid w:val="00E22CCD"/>
    <w:rsid w:val="00E23A11"/>
    <w:rsid w:val="00E23AD0"/>
    <w:rsid w:val="00E23B94"/>
    <w:rsid w:val="00E23FB7"/>
    <w:rsid w:val="00E247D0"/>
    <w:rsid w:val="00E24A27"/>
    <w:rsid w:val="00E24CF8"/>
    <w:rsid w:val="00E25CFB"/>
    <w:rsid w:val="00E25F10"/>
    <w:rsid w:val="00E25F89"/>
    <w:rsid w:val="00E2648D"/>
    <w:rsid w:val="00E27458"/>
    <w:rsid w:val="00E30200"/>
    <w:rsid w:val="00E3094A"/>
    <w:rsid w:val="00E31407"/>
    <w:rsid w:val="00E32645"/>
    <w:rsid w:val="00E32D62"/>
    <w:rsid w:val="00E339DC"/>
    <w:rsid w:val="00E33E15"/>
    <w:rsid w:val="00E3491B"/>
    <w:rsid w:val="00E34925"/>
    <w:rsid w:val="00E356D0"/>
    <w:rsid w:val="00E35C0C"/>
    <w:rsid w:val="00E35CE8"/>
    <w:rsid w:val="00E361B8"/>
    <w:rsid w:val="00E36A1B"/>
    <w:rsid w:val="00E375C5"/>
    <w:rsid w:val="00E401A1"/>
    <w:rsid w:val="00E40996"/>
    <w:rsid w:val="00E40EA0"/>
    <w:rsid w:val="00E4186F"/>
    <w:rsid w:val="00E4187C"/>
    <w:rsid w:val="00E41E5B"/>
    <w:rsid w:val="00E4287F"/>
    <w:rsid w:val="00E429ED"/>
    <w:rsid w:val="00E42D4B"/>
    <w:rsid w:val="00E43F37"/>
    <w:rsid w:val="00E441E6"/>
    <w:rsid w:val="00E44516"/>
    <w:rsid w:val="00E44BE1"/>
    <w:rsid w:val="00E450ED"/>
    <w:rsid w:val="00E45A07"/>
    <w:rsid w:val="00E46979"/>
    <w:rsid w:val="00E47836"/>
    <w:rsid w:val="00E4791B"/>
    <w:rsid w:val="00E47A4A"/>
    <w:rsid w:val="00E47E31"/>
    <w:rsid w:val="00E50AC6"/>
    <w:rsid w:val="00E5199D"/>
    <w:rsid w:val="00E51B0D"/>
    <w:rsid w:val="00E51DDD"/>
    <w:rsid w:val="00E51FDD"/>
    <w:rsid w:val="00E52435"/>
    <w:rsid w:val="00E52523"/>
    <w:rsid w:val="00E52859"/>
    <w:rsid w:val="00E52B04"/>
    <w:rsid w:val="00E53017"/>
    <w:rsid w:val="00E53122"/>
    <w:rsid w:val="00E5351B"/>
    <w:rsid w:val="00E53FA9"/>
    <w:rsid w:val="00E5414C"/>
    <w:rsid w:val="00E544DF"/>
    <w:rsid w:val="00E54621"/>
    <w:rsid w:val="00E547B3"/>
    <w:rsid w:val="00E5486B"/>
    <w:rsid w:val="00E568DB"/>
    <w:rsid w:val="00E5733D"/>
    <w:rsid w:val="00E607AA"/>
    <w:rsid w:val="00E61CC0"/>
    <w:rsid w:val="00E6277B"/>
    <w:rsid w:val="00E629A4"/>
    <w:rsid w:val="00E62B3C"/>
    <w:rsid w:val="00E62E19"/>
    <w:rsid w:val="00E64424"/>
    <w:rsid w:val="00E64C99"/>
    <w:rsid w:val="00E64CD3"/>
    <w:rsid w:val="00E6625D"/>
    <w:rsid w:val="00E662F0"/>
    <w:rsid w:val="00E664C8"/>
    <w:rsid w:val="00E66F3B"/>
    <w:rsid w:val="00E671C9"/>
    <w:rsid w:val="00E6743F"/>
    <w:rsid w:val="00E6758E"/>
    <w:rsid w:val="00E67E23"/>
    <w:rsid w:val="00E67F36"/>
    <w:rsid w:val="00E70016"/>
    <w:rsid w:val="00E70624"/>
    <w:rsid w:val="00E70BC7"/>
    <w:rsid w:val="00E70FBC"/>
    <w:rsid w:val="00E719AD"/>
    <w:rsid w:val="00E71A00"/>
    <w:rsid w:val="00E71E0F"/>
    <w:rsid w:val="00E722FD"/>
    <w:rsid w:val="00E72C01"/>
    <w:rsid w:val="00E73495"/>
    <w:rsid w:val="00E741AC"/>
    <w:rsid w:val="00E75174"/>
    <w:rsid w:val="00E75774"/>
    <w:rsid w:val="00E75980"/>
    <w:rsid w:val="00E75EBA"/>
    <w:rsid w:val="00E76391"/>
    <w:rsid w:val="00E763B4"/>
    <w:rsid w:val="00E775E3"/>
    <w:rsid w:val="00E77848"/>
    <w:rsid w:val="00E77B23"/>
    <w:rsid w:val="00E77CA4"/>
    <w:rsid w:val="00E802B0"/>
    <w:rsid w:val="00E80514"/>
    <w:rsid w:val="00E80608"/>
    <w:rsid w:val="00E80884"/>
    <w:rsid w:val="00E80E5B"/>
    <w:rsid w:val="00E816C5"/>
    <w:rsid w:val="00E81CE0"/>
    <w:rsid w:val="00E81E7C"/>
    <w:rsid w:val="00E81FB0"/>
    <w:rsid w:val="00E8224D"/>
    <w:rsid w:val="00E8225F"/>
    <w:rsid w:val="00E82850"/>
    <w:rsid w:val="00E82E8E"/>
    <w:rsid w:val="00E831EC"/>
    <w:rsid w:val="00E8374B"/>
    <w:rsid w:val="00E83D94"/>
    <w:rsid w:val="00E84058"/>
    <w:rsid w:val="00E8428D"/>
    <w:rsid w:val="00E84764"/>
    <w:rsid w:val="00E84BAB"/>
    <w:rsid w:val="00E84D35"/>
    <w:rsid w:val="00E84D47"/>
    <w:rsid w:val="00E84DB6"/>
    <w:rsid w:val="00E84F1F"/>
    <w:rsid w:val="00E8519F"/>
    <w:rsid w:val="00E853E8"/>
    <w:rsid w:val="00E85CC3"/>
    <w:rsid w:val="00E8644A"/>
    <w:rsid w:val="00E865CF"/>
    <w:rsid w:val="00E86BEE"/>
    <w:rsid w:val="00E86D06"/>
    <w:rsid w:val="00E90279"/>
    <w:rsid w:val="00E90635"/>
    <w:rsid w:val="00E906C2"/>
    <w:rsid w:val="00E909A1"/>
    <w:rsid w:val="00E90B60"/>
    <w:rsid w:val="00E90BFF"/>
    <w:rsid w:val="00E910F8"/>
    <w:rsid w:val="00E91650"/>
    <w:rsid w:val="00E9175D"/>
    <w:rsid w:val="00E917AB"/>
    <w:rsid w:val="00E91F04"/>
    <w:rsid w:val="00E91F35"/>
    <w:rsid w:val="00E9280E"/>
    <w:rsid w:val="00E92C05"/>
    <w:rsid w:val="00E92FFA"/>
    <w:rsid w:val="00E938F6"/>
    <w:rsid w:val="00E94AB0"/>
    <w:rsid w:val="00E95080"/>
    <w:rsid w:val="00E95AF1"/>
    <w:rsid w:val="00E95BA6"/>
    <w:rsid w:val="00E95C21"/>
    <w:rsid w:val="00E96C13"/>
    <w:rsid w:val="00E96FA3"/>
    <w:rsid w:val="00E97648"/>
    <w:rsid w:val="00E97D90"/>
    <w:rsid w:val="00E97EF9"/>
    <w:rsid w:val="00EA0195"/>
    <w:rsid w:val="00EA082D"/>
    <w:rsid w:val="00EA0891"/>
    <w:rsid w:val="00EA0E4A"/>
    <w:rsid w:val="00EA1A54"/>
    <w:rsid w:val="00EA1D40"/>
    <w:rsid w:val="00EA1E91"/>
    <w:rsid w:val="00EA2226"/>
    <w:rsid w:val="00EA26FC"/>
    <w:rsid w:val="00EA31C8"/>
    <w:rsid w:val="00EA3573"/>
    <w:rsid w:val="00EA3923"/>
    <w:rsid w:val="00EA3AD3"/>
    <w:rsid w:val="00EA3B4F"/>
    <w:rsid w:val="00EA3B5A"/>
    <w:rsid w:val="00EA3C23"/>
    <w:rsid w:val="00EA410E"/>
    <w:rsid w:val="00EA4DA6"/>
    <w:rsid w:val="00EA4FA6"/>
    <w:rsid w:val="00EA4FD1"/>
    <w:rsid w:val="00EA53C2"/>
    <w:rsid w:val="00EA5695"/>
    <w:rsid w:val="00EA5B0A"/>
    <w:rsid w:val="00EA65AD"/>
    <w:rsid w:val="00EA6723"/>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159"/>
    <w:rsid w:val="00EB424D"/>
    <w:rsid w:val="00EB425C"/>
    <w:rsid w:val="00EB438F"/>
    <w:rsid w:val="00EB469B"/>
    <w:rsid w:val="00EB4AF3"/>
    <w:rsid w:val="00EB4BB1"/>
    <w:rsid w:val="00EB4CFF"/>
    <w:rsid w:val="00EB51F9"/>
    <w:rsid w:val="00EB51FB"/>
    <w:rsid w:val="00EB535F"/>
    <w:rsid w:val="00EB5476"/>
    <w:rsid w:val="00EB5A06"/>
    <w:rsid w:val="00EB5EEB"/>
    <w:rsid w:val="00EB658D"/>
    <w:rsid w:val="00EB6651"/>
    <w:rsid w:val="00EB70B0"/>
    <w:rsid w:val="00EB7633"/>
    <w:rsid w:val="00EB7736"/>
    <w:rsid w:val="00EB78B6"/>
    <w:rsid w:val="00EB7B0C"/>
    <w:rsid w:val="00EB7E3F"/>
    <w:rsid w:val="00EC046C"/>
    <w:rsid w:val="00EC2421"/>
    <w:rsid w:val="00EC2E2D"/>
    <w:rsid w:val="00EC303B"/>
    <w:rsid w:val="00EC3BDB"/>
    <w:rsid w:val="00EC45EE"/>
    <w:rsid w:val="00EC462B"/>
    <w:rsid w:val="00EC4723"/>
    <w:rsid w:val="00EC566C"/>
    <w:rsid w:val="00EC56E0"/>
    <w:rsid w:val="00EC6057"/>
    <w:rsid w:val="00EC6847"/>
    <w:rsid w:val="00EC684A"/>
    <w:rsid w:val="00EC6BA5"/>
    <w:rsid w:val="00EC7490"/>
    <w:rsid w:val="00EC75CA"/>
    <w:rsid w:val="00EC7639"/>
    <w:rsid w:val="00EC7991"/>
    <w:rsid w:val="00EC7DB6"/>
    <w:rsid w:val="00ED06B1"/>
    <w:rsid w:val="00ED0F8F"/>
    <w:rsid w:val="00ED162F"/>
    <w:rsid w:val="00ED1A5E"/>
    <w:rsid w:val="00ED2426"/>
    <w:rsid w:val="00ED264F"/>
    <w:rsid w:val="00ED297F"/>
    <w:rsid w:val="00ED2AFB"/>
    <w:rsid w:val="00ED2E52"/>
    <w:rsid w:val="00ED3024"/>
    <w:rsid w:val="00ED348D"/>
    <w:rsid w:val="00ED439E"/>
    <w:rsid w:val="00ED4896"/>
    <w:rsid w:val="00ED494D"/>
    <w:rsid w:val="00ED4BE7"/>
    <w:rsid w:val="00ED5C3C"/>
    <w:rsid w:val="00ED5FE4"/>
    <w:rsid w:val="00ED6059"/>
    <w:rsid w:val="00ED6FA8"/>
    <w:rsid w:val="00ED71C5"/>
    <w:rsid w:val="00ED746A"/>
    <w:rsid w:val="00ED74A4"/>
    <w:rsid w:val="00ED795E"/>
    <w:rsid w:val="00ED7B10"/>
    <w:rsid w:val="00EE1438"/>
    <w:rsid w:val="00EE16FA"/>
    <w:rsid w:val="00EE1BC3"/>
    <w:rsid w:val="00EE22B9"/>
    <w:rsid w:val="00EE24A3"/>
    <w:rsid w:val="00EE24AF"/>
    <w:rsid w:val="00EE2DFD"/>
    <w:rsid w:val="00EE3A5E"/>
    <w:rsid w:val="00EE3C42"/>
    <w:rsid w:val="00EE3D4F"/>
    <w:rsid w:val="00EE4CE1"/>
    <w:rsid w:val="00EE534D"/>
    <w:rsid w:val="00EE5560"/>
    <w:rsid w:val="00EE5FBB"/>
    <w:rsid w:val="00EE6F1E"/>
    <w:rsid w:val="00EE7A10"/>
    <w:rsid w:val="00EE7ABA"/>
    <w:rsid w:val="00EE7D71"/>
    <w:rsid w:val="00EE7EFF"/>
    <w:rsid w:val="00EF0348"/>
    <w:rsid w:val="00EF1210"/>
    <w:rsid w:val="00EF1273"/>
    <w:rsid w:val="00EF17AF"/>
    <w:rsid w:val="00EF192A"/>
    <w:rsid w:val="00EF1CD8"/>
    <w:rsid w:val="00EF1F9C"/>
    <w:rsid w:val="00EF2020"/>
    <w:rsid w:val="00EF21A6"/>
    <w:rsid w:val="00EF30E8"/>
    <w:rsid w:val="00EF36DE"/>
    <w:rsid w:val="00EF3DC6"/>
    <w:rsid w:val="00EF41F6"/>
    <w:rsid w:val="00EF4366"/>
    <w:rsid w:val="00EF4506"/>
    <w:rsid w:val="00EF4A0C"/>
    <w:rsid w:val="00EF4CD6"/>
    <w:rsid w:val="00EF4D38"/>
    <w:rsid w:val="00EF553F"/>
    <w:rsid w:val="00EF55A0"/>
    <w:rsid w:val="00EF5D29"/>
    <w:rsid w:val="00EF5FDA"/>
    <w:rsid w:val="00EF63D1"/>
    <w:rsid w:val="00EF6513"/>
    <w:rsid w:val="00EF6683"/>
    <w:rsid w:val="00EF6935"/>
    <w:rsid w:val="00EF7002"/>
    <w:rsid w:val="00EF769B"/>
    <w:rsid w:val="00EF7760"/>
    <w:rsid w:val="00F00001"/>
    <w:rsid w:val="00F00CDF"/>
    <w:rsid w:val="00F0244E"/>
    <w:rsid w:val="00F027BA"/>
    <w:rsid w:val="00F02A04"/>
    <w:rsid w:val="00F0390A"/>
    <w:rsid w:val="00F03E79"/>
    <w:rsid w:val="00F04F23"/>
    <w:rsid w:val="00F05961"/>
    <w:rsid w:val="00F0628D"/>
    <w:rsid w:val="00F06651"/>
    <w:rsid w:val="00F06814"/>
    <w:rsid w:val="00F075A3"/>
    <w:rsid w:val="00F07DCE"/>
    <w:rsid w:val="00F07DE6"/>
    <w:rsid w:val="00F103C9"/>
    <w:rsid w:val="00F1056C"/>
    <w:rsid w:val="00F10704"/>
    <w:rsid w:val="00F107F1"/>
    <w:rsid w:val="00F10A5C"/>
    <w:rsid w:val="00F10F4F"/>
    <w:rsid w:val="00F10FC1"/>
    <w:rsid w:val="00F112FD"/>
    <w:rsid w:val="00F114CA"/>
    <w:rsid w:val="00F121DF"/>
    <w:rsid w:val="00F12CC4"/>
    <w:rsid w:val="00F12EE3"/>
    <w:rsid w:val="00F133A1"/>
    <w:rsid w:val="00F1349B"/>
    <w:rsid w:val="00F13C75"/>
    <w:rsid w:val="00F13ECD"/>
    <w:rsid w:val="00F141F7"/>
    <w:rsid w:val="00F15182"/>
    <w:rsid w:val="00F151DA"/>
    <w:rsid w:val="00F15490"/>
    <w:rsid w:val="00F15529"/>
    <w:rsid w:val="00F155CE"/>
    <w:rsid w:val="00F157BF"/>
    <w:rsid w:val="00F167E7"/>
    <w:rsid w:val="00F16BF2"/>
    <w:rsid w:val="00F16C5C"/>
    <w:rsid w:val="00F16DE7"/>
    <w:rsid w:val="00F1791F"/>
    <w:rsid w:val="00F17EAE"/>
    <w:rsid w:val="00F20002"/>
    <w:rsid w:val="00F20394"/>
    <w:rsid w:val="00F21462"/>
    <w:rsid w:val="00F218D4"/>
    <w:rsid w:val="00F219E6"/>
    <w:rsid w:val="00F21B8B"/>
    <w:rsid w:val="00F21EDD"/>
    <w:rsid w:val="00F2250A"/>
    <w:rsid w:val="00F2280F"/>
    <w:rsid w:val="00F22C1A"/>
    <w:rsid w:val="00F2429B"/>
    <w:rsid w:val="00F24788"/>
    <w:rsid w:val="00F24913"/>
    <w:rsid w:val="00F249C2"/>
    <w:rsid w:val="00F250FC"/>
    <w:rsid w:val="00F2525E"/>
    <w:rsid w:val="00F25C5E"/>
    <w:rsid w:val="00F26123"/>
    <w:rsid w:val="00F2640F"/>
    <w:rsid w:val="00F26FCF"/>
    <w:rsid w:val="00F27C34"/>
    <w:rsid w:val="00F27E46"/>
    <w:rsid w:val="00F301C2"/>
    <w:rsid w:val="00F302E1"/>
    <w:rsid w:val="00F3131D"/>
    <w:rsid w:val="00F31B22"/>
    <w:rsid w:val="00F31B49"/>
    <w:rsid w:val="00F31CEC"/>
    <w:rsid w:val="00F32E1F"/>
    <w:rsid w:val="00F32F56"/>
    <w:rsid w:val="00F338A2"/>
    <w:rsid w:val="00F33D4F"/>
    <w:rsid w:val="00F346C5"/>
    <w:rsid w:val="00F34CD6"/>
    <w:rsid w:val="00F3510D"/>
    <w:rsid w:val="00F3552D"/>
    <w:rsid w:val="00F35873"/>
    <w:rsid w:val="00F35920"/>
    <w:rsid w:val="00F35972"/>
    <w:rsid w:val="00F35F17"/>
    <w:rsid w:val="00F35FE5"/>
    <w:rsid w:val="00F3631A"/>
    <w:rsid w:val="00F366A5"/>
    <w:rsid w:val="00F36C5F"/>
    <w:rsid w:val="00F37259"/>
    <w:rsid w:val="00F37424"/>
    <w:rsid w:val="00F402DE"/>
    <w:rsid w:val="00F4034D"/>
    <w:rsid w:val="00F405A4"/>
    <w:rsid w:val="00F409E7"/>
    <w:rsid w:val="00F40A69"/>
    <w:rsid w:val="00F416B8"/>
    <w:rsid w:val="00F41F05"/>
    <w:rsid w:val="00F41F93"/>
    <w:rsid w:val="00F42287"/>
    <w:rsid w:val="00F42770"/>
    <w:rsid w:val="00F42E6E"/>
    <w:rsid w:val="00F433BD"/>
    <w:rsid w:val="00F4384F"/>
    <w:rsid w:val="00F439C6"/>
    <w:rsid w:val="00F43D8B"/>
    <w:rsid w:val="00F44006"/>
    <w:rsid w:val="00F44EC5"/>
    <w:rsid w:val="00F4503E"/>
    <w:rsid w:val="00F454A3"/>
    <w:rsid w:val="00F45A2D"/>
    <w:rsid w:val="00F45E53"/>
    <w:rsid w:val="00F45F52"/>
    <w:rsid w:val="00F46DBB"/>
    <w:rsid w:val="00F4725E"/>
    <w:rsid w:val="00F47498"/>
    <w:rsid w:val="00F47929"/>
    <w:rsid w:val="00F512B2"/>
    <w:rsid w:val="00F52266"/>
    <w:rsid w:val="00F5283D"/>
    <w:rsid w:val="00F52ABA"/>
    <w:rsid w:val="00F52BC7"/>
    <w:rsid w:val="00F53BF4"/>
    <w:rsid w:val="00F54266"/>
    <w:rsid w:val="00F5468B"/>
    <w:rsid w:val="00F54D00"/>
    <w:rsid w:val="00F55043"/>
    <w:rsid w:val="00F5504D"/>
    <w:rsid w:val="00F56D9B"/>
    <w:rsid w:val="00F56DCF"/>
    <w:rsid w:val="00F57034"/>
    <w:rsid w:val="00F57042"/>
    <w:rsid w:val="00F573B1"/>
    <w:rsid w:val="00F5782A"/>
    <w:rsid w:val="00F5785A"/>
    <w:rsid w:val="00F57994"/>
    <w:rsid w:val="00F57F5F"/>
    <w:rsid w:val="00F60BE9"/>
    <w:rsid w:val="00F6113E"/>
    <w:rsid w:val="00F61536"/>
    <w:rsid w:val="00F6187E"/>
    <w:rsid w:val="00F61CA1"/>
    <w:rsid w:val="00F61CFF"/>
    <w:rsid w:val="00F61D1C"/>
    <w:rsid w:val="00F61FD8"/>
    <w:rsid w:val="00F620DE"/>
    <w:rsid w:val="00F62744"/>
    <w:rsid w:val="00F62DBF"/>
    <w:rsid w:val="00F6364F"/>
    <w:rsid w:val="00F63B68"/>
    <w:rsid w:val="00F641FC"/>
    <w:rsid w:val="00F6442B"/>
    <w:rsid w:val="00F64797"/>
    <w:rsid w:val="00F647F7"/>
    <w:rsid w:val="00F656FA"/>
    <w:rsid w:val="00F6583C"/>
    <w:rsid w:val="00F6589A"/>
    <w:rsid w:val="00F659F0"/>
    <w:rsid w:val="00F65D37"/>
    <w:rsid w:val="00F65D84"/>
    <w:rsid w:val="00F65D9B"/>
    <w:rsid w:val="00F66244"/>
    <w:rsid w:val="00F66832"/>
    <w:rsid w:val="00F6702D"/>
    <w:rsid w:val="00F674E0"/>
    <w:rsid w:val="00F6764A"/>
    <w:rsid w:val="00F6783E"/>
    <w:rsid w:val="00F70B87"/>
    <w:rsid w:val="00F70DBE"/>
    <w:rsid w:val="00F70FC1"/>
    <w:rsid w:val="00F71124"/>
    <w:rsid w:val="00F712F9"/>
    <w:rsid w:val="00F71481"/>
    <w:rsid w:val="00F716E5"/>
    <w:rsid w:val="00F71888"/>
    <w:rsid w:val="00F719CD"/>
    <w:rsid w:val="00F71BB8"/>
    <w:rsid w:val="00F71CEF"/>
    <w:rsid w:val="00F71ED8"/>
    <w:rsid w:val="00F72434"/>
    <w:rsid w:val="00F724AB"/>
    <w:rsid w:val="00F72584"/>
    <w:rsid w:val="00F726B2"/>
    <w:rsid w:val="00F7290D"/>
    <w:rsid w:val="00F72B24"/>
    <w:rsid w:val="00F72EED"/>
    <w:rsid w:val="00F72F72"/>
    <w:rsid w:val="00F7302F"/>
    <w:rsid w:val="00F732EC"/>
    <w:rsid w:val="00F7390A"/>
    <w:rsid w:val="00F73958"/>
    <w:rsid w:val="00F73963"/>
    <w:rsid w:val="00F73D08"/>
    <w:rsid w:val="00F75537"/>
    <w:rsid w:val="00F75761"/>
    <w:rsid w:val="00F7586B"/>
    <w:rsid w:val="00F75881"/>
    <w:rsid w:val="00F75D37"/>
    <w:rsid w:val="00F75E8E"/>
    <w:rsid w:val="00F75F2F"/>
    <w:rsid w:val="00F76399"/>
    <w:rsid w:val="00F76445"/>
    <w:rsid w:val="00F7652A"/>
    <w:rsid w:val="00F7657C"/>
    <w:rsid w:val="00F76ECC"/>
    <w:rsid w:val="00F775D9"/>
    <w:rsid w:val="00F777EF"/>
    <w:rsid w:val="00F77A92"/>
    <w:rsid w:val="00F77F25"/>
    <w:rsid w:val="00F80399"/>
    <w:rsid w:val="00F80905"/>
    <w:rsid w:val="00F80BC9"/>
    <w:rsid w:val="00F80DEC"/>
    <w:rsid w:val="00F812C8"/>
    <w:rsid w:val="00F8132D"/>
    <w:rsid w:val="00F814A0"/>
    <w:rsid w:val="00F815B4"/>
    <w:rsid w:val="00F818AE"/>
    <w:rsid w:val="00F81B40"/>
    <w:rsid w:val="00F81D33"/>
    <w:rsid w:val="00F81E1F"/>
    <w:rsid w:val="00F820C4"/>
    <w:rsid w:val="00F82467"/>
    <w:rsid w:val="00F828DC"/>
    <w:rsid w:val="00F82A7E"/>
    <w:rsid w:val="00F82AAA"/>
    <w:rsid w:val="00F83114"/>
    <w:rsid w:val="00F832A6"/>
    <w:rsid w:val="00F83829"/>
    <w:rsid w:val="00F8392E"/>
    <w:rsid w:val="00F83A09"/>
    <w:rsid w:val="00F83D85"/>
    <w:rsid w:val="00F84069"/>
    <w:rsid w:val="00F843D7"/>
    <w:rsid w:val="00F84CBB"/>
    <w:rsid w:val="00F85475"/>
    <w:rsid w:val="00F85536"/>
    <w:rsid w:val="00F85694"/>
    <w:rsid w:val="00F858D4"/>
    <w:rsid w:val="00F85E0C"/>
    <w:rsid w:val="00F86364"/>
    <w:rsid w:val="00F8657A"/>
    <w:rsid w:val="00F8679A"/>
    <w:rsid w:val="00F869AF"/>
    <w:rsid w:val="00F87064"/>
    <w:rsid w:val="00F87117"/>
    <w:rsid w:val="00F8736C"/>
    <w:rsid w:val="00F87A1D"/>
    <w:rsid w:val="00F90009"/>
    <w:rsid w:val="00F90016"/>
    <w:rsid w:val="00F90073"/>
    <w:rsid w:val="00F9030E"/>
    <w:rsid w:val="00F904D3"/>
    <w:rsid w:val="00F90ADB"/>
    <w:rsid w:val="00F90E78"/>
    <w:rsid w:val="00F91209"/>
    <w:rsid w:val="00F91E1A"/>
    <w:rsid w:val="00F9221F"/>
    <w:rsid w:val="00F931C7"/>
    <w:rsid w:val="00F93559"/>
    <w:rsid w:val="00F93A01"/>
    <w:rsid w:val="00F93D72"/>
    <w:rsid w:val="00F93E65"/>
    <w:rsid w:val="00F94070"/>
    <w:rsid w:val="00F947AC"/>
    <w:rsid w:val="00F94A24"/>
    <w:rsid w:val="00F94B39"/>
    <w:rsid w:val="00F950B5"/>
    <w:rsid w:val="00F9513F"/>
    <w:rsid w:val="00F97631"/>
    <w:rsid w:val="00F97908"/>
    <w:rsid w:val="00F97B43"/>
    <w:rsid w:val="00F97C64"/>
    <w:rsid w:val="00FA01AA"/>
    <w:rsid w:val="00FA07F8"/>
    <w:rsid w:val="00FA105C"/>
    <w:rsid w:val="00FA1475"/>
    <w:rsid w:val="00FA148A"/>
    <w:rsid w:val="00FA1759"/>
    <w:rsid w:val="00FA27C8"/>
    <w:rsid w:val="00FA3987"/>
    <w:rsid w:val="00FA3B76"/>
    <w:rsid w:val="00FA3B85"/>
    <w:rsid w:val="00FA40C0"/>
    <w:rsid w:val="00FA48EC"/>
    <w:rsid w:val="00FA48F9"/>
    <w:rsid w:val="00FA4918"/>
    <w:rsid w:val="00FA4D66"/>
    <w:rsid w:val="00FA4E0E"/>
    <w:rsid w:val="00FA5A4E"/>
    <w:rsid w:val="00FA6525"/>
    <w:rsid w:val="00FA771A"/>
    <w:rsid w:val="00FA79DA"/>
    <w:rsid w:val="00FB0082"/>
    <w:rsid w:val="00FB0088"/>
    <w:rsid w:val="00FB0243"/>
    <w:rsid w:val="00FB1527"/>
    <w:rsid w:val="00FB2537"/>
    <w:rsid w:val="00FB2931"/>
    <w:rsid w:val="00FB2EDE"/>
    <w:rsid w:val="00FB2F9E"/>
    <w:rsid w:val="00FB32F4"/>
    <w:rsid w:val="00FB33DC"/>
    <w:rsid w:val="00FB3CFF"/>
    <w:rsid w:val="00FB42E4"/>
    <w:rsid w:val="00FB4338"/>
    <w:rsid w:val="00FB442A"/>
    <w:rsid w:val="00FB4748"/>
    <w:rsid w:val="00FB477E"/>
    <w:rsid w:val="00FB4C3F"/>
    <w:rsid w:val="00FB4C9C"/>
    <w:rsid w:val="00FB5291"/>
    <w:rsid w:val="00FB6165"/>
    <w:rsid w:val="00FB684E"/>
    <w:rsid w:val="00FB6A5B"/>
    <w:rsid w:val="00FB706E"/>
    <w:rsid w:val="00FB7DC7"/>
    <w:rsid w:val="00FC0150"/>
    <w:rsid w:val="00FC03AB"/>
    <w:rsid w:val="00FC0411"/>
    <w:rsid w:val="00FC045E"/>
    <w:rsid w:val="00FC0532"/>
    <w:rsid w:val="00FC08F6"/>
    <w:rsid w:val="00FC0CA9"/>
    <w:rsid w:val="00FC1B13"/>
    <w:rsid w:val="00FC1FBB"/>
    <w:rsid w:val="00FC29EA"/>
    <w:rsid w:val="00FC2B97"/>
    <w:rsid w:val="00FC38CA"/>
    <w:rsid w:val="00FC3DA3"/>
    <w:rsid w:val="00FC3DC5"/>
    <w:rsid w:val="00FC4729"/>
    <w:rsid w:val="00FC4A8C"/>
    <w:rsid w:val="00FC4A99"/>
    <w:rsid w:val="00FC4B80"/>
    <w:rsid w:val="00FC50E5"/>
    <w:rsid w:val="00FC53DB"/>
    <w:rsid w:val="00FC5FC2"/>
    <w:rsid w:val="00FC6177"/>
    <w:rsid w:val="00FC62D2"/>
    <w:rsid w:val="00FC63D1"/>
    <w:rsid w:val="00FC6C75"/>
    <w:rsid w:val="00FC7528"/>
    <w:rsid w:val="00FC7742"/>
    <w:rsid w:val="00FD01BA"/>
    <w:rsid w:val="00FD0572"/>
    <w:rsid w:val="00FD1751"/>
    <w:rsid w:val="00FD17AC"/>
    <w:rsid w:val="00FD1A97"/>
    <w:rsid w:val="00FD2D7B"/>
    <w:rsid w:val="00FD2E65"/>
    <w:rsid w:val="00FD2E88"/>
    <w:rsid w:val="00FD319C"/>
    <w:rsid w:val="00FD37F6"/>
    <w:rsid w:val="00FD3A57"/>
    <w:rsid w:val="00FD40D0"/>
    <w:rsid w:val="00FD417F"/>
    <w:rsid w:val="00FD4589"/>
    <w:rsid w:val="00FD473E"/>
    <w:rsid w:val="00FD4F81"/>
    <w:rsid w:val="00FD5124"/>
    <w:rsid w:val="00FD5167"/>
    <w:rsid w:val="00FD5468"/>
    <w:rsid w:val="00FD5893"/>
    <w:rsid w:val="00FD5F5D"/>
    <w:rsid w:val="00FD7654"/>
    <w:rsid w:val="00FD78A5"/>
    <w:rsid w:val="00FD7C01"/>
    <w:rsid w:val="00FD7DF9"/>
    <w:rsid w:val="00FD7E51"/>
    <w:rsid w:val="00FE0B51"/>
    <w:rsid w:val="00FE0B78"/>
    <w:rsid w:val="00FE0ED4"/>
    <w:rsid w:val="00FE1DAA"/>
    <w:rsid w:val="00FE1EAB"/>
    <w:rsid w:val="00FE2313"/>
    <w:rsid w:val="00FE256F"/>
    <w:rsid w:val="00FE2DCE"/>
    <w:rsid w:val="00FE3465"/>
    <w:rsid w:val="00FE55A2"/>
    <w:rsid w:val="00FE5D7D"/>
    <w:rsid w:val="00FE66CE"/>
    <w:rsid w:val="00FE67CF"/>
    <w:rsid w:val="00FE6B7C"/>
    <w:rsid w:val="00FE6D20"/>
    <w:rsid w:val="00FE6FB9"/>
    <w:rsid w:val="00FE70A5"/>
    <w:rsid w:val="00FE74DA"/>
    <w:rsid w:val="00FE7549"/>
    <w:rsid w:val="00FE7BCC"/>
    <w:rsid w:val="00FF0779"/>
    <w:rsid w:val="00FF078E"/>
    <w:rsid w:val="00FF0EB1"/>
    <w:rsid w:val="00FF126D"/>
    <w:rsid w:val="00FF1B2E"/>
    <w:rsid w:val="00FF2310"/>
    <w:rsid w:val="00FF2C08"/>
    <w:rsid w:val="00FF2E73"/>
    <w:rsid w:val="00FF3F03"/>
    <w:rsid w:val="00FF4AE2"/>
    <w:rsid w:val="00FF4D89"/>
    <w:rsid w:val="00FF4DE2"/>
    <w:rsid w:val="00FF500B"/>
    <w:rsid w:val="00FF50A8"/>
    <w:rsid w:val="00FF51D9"/>
    <w:rsid w:val="00FF571E"/>
    <w:rsid w:val="00FF57C5"/>
    <w:rsid w:val="00FF6276"/>
    <w:rsid w:val="00FF6A0F"/>
    <w:rsid w:val="00FF6BD1"/>
    <w:rsid w:val="00FF6CC0"/>
    <w:rsid w:val="00FF6E3F"/>
    <w:rsid w:val="00FF6EE3"/>
    <w:rsid w:val="00FF71C1"/>
    <w:rsid w:val="00FF71F6"/>
    <w:rsid w:val="00FF7512"/>
    <w:rsid w:val="00FF7563"/>
    <w:rsid w:val="00FF7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CC51E5"/>
  <w15:docId w15:val="{FA9359AD-7178-4290-9861-A8512F95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76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qFormat/>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qForma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Agreement">
    <w:name w:val="Agreement"/>
    <w:basedOn w:val="Normal"/>
    <w:next w:val="Normal"/>
    <w:qFormat/>
    <w:rsid w:val="008827AC"/>
    <w:pPr>
      <w:numPr>
        <w:numId w:val="5"/>
      </w:numPr>
      <w:tabs>
        <w:tab w:val="num" w:pos="1800"/>
      </w:tabs>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link w:val="B1"/>
    <w:locked/>
    <w:rsid w:val="000729D5"/>
  </w:style>
  <w:style w:type="paragraph" w:customStyle="1" w:styleId="B1">
    <w:name w:val="B1"/>
    <w:basedOn w:val="Normal"/>
    <w:link w:val="B1Char"/>
    <w:qFormat/>
    <w:rsid w:val="000729D5"/>
    <w:pPr>
      <w:autoSpaceDE/>
      <w:autoSpaceDN/>
      <w:adjustRightInd/>
      <w:snapToGrid/>
      <w:spacing w:after="180"/>
      <w:ind w:left="568" w:hanging="284"/>
      <w:jc w:val="left"/>
    </w:pPr>
    <w:rPr>
      <w:sz w:val="20"/>
      <w:szCs w:val="20"/>
    </w:rPr>
  </w:style>
  <w:style w:type="character" w:customStyle="1" w:styleId="B2Char">
    <w:name w:val="B2 Char"/>
    <w:link w:val="B2"/>
    <w:qFormat/>
    <w:locked/>
    <w:rsid w:val="000729D5"/>
  </w:style>
  <w:style w:type="paragraph" w:customStyle="1" w:styleId="B2">
    <w:name w:val="B2"/>
    <w:basedOn w:val="Normal"/>
    <w:link w:val="B2Char"/>
    <w:qFormat/>
    <w:rsid w:val="000729D5"/>
    <w:pPr>
      <w:autoSpaceDE/>
      <w:autoSpaceDN/>
      <w:adjustRightInd/>
      <w:snapToGrid/>
      <w:spacing w:after="180"/>
      <w:ind w:left="851" w:hanging="284"/>
      <w:jc w:val="left"/>
    </w:pPr>
    <w:rPr>
      <w:sz w:val="20"/>
      <w:szCs w:val="20"/>
    </w:rPr>
  </w:style>
  <w:style w:type="character" w:styleId="Emphasis">
    <w:name w:val="Emphasis"/>
    <w:basedOn w:val="DefaultParagraphFont"/>
    <w:uiPriority w:val="20"/>
    <w:qFormat/>
    <w:rsid w:val="005E765F"/>
    <w:rPr>
      <w:i/>
      <w:iCs/>
    </w:rPr>
  </w:style>
  <w:style w:type="character" w:customStyle="1" w:styleId="a">
    <w:name w:val="批注文字 字符"/>
    <w:semiHidden/>
    <w:rsid w:val="006A1E4C"/>
    <w:rPr>
      <w:rFonts w:ascii="Arial" w:hAnsi="Arial"/>
      <w:lang w:val="en-GB" w:eastAsia="en-US"/>
    </w:rPr>
  </w:style>
  <w:style w:type="character" w:styleId="PlaceholderText">
    <w:name w:val="Placeholder Text"/>
    <w:basedOn w:val="DefaultParagraphFont"/>
    <w:uiPriority w:val="99"/>
    <w:semiHidden/>
    <w:rsid w:val="00155F13"/>
    <w:rPr>
      <w:color w:val="808080"/>
    </w:rPr>
  </w:style>
  <w:style w:type="character" w:customStyle="1" w:styleId="B1Zchn">
    <w:name w:val="B1 Zchn"/>
    <w:qFormat/>
    <w:locked/>
    <w:rsid w:val="001A6DDB"/>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12066994">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8998521">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20741928">
      <w:bodyDiv w:val="1"/>
      <w:marLeft w:val="0"/>
      <w:marRight w:val="0"/>
      <w:marTop w:val="0"/>
      <w:marBottom w:val="0"/>
      <w:divBdr>
        <w:top w:val="none" w:sz="0" w:space="0" w:color="auto"/>
        <w:left w:val="none" w:sz="0" w:space="0" w:color="auto"/>
        <w:bottom w:val="none" w:sz="0" w:space="0" w:color="auto"/>
        <w:right w:val="none" w:sz="0" w:space="0" w:color="auto"/>
      </w:divBdr>
    </w:div>
    <w:div w:id="3345741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885897">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67515">
      <w:bodyDiv w:val="1"/>
      <w:marLeft w:val="0"/>
      <w:marRight w:val="0"/>
      <w:marTop w:val="0"/>
      <w:marBottom w:val="0"/>
      <w:divBdr>
        <w:top w:val="none" w:sz="0" w:space="0" w:color="auto"/>
        <w:left w:val="none" w:sz="0" w:space="0" w:color="auto"/>
        <w:bottom w:val="none" w:sz="0" w:space="0" w:color="auto"/>
        <w:right w:val="none" w:sz="0" w:space="0" w:color="auto"/>
      </w:divBdr>
    </w:div>
    <w:div w:id="640187468">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5328180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60826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1340756">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147820346">
      <w:bodyDiv w:val="1"/>
      <w:marLeft w:val="0"/>
      <w:marRight w:val="0"/>
      <w:marTop w:val="0"/>
      <w:marBottom w:val="0"/>
      <w:divBdr>
        <w:top w:val="none" w:sz="0" w:space="0" w:color="auto"/>
        <w:left w:val="none" w:sz="0" w:space="0" w:color="auto"/>
        <w:bottom w:val="none" w:sz="0" w:space="0" w:color="auto"/>
        <w:right w:val="none" w:sz="0" w:space="0" w:color="auto"/>
      </w:divBdr>
    </w:div>
    <w:div w:id="1218515023">
      <w:bodyDiv w:val="1"/>
      <w:marLeft w:val="0"/>
      <w:marRight w:val="0"/>
      <w:marTop w:val="0"/>
      <w:marBottom w:val="0"/>
      <w:divBdr>
        <w:top w:val="none" w:sz="0" w:space="0" w:color="auto"/>
        <w:left w:val="none" w:sz="0" w:space="0" w:color="auto"/>
        <w:bottom w:val="none" w:sz="0" w:space="0" w:color="auto"/>
        <w:right w:val="none" w:sz="0" w:space="0" w:color="auto"/>
      </w:divBdr>
    </w:div>
    <w:div w:id="1270820366">
      <w:bodyDiv w:val="1"/>
      <w:marLeft w:val="0"/>
      <w:marRight w:val="0"/>
      <w:marTop w:val="0"/>
      <w:marBottom w:val="0"/>
      <w:divBdr>
        <w:top w:val="none" w:sz="0" w:space="0" w:color="auto"/>
        <w:left w:val="none" w:sz="0" w:space="0" w:color="auto"/>
        <w:bottom w:val="none" w:sz="0" w:space="0" w:color="auto"/>
        <w:right w:val="none" w:sz="0" w:space="0" w:color="auto"/>
      </w:divBdr>
    </w:div>
    <w:div w:id="132894163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413840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021354509">
      <w:bodyDiv w:val="1"/>
      <w:marLeft w:val="0"/>
      <w:marRight w:val="0"/>
      <w:marTop w:val="0"/>
      <w:marBottom w:val="0"/>
      <w:divBdr>
        <w:top w:val="none" w:sz="0" w:space="0" w:color="auto"/>
        <w:left w:val="none" w:sz="0" w:space="0" w:color="auto"/>
        <w:bottom w:val="none" w:sz="0" w:space="0" w:color="auto"/>
        <w:right w:val="none" w:sz="0" w:space="0" w:color="auto"/>
      </w:divBdr>
    </w:div>
    <w:div w:id="20240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19D36-F8EB-4441-8185-15F6675BD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2668</Words>
  <Characters>15212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5</cp:revision>
  <cp:lastPrinted>2007-06-18T22:08:00Z</cp:lastPrinted>
  <dcterms:created xsi:type="dcterms:W3CDTF">2020-04-10T10:38:00Z</dcterms:created>
  <dcterms:modified xsi:type="dcterms:W3CDTF">2020-04-10T20:39:00Z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(3)aJLQPMDVhiEvic4smD0isAkNgO7LUka+kwiadOfTXt7tAiq74f7cV+Q5v8OGz/BeA2A2ERjZ
1KlbWIcOzv14IbS9ObfoYKuQep3bPr8X2/8q9xWCSL0v1QdDGlYtiE/iXnG9ZRcRKpamTUZH
+Tp4k3FZkkspE/V+vFGFhVODX0gs8vS5crLUdFAFphMGuoV50TAYv4cjR+hbt9wg1e+HLycw
BeOsI5lOsij/dXjg6D</vt:lpwstr>
  </property>
  <property fmtid="{D5CDD505-2E9C-101B-9397-08002B2CF9AE}" pid="13" name="_2015_ms_pID_725343_00">
    <vt:lpwstr>_2015_ms_pID_725343</vt:lpwstr>
  </property>
  <property fmtid="{D5CDD505-2E9C-101B-9397-08002B2CF9AE}" pid="14" name="_2015_ms_pID_7253431">
    <vt:lpwstr>iE0jLZinfNVdB8EI8GDlWCNsKq/XYHdze5lHjlOLW1iMmJmB00doZZ
L6KJ/3Ut6cpFM93/9s2WaqRRCYD/u08R+Z62u6v/VdJjkXecmjtnvAm9TA5SpzE0arK//foG
Dv7iAo7rh8epz41O12M66bXQHIv5yaHZwebnXOQEh5Ad05L6LX+2+xb5uWzhozV8ZwUKCxLn
GncIS+DQJv/yVZGtlEWnQUAr6AWlnYO6dFrv</vt:lpwstr>
  </property>
  <property fmtid="{D5CDD505-2E9C-101B-9397-08002B2CF9AE}" pid="15" name="_2015_ms_pID_7253431_00">
    <vt:lpwstr>_2015_ms_pID_7253431</vt:lpwstr>
  </property>
  <property fmtid="{D5CDD505-2E9C-101B-9397-08002B2CF9AE}" pid="16" name="_2015_ms_pID_7253432">
    <vt:lpwstr>dhfy8RHVxHIh4i4WTCJeI2pxFl839hbEaprq
0bzlZnEy300LUfXDYfpOslJfqYbadlVtKHbl5lAm3K50JV5W5Uc=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1586481949</vt:lpwstr>
  </property>
</Properties>
</file>