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1A13C44F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</w:t>
      </w:r>
      <w:r w:rsidR="00A33933">
        <w:rPr>
          <w:rFonts w:ascii="Arial" w:hAnsi="Arial" w:cs="Arial"/>
          <w:b/>
          <w:bCs/>
          <w:sz w:val="28"/>
        </w:rPr>
        <w:t>100</w:t>
      </w:r>
      <w:r w:rsidR="00481821">
        <w:rPr>
          <w:rFonts w:ascii="Arial" w:hAnsi="Arial" w:cs="Arial"/>
          <w:b/>
          <w:bCs/>
          <w:sz w:val="28"/>
        </w:rPr>
        <w:t>bis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="00A33933" w:rsidRPr="00A33933">
        <w:rPr>
          <w:rFonts w:ascii="Arial" w:hAnsi="Arial" w:cs="Arial"/>
          <w:b/>
          <w:bCs/>
          <w:sz w:val="28"/>
        </w:rPr>
        <w:t>R1-2002289</w:t>
      </w:r>
    </w:p>
    <w:p w14:paraId="16861E6E" w14:textId="62D7C5A1" w:rsidR="00726582" w:rsidRPr="009513AC" w:rsidRDefault="00A33933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26582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481821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726582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E97F7EE" w14:textId="0E8CAC61" w:rsidR="0016659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4D489E">
        <w:rPr>
          <w:rFonts w:ascii="Arial" w:hAnsi="Arial" w:cs="Arial"/>
          <w:b/>
        </w:rPr>
        <w:t>Draft</w:t>
      </w:r>
      <w:r w:rsidR="004D489E">
        <w:rPr>
          <w:rFonts w:ascii="Arial" w:hAnsi="Arial" w:cs="Arial"/>
          <w:b/>
        </w:rPr>
        <w:t xml:space="preserve"> </w:t>
      </w:r>
      <w:r w:rsidR="004821AF" w:rsidRPr="004821AF">
        <w:rPr>
          <w:rFonts w:ascii="Arial" w:hAnsi="Arial" w:cs="Arial"/>
        </w:rPr>
        <w:t>Reply LS to RAN2 on multi-TRP</w:t>
      </w:r>
      <w:bookmarkStart w:id="0" w:name="_GoBack"/>
      <w:bookmarkEnd w:id="0"/>
    </w:p>
    <w:p w14:paraId="1F665386" w14:textId="30D1272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A33933" w:rsidRPr="00A33933">
        <w:rPr>
          <w:rFonts w:ascii="Arial" w:hAnsi="Arial" w:cs="Arial"/>
          <w:bCs/>
        </w:rPr>
        <w:t>R2-2001683</w:t>
      </w:r>
    </w:p>
    <w:p w14:paraId="339F03C4" w14:textId="0F9B997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</w:t>
      </w:r>
      <w:r w:rsidR="00481821">
        <w:rPr>
          <w:rFonts w:ascii="Arial" w:hAnsi="Arial" w:cs="Arial"/>
          <w:bCs/>
        </w:rPr>
        <w:t>6</w:t>
      </w:r>
    </w:p>
    <w:p w14:paraId="766036A3" w14:textId="7DFAF6B3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proofErr w:type="spellStart"/>
      <w:r w:rsidRPr="00A17229">
        <w:rPr>
          <w:rFonts w:ascii="Arial" w:hAnsi="Arial" w:cs="Arial"/>
          <w:bCs/>
        </w:rPr>
        <w:t>NR_</w:t>
      </w:r>
      <w:r w:rsidR="00481821">
        <w:rPr>
          <w:rFonts w:ascii="Arial" w:hAnsi="Arial" w:cs="Arial"/>
          <w:bCs/>
        </w:rPr>
        <w:t>eMIMO</w:t>
      </w:r>
      <w:proofErr w:type="spellEnd"/>
      <w:r w:rsidRPr="00A17229">
        <w:rPr>
          <w:rFonts w:ascii="Arial" w:hAnsi="Arial" w:cs="Arial"/>
          <w:bCs/>
        </w:rPr>
        <w:t>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 w:rsidRPr="004D489E">
        <w:rPr>
          <w:rFonts w:ascii="Arial" w:hAnsi="Arial" w:cs="Arial"/>
          <w:bCs/>
        </w:rPr>
        <w:t>Nokia [TSG RAN WG1]</w:t>
      </w:r>
    </w:p>
    <w:p w14:paraId="039D0EF4" w14:textId="2C2AD0D2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64ADF051" w:rsidR="00726582" w:rsidRPr="008D3C49" w:rsidRDefault="00726582" w:rsidP="000F111E">
      <w:pPr>
        <w:pStyle w:val="Heading4"/>
        <w:rPr>
          <w:lang w:val="en-US"/>
        </w:rPr>
      </w:pPr>
      <w:r w:rsidRPr="008D3C49">
        <w:rPr>
          <w:lang w:val="en-US"/>
        </w:rPr>
        <w:t>Name:</w:t>
      </w:r>
      <w:r w:rsidRPr="008D3C49">
        <w:rPr>
          <w:lang w:val="en-US"/>
        </w:rPr>
        <w:tab/>
      </w:r>
      <w:r w:rsidR="00481821">
        <w:rPr>
          <w:lang w:val="en-US"/>
        </w:rPr>
        <w:t>Keeth Jayasinghe</w:t>
      </w:r>
    </w:p>
    <w:p w14:paraId="59CE97F9" w14:textId="6FDA2DD2" w:rsidR="000F111E" w:rsidRDefault="00726582" w:rsidP="000F111E">
      <w:pPr>
        <w:pStyle w:val="Heading4"/>
        <w:rPr>
          <w:lang w:val="fr-FR"/>
        </w:rPr>
      </w:pPr>
      <w:r w:rsidRPr="00A43D15">
        <w:rPr>
          <w:lang w:val="fr-FR"/>
        </w:rPr>
        <w:t xml:space="preserve">E-mail </w:t>
      </w:r>
      <w:proofErr w:type="spellStart"/>
      <w:r w:rsidRPr="00A43D15">
        <w:rPr>
          <w:lang w:val="fr-FR"/>
        </w:rPr>
        <w:t>Address</w:t>
      </w:r>
      <w:proofErr w:type="spellEnd"/>
      <w:r w:rsidRPr="00A43D15">
        <w:rPr>
          <w:lang w:val="fr-FR"/>
        </w:rPr>
        <w:t>:</w:t>
      </w:r>
      <w:r w:rsidRPr="00A43D15">
        <w:rPr>
          <w:lang w:val="fr-FR"/>
        </w:rPr>
        <w:tab/>
      </w:r>
      <w:hyperlink r:id="rId13" w:history="1">
        <w:r w:rsidR="000F111E" w:rsidRPr="00E34593">
          <w:rPr>
            <w:rStyle w:val="Hyperlink"/>
            <w:lang w:val="fr-FR"/>
          </w:rPr>
          <w:t>keeth.jayasinghe@nokia.com</w:t>
        </w:r>
      </w:hyperlink>
    </w:p>
    <w:p w14:paraId="4B0FD1DF" w14:textId="77777777" w:rsidR="000F111E" w:rsidRPr="000F111E" w:rsidRDefault="000F111E" w:rsidP="000F111E">
      <w:pPr>
        <w:rPr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199FAFA8" w:rsidR="00726582" w:rsidRPr="00927588" w:rsidRDefault="00726582" w:rsidP="00726582">
      <w:pPr>
        <w:rPr>
          <w:sz w:val="22"/>
        </w:rPr>
      </w:pPr>
      <w:r w:rsidRPr="00927588">
        <w:rPr>
          <w:sz w:val="22"/>
        </w:rPr>
        <w:t xml:space="preserve">RAN1 would like to thank RAN2 on </w:t>
      </w:r>
      <w:r w:rsidR="00481821" w:rsidRPr="00927588">
        <w:rPr>
          <w:sz w:val="22"/>
        </w:rPr>
        <w:t xml:space="preserve">LS on </w:t>
      </w:r>
      <w:proofErr w:type="spellStart"/>
      <w:r w:rsidR="00A33933" w:rsidRPr="00BE0AB3">
        <w:rPr>
          <w:sz w:val="22"/>
          <w:szCs w:val="22"/>
          <w:lang w:eastAsia="en-GB"/>
        </w:rPr>
        <w:t>eMIMO</w:t>
      </w:r>
      <w:proofErr w:type="spellEnd"/>
      <w:r w:rsidR="00A33933" w:rsidRPr="00BE0AB3">
        <w:rPr>
          <w:sz w:val="22"/>
          <w:szCs w:val="22"/>
          <w:lang w:eastAsia="en-GB"/>
        </w:rPr>
        <w:t xml:space="preserve"> RRC parameters</w:t>
      </w:r>
      <w:r w:rsidR="00A33933" w:rsidRPr="00927588">
        <w:rPr>
          <w:sz w:val="22"/>
        </w:rPr>
        <w:t xml:space="preserve"> </w:t>
      </w:r>
      <w:r w:rsidRPr="00927588">
        <w:rPr>
          <w:sz w:val="22"/>
        </w:rPr>
        <w:t xml:space="preserve">in </w:t>
      </w:r>
      <w:r w:rsidR="00481821" w:rsidRPr="00927588">
        <w:rPr>
          <w:sz w:val="22"/>
        </w:rPr>
        <w:t xml:space="preserve"> R2-1911848</w:t>
      </w:r>
      <w:r w:rsidRPr="00927588">
        <w:rPr>
          <w:sz w:val="22"/>
        </w:rPr>
        <w:t xml:space="preserve">. </w:t>
      </w:r>
    </w:p>
    <w:p w14:paraId="3731BEE3" w14:textId="0A74DF96" w:rsidR="00726582" w:rsidRPr="00927588" w:rsidRDefault="00726582" w:rsidP="00726582">
      <w:pPr>
        <w:rPr>
          <w:sz w:val="22"/>
        </w:rPr>
      </w:pPr>
    </w:p>
    <w:p w14:paraId="40B23E28" w14:textId="52A10E94" w:rsidR="00726582" w:rsidRPr="00927588" w:rsidRDefault="00726582" w:rsidP="00726582">
      <w:pPr>
        <w:rPr>
          <w:sz w:val="22"/>
        </w:rPr>
      </w:pPr>
      <w:r w:rsidRPr="00927588">
        <w:rPr>
          <w:sz w:val="22"/>
        </w:rPr>
        <w:t xml:space="preserve">The LS had </w:t>
      </w:r>
      <w:r w:rsidR="00A33933">
        <w:rPr>
          <w:sz w:val="22"/>
        </w:rPr>
        <w:t>few</w:t>
      </w:r>
      <w:r w:rsidRPr="00927588">
        <w:rPr>
          <w:sz w:val="22"/>
        </w:rPr>
        <w:t xml:space="preserve"> questions </w:t>
      </w:r>
      <w:r w:rsidR="00A33933">
        <w:rPr>
          <w:sz w:val="22"/>
        </w:rPr>
        <w:t xml:space="preserve">on </w:t>
      </w:r>
      <w:r w:rsidR="000C7278">
        <w:rPr>
          <w:sz w:val="22"/>
        </w:rPr>
        <w:t xml:space="preserve">the </w:t>
      </w:r>
      <w:r w:rsidR="00A33933">
        <w:rPr>
          <w:sz w:val="22"/>
        </w:rPr>
        <w:t>multi-TRP operation</w:t>
      </w:r>
      <w:r w:rsidRPr="00927588">
        <w:rPr>
          <w:sz w:val="22"/>
        </w:rPr>
        <w:t>, and RAN1 answer</w:t>
      </w:r>
      <w:r w:rsidR="00A33933">
        <w:rPr>
          <w:sz w:val="22"/>
        </w:rPr>
        <w:t>s</w:t>
      </w:r>
      <w:r w:rsidRPr="00927588">
        <w:rPr>
          <w:sz w:val="22"/>
        </w:rPr>
        <w:t xml:space="preserve"> </w:t>
      </w:r>
      <w:r w:rsidR="00A33933">
        <w:rPr>
          <w:sz w:val="22"/>
        </w:rPr>
        <w:t>are</w:t>
      </w:r>
      <w:r w:rsidRPr="00927588">
        <w:rPr>
          <w:sz w:val="22"/>
        </w:rPr>
        <w:t xml:space="preserve"> provided below</w:t>
      </w:r>
      <w:r w:rsidR="00A33933">
        <w:rPr>
          <w:sz w:val="22"/>
        </w:rPr>
        <w:t>.</w:t>
      </w:r>
    </w:p>
    <w:p w14:paraId="53C518A2" w14:textId="4B4ED17F" w:rsidR="00726582" w:rsidRPr="00927588" w:rsidRDefault="00726582" w:rsidP="00726582">
      <w:pPr>
        <w:rPr>
          <w:sz w:val="22"/>
        </w:rPr>
      </w:pPr>
    </w:p>
    <w:p w14:paraId="73755E6E" w14:textId="77777777" w:rsidR="000C7278" w:rsidRPr="000C7278" w:rsidRDefault="000C7278" w:rsidP="000C7278">
      <w:pPr>
        <w:pStyle w:val="Header"/>
        <w:rPr>
          <w:rFonts w:eastAsia="Malgun Gothic"/>
          <w:b/>
          <w:sz w:val="22"/>
          <w:szCs w:val="22"/>
          <w:lang w:eastAsia="ko-KR"/>
        </w:rPr>
      </w:pPr>
      <w:r w:rsidRPr="000C7278">
        <w:rPr>
          <w:rFonts w:eastAsia="Malgun Gothic"/>
          <w:b/>
          <w:bCs/>
          <w:sz w:val="22"/>
          <w:szCs w:val="22"/>
          <w:lang w:eastAsia="ko-KR"/>
        </w:rPr>
        <w:t>Question 2</w:t>
      </w:r>
      <w:r w:rsidRPr="000C7278">
        <w:rPr>
          <w:rFonts w:eastAsia="Malgun Gothic"/>
          <w:sz w:val="22"/>
          <w:szCs w:val="22"/>
          <w:lang w:eastAsia="ko-KR"/>
        </w:rPr>
        <w:t xml:space="preserve">. RAN2 would like to ask RAN1 to inform RAN2 whether the parameter </w:t>
      </w:r>
      <w:proofErr w:type="spellStart"/>
      <w:r w:rsidRPr="000C7278">
        <w:rPr>
          <w:rFonts w:eastAsia="Malgun Gothic"/>
          <w:sz w:val="22"/>
          <w:szCs w:val="22"/>
          <w:lang w:eastAsia="ko-KR"/>
        </w:rPr>
        <w:t>BDFactor</w:t>
      </w:r>
      <w:proofErr w:type="spellEnd"/>
      <w:r w:rsidRPr="000C7278">
        <w:rPr>
          <w:rFonts w:eastAsia="Malgun Gothic"/>
          <w:sz w:val="22"/>
          <w:szCs w:val="22"/>
          <w:lang w:eastAsia="ko-KR"/>
        </w:rPr>
        <w:t xml:space="preserve"> should be per cell (e.g. within IE</w:t>
      </w:r>
      <w:r w:rsidRPr="000C7278">
        <w:rPr>
          <w:rFonts w:eastAsia="Malgun Gothic"/>
          <w:i/>
          <w:iCs/>
          <w:sz w:val="22"/>
          <w:szCs w:val="22"/>
          <w:lang w:eastAsia="ko-KR"/>
        </w:rPr>
        <w:t xml:space="preserve"> </w:t>
      </w:r>
      <w:proofErr w:type="spellStart"/>
      <w:r w:rsidRPr="000C7278">
        <w:rPr>
          <w:rFonts w:eastAsia="Malgun Gothic"/>
          <w:i/>
          <w:iCs/>
          <w:sz w:val="22"/>
          <w:szCs w:val="22"/>
          <w:lang w:eastAsia="ko-KR"/>
        </w:rPr>
        <w:t>ServingCellConfig</w:t>
      </w:r>
      <w:proofErr w:type="spellEnd"/>
      <w:r w:rsidRPr="000C7278">
        <w:rPr>
          <w:rFonts w:eastAsia="Malgun Gothic"/>
          <w:sz w:val="22"/>
          <w:szCs w:val="22"/>
          <w:lang w:eastAsia="ko-KR"/>
        </w:rPr>
        <w:t xml:space="preserve">) or per cell group (e.g. within IE </w:t>
      </w:r>
      <w:proofErr w:type="spellStart"/>
      <w:r w:rsidRPr="000C7278">
        <w:rPr>
          <w:i/>
          <w:iCs/>
          <w:sz w:val="22"/>
          <w:szCs w:val="22"/>
          <w:lang w:eastAsia="zh-CN"/>
        </w:rPr>
        <w:t>PhysicalCellGroupConfig</w:t>
      </w:r>
      <w:proofErr w:type="spellEnd"/>
      <w:r w:rsidRPr="000C7278">
        <w:rPr>
          <w:rFonts w:eastAsia="Malgun Gothic"/>
          <w:sz w:val="22"/>
          <w:szCs w:val="22"/>
          <w:lang w:eastAsia="ko-KR"/>
        </w:rPr>
        <w:t>)?</w:t>
      </w:r>
    </w:p>
    <w:p w14:paraId="276305EA" w14:textId="77777777" w:rsidR="00A33933" w:rsidRPr="000C7278" w:rsidRDefault="00A33933" w:rsidP="00A33933">
      <w:pPr>
        <w:spacing w:after="120"/>
        <w:rPr>
          <w:sz w:val="24"/>
          <w:szCs w:val="24"/>
        </w:rPr>
      </w:pPr>
    </w:p>
    <w:p w14:paraId="5832F2E8" w14:textId="080D9CA1" w:rsidR="00726582" w:rsidRPr="00EA5917" w:rsidRDefault="00A33933" w:rsidP="00A33933">
      <w:pPr>
        <w:spacing w:after="120"/>
        <w:rPr>
          <w:sz w:val="22"/>
          <w:szCs w:val="22"/>
        </w:rPr>
      </w:pPr>
      <w:r>
        <w:rPr>
          <w:sz w:val="22"/>
          <w:szCs w:val="22"/>
        </w:rPr>
        <w:t>Background</w:t>
      </w:r>
      <w:r w:rsidR="00726582" w:rsidRPr="00EA5917">
        <w:rPr>
          <w:sz w:val="22"/>
          <w:szCs w:val="22"/>
        </w:rPr>
        <w:t>:</w:t>
      </w:r>
      <w:r w:rsidR="00DE4F1C" w:rsidRPr="00EA5917">
        <w:rPr>
          <w:sz w:val="22"/>
          <w:szCs w:val="22"/>
        </w:rPr>
        <w:t xml:space="preserve"> </w:t>
      </w:r>
    </w:p>
    <w:p w14:paraId="7E870B7F" w14:textId="63412754" w:rsidR="00A33933" w:rsidRDefault="00A33933" w:rsidP="00A33933">
      <w:pPr>
        <w:rPr>
          <w:sz w:val="22"/>
          <w:lang w:val="en-US" w:eastAsia="zh-CN"/>
        </w:rPr>
      </w:pPr>
      <w:r w:rsidRPr="00A33933">
        <w:rPr>
          <w:sz w:val="22"/>
          <w:lang w:val="en-US" w:eastAsia="zh-CN"/>
        </w:rPr>
        <w:t xml:space="preserve">In 38.213 CR for </w:t>
      </w:r>
      <w:proofErr w:type="spellStart"/>
      <w:r w:rsidRPr="00A33933">
        <w:rPr>
          <w:sz w:val="22"/>
          <w:lang w:val="en-US" w:eastAsia="zh-CN"/>
        </w:rPr>
        <w:t>eMIMO</w:t>
      </w:r>
      <w:proofErr w:type="spellEnd"/>
      <w:r w:rsidRPr="00A33933">
        <w:rPr>
          <w:sz w:val="22"/>
          <w:lang w:val="en-US" w:eastAsia="zh-CN"/>
        </w:rPr>
        <w:t xml:space="preserve">, the following </w:t>
      </w:r>
      <w:r w:rsidR="000C7278">
        <w:rPr>
          <w:sz w:val="22"/>
          <w:lang w:val="en-US" w:eastAsia="zh-CN"/>
        </w:rPr>
        <w:t>is</w:t>
      </w:r>
      <w:r w:rsidRPr="00A33933">
        <w:rPr>
          <w:sz w:val="22"/>
          <w:lang w:val="en-US" w:eastAsia="zh-CN"/>
        </w:rPr>
        <w:t xml:space="preserve"> captured</w:t>
      </w:r>
      <w:r w:rsidR="000C7278">
        <w:rPr>
          <w:sz w:val="22"/>
          <w:lang w:val="en-US" w:eastAsia="zh-CN"/>
        </w:rPr>
        <w:t xml:space="preserve"> for RRC parameter </w:t>
      </w:r>
      <w:proofErr w:type="spellStart"/>
      <w:r w:rsidR="000C7278" w:rsidRPr="000C7278">
        <w:rPr>
          <w:i/>
          <w:iCs/>
          <w:sz w:val="22"/>
          <w:lang w:val="en-US" w:eastAsia="zh-CN"/>
        </w:rPr>
        <w:t>BDFactorR</w:t>
      </w:r>
      <w:proofErr w:type="spellEnd"/>
      <w:r w:rsidRPr="00A33933">
        <w:rPr>
          <w:sz w:val="22"/>
          <w:lang w:val="en-US" w:eastAsia="zh-CN"/>
        </w:rPr>
        <w:t xml:space="preserve">, </w:t>
      </w:r>
    </w:p>
    <w:p w14:paraId="32C86C81" w14:textId="77777777" w:rsidR="00A33933" w:rsidRPr="00A33933" w:rsidRDefault="00A33933" w:rsidP="00A33933">
      <w:pPr>
        <w:rPr>
          <w:sz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933" w:rsidRPr="00A33933" w14:paraId="5C26B826" w14:textId="77777777" w:rsidTr="00DD4E2B">
        <w:tc>
          <w:tcPr>
            <w:tcW w:w="9629" w:type="dxa"/>
          </w:tcPr>
          <w:p w14:paraId="3A7E3604" w14:textId="77777777" w:rsidR="00A33933" w:rsidRPr="00A33933" w:rsidRDefault="00A33933" w:rsidP="00A33933">
            <w:pPr>
              <w:spacing w:after="180"/>
              <w:rPr>
                <w:rFonts w:ascii="Times New Roman" w:hAnsi="Times New Roman"/>
                <w:color w:val="4F81BD"/>
                <w:lang w:eastAsia="ko-KR"/>
              </w:rPr>
            </w:pP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If a UE </w:t>
            </w:r>
          </w:p>
          <w:p w14:paraId="16EB10EC" w14:textId="77777777" w:rsidR="00A33933" w:rsidRPr="00A33933" w:rsidRDefault="00A33933" w:rsidP="00A33933">
            <w:pPr>
              <w:spacing w:after="180"/>
              <w:ind w:left="568" w:hanging="284"/>
              <w:rPr>
                <w:rFonts w:ascii="Times New Roman" w:hAnsi="Times New Roman"/>
                <w:color w:val="4F81BD"/>
                <w:lang w:eastAsia="zh-CN"/>
              </w:rPr>
            </w:pPr>
            <w:r w:rsidRPr="00A33933">
              <w:rPr>
                <w:rFonts w:ascii="Times New Roman" w:hAnsi="Times New Roman"/>
                <w:color w:val="4F81BD"/>
              </w:rPr>
              <w:t>-</w:t>
            </w:r>
            <w:r w:rsidRPr="00A33933">
              <w:rPr>
                <w:rFonts w:ascii="Times New Roman" w:hAnsi="Times New Roman"/>
                <w:color w:val="4F81BD"/>
              </w:rPr>
              <w:tab/>
            </w: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does not report </w:t>
            </w:r>
            <w:r w:rsidRPr="00A33933">
              <w:rPr>
                <w:rFonts w:ascii="Times New Roman" w:hAnsi="Times New Roman"/>
                <w:i/>
                <w:color w:val="4F81BD"/>
              </w:rPr>
              <w:t>pdcch-BlindDetectionCA</w:t>
            </w:r>
            <w:r w:rsidRPr="00A33933">
              <w:rPr>
                <w:rFonts w:ascii="Times New Roman" w:hAnsi="Times New Roman"/>
                <w:iCs/>
                <w:color w:val="4F81BD"/>
              </w:rPr>
              <w:t xml:space="preserve"> or is not provided </w:t>
            </w:r>
            <w:bookmarkStart w:id="1" w:name="_Hlk23024772"/>
            <w:proofErr w:type="spellStart"/>
            <w:r w:rsidRPr="00A33933">
              <w:rPr>
                <w:rFonts w:ascii="Times New Roman" w:hAnsi="Times New Roman"/>
                <w:i/>
                <w:iCs/>
                <w:color w:val="4F81BD"/>
                <w:lang w:eastAsia="zh-CN"/>
              </w:rPr>
              <w:t>BDFactorR</w:t>
            </w:r>
            <w:bookmarkEnd w:id="1"/>
            <w:proofErr w:type="spellEnd"/>
            <w:r w:rsidRPr="00A33933">
              <w:rPr>
                <w:rFonts w:ascii="Times New Roman" w:hAnsi="Times New Roman"/>
                <w:color w:val="4F81BD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4F81BD"/>
                </w:rPr>
                <m:t>γ=R</m:t>
              </m:r>
            </m:oMath>
          </w:p>
          <w:p w14:paraId="52F4DC90" w14:textId="77777777" w:rsidR="00A33933" w:rsidRPr="00A33933" w:rsidRDefault="00A33933" w:rsidP="00A33933">
            <w:pPr>
              <w:spacing w:after="180"/>
              <w:ind w:left="568" w:hanging="284"/>
              <w:rPr>
                <w:rFonts w:ascii="Times New Roman" w:hAnsi="Times New Roman"/>
                <w:color w:val="4F81BD"/>
              </w:rPr>
            </w:pPr>
            <w:r w:rsidRPr="00A33933">
              <w:rPr>
                <w:rFonts w:ascii="Times New Roman" w:hAnsi="Times New Roman"/>
                <w:color w:val="4F81BD"/>
              </w:rPr>
              <w:t>-</w:t>
            </w:r>
            <w:r w:rsidRPr="00A33933">
              <w:rPr>
                <w:rFonts w:ascii="Times New Roman" w:hAnsi="Times New Roman"/>
                <w:color w:val="4F81BD"/>
              </w:rPr>
              <w:tab/>
            </w: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reports </w:t>
            </w:r>
            <w:r w:rsidRPr="00A33933">
              <w:rPr>
                <w:rFonts w:ascii="Times New Roman" w:hAnsi="Times New Roman"/>
                <w:i/>
                <w:color w:val="4F81BD"/>
              </w:rPr>
              <w:t>pdcch-BlindDetectionCA</w:t>
            </w:r>
            <w:r w:rsidRPr="00A33933">
              <w:rPr>
                <w:rFonts w:ascii="Times New Roman" w:hAnsi="Times New Roman"/>
                <w:color w:val="4F81BD"/>
              </w:rPr>
              <w:t xml:space="preserve">, the UE can be indicated by </w:t>
            </w:r>
            <w:proofErr w:type="spellStart"/>
            <w:r w:rsidRPr="00A33933">
              <w:rPr>
                <w:rFonts w:ascii="Times New Roman" w:hAnsi="Times New Roman"/>
                <w:i/>
                <w:iCs/>
                <w:color w:val="4F81BD"/>
                <w:lang w:eastAsia="zh-CN"/>
              </w:rPr>
              <w:t>BDFactorR</w:t>
            </w:r>
            <w:proofErr w:type="spellEnd"/>
            <w:r w:rsidRPr="00A33933">
              <w:rPr>
                <w:rFonts w:ascii="Times New Roman" w:hAnsi="Times New Roman"/>
                <w:color w:val="4F81BD"/>
                <w:lang w:eastAsia="zh-CN"/>
              </w:rPr>
              <w:t xml:space="preserve"> either </w:t>
            </w:r>
            <m:oMath>
              <m:r>
                <w:rPr>
                  <w:rFonts w:ascii="Cambria Math" w:hAnsi="Cambria Math"/>
                  <w:color w:val="4F81BD"/>
                </w:rPr>
                <m:t>γ=1</m:t>
              </m:r>
            </m:oMath>
            <w:r w:rsidRPr="00A33933">
              <w:rPr>
                <w:rFonts w:ascii="Times New Roman" w:hAnsi="Times New Roman"/>
                <w:color w:val="4F81BD"/>
              </w:rPr>
              <w:t xml:space="preserve"> or </w:t>
            </w:r>
            <m:oMath>
              <m:r>
                <w:rPr>
                  <w:rFonts w:ascii="Cambria Math" w:hAnsi="Cambria Math"/>
                  <w:color w:val="4F81BD"/>
                </w:rPr>
                <m:t>γ=R</m:t>
              </m:r>
            </m:oMath>
          </w:p>
          <w:p w14:paraId="16BE6E4F" w14:textId="77777777" w:rsidR="00A33933" w:rsidRPr="00A33933" w:rsidRDefault="00A33933" w:rsidP="00A33933">
            <w:pPr>
              <w:spacing w:after="180"/>
              <w:rPr>
                <w:rFonts w:ascii="Times New Roman" w:hAnsi="Times New Roman"/>
                <w:color w:val="4F81BD"/>
                <w:lang w:eastAsia="ko-KR"/>
              </w:rPr>
            </w:pP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If a UE </w:t>
            </w:r>
            <w:r w:rsidRPr="00A33933">
              <w:rPr>
                <w:rFonts w:ascii="Times New Roman" w:hAnsi="Times New Roman"/>
                <w:color w:val="4F81BD"/>
              </w:rPr>
              <w:t xml:space="preserve">is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4F81BD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F81BD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</w:rPr>
                    <m:t>cells,0</m:t>
                  </m:r>
                  <m:ctrlPr>
                    <w:rPr>
                      <w:rFonts w:ascii="Cambria Math" w:hAnsi="Cambria Math"/>
                      <w:color w:val="4F81BD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</w:rPr>
                    <m:t>DL,</m:t>
                  </m:r>
                  <m:r>
                    <w:rPr>
                      <w:rFonts w:ascii="Cambria Math" w:hAnsi="Cambria Math"/>
                      <w:color w:val="4F81BD"/>
                    </w:rPr>
                    <m:t>μ</m:t>
                  </m:r>
                  <m:ctrlPr>
                    <w:rPr>
                      <w:rFonts w:ascii="Cambria Math" w:hAnsi="Cambria Math"/>
                      <w:color w:val="4F81BD"/>
                    </w:rPr>
                  </m:ctrlPr>
                </m:sup>
              </m:sSubSup>
              <m:r>
                <w:rPr>
                  <w:rFonts w:ascii="Cambria Math" w:hAnsi="Cambria Math"/>
                  <w:color w:val="4F81BD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4F81BD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F81BD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</w:rPr>
                    <m:t>cells,1</m:t>
                  </m:r>
                  <m:ctrlPr>
                    <w:rPr>
                      <w:rFonts w:ascii="Cambria Math" w:hAnsi="Cambria Math"/>
                      <w:color w:val="4F81BD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</w:rPr>
                    <m:t>DL,</m:t>
                  </m:r>
                  <m:r>
                    <w:rPr>
                      <w:rFonts w:ascii="Cambria Math" w:hAnsi="Cambria Math"/>
                      <w:color w:val="4F81BD"/>
                    </w:rPr>
                    <m:t>μ</m:t>
                  </m:r>
                  <m:ctrlPr>
                    <w:rPr>
                      <w:rFonts w:ascii="Cambria Math" w:hAnsi="Cambria Math"/>
                      <w:color w:val="4F81BD"/>
                    </w:rPr>
                  </m:ctrlPr>
                </m:sup>
              </m:sSubSup>
            </m:oMath>
            <w:r w:rsidRPr="00A33933">
              <w:rPr>
                <w:rFonts w:ascii="Times New Roman" w:hAnsi="Times New Roman"/>
                <w:color w:val="4F81BD"/>
              </w:rPr>
              <w:t xml:space="preserve"> downlink cells </w:t>
            </w:r>
            <w:r w:rsidRPr="00A33933">
              <w:rPr>
                <w:rFonts w:ascii="Times New Roman" w:hAnsi="Times New Roman"/>
                <w:color w:val="4F81BD"/>
                <w:lang w:val="en-US"/>
              </w:rPr>
              <w:t>with</w:t>
            </w:r>
            <w:r w:rsidRPr="00A33933">
              <w:rPr>
                <w:rFonts w:ascii="Times New Roman" w:hAnsi="Times New Roman"/>
                <w:color w:val="4F81BD"/>
              </w:rPr>
              <w:t xml:space="preserve"> DL BWPs having SCS configuration </w:t>
            </w:r>
            <w:r w:rsidRPr="00A33933">
              <w:rPr>
                <w:rFonts w:ascii="Times New Roman" w:eastAsia="Times New Roman" w:hAnsi="Times New Roman"/>
                <w:color w:val="4F81BD"/>
                <w:position w:val="-10"/>
              </w:rPr>
              <w:object w:dxaOrig="220" w:dyaOrig="240" w14:anchorId="57A6F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4.5pt" o:ole="">
                  <v:imagedata r:id="rId15" o:title=""/>
                </v:shape>
                <o:OLEObject Type="Embed" ProgID="Equation.3" ShapeID="_x0000_i1025" DrawAspect="Content" ObjectID="_1648015590" r:id="rId16"/>
              </w:object>
            </w:r>
            <w:r w:rsidRPr="00A33933">
              <w:rPr>
                <w:rFonts w:ascii="Times New Roman" w:hAnsi="Times New Roman"/>
                <w:color w:val="4F81BD"/>
              </w:rPr>
              <w:t xml:space="preserve"> where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color w:val="4F81BD"/>
                      <w:highlight w:val="yellow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4F81BD"/>
                      <w:highlight w:val="yellow"/>
                    </w:rPr>
                    <m:t>μ=0</m:t>
                  </m:r>
                </m:sub>
                <m:sup>
                  <m:r>
                    <w:rPr>
                      <w:rFonts w:ascii="Cambria Math" w:hAnsi="Cambria Math"/>
                      <w:color w:val="4F81BD"/>
                      <w:highlight w:val="yellow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4F81BD"/>
                          <w:highlight w:val="yellow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4F81BD"/>
                              <w:highlight w:val="yellow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color w:val="4F81BD"/>
                              <w:highlight w:val="yellow"/>
                            </w:rPr>
                            <m:t>cells,0</m:t>
                          </m:r>
                          <m:ctrlP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color w:val="4F81BD"/>
                              <w:highlight w:val="yellow"/>
                            </w:rPr>
                            <m:t>DL,</m:t>
                          </m:r>
                          <m: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  <w:color w:val="4F81BD"/>
                          <w:highlight w:val="yellow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4F81BD"/>
                              <w:highlight w:val="yellow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color w:val="4F81BD"/>
                              <w:highlight w:val="yellow"/>
                            </w:rPr>
                            <m:t>cells,1</m:t>
                          </m:r>
                          <m:ctrlP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color w:val="4F81BD"/>
                              <w:highlight w:val="yellow"/>
                            </w:rPr>
                            <m:t>DL,</m:t>
                          </m:r>
                          <m: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  <w:color w:val="4F81BD"/>
                              <w:highlight w:val="yellow"/>
                            </w:rPr>
                          </m:ctrlPr>
                        </m:sup>
                      </m:sSubSup>
                    </m:e>
                  </m:d>
                </m:e>
              </m:nary>
              <m:r>
                <w:rPr>
                  <w:rFonts w:ascii="Cambria Math" w:hAnsi="Cambria Math"/>
                  <w:color w:val="4F81BD"/>
                  <w:highlight w:val="yellow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4F81BD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F81BD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  <w:highlight w:val="yellow"/>
                    </w:rPr>
                    <m:t>cells</m:t>
                  </m:r>
                  <m:ctrlPr>
                    <w:rPr>
                      <w:rFonts w:ascii="Cambria Math" w:hAnsi="Cambria Math"/>
                      <w:color w:val="4F81BD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color w:val="4F81BD"/>
                      <w:highlight w:val="yellow"/>
                    </w:rPr>
                    <m:t>cap</m:t>
                  </m:r>
                  <m:ctrlPr>
                    <w:rPr>
                      <w:rFonts w:ascii="Cambria Math" w:hAnsi="Cambria Math"/>
                      <w:color w:val="4F81BD"/>
                      <w:highlight w:val="yellow"/>
                    </w:rPr>
                  </m:ctrlPr>
                </m:sup>
              </m:sSubSup>
            </m:oMath>
            <w:r w:rsidRPr="00A33933">
              <w:rPr>
                <w:rFonts w:ascii="Times New Roman" w:hAnsi="Times New Roman"/>
                <w:color w:val="4F81BD"/>
                <w:highlight w:val="yellow"/>
              </w:rPr>
              <w:t>,</w:t>
            </w:r>
            <w:r w:rsidRPr="00A33933">
              <w:rPr>
                <w:rFonts w:ascii="Times New Roman" w:hAnsi="Times New Roman"/>
                <w:color w:val="4F81BD"/>
              </w:rPr>
              <w:t xml:space="preserve"> </w:t>
            </w:r>
            <w:r w:rsidRPr="00A33933">
              <w:rPr>
                <w:rFonts w:ascii="Times New Roman" w:hAnsi="Times New Roman"/>
                <w:color w:val="4F81BD"/>
                <w:lang w:eastAsia="ko-KR"/>
              </w:rPr>
              <w:t>the UE is not required to monitor</w:t>
            </w:r>
            <w:r w:rsidRPr="00A33933">
              <w:rPr>
                <w:rFonts w:ascii="Times New Roman" w:hAnsi="Times New Roman"/>
                <w:color w:val="4F81BD"/>
                <w:lang w:val="en-US" w:eastAsia="ko-KR"/>
              </w:rPr>
              <w:t>,</w:t>
            </w: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 on the active DL BWP of the scheduling cell</w:t>
            </w:r>
            <w:r w:rsidRPr="00A33933">
              <w:rPr>
                <w:rFonts w:ascii="Times New Roman" w:hAnsi="Times New Roman"/>
                <w:color w:val="4F81BD"/>
                <w:lang w:val="en-US" w:eastAsia="ko-KR"/>
              </w:rPr>
              <w:t>,</w:t>
            </w:r>
            <w:r w:rsidRPr="00A33933">
              <w:rPr>
                <w:rFonts w:ascii="Times New Roman" w:hAnsi="Times New Roman"/>
                <w:color w:val="4F81BD"/>
                <w:lang w:eastAsia="ko-KR"/>
              </w:rPr>
              <w:t xml:space="preserve"> </w:t>
            </w:r>
          </w:p>
          <w:p w14:paraId="621BB61F" w14:textId="77777777" w:rsidR="00A33933" w:rsidRPr="00A33933" w:rsidRDefault="00A33933" w:rsidP="00DD4E2B">
            <w:pPr>
              <w:jc w:val="center"/>
              <w:rPr>
                <w:rFonts w:ascii="Times New Roman" w:hAnsi="Times New Roman"/>
                <w:lang w:eastAsia="ko-KR"/>
              </w:rPr>
            </w:pPr>
            <w:r w:rsidRPr="00A33933">
              <w:rPr>
                <w:rFonts w:ascii="Times New Roman" w:hAnsi="Times New Roman"/>
                <w:lang w:eastAsia="ko-KR"/>
              </w:rPr>
              <w:t>&lt;text omitted&gt;</w:t>
            </w:r>
          </w:p>
        </w:tc>
      </w:tr>
    </w:tbl>
    <w:p w14:paraId="5473716E" w14:textId="77777777" w:rsidR="00A33933" w:rsidRPr="00A33933" w:rsidRDefault="00A33933" w:rsidP="00A33933">
      <w:pPr>
        <w:rPr>
          <w:sz w:val="22"/>
          <w:lang w:val="en-US" w:eastAsia="zh-CN"/>
        </w:rPr>
      </w:pPr>
    </w:p>
    <w:p w14:paraId="6BD36AD1" w14:textId="11876749" w:rsidR="00A33933" w:rsidRDefault="00A33933" w:rsidP="00A33933">
      <w:pPr>
        <w:jc w:val="both"/>
        <w:rPr>
          <w:sz w:val="22"/>
          <w:szCs w:val="22"/>
          <w:lang w:val="en-US" w:eastAsia="zh-CN"/>
        </w:rPr>
      </w:pPr>
      <w:r w:rsidRPr="00A33933">
        <w:rPr>
          <w:sz w:val="22"/>
          <w:szCs w:val="22"/>
          <w:lang w:val="en-US" w:eastAsia="zh-CN"/>
        </w:rPr>
        <w:t xml:space="preserve">Even though the RRC parameter mentioned that </w:t>
      </w:r>
      <w:proofErr w:type="spellStart"/>
      <w:r w:rsidRPr="00A33933">
        <w:rPr>
          <w:i/>
          <w:iCs/>
          <w:color w:val="000000"/>
          <w:sz w:val="22"/>
          <w:szCs w:val="22"/>
          <w:lang w:eastAsia="zh-CN"/>
        </w:rPr>
        <w:t>BDFactorR</w:t>
      </w:r>
      <w:proofErr w:type="spellEnd"/>
      <w:r w:rsidRPr="00A33933">
        <w:rPr>
          <w:color w:val="000000"/>
          <w:sz w:val="22"/>
          <w:szCs w:val="22"/>
          <w:lang w:eastAsia="zh-CN"/>
        </w:rPr>
        <w:t xml:space="preserve"> is mentioned per cell, RAN1 specifications captured value provided in </w:t>
      </w:r>
      <w:proofErr w:type="spellStart"/>
      <w:r w:rsidRPr="00A33933">
        <w:rPr>
          <w:i/>
          <w:iCs/>
          <w:color w:val="000000"/>
          <w:sz w:val="22"/>
          <w:szCs w:val="22"/>
          <w:lang w:eastAsia="zh-CN"/>
        </w:rPr>
        <w:t>BDFactorR</w:t>
      </w:r>
      <w:proofErr w:type="spellEnd"/>
      <w:r w:rsidRPr="00A33933">
        <w:rPr>
          <w:color w:val="000000"/>
          <w:sz w:val="22"/>
          <w:szCs w:val="22"/>
          <w:lang w:eastAsia="zh-CN"/>
        </w:rPr>
        <w:t xml:space="preserve"> as </w:t>
      </w:r>
      <m:oMath>
        <m:r>
          <w:rPr>
            <w:rFonts w:ascii="Cambria Math" w:hAnsi="Cambria Math"/>
            <w:sz w:val="22"/>
            <w:szCs w:val="22"/>
          </w:rPr>
          <m:t>γ</m:t>
        </m:r>
      </m:oMath>
      <w:r w:rsidRPr="00A33933">
        <w:rPr>
          <w:sz w:val="22"/>
          <w:szCs w:val="22"/>
          <w:lang w:val="en-US" w:eastAsia="zh-CN"/>
        </w:rPr>
        <w:t xml:space="preserve">, and above equation (in yellow) is not representing different </w:t>
      </w:r>
      <m:oMath>
        <m:r>
          <w:rPr>
            <w:rFonts w:ascii="Cambria Math" w:hAnsi="Cambria Math"/>
            <w:sz w:val="22"/>
            <w:szCs w:val="22"/>
          </w:rPr>
          <m:t>γ</m:t>
        </m:r>
      </m:oMath>
      <w:r w:rsidRPr="00A33933">
        <w:rPr>
          <w:sz w:val="22"/>
          <w:szCs w:val="22"/>
        </w:rPr>
        <w:t xml:space="preserve"> values per cell. Also, there is no benefit of indicating this parameter per cell as it is hard to any technical reason why only sub-set of multi-TRP supported cells have larger BD/CCE limit compared to other cells that support multi-TRP transmission. Therefore, it is reasonable to assume that the same </w:t>
      </w:r>
      <w:proofErr w:type="spellStart"/>
      <w:r w:rsidRPr="00A33933">
        <w:rPr>
          <w:i/>
          <w:iCs/>
          <w:sz w:val="22"/>
          <w:szCs w:val="22"/>
        </w:rPr>
        <w:t>BDFactorR</w:t>
      </w:r>
      <w:proofErr w:type="spellEnd"/>
      <w:r w:rsidRPr="00A33933">
        <w:rPr>
          <w:sz w:val="22"/>
          <w:szCs w:val="22"/>
        </w:rPr>
        <w:t xml:space="preserve"> is valid across multiple serving cells that support the multi-TRP operation. </w:t>
      </w:r>
      <w:r w:rsidRPr="00A33933">
        <w:rPr>
          <w:sz w:val="22"/>
          <w:szCs w:val="22"/>
          <w:lang w:val="en-US" w:eastAsia="zh-CN"/>
        </w:rPr>
        <w:t xml:space="preserve">   </w:t>
      </w:r>
    </w:p>
    <w:p w14:paraId="129211B2" w14:textId="77777777" w:rsidR="00A33933" w:rsidRPr="00A33933" w:rsidRDefault="00A33933" w:rsidP="00A33933">
      <w:pPr>
        <w:jc w:val="both"/>
        <w:rPr>
          <w:sz w:val="22"/>
          <w:szCs w:val="22"/>
          <w:lang w:val="en-US" w:eastAsia="zh-CN"/>
        </w:rPr>
      </w:pPr>
    </w:p>
    <w:p w14:paraId="28B5B64F" w14:textId="14CFD8E3" w:rsidR="00A33933" w:rsidRDefault="00A33933" w:rsidP="00A33933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b/>
          <w:bCs/>
          <w:sz w:val="22"/>
          <w:lang w:val="en-US" w:eastAsia="zh-CN"/>
        </w:rPr>
        <w:t xml:space="preserve">RAN1 </w:t>
      </w:r>
      <w:r w:rsidR="000C7278">
        <w:rPr>
          <w:b/>
          <w:bCs/>
          <w:sz w:val="22"/>
          <w:lang w:val="en-US" w:eastAsia="zh-CN"/>
        </w:rPr>
        <w:t>response</w:t>
      </w:r>
      <w:r>
        <w:rPr>
          <w:b/>
          <w:bCs/>
          <w:sz w:val="22"/>
          <w:lang w:val="en-US" w:eastAsia="zh-CN"/>
        </w:rPr>
        <w:t xml:space="preserve"> to Question 2</w:t>
      </w:r>
      <w:r w:rsidRPr="00A33933">
        <w:rPr>
          <w:b/>
          <w:bCs/>
          <w:sz w:val="22"/>
          <w:lang w:val="en-US" w:eastAsia="zh-CN"/>
        </w:rPr>
        <w:t xml:space="preserve">: </w:t>
      </w:r>
      <w:r w:rsidRPr="00A33933">
        <w:rPr>
          <w:sz w:val="22"/>
          <w:lang w:val="en-US" w:eastAsia="zh-CN"/>
        </w:rPr>
        <w:t>T</w:t>
      </w:r>
      <w:r w:rsidRPr="00A33933">
        <w:rPr>
          <w:sz w:val="22"/>
          <w:szCs w:val="22"/>
          <w:lang w:val="en-US"/>
        </w:rPr>
        <w:t xml:space="preserve">he </w:t>
      </w:r>
      <w:r w:rsidRPr="00A33933">
        <w:rPr>
          <w:rFonts w:eastAsia="Malgun Gothic"/>
          <w:sz w:val="22"/>
          <w:szCs w:val="22"/>
          <w:lang w:eastAsia="ko-KR"/>
        </w:rPr>
        <w:t xml:space="preserve">parameter </w:t>
      </w:r>
      <w:r w:rsidRPr="00A33933">
        <w:rPr>
          <w:rFonts w:eastAsia="Malgun Gothic"/>
          <w:i/>
          <w:iCs/>
          <w:sz w:val="22"/>
          <w:szCs w:val="22"/>
          <w:lang w:eastAsia="ko-KR"/>
        </w:rPr>
        <w:t>BDFactor</w:t>
      </w:r>
      <w:r w:rsidRPr="00A33933">
        <w:rPr>
          <w:rFonts w:eastAsia="Malgun Gothic"/>
          <w:sz w:val="22"/>
          <w:szCs w:val="22"/>
          <w:lang w:eastAsia="ko-KR"/>
        </w:rPr>
        <w:t xml:space="preserve"> shall be per cell group (within IE </w:t>
      </w:r>
      <w:r w:rsidRPr="00A33933">
        <w:rPr>
          <w:i/>
          <w:iCs/>
          <w:sz w:val="22"/>
          <w:szCs w:val="22"/>
          <w:lang w:eastAsia="zh-CN"/>
        </w:rPr>
        <w:t>PhysicalCellGroupConfig</w:t>
      </w:r>
      <w:r w:rsidRPr="00A33933">
        <w:rPr>
          <w:rFonts w:eastAsia="Malgun Gothic"/>
          <w:sz w:val="22"/>
          <w:szCs w:val="22"/>
          <w:lang w:eastAsia="ko-KR"/>
        </w:rPr>
        <w:t>).</w:t>
      </w:r>
    </w:p>
    <w:p w14:paraId="1B32AAD6" w14:textId="01D08E0A" w:rsidR="000C7278" w:rsidRDefault="000C7278" w:rsidP="00A33933">
      <w:pPr>
        <w:jc w:val="both"/>
        <w:rPr>
          <w:rFonts w:eastAsia="Malgun Gothic"/>
          <w:sz w:val="22"/>
          <w:szCs w:val="22"/>
          <w:lang w:eastAsia="ko-KR"/>
        </w:rPr>
      </w:pPr>
    </w:p>
    <w:p w14:paraId="38E5D53F" w14:textId="77777777" w:rsidR="000C7278" w:rsidRPr="00A33933" w:rsidRDefault="000C7278" w:rsidP="00A33933">
      <w:pPr>
        <w:jc w:val="both"/>
        <w:rPr>
          <w:rFonts w:eastAsia="Malgun Gothic"/>
          <w:sz w:val="22"/>
          <w:szCs w:val="22"/>
          <w:lang w:eastAsia="ko-KR"/>
        </w:rPr>
      </w:pPr>
    </w:p>
    <w:p w14:paraId="09488044" w14:textId="47C4625B" w:rsidR="00A33933" w:rsidRDefault="000C7278" w:rsidP="000C7278">
      <w:pPr>
        <w:spacing w:after="120"/>
        <w:jc w:val="both"/>
        <w:rPr>
          <w:sz w:val="22"/>
          <w:szCs w:val="22"/>
        </w:rPr>
      </w:pPr>
      <w:r w:rsidRPr="000C7278">
        <w:rPr>
          <w:b/>
          <w:bCs/>
          <w:sz w:val="22"/>
          <w:szCs w:val="22"/>
        </w:rPr>
        <w:lastRenderedPageBreak/>
        <w:t>Question 3</w:t>
      </w:r>
      <w:r w:rsidRPr="000C7278">
        <w:rPr>
          <w:sz w:val="22"/>
          <w:szCs w:val="22"/>
        </w:rPr>
        <w:t>. RAN2 asks RAN1 to inform RAN2 if repetition schemes 2a/2b/3 (fdmSchemeA, fdmSchemeB and tdmScheme) and scheme 4 (slotBased) are mutually exclusive in all UE configuration options, and to provide a reference which could be used in TS 38.331 for referencing about the configuration limitations for the repetition schemes.</w:t>
      </w:r>
    </w:p>
    <w:p w14:paraId="51B3DEC6" w14:textId="0F66BB2A" w:rsidR="00DE4F1C" w:rsidRPr="00EA5917" w:rsidRDefault="00A33933" w:rsidP="00A33933">
      <w:pPr>
        <w:spacing w:after="120"/>
        <w:rPr>
          <w:sz w:val="22"/>
          <w:szCs w:val="22"/>
        </w:rPr>
      </w:pPr>
      <w:r>
        <w:rPr>
          <w:sz w:val="22"/>
          <w:szCs w:val="22"/>
        </w:rPr>
        <w:t>Background</w:t>
      </w:r>
      <w:r w:rsidR="00DE4F1C" w:rsidRPr="00EA5917">
        <w:rPr>
          <w:sz w:val="22"/>
          <w:szCs w:val="22"/>
        </w:rPr>
        <w:t>:</w:t>
      </w:r>
    </w:p>
    <w:p w14:paraId="030BA166" w14:textId="13509939" w:rsidR="00A33933" w:rsidRDefault="00A33933" w:rsidP="000C7278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table referred by RAN2 may further discussed in RAN1 to add any further clarification in RAN1 specification 38.214. </w:t>
      </w:r>
      <w:r w:rsidR="000C7278">
        <w:rPr>
          <w:sz w:val="22"/>
          <w:lang w:val="en-US" w:eastAsia="zh-CN"/>
        </w:rPr>
        <w:t xml:space="preserve">It is good to have </w:t>
      </w:r>
      <w:r>
        <w:rPr>
          <w:sz w:val="22"/>
          <w:lang w:val="en-US" w:eastAsia="zh-CN"/>
        </w:rPr>
        <w:t>dynamic switching between scheme 2a/2b/3 and scheme 4 without any RRC reconfiguration</w:t>
      </w:r>
      <w:r w:rsidR="000C7278">
        <w:rPr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and the above table may be further </w:t>
      </w:r>
      <w:r w:rsidR="000C7278">
        <w:rPr>
          <w:sz w:val="22"/>
          <w:lang w:val="en-US" w:eastAsia="zh-CN"/>
        </w:rPr>
        <w:t>changed to support that</w:t>
      </w:r>
      <w:r>
        <w:rPr>
          <w:sz w:val="22"/>
          <w:lang w:val="en-US" w:eastAsia="zh-CN"/>
        </w:rPr>
        <w:t xml:space="preserve">. From TS 38.331 specification perspective, it is not required to limit </w:t>
      </w:r>
      <w:r w:rsidR="000C7278">
        <w:rPr>
          <w:sz w:val="22"/>
          <w:lang w:val="en-US" w:eastAsia="zh-CN"/>
        </w:rPr>
        <w:t>the</w:t>
      </w:r>
      <w:r>
        <w:rPr>
          <w:sz w:val="22"/>
          <w:lang w:val="en-US" w:eastAsia="zh-CN"/>
        </w:rPr>
        <w:t xml:space="preserve"> combinations that can be configured </w:t>
      </w:r>
      <w:r w:rsidR="000C7278">
        <w:rPr>
          <w:sz w:val="22"/>
          <w:lang w:val="en-US" w:eastAsia="zh-CN"/>
        </w:rPr>
        <w:t xml:space="preserve">on URLLC. If required, it is possible to capture any related restrictions in RAN1 specs. </w:t>
      </w:r>
    </w:p>
    <w:p w14:paraId="6736E274" w14:textId="77777777" w:rsidR="00A33933" w:rsidRDefault="00A33933" w:rsidP="00A33933">
      <w:pPr>
        <w:rPr>
          <w:sz w:val="22"/>
          <w:lang w:val="en-US" w:eastAsia="zh-CN"/>
        </w:rPr>
      </w:pPr>
    </w:p>
    <w:p w14:paraId="32C3BE53" w14:textId="5BB6A6E0" w:rsidR="00A33933" w:rsidRPr="000C7278" w:rsidRDefault="000C7278" w:rsidP="000C7278">
      <w:pPr>
        <w:jc w:val="both"/>
        <w:rPr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RAN1 response</w:t>
      </w:r>
      <w:r w:rsidR="00A33933" w:rsidRPr="006C7B84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to Q</w:t>
      </w:r>
      <w:r w:rsidR="00A33933" w:rsidRPr="006C7B84">
        <w:rPr>
          <w:b/>
          <w:bCs/>
          <w:sz w:val="22"/>
          <w:szCs w:val="22"/>
          <w:lang w:val="en-US" w:eastAsia="zh-CN"/>
        </w:rPr>
        <w:t xml:space="preserve">uestion 3 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A33933" w:rsidRPr="000C7278">
        <w:rPr>
          <w:rFonts w:eastAsia="Malgun Gothic"/>
          <w:sz w:val="22"/>
          <w:szCs w:val="22"/>
          <w:lang w:eastAsia="ko-KR"/>
        </w:rPr>
        <w:t>Repetition schemes 2a/2b/3 (</w:t>
      </w:r>
      <w:r w:rsidR="00A33933" w:rsidRPr="000C7278">
        <w:rPr>
          <w:rFonts w:eastAsia="Malgun Gothic"/>
          <w:i/>
          <w:iCs/>
          <w:sz w:val="22"/>
          <w:szCs w:val="22"/>
          <w:lang w:eastAsia="ko-KR"/>
        </w:rPr>
        <w:t>fdmSchemeA, fdmScheme</w:t>
      </w:r>
      <w:r w:rsidR="00A33933" w:rsidRPr="000C7278">
        <w:rPr>
          <w:rFonts w:eastAsia="Malgun Gothic"/>
          <w:sz w:val="22"/>
          <w:szCs w:val="22"/>
          <w:lang w:eastAsia="ko-KR"/>
        </w:rPr>
        <w:t xml:space="preserve">B and </w:t>
      </w:r>
      <w:r w:rsidR="00A33933" w:rsidRPr="000C7278">
        <w:rPr>
          <w:rFonts w:eastAsia="Malgun Gothic"/>
          <w:i/>
          <w:iCs/>
          <w:sz w:val="22"/>
          <w:szCs w:val="22"/>
          <w:lang w:eastAsia="ko-KR"/>
        </w:rPr>
        <w:t>tdmScheme</w:t>
      </w:r>
      <w:r w:rsidR="00A33933" w:rsidRPr="000C7278">
        <w:rPr>
          <w:rFonts w:eastAsia="Malgun Gothic"/>
          <w:sz w:val="22"/>
          <w:szCs w:val="22"/>
          <w:lang w:eastAsia="ko-KR"/>
        </w:rPr>
        <w:t>) and scheme 4 (</w:t>
      </w:r>
      <w:r w:rsidR="00A33933" w:rsidRPr="000C7278">
        <w:rPr>
          <w:rFonts w:eastAsia="Malgun Gothic"/>
          <w:i/>
          <w:iCs/>
          <w:sz w:val="22"/>
          <w:szCs w:val="22"/>
          <w:lang w:eastAsia="ko-KR"/>
        </w:rPr>
        <w:t>slotBased</w:t>
      </w:r>
      <w:r w:rsidR="00A33933" w:rsidRPr="000C7278">
        <w:rPr>
          <w:rFonts w:eastAsia="Malgun Gothic"/>
          <w:sz w:val="22"/>
          <w:szCs w:val="22"/>
          <w:lang w:eastAsia="ko-KR"/>
        </w:rPr>
        <w:t xml:space="preserve">) not required to be mutually exclusive in all UE configuration options. If RAN1 decides to make them mutually exclusive, it can be still captured in RAN1 spec 38.214. </w:t>
      </w:r>
    </w:p>
    <w:p w14:paraId="5ED25916" w14:textId="77777777" w:rsidR="00DE1D63" w:rsidRPr="000C7278" w:rsidRDefault="00DE1D63" w:rsidP="00253A3C">
      <w:pPr>
        <w:pStyle w:val="ListParagraph"/>
        <w:spacing w:after="120"/>
        <w:ind w:left="1080"/>
        <w:rPr>
          <w:sz w:val="22"/>
          <w:szCs w:val="22"/>
        </w:rPr>
      </w:pPr>
    </w:p>
    <w:p w14:paraId="07E696BA" w14:textId="77777777" w:rsidR="00DE4F1C" w:rsidRPr="00DE4F1C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44C06058" w14:textId="77777777" w:rsidR="00C401A5" w:rsidRDefault="00C401A5" w:rsidP="00C401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2DBB09" w14:textId="6A1884D7" w:rsidR="00C401A5" w:rsidRDefault="00C401A5" w:rsidP="007F2BAA">
      <w:pPr>
        <w:spacing w:after="120"/>
        <w:ind w:left="1985" w:hanging="1985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ko-KR"/>
        </w:rPr>
        <w:t>2</w:t>
      </w:r>
      <w:r>
        <w:rPr>
          <w:rFonts w:ascii="Arial" w:hAnsi="Arial" w:cs="Arial"/>
          <w:b/>
        </w:rPr>
        <w:t>:</w:t>
      </w:r>
      <w:r w:rsidR="007F2BAA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RAN1 </w:t>
      </w:r>
      <w:r>
        <w:rPr>
          <w:rFonts w:ascii="Arial" w:hAnsi="Arial" w:cs="Arial"/>
          <w:lang w:eastAsia="ko-KR"/>
        </w:rPr>
        <w:t>kindly</w:t>
      </w:r>
      <w:r>
        <w:rPr>
          <w:rFonts w:ascii="Arial" w:hAnsi="Arial" w:cs="Arial"/>
        </w:rPr>
        <w:t xml:space="preserve"> asks RAN2 to take the above response into account for RAN2’s future works.</w:t>
      </w:r>
    </w:p>
    <w:p w14:paraId="0CBC172E" w14:textId="77777777" w:rsidR="008669B0" w:rsidRPr="00A17229" w:rsidRDefault="008669B0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p w14:paraId="33B069F8" w14:textId="6E02D416" w:rsidR="007D4D72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</w:t>
      </w:r>
      <w:r w:rsidR="000C7278">
        <w:rPr>
          <w:rFonts w:ascii="Arial" w:hAnsi="Arial" w:cs="Arial"/>
          <w:bCs/>
        </w:rPr>
        <w:t>101e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7278">
        <w:rPr>
          <w:rFonts w:ascii="Arial" w:hAnsi="Arial" w:cs="Arial"/>
          <w:bCs/>
        </w:rPr>
        <w:t>25</w:t>
      </w:r>
      <w:r w:rsidR="000C7278" w:rsidRPr="000C7278">
        <w:rPr>
          <w:rFonts w:ascii="Arial" w:hAnsi="Arial" w:cs="Arial"/>
          <w:bCs/>
          <w:vertAlign w:val="superscript"/>
        </w:rPr>
        <w:t>th</w:t>
      </w:r>
      <w:r w:rsidR="000C7278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– </w:t>
      </w:r>
      <w:r w:rsidR="000C7278">
        <w:rPr>
          <w:rFonts w:ascii="Arial" w:hAnsi="Arial" w:cs="Arial"/>
          <w:bCs/>
        </w:rPr>
        <w:t>5</w:t>
      </w:r>
      <w:r w:rsidR="000C7278" w:rsidRPr="000C7278">
        <w:rPr>
          <w:rFonts w:ascii="Arial" w:hAnsi="Arial" w:cs="Arial"/>
          <w:bCs/>
          <w:vertAlign w:val="superscript"/>
        </w:rPr>
        <w:t>th</w:t>
      </w:r>
      <w:r w:rsidR="000C7278"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</w:r>
      <w:r w:rsidR="000C7278">
        <w:rPr>
          <w:rFonts w:ascii="Arial" w:hAnsi="Arial" w:cs="Arial"/>
          <w:bCs/>
        </w:rPr>
        <w:t>e-Meeting</w:t>
      </w:r>
    </w:p>
    <w:p w14:paraId="37DE62B7" w14:textId="4B80399E" w:rsidR="00481821" w:rsidRPr="00A17229" w:rsidRDefault="00481821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</w:t>
      </w:r>
      <w:r w:rsidR="000C7278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– 28 </w:t>
      </w:r>
      <w:r w:rsidR="000C7278">
        <w:rPr>
          <w:rFonts w:ascii="Arial" w:hAnsi="Arial" w:cs="Arial"/>
          <w:bCs/>
        </w:rPr>
        <w:t>August 2020</w:t>
      </w:r>
      <w:r w:rsidR="000C72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7278">
        <w:rPr>
          <w:rFonts w:ascii="Arial" w:hAnsi="Arial" w:cs="Arial"/>
          <w:bCs/>
        </w:rPr>
        <w:t>Toulouse, France</w:t>
      </w:r>
    </w:p>
    <w:sectPr w:rsidR="00481821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1E781" w14:textId="77777777" w:rsidR="00EC69E8" w:rsidRDefault="00EC69E8">
      <w:r>
        <w:separator/>
      </w:r>
    </w:p>
  </w:endnote>
  <w:endnote w:type="continuationSeparator" w:id="0">
    <w:p w14:paraId="62CC62A6" w14:textId="77777777" w:rsidR="00EC69E8" w:rsidRDefault="00EC69E8">
      <w:r>
        <w:continuationSeparator/>
      </w:r>
    </w:p>
  </w:endnote>
  <w:endnote w:type="continuationNotice" w:id="1">
    <w:p w14:paraId="2704D7CE" w14:textId="77777777" w:rsidR="00EC69E8" w:rsidRDefault="00EC6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2AB42" w14:textId="77777777" w:rsidR="00EC69E8" w:rsidRDefault="00EC69E8">
      <w:r>
        <w:separator/>
      </w:r>
    </w:p>
  </w:footnote>
  <w:footnote w:type="continuationSeparator" w:id="0">
    <w:p w14:paraId="29207D70" w14:textId="77777777" w:rsidR="00EC69E8" w:rsidRDefault="00EC69E8">
      <w:r>
        <w:continuationSeparator/>
      </w:r>
    </w:p>
  </w:footnote>
  <w:footnote w:type="continuationNotice" w:id="1">
    <w:p w14:paraId="61C24DFC" w14:textId="77777777" w:rsidR="00EC69E8" w:rsidRDefault="00EC69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717D26"/>
    <w:multiLevelType w:val="hybridMultilevel"/>
    <w:tmpl w:val="E9E0EB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6668E"/>
    <w:multiLevelType w:val="hybridMultilevel"/>
    <w:tmpl w:val="54C8102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9231B"/>
    <w:multiLevelType w:val="hybridMultilevel"/>
    <w:tmpl w:val="ECC025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713A3"/>
    <w:multiLevelType w:val="hybridMultilevel"/>
    <w:tmpl w:val="0600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C77B5"/>
    <w:multiLevelType w:val="hybridMultilevel"/>
    <w:tmpl w:val="90ACA4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951F9"/>
    <w:multiLevelType w:val="hybridMultilevel"/>
    <w:tmpl w:val="1E68CC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D6083F"/>
    <w:multiLevelType w:val="hybridMultilevel"/>
    <w:tmpl w:val="FF982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83087"/>
    <w:multiLevelType w:val="hybridMultilevel"/>
    <w:tmpl w:val="DB909E6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6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31"/>
  </w:num>
  <w:num w:numId="9">
    <w:abstractNumId w:val="23"/>
  </w:num>
  <w:num w:numId="10">
    <w:abstractNumId w:val="21"/>
  </w:num>
  <w:num w:numId="11">
    <w:abstractNumId w:val="19"/>
  </w:num>
  <w:num w:numId="12">
    <w:abstractNumId w:val="12"/>
  </w:num>
  <w:num w:numId="13">
    <w:abstractNumId w:val="32"/>
  </w:num>
  <w:num w:numId="14">
    <w:abstractNumId w:val="12"/>
  </w:num>
  <w:num w:numId="15">
    <w:abstractNumId w:val="33"/>
  </w:num>
  <w:num w:numId="16">
    <w:abstractNumId w:val="0"/>
  </w:num>
  <w:num w:numId="17">
    <w:abstractNumId w:val="10"/>
  </w:num>
  <w:num w:numId="18">
    <w:abstractNumId w:val="34"/>
  </w:num>
  <w:num w:numId="19">
    <w:abstractNumId w:val="4"/>
  </w:num>
  <w:num w:numId="20">
    <w:abstractNumId w:val="26"/>
  </w:num>
  <w:num w:numId="21">
    <w:abstractNumId w:val="22"/>
  </w:num>
  <w:num w:numId="22">
    <w:abstractNumId w:val="5"/>
  </w:num>
  <w:num w:numId="23">
    <w:abstractNumId w:val="11"/>
  </w:num>
  <w:num w:numId="24">
    <w:abstractNumId w:val="13"/>
  </w:num>
  <w:num w:numId="25">
    <w:abstractNumId w:val="7"/>
  </w:num>
  <w:num w:numId="26">
    <w:abstractNumId w:val="35"/>
  </w:num>
  <w:num w:numId="27">
    <w:abstractNumId w:val="17"/>
  </w:num>
  <w:num w:numId="28">
    <w:abstractNumId w:val="16"/>
  </w:num>
  <w:num w:numId="29">
    <w:abstractNumId w:val="2"/>
  </w:num>
  <w:num w:numId="30">
    <w:abstractNumId w:val="24"/>
  </w:num>
  <w:num w:numId="31">
    <w:abstractNumId w:val="27"/>
  </w:num>
  <w:num w:numId="32">
    <w:abstractNumId w:val="3"/>
  </w:num>
  <w:num w:numId="33">
    <w:abstractNumId w:val="28"/>
  </w:num>
  <w:num w:numId="34">
    <w:abstractNumId w:val="1"/>
  </w:num>
  <w:num w:numId="35">
    <w:abstractNumId w:val="18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MzM0NjAzMTY3NTNQ0lEKTi0uzszPAykwqgUArWm5/iwAAAA="/>
  </w:docVars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35DF"/>
    <w:rsid w:val="000C7278"/>
    <w:rsid w:val="000D113A"/>
    <w:rsid w:val="000D42AC"/>
    <w:rsid w:val="000F0A47"/>
    <w:rsid w:val="000F111E"/>
    <w:rsid w:val="000F12FD"/>
    <w:rsid w:val="000F57B2"/>
    <w:rsid w:val="00102475"/>
    <w:rsid w:val="001063EA"/>
    <w:rsid w:val="001576BB"/>
    <w:rsid w:val="00163412"/>
    <w:rsid w:val="00166599"/>
    <w:rsid w:val="00174D24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3A3C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07D36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5F51"/>
    <w:rsid w:val="003B7B62"/>
    <w:rsid w:val="003C3065"/>
    <w:rsid w:val="003C44A3"/>
    <w:rsid w:val="003E0EE0"/>
    <w:rsid w:val="003F1467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1821"/>
    <w:rsid w:val="004821AF"/>
    <w:rsid w:val="004823A4"/>
    <w:rsid w:val="00492222"/>
    <w:rsid w:val="00496D50"/>
    <w:rsid w:val="004A03EC"/>
    <w:rsid w:val="004A3A57"/>
    <w:rsid w:val="004B2B41"/>
    <w:rsid w:val="004C6071"/>
    <w:rsid w:val="004C627C"/>
    <w:rsid w:val="004D1605"/>
    <w:rsid w:val="004D489E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7F2BAA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D3C49"/>
    <w:rsid w:val="008E41B1"/>
    <w:rsid w:val="008E4521"/>
    <w:rsid w:val="008E7820"/>
    <w:rsid w:val="008F1F98"/>
    <w:rsid w:val="008F358E"/>
    <w:rsid w:val="008F581B"/>
    <w:rsid w:val="009021B7"/>
    <w:rsid w:val="00907392"/>
    <w:rsid w:val="00911366"/>
    <w:rsid w:val="00912928"/>
    <w:rsid w:val="00916145"/>
    <w:rsid w:val="00917083"/>
    <w:rsid w:val="00923E7C"/>
    <w:rsid w:val="00927588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3933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0275"/>
    <w:rsid w:val="00BA5729"/>
    <w:rsid w:val="00BA7158"/>
    <w:rsid w:val="00BA7971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401A5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1D63"/>
    <w:rsid w:val="00DE4F1C"/>
    <w:rsid w:val="00DF7F04"/>
    <w:rsid w:val="00E126B9"/>
    <w:rsid w:val="00E3590A"/>
    <w:rsid w:val="00E47BF6"/>
    <w:rsid w:val="00E5415D"/>
    <w:rsid w:val="00E57259"/>
    <w:rsid w:val="00E57BA2"/>
    <w:rsid w:val="00E7017E"/>
    <w:rsid w:val="00E73827"/>
    <w:rsid w:val="00E83F3C"/>
    <w:rsid w:val="00EA5917"/>
    <w:rsid w:val="00EC2503"/>
    <w:rsid w:val="00EC69E8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45D6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link w:val="B1Char1"/>
    <w:qFormat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  <w:style w:type="table" w:styleId="TableGrid">
    <w:name w:val="Table Grid"/>
    <w:basedOn w:val="TableNormal"/>
    <w:rsid w:val="00A3393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33933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393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eeth.jayasing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5AIRPNAIUNRU-1830940522-7437</_dlc_DocId>
    <_dlc_DocIdUrl xmlns="71c5aaf6-e6ce-465b-b873-5148d2a4c105">
      <Url>https://nokia.sharepoint.com/sites/c5g/5gradio/_layouts/15/DocIdRedir.aspx?ID=5AIRPNAIUNRU-1830940522-7437</Url>
      <Description>5AIRPNAIUNRU-1830940522-7437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8B23BB7-EA5D-43B3-B4C3-135E0C45D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F5A5DF-7AE8-4FEF-B987-429054E9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Jayasinghe, Keeth (Nokia - FI/Espoo)</dc:creator>
  <cp:lastModifiedBy>Mihai Enescu</cp:lastModifiedBy>
  <cp:revision>3</cp:revision>
  <cp:lastPrinted>2002-04-23T00:10:00Z</cp:lastPrinted>
  <dcterms:created xsi:type="dcterms:W3CDTF">2020-04-09T20:34:00Z</dcterms:created>
  <dcterms:modified xsi:type="dcterms:W3CDTF">2020-04-10T06:20:00Z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265a9c54-9655-4f6f-9323-2d778d3e3126</vt:lpwstr>
  </property>
</Properties>
</file>