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237CA" w14:textId="3F08CAE7" w:rsidR="00BC6AB5" w:rsidRPr="00D74B92" w:rsidRDefault="00BC6AB5" w:rsidP="00BC6AB5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9B30D6" wp14:editId="26AD5C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E0C3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</w:t>
      </w:r>
      <w:r w:rsidR="00B964A4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434DF" w:rsidRPr="00D434DF">
        <w:rPr>
          <w:rFonts w:ascii="Arial" w:hAnsi="Arial" w:cs="Arial"/>
          <w:b/>
          <w:kern w:val="2"/>
          <w:lang w:eastAsia="zh-CN"/>
        </w:rPr>
        <w:t>R1-2002049</w:t>
      </w:r>
    </w:p>
    <w:p w14:paraId="37C318CD" w14:textId="5304B7DE" w:rsidR="00BC6AB5" w:rsidRPr="007F5EC6" w:rsidRDefault="00BC6AB5" w:rsidP="00BC6AB5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B964A4">
        <w:rPr>
          <w:rFonts w:ascii="Arial" w:hAnsi="Arial" w:cs="Arial"/>
          <w:b/>
          <w:kern w:val="2"/>
          <w:lang w:eastAsia="zh-CN"/>
        </w:rPr>
        <w:t xml:space="preserve">April </w:t>
      </w:r>
      <w:r>
        <w:rPr>
          <w:rFonts w:ascii="Arial" w:hAnsi="Arial" w:cs="Arial"/>
          <w:b/>
          <w:kern w:val="2"/>
          <w:lang w:eastAsia="zh-CN"/>
        </w:rPr>
        <w:t>2</w:t>
      </w:r>
      <w:r w:rsidR="008E4347">
        <w:rPr>
          <w:rFonts w:ascii="Arial" w:hAnsi="Arial" w:cs="Arial"/>
          <w:b/>
          <w:kern w:val="2"/>
          <w:lang w:eastAsia="zh-CN"/>
        </w:rPr>
        <w:t>0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</w:t>
      </w:r>
      <w:r w:rsidR="008B24C1">
        <w:rPr>
          <w:rFonts w:ascii="Arial" w:hAnsi="Arial" w:cs="Arial"/>
          <w:b/>
          <w:kern w:val="2"/>
          <w:lang w:eastAsia="zh-CN"/>
        </w:rPr>
        <w:t>30</w:t>
      </w:r>
      <w:r w:rsidR="008B24C1" w:rsidRPr="008B24C1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680FECC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</w:t>
      </w:r>
      <w:r w:rsidR="001E646E">
        <w:rPr>
          <w:rFonts w:ascii="Arial" w:hAnsi="Arial" w:cs="Arial"/>
          <w:b/>
          <w:lang w:eastAsia="zh-CN"/>
        </w:rPr>
        <w:t>4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9CFADB1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434DF">
        <w:rPr>
          <w:rFonts w:ascii="Arial" w:hAnsi="Arial" w:cs="Arial"/>
          <w:b/>
          <w:lang w:eastAsia="zh-CN"/>
        </w:rPr>
        <w:t xml:space="preserve">Remaining Details </w:t>
      </w:r>
      <w:r w:rsidR="001E646E" w:rsidRPr="001E646E">
        <w:rPr>
          <w:rFonts w:ascii="Arial" w:hAnsi="Arial" w:cs="Arial"/>
          <w:b/>
          <w:lang w:eastAsia="zh-CN"/>
        </w:rPr>
        <w:t>on Measurement Procedures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96178C5" w14:textId="71F6A096" w:rsidR="005621A4" w:rsidRPr="005621A4" w:rsidRDefault="005621A4" w:rsidP="005621A4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bCs w:val="0"/>
          <w:sz w:val="22"/>
          <w:szCs w:val="22"/>
          <w:lang w:val="en-GB"/>
        </w:rPr>
      </w:pPr>
      <w:r w:rsidRPr="005621A4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At RAN1#99, RAN1 completed the standardization work for NR Positioning Support. During the RAN1#100-e meeting, numerous CRs proposals were discussed. 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>In this contribution, we re</w:t>
      </w:r>
      <w:r w:rsidR="00F27097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visit 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and provide our views on </w:t>
      </w:r>
      <w:r w:rsidR="007065A5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one of 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the remaining proposals that were left </w:t>
      </w:r>
      <w:r w:rsidR="005B77F1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out 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from previous discussion on the </w:t>
      </w:r>
      <w:r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Procedures 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>for Positioning</w:t>
      </w:r>
      <w:r w:rsidR="00F27097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 [1]</w:t>
      </w:r>
      <w:r w:rsidRPr="005621A4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. </w:t>
      </w:r>
    </w:p>
    <w:p w14:paraId="36E31FCD" w14:textId="77777777" w:rsidR="00DE3106" w:rsidRDefault="00DE3106" w:rsidP="00CB4A48">
      <w:pPr>
        <w:spacing w:beforeLines="50" w:before="120"/>
        <w:rPr>
          <w:lang w:val="en-GB"/>
        </w:rPr>
      </w:pPr>
    </w:p>
    <w:p w14:paraId="35954F20" w14:textId="193F0A0A" w:rsidR="00816E9B" w:rsidRPr="00D74B92" w:rsidRDefault="00817C94" w:rsidP="00493C77">
      <w:pPr>
        <w:pStyle w:val="Heading1"/>
      </w:pPr>
      <w:r>
        <w:t xml:space="preserve">Discussions </w:t>
      </w:r>
      <w:r w:rsidR="00CB4A48">
        <w:t xml:space="preserve"> </w:t>
      </w:r>
    </w:p>
    <w:p w14:paraId="3A3D0F47" w14:textId="76CA6D66" w:rsidR="005B77F1" w:rsidRPr="007065A5" w:rsidRDefault="007065A5" w:rsidP="005621A4">
      <w:pPr>
        <w:rPr>
          <w:lang w:eastAsia="ko-KR"/>
        </w:rPr>
      </w:pPr>
      <w:bookmarkStart w:id="2" w:name="_Ref129681832"/>
      <w:r w:rsidRPr="007065A5">
        <w:rPr>
          <w:lang w:eastAsia="ko-KR"/>
        </w:rPr>
        <w:t xml:space="preserve">In </w:t>
      </w:r>
      <w:r w:rsidR="005B77F1" w:rsidRPr="007065A5">
        <w:rPr>
          <w:lang w:eastAsia="ko-KR"/>
        </w:rPr>
        <w:t>Section 5 of [1]</w:t>
      </w:r>
      <w:r w:rsidRPr="007065A5">
        <w:rPr>
          <w:lang w:eastAsia="ko-KR"/>
        </w:rPr>
        <w:t xml:space="preserve">, RAN1 discussed the terminology </w:t>
      </w:r>
      <w:r w:rsidRPr="007065A5">
        <w:rPr>
          <w:i/>
          <w:iCs/>
          <w:snapToGrid w:val="0"/>
        </w:rPr>
        <w:t>nr-DL-PRS-RxBeamIndex-r16 that was used in TS37.355 (</w:t>
      </w:r>
      <w:r w:rsidRPr="007065A5">
        <w:t xml:space="preserve">LTE Positioning Protocol (LPP)) by RAN2. The related CR was approved in [2]. </w:t>
      </w:r>
    </w:p>
    <w:p w14:paraId="6B510A46" w14:textId="77777777" w:rsidR="005B77F1" w:rsidRDefault="005B77F1" w:rsidP="005621A4">
      <w:pPr>
        <w:rPr>
          <w:lang w:eastAsia="ko-KR"/>
        </w:rPr>
      </w:pPr>
    </w:p>
    <w:p w14:paraId="3DED8E61" w14:textId="24FD2BC5" w:rsidR="005B77F1" w:rsidRDefault="005B77F1" w:rsidP="005B77F1">
      <w:pPr>
        <w:pStyle w:val="Heading2"/>
        <w:rPr>
          <w:noProof/>
          <w:lang w:eastAsia="ko-KR"/>
        </w:rPr>
      </w:pPr>
      <w:r w:rsidRPr="00C11AD5">
        <w:rPr>
          <w:noProof/>
          <w:lang w:eastAsia="ko-KR"/>
        </w:rPr>
        <w:t>nr</w:t>
      </w:r>
      <w:r w:rsidRPr="00C11AD5">
        <w:rPr>
          <w:noProof/>
          <w:lang w:eastAsia="ko-KR"/>
        </w:rPr>
        <w:noBreakHyphen/>
        <w:t>DL-PRS-RxBeamIndex</w:t>
      </w:r>
    </w:p>
    <w:p w14:paraId="6236E76C" w14:textId="5C739137" w:rsidR="006B0804" w:rsidRDefault="00D012BA" w:rsidP="006B0804">
      <w:pPr>
        <w:rPr>
          <w:lang w:eastAsia="zh-CN"/>
        </w:rPr>
      </w:pPr>
      <w:r>
        <w:rPr>
          <w:lang w:eastAsia="zh-CN"/>
        </w:rPr>
        <w:t>For the support of</w:t>
      </w:r>
      <w:r w:rsidR="006B0804">
        <w:rPr>
          <w:lang w:eastAsia="zh-CN"/>
        </w:rPr>
        <w:t xml:space="preserve"> DL-</w:t>
      </w:r>
      <w:proofErr w:type="spellStart"/>
      <w:r w:rsidR="006B0804">
        <w:rPr>
          <w:lang w:eastAsia="zh-CN"/>
        </w:rPr>
        <w:t>AoD</w:t>
      </w:r>
      <w:proofErr w:type="spellEnd"/>
      <w:r w:rsidR="006B0804">
        <w:rPr>
          <w:lang w:eastAsia="zh-CN"/>
        </w:rPr>
        <w:t xml:space="preserve"> positioning</w:t>
      </w:r>
      <w:r>
        <w:rPr>
          <w:lang w:eastAsia="zh-CN"/>
        </w:rPr>
        <w:t>, the following measurements report are considered in RAN2</w:t>
      </w:r>
      <w:r w:rsidR="003D0458">
        <w:rPr>
          <w:lang w:eastAsia="zh-CN"/>
        </w:rPr>
        <w:t xml:space="preserve"> [2]</w:t>
      </w:r>
      <w:r>
        <w:rPr>
          <w:lang w:eastAsia="zh-CN"/>
        </w:rPr>
        <w:t>:</w:t>
      </w:r>
    </w:p>
    <w:p w14:paraId="08A5C3D3" w14:textId="77777777" w:rsidR="00F2250D" w:rsidRPr="00F2250D" w:rsidRDefault="00F2250D" w:rsidP="00F2250D">
      <w:pPr>
        <w:pStyle w:val="PL"/>
        <w:shd w:val="clear" w:color="auto" w:fill="E6E6E6"/>
        <w:ind w:left="384"/>
        <w:outlineLvl w:val="0"/>
        <w:rPr>
          <w:i/>
          <w:iCs/>
          <w:snapToGrid w:val="0"/>
        </w:rPr>
      </w:pPr>
      <w:r w:rsidRPr="00F2250D">
        <w:rPr>
          <w:i/>
          <w:iCs/>
          <w:snapToGrid w:val="0"/>
        </w:rPr>
        <w:t>NR-DL-AoD-MeasElement-r16 ::= SEQUENCE {</w:t>
      </w:r>
    </w:p>
    <w:p w14:paraId="3404E4BA" w14:textId="4348957F" w:rsidR="00F2250D" w:rsidRPr="00F2250D" w:rsidRDefault="00F2250D" w:rsidP="00F2250D">
      <w:pPr>
        <w:pStyle w:val="PL"/>
        <w:shd w:val="clear" w:color="auto" w:fill="E6E6E6"/>
        <w:ind w:left="384"/>
        <w:rPr>
          <w:rStyle w:val="CommentReference"/>
          <w:rFonts w:ascii="Times New Roman" w:hAnsi="Times New Roman"/>
          <w:i/>
          <w:iCs/>
          <w:noProof w:val="0"/>
        </w:rPr>
      </w:pPr>
      <w:r w:rsidRPr="00F2250D">
        <w:rPr>
          <w:i/>
          <w:iCs/>
          <w:snapToGrid w:val="0"/>
        </w:rPr>
        <w:tab/>
      </w:r>
      <w:r w:rsidRPr="00F2250D">
        <w:rPr>
          <w:i/>
          <w:iCs/>
        </w:rPr>
        <w:t>trp-ID-r16</w:t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  <w:snapToGrid w:val="0"/>
        </w:rPr>
        <w:t>TRP-ID-r16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  <w:t>OPTIONAL,</w:t>
      </w:r>
      <w:r w:rsidRPr="00F2250D" w:rsidDel="00B77C27">
        <w:rPr>
          <w:rStyle w:val="CommentReference"/>
          <w:rFonts w:ascii="Times New Roman" w:hAnsi="Times New Roman"/>
          <w:i/>
          <w:iCs/>
          <w:noProof w:val="0"/>
        </w:rPr>
        <w:t xml:space="preserve"> </w:t>
      </w:r>
    </w:p>
    <w:p w14:paraId="3AC77283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  <w:snapToGrid w:val="0"/>
        </w:rPr>
      </w:pPr>
      <w:r w:rsidRPr="00F2250D">
        <w:rPr>
          <w:i/>
          <w:iCs/>
          <w:snapToGrid w:val="0"/>
        </w:rPr>
        <w:tab/>
        <w:t>nr-DL-PRS-ResourceId-r16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  <w:t>NR-DL-PRS-ResourceId-r16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</w:rPr>
        <w:t xml:space="preserve"> OPTIONAL</w:t>
      </w:r>
      <w:r w:rsidRPr="00F2250D">
        <w:rPr>
          <w:i/>
          <w:iCs/>
          <w:snapToGrid w:val="0"/>
        </w:rPr>
        <w:t>,</w:t>
      </w:r>
    </w:p>
    <w:p w14:paraId="1080D53F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</w:rPr>
      </w:pPr>
      <w:r w:rsidRPr="00F2250D">
        <w:rPr>
          <w:i/>
          <w:iCs/>
        </w:rPr>
        <w:tab/>
        <w:t>nr-DL-PRS-ResourceSetId-r16</w:t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  <w:t>NR-DL-PRS-ResourceSetId-r16 OPTIONAL,</w:t>
      </w:r>
    </w:p>
    <w:p w14:paraId="39819A91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  <w:snapToGrid w:val="0"/>
        </w:rPr>
      </w:pPr>
      <w:r w:rsidRPr="00F2250D">
        <w:rPr>
          <w:i/>
          <w:iCs/>
          <w:snapToGrid w:val="0"/>
        </w:rPr>
        <w:tab/>
        <w:t>nr-TimeStamp-r16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  <w:t>NR-TimeStamp-r16,</w:t>
      </w:r>
    </w:p>
    <w:p w14:paraId="3C138DDC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</w:rPr>
      </w:pPr>
      <w:r w:rsidRPr="00F2250D">
        <w:rPr>
          <w:i/>
          <w:iCs/>
          <w:snapToGrid w:val="0"/>
        </w:rPr>
        <w:tab/>
        <w:t>nr-PRS-RSRP</w:t>
      </w:r>
      <w:r w:rsidRPr="00F2250D">
        <w:rPr>
          <w:i/>
          <w:iCs/>
        </w:rPr>
        <w:t>-Result-r16</w:t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  <w:t>INTEGER (FFS)</w:t>
      </w:r>
      <w:r w:rsidRPr="00F2250D">
        <w:rPr>
          <w:i/>
          <w:iCs/>
        </w:rPr>
        <w:tab/>
      </w:r>
      <w:r w:rsidRPr="00F2250D">
        <w:rPr>
          <w:i/>
          <w:iCs/>
        </w:rPr>
        <w:tab/>
      </w:r>
      <w:r w:rsidRPr="00F2250D">
        <w:rPr>
          <w:i/>
          <w:iCs/>
        </w:rPr>
        <w:tab/>
        <w:t>OPTIONAL, -- Need RAN4 inputs on value range</w:t>
      </w:r>
    </w:p>
    <w:p w14:paraId="5535FAF3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  <w:snapToGrid w:val="0"/>
        </w:rPr>
      </w:pP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  <w:highlight w:val="yellow"/>
        </w:rPr>
        <w:t>nr-DL-PRS-RxBeamIndex-r16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  <w:t>INTEGER (1..8),</w:t>
      </w:r>
    </w:p>
    <w:p w14:paraId="12E927CD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  <w:snapToGrid w:val="0"/>
        </w:rPr>
      </w:pPr>
      <w:r w:rsidRPr="00F2250D">
        <w:rPr>
          <w:i/>
          <w:iCs/>
          <w:snapToGrid w:val="0"/>
        </w:rPr>
        <w:tab/>
        <w:t>nr-TimingMeasQuality-r16</w:t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</w:r>
      <w:r w:rsidRPr="00F2250D">
        <w:rPr>
          <w:i/>
          <w:iCs/>
          <w:snapToGrid w:val="0"/>
        </w:rPr>
        <w:tab/>
        <w:t>NR-TimingMeasQuality-r16,</w:t>
      </w:r>
    </w:p>
    <w:p w14:paraId="15A8B00D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</w:rPr>
      </w:pPr>
      <w:r w:rsidRPr="00F2250D">
        <w:rPr>
          <w:i/>
          <w:iCs/>
        </w:rPr>
        <w:tab/>
        <w:t>nr-DL-Aod-AdditionalMeasurements-r16</w:t>
      </w:r>
      <w:r w:rsidRPr="00F2250D">
        <w:rPr>
          <w:i/>
          <w:iCs/>
        </w:rPr>
        <w:tab/>
      </w:r>
      <w:r w:rsidRPr="00F2250D">
        <w:rPr>
          <w:i/>
          <w:iCs/>
        </w:rPr>
        <w:tab/>
        <w:t>NR-DL-AoD-AdditionalMeasurements-r16,</w:t>
      </w:r>
    </w:p>
    <w:p w14:paraId="0376AEA1" w14:textId="77777777" w:rsidR="00F2250D" w:rsidRPr="00F2250D" w:rsidRDefault="00F2250D" w:rsidP="00F2250D">
      <w:pPr>
        <w:pStyle w:val="PL"/>
        <w:shd w:val="clear" w:color="auto" w:fill="E6E6E6"/>
        <w:ind w:left="384"/>
        <w:rPr>
          <w:i/>
          <w:iCs/>
          <w:snapToGrid w:val="0"/>
        </w:rPr>
      </w:pPr>
      <w:r w:rsidRPr="00F2250D">
        <w:rPr>
          <w:i/>
          <w:iCs/>
          <w:snapToGrid w:val="0"/>
        </w:rPr>
        <w:tab/>
        <w:t>...</w:t>
      </w:r>
    </w:p>
    <w:p w14:paraId="7B160A09" w14:textId="77777777" w:rsidR="00F2250D" w:rsidRPr="00F80BCA" w:rsidRDefault="00F2250D" w:rsidP="00F2250D">
      <w:pPr>
        <w:pStyle w:val="PL"/>
        <w:shd w:val="clear" w:color="auto" w:fill="E6E6E6"/>
        <w:ind w:left="384"/>
        <w:rPr>
          <w:snapToGrid w:val="0"/>
        </w:rPr>
      </w:pPr>
      <w:r w:rsidRPr="00F2250D">
        <w:rPr>
          <w:i/>
          <w:iCs/>
          <w:snapToGrid w:val="0"/>
        </w:rPr>
        <w:t>}</w:t>
      </w:r>
    </w:p>
    <w:p w14:paraId="69DBA961" w14:textId="77777777" w:rsidR="00771066" w:rsidRDefault="00771066" w:rsidP="00D012BA">
      <w:pPr>
        <w:rPr>
          <w:snapToGrid w:val="0"/>
        </w:rPr>
      </w:pPr>
    </w:p>
    <w:p w14:paraId="70508F85" w14:textId="5183DAA8" w:rsidR="00D012BA" w:rsidRPr="00600928" w:rsidRDefault="00D012BA" w:rsidP="00D012BA">
      <w:pPr>
        <w:rPr>
          <w:snapToGrid w:val="0"/>
        </w:rPr>
      </w:pPr>
      <w:r w:rsidRPr="00600928">
        <w:rPr>
          <w:snapToGrid w:val="0"/>
        </w:rPr>
        <w:t xml:space="preserve">The parameter </w:t>
      </w:r>
      <w:r w:rsidRPr="00600928">
        <w:rPr>
          <w:i/>
          <w:lang w:eastAsia="zh-CN"/>
        </w:rPr>
        <w:t>nr-DL-PRS-</w:t>
      </w:r>
      <w:proofErr w:type="spellStart"/>
      <w:r w:rsidRPr="00600928">
        <w:rPr>
          <w:i/>
          <w:lang w:eastAsia="zh-CN"/>
        </w:rPr>
        <w:t>RxBeamIndex</w:t>
      </w:r>
      <w:proofErr w:type="spellEnd"/>
      <w:r w:rsidRPr="00600928">
        <w:rPr>
          <w:i/>
          <w:lang w:eastAsia="zh-CN"/>
        </w:rPr>
        <w:t xml:space="preserve">, </w:t>
      </w:r>
      <w:r w:rsidRPr="00600928">
        <w:rPr>
          <w:iCs/>
          <w:lang w:eastAsia="zh-CN"/>
        </w:rPr>
        <w:t>wit</w:t>
      </w:r>
      <w:r w:rsidRPr="00600928">
        <w:rPr>
          <w:iCs/>
          <w:snapToGrid w:val="0"/>
        </w:rPr>
        <w:t>h</w:t>
      </w:r>
      <w:r w:rsidRPr="00600928">
        <w:rPr>
          <w:snapToGrid w:val="0"/>
        </w:rPr>
        <w:t xml:space="preserve"> a size of 8, it limits the maximum receive beam to 8. However, the concept of DL PRS-</w:t>
      </w:r>
      <w:proofErr w:type="spellStart"/>
      <w:r w:rsidRPr="00600928">
        <w:rPr>
          <w:snapToGrid w:val="0"/>
        </w:rPr>
        <w:t>RxBeamIndex</w:t>
      </w:r>
      <w:proofErr w:type="spellEnd"/>
      <w:r w:rsidRPr="00600928">
        <w:rPr>
          <w:snapToGrid w:val="0"/>
        </w:rPr>
        <w:t xml:space="preserve"> </w:t>
      </w:r>
      <w:r w:rsidR="007065A5">
        <w:rPr>
          <w:snapToGrid w:val="0"/>
        </w:rPr>
        <w:t xml:space="preserve">has not been discussed and </w:t>
      </w:r>
      <w:r w:rsidRPr="00600928">
        <w:rPr>
          <w:snapToGrid w:val="0"/>
        </w:rPr>
        <w:t xml:space="preserve">is not defined in </w:t>
      </w:r>
      <w:r w:rsidR="007065A5">
        <w:rPr>
          <w:snapToGrid w:val="0"/>
        </w:rPr>
        <w:t xml:space="preserve">any </w:t>
      </w:r>
      <w:r w:rsidRPr="00600928">
        <w:rPr>
          <w:snapToGrid w:val="0"/>
        </w:rPr>
        <w:t>RAN1</w:t>
      </w:r>
      <w:r w:rsidR="007065A5">
        <w:rPr>
          <w:snapToGrid w:val="0"/>
        </w:rPr>
        <w:t xml:space="preserve"> or RAN2 specifications</w:t>
      </w:r>
      <w:r w:rsidRPr="00600928">
        <w:rPr>
          <w:snapToGrid w:val="0"/>
        </w:rPr>
        <w:t xml:space="preserve">. </w:t>
      </w:r>
      <w:r w:rsidR="007065A5">
        <w:rPr>
          <w:snapToGrid w:val="0"/>
        </w:rPr>
        <w:t>S</w:t>
      </w:r>
      <w:r w:rsidRPr="00600928">
        <w:rPr>
          <w:snapToGrid w:val="0"/>
        </w:rPr>
        <w:t xml:space="preserve">ome questions </w:t>
      </w:r>
      <w:r w:rsidR="007065A5">
        <w:rPr>
          <w:snapToGrid w:val="0"/>
        </w:rPr>
        <w:t>and clarifications that needed would be</w:t>
      </w:r>
      <w:r w:rsidRPr="00600928">
        <w:rPr>
          <w:snapToGrid w:val="0"/>
        </w:rPr>
        <w:t>:</w:t>
      </w:r>
    </w:p>
    <w:p w14:paraId="6463D887" w14:textId="395B2017" w:rsidR="00D012BA" w:rsidRPr="00600928" w:rsidRDefault="00D012BA" w:rsidP="00D012BA">
      <w:pPr>
        <w:pStyle w:val="ListParagraph"/>
        <w:numPr>
          <w:ilvl w:val="0"/>
          <w:numId w:val="12"/>
        </w:numPr>
        <w:rPr>
          <w:rFonts w:ascii="Times New Roman" w:hAnsi="Times New Roman"/>
          <w:snapToGrid w:val="0"/>
        </w:rPr>
      </w:pPr>
      <w:r w:rsidRPr="00600928">
        <w:rPr>
          <w:rFonts w:ascii="Times New Roman" w:hAnsi="Times New Roman"/>
          <w:snapToGrid w:val="0"/>
        </w:rPr>
        <w:t>What does it correspond to i.e. physical beam or certain reference signal?</w:t>
      </w:r>
      <w:r w:rsidR="00600928">
        <w:rPr>
          <w:rFonts w:ascii="Times New Roman" w:hAnsi="Times New Roman"/>
          <w:snapToGrid w:val="0"/>
        </w:rPr>
        <w:t xml:space="preserve"> </w:t>
      </w:r>
    </w:p>
    <w:p w14:paraId="0C1A98D4" w14:textId="77777777" w:rsidR="007065A5" w:rsidRDefault="00D012BA" w:rsidP="00D012BA">
      <w:pPr>
        <w:pStyle w:val="ListParagraph"/>
        <w:numPr>
          <w:ilvl w:val="0"/>
          <w:numId w:val="12"/>
        </w:numPr>
        <w:rPr>
          <w:rFonts w:ascii="Times New Roman" w:hAnsi="Times New Roman"/>
          <w:snapToGrid w:val="0"/>
        </w:rPr>
      </w:pPr>
      <w:r w:rsidRPr="00600928">
        <w:rPr>
          <w:rFonts w:ascii="Times New Roman" w:hAnsi="Times New Roman"/>
          <w:snapToGrid w:val="0"/>
        </w:rPr>
        <w:t>Is there a one-to-one mapping of the physical beam to the beam index?</w:t>
      </w:r>
      <w:r w:rsidR="00600928" w:rsidRPr="00600928">
        <w:rPr>
          <w:rFonts w:ascii="Times New Roman" w:hAnsi="Times New Roman"/>
          <w:snapToGrid w:val="0"/>
        </w:rPr>
        <w:t xml:space="preserve"> </w:t>
      </w:r>
    </w:p>
    <w:p w14:paraId="7EC0744B" w14:textId="77EAF735" w:rsidR="00D012BA" w:rsidRPr="00600928" w:rsidRDefault="00600928" w:rsidP="00D012BA">
      <w:pPr>
        <w:pStyle w:val="ListParagraph"/>
        <w:numPr>
          <w:ilvl w:val="0"/>
          <w:numId w:val="12"/>
        </w:numPr>
        <w:rPr>
          <w:rFonts w:ascii="Times New Roman" w:hAnsi="Times New Roman"/>
          <w:snapToGrid w:val="0"/>
        </w:rPr>
      </w:pPr>
      <w:r w:rsidRPr="00600928">
        <w:rPr>
          <w:rFonts w:ascii="Times New Roman" w:hAnsi="Times New Roman"/>
          <w:snapToGrid w:val="0"/>
        </w:rPr>
        <w:t>Can the number of physical receive beams larger than the max number beam index of 8?</w:t>
      </w:r>
    </w:p>
    <w:p w14:paraId="24E22C39" w14:textId="2F846A5C" w:rsidR="00D012BA" w:rsidRPr="00771066" w:rsidRDefault="00600928" w:rsidP="00D012BA">
      <w:pPr>
        <w:rPr>
          <w:iCs/>
          <w:snapToGrid w:val="0"/>
        </w:rPr>
      </w:pPr>
      <w:r w:rsidRPr="00600928">
        <w:rPr>
          <w:snapToGrid w:val="0"/>
        </w:rPr>
        <w:t>In [</w:t>
      </w:r>
      <w:r w:rsidR="003D0458">
        <w:rPr>
          <w:snapToGrid w:val="0"/>
        </w:rPr>
        <w:t>3</w:t>
      </w:r>
      <w:r w:rsidRPr="00600928">
        <w:rPr>
          <w:snapToGrid w:val="0"/>
        </w:rPr>
        <w:t xml:space="preserve">], it was proposed that the </w:t>
      </w:r>
      <w:r w:rsidRPr="00600928">
        <w:rPr>
          <w:i/>
          <w:lang w:eastAsia="zh-CN"/>
        </w:rPr>
        <w:t>nr-DL-PRS-</w:t>
      </w:r>
      <w:proofErr w:type="spellStart"/>
      <w:r w:rsidRPr="00600928">
        <w:rPr>
          <w:i/>
          <w:lang w:eastAsia="zh-CN"/>
        </w:rPr>
        <w:t>RxBeamIndex</w:t>
      </w:r>
      <w:proofErr w:type="spellEnd"/>
      <w:r w:rsidRPr="00600928">
        <w:rPr>
          <w:i/>
          <w:lang w:eastAsia="zh-CN"/>
        </w:rPr>
        <w:t xml:space="preserve"> </w:t>
      </w:r>
      <w:r w:rsidRPr="00771066">
        <w:rPr>
          <w:iCs/>
          <w:lang w:eastAsia="zh-CN"/>
        </w:rPr>
        <w:t>be interpreted based on the following proposal:</w:t>
      </w:r>
    </w:p>
    <w:p w14:paraId="7A8D4929" w14:textId="77777777" w:rsidR="00600928" w:rsidRPr="00771066" w:rsidRDefault="00600928" w:rsidP="00600928">
      <w:pPr>
        <w:pStyle w:val="B1"/>
        <w:spacing w:after="60"/>
        <w:ind w:left="576" w:hanging="288"/>
        <w:rPr>
          <w:i/>
          <w:iCs/>
          <w:lang w:val="en-US" w:eastAsia="ko-KR"/>
        </w:rPr>
      </w:pPr>
      <w:r w:rsidRPr="00771066">
        <w:rPr>
          <w:i/>
          <w:iCs/>
          <w:noProof/>
          <w:lang w:eastAsia="ko-KR"/>
        </w:rPr>
        <w:t>Proposal 5: It is RAN1 understanding, nr</w:t>
      </w:r>
      <w:r w:rsidRPr="00771066">
        <w:rPr>
          <w:i/>
          <w:iCs/>
          <w:noProof/>
          <w:lang w:eastAsia="ko-KR"/>
        </w:rPr>
        <w:noBreakHyphen/>
        <w:t>DL-PRS-RxBeamIndex should be interpreted as the group ID of the RSRP measurements, where the RSRP measurements in a group are received with the same Rx beam.</w:t>
      </w:r>
    </w:p>
    <w:p w14:paraId="128B059D" w14:textId="38BF4980" w:rsidR="00600928" w:rsidRPr="00600928" w:rsidRDefault="00600928" w:rsidP="006B0804">
      <w:pPr>
        <w:rPr>
          <w:lang w:eastAsia="zh-CN"/>
        </w:rPr>
      </w:pPr>
    </w:p>
    <w:p w14:paraId="1D73815A" w14:textId="0028B193" w:rsidR="00600928" w:rsidRPr="00600928" w:rsidRDefault="007065A5" w:rsidP="006B0804">
      <w:pPr>
        <w:rPr>
          <w:lang w:eastAsia="zh-CN"/>
        </w:rPr>
      </w:pPr>
      <w:r>
        <w:rPr>
          <w:lang w:eastAsia="zh-CN"/>
        </w:rPr>
        <w:t xml:space="preserve">If there are </w:t>
      </w:r>
      <w:r w:rsidR="00771066">
        <w:rPr>
          <w:lang w:eastAsia="zh-CN"/>
        </w:rPr>
        <w:t xml:space="preserve">different </w:t>
      </w:r>
      <w:r>
        <w:rPr>
          <w:lang w:eastAsia="zh-CN"/>
        </w:rPr>
        <w:t xml:space="preserve">understanding and </w:t>
      </w:r>
      <w:r w:rsidR="00771066">
        <w:rPr>
          <w:lang w:eastAsia="zh-CN"/>
        </w:rPr>
        <w:t>answers to t</w:t>
      </w:r>
      <w:r w:rsidR="00600928" w:rsidRPr="00600928">
        <w:rPr>
          <w:lang w:eastAsia="zh-CN"/>
        </w:rPr>
        <w:t>he</w:t>
      </w:r>
      <w:r>
        <w:rPr>
          <w:lang w:eastAsia="zh-CN"/>
        </w:rPr>
        <w:t xml:space="preserve"> </w:t>
      </w:r>
      <w:r w:rsidR="00600928" w:rsidRPr="00600928">
        <w:rPr>
          <w:lang w:eastAsia="zh-CN"/>
        </w:rPr>
        <w:t xml:space="preserve">questions above, other interpretation may exist in RAN1. </w:t>
      </w:r>
      <w:r w:rsidR="00E12DAC">
        <w:rPr>
          <w:lang w:eastAsia="zh-CN"/>
        </w:rPr>
        <w:t xml:space="preserve">It is important that </w:t>
      </w:r>
      <w:r w:rsidR="00600928" w:rsidRPr="00600928">
        <w:rPr>
          <w:lang w:eastAsia="zh-CN"/>
        </w:rPr>
        <w:t xml:space="preserve">RAN1 discuss </w:t>
      </w:r>
      <w:r w:rsidR="00E12DAC">
        <w:rPr>
          <w:lang w:eastAsia="zh-CN"/>
        </w:rPr>
        <w:t xml:space="preserve">and </w:t>
      </w:r>
      <w:r w:rsidR="00600928" w:rsidRPr="00600928">
        <w:rPr>
          <w:lang w:eastAsia="zh-CN"/>
        </w:rPr>
        <w:t>defin</w:t>
      </w:r>
      <w:r w:rsidR="00E12DAC">
        <w:rPr>
          <w:lang w:eastAsia="zh-CN"/>
        </w:rPr>
        <w:t xml:space="preserve">e </w:t>
      </w:r>
      <w:r w:rsidR="00600928" w:rsidRPr="00600928">
        <w:rPr>
          <w:lang w:eastAsia="zh-CN"/>
        </w:rPr>
        <w:t>this parameter</w:t>
      </w:r>
      <w:r w:rsidR="00E12DAC">
        <w:rPr>
          <w:lang w:eastAsia="zh-CN"/>
        </w:rPr>
        <w:t xml:space="preserve"> to ensure correct use of this parameter</w:t>
      </w:r>
      <w:r w:rsidR="00600928" w:rsidRPr="00600928">
        <w:rPr>
          <w:lang w:eastAsia="zh-CN"/>
        </w:rPr>
        <w:t xml:space="preserve">. </w:t>
      </w:r>
    </w:p>
    <w:p w14:paraId="1F84F185" w14:textId="4B2BD8E4" w:rsidR="005B77F1" w:rsidRPr="005B77F1" w:rsidRDefault="008B24C1" w:rsidP="005B77F1">
      <w:pPr>
        <w:rPr>
          <w:lang w:eastAsia="ko-KR"/>
        </w:rPr>
      </w:pPr>
      <w:r w:rsidRPr="008B24C1">
        <w:rPr>
          <w:b/>
          <w:bCs/>
          <w:lang w:eastAsia="ko-KR"/>
        </w:rPr>
        <w:t>Proposal</w:t>
      </w:r>
      <w:r>
        <w:rPr>
          <w:lang w:eastAsia="ko-KR"/>
        </w:rPr>
        <w:t xml:space="preserve">: RAN1 should discuss and decide on the definition of </w:t>
      </w:r>
      <w:r w:rsidRPr="00600928">
        <w:rPr>
          <w:i/>
          <w:lang w:eastAsia="zh-CN"/>
        </w:rPr>
        <w:t>nr-DL-PRS-</w:t>
      </w:r>
      <w:proofErr w:type="spellStart"/>
      <w:r w:rsidRPr="00600928">
        <w:rPr>
          <w:i/>
          <w:lang w:eastAsia="zh-CN"/>
        </w:rPr>
        <w:t>RxBeamIndex</w:t>
      </w:r>
      <w:proofErr w:type="spellEnd"/>
      <w:r>
        <w:rPr>
          <w:i/>
          <w:lang w:eastAsia="zh-CN"/>
        </w:rPr>
        <w:t>.</w:t>
      </w:r>
    </w:p>
    <w:p w14:paraId="1BE6A045" w14:textId="5ED7D89B" w:rsidR="00203CDE" w:rsidRDefault="00203CDE" w:rsidP="00AC02C9">
      <w:pPr>
        <w:overflowPunct w:val="0"/>
        <w:snapToGrid/>
        <w:spacing w:after="180"/>
        <w:ind w:right="-99"/>
        <w:jc w:val="left"/>
        <w:textAlignment w:val="baseline"/>
        <w:rPr>
          <w:lang w:eastAsia="ja-JP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  <w:bookmarkStart w:id="3" w:name="_GoBack"/>
      <w:bookmarkEnd w:id="3"/>
    </w:p>
    <w:p w14:paraId="0310F661" w14:textId="344CFF8A" w:rsidR="00D27DE6" w:rsidRDefault="007C655F" w:rsidP="007C655F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</w:t>
      </w:r>
      <w:r w:rsidR="00D27DE6">
        <w:rPr>
          <w:rFonts w:ascii="Times New Roman" w:hAnsi="Times New Roman"/>
          <w:b w:val="0"/>
          <w:sz w:val="22"/>
          <w:lang w:val="en-GB"/>
        </w:rPr>
        <w:t>we propose the following:</w:t>
      </w:r>
    </w:p>
    <w:p w14:paraId="28A18B3B" w14:textId="175E43F2" w:rsidR="008B24C1" w:rsidRPr="005B77F1" w:rsidRDefault="008B24C1" w:rsidP="008B24C1">
      <w:pPr>
        <w:rPr>
          <w:lang w:eastAsia="ko-KR"/>
        </w:rPr>
      </w:pPr>
      <w:r w:rsidRPr="008B24C1">
        <w:rPr>
          <w:b/>
          <w:bCs/>
          <w:lang w:eastAsia="ko-KR"/>
        </w:rPr>
        <w:t>Proposal</w:t>
      </w:r>
      <w:r>
        <w:rPr>
          <w:lang w:eastAsia="ko-KR"/>
        </w:rPr>
        <w:t xml:space="preserve">: RAN1 should discuss and decide on the definition of </w:t>
      </w:r>
      <w:r w:rsidRPr="00600928">
        <w:rPr>
          <w:i/>
          <w:lang w:eastAsia="zh-CN"/>
        </w:rPr>
        <w:t>nr-DL-PRS-</w:t>
      </w:r>
      <w:proofErr w:type="spellStart"/>
      <w:r w:rsidRPr="00600928">
        <w:rPr>
          <w:i/>
          <w:lang w:eastAsia="zh-CN"/>
        </w:rPr>
        <w:t>RxBeamIndex</w:t>
      </w:r>
      <w:proofErr w:type="spellEnd"/>
      <w:r>
        <w:rPr>
          <w:i/>
          <w:lang w:eastAsia="zh-CN"/>
        </w:rPr>
        <w:t>.</w:t>
      </w:r>
    </w:p>
    <w:p w14:paraId="0B722B8E" w14:textId="77777777" w:rsidR="006C1C3C" w:rsidRPr="008F3C9A" w:rsidRDefault="006C1C3C" w:rsidP="00DA244C">
      <w:pPr>
        <w:spacing w:beforeLines="50" w:before="120"/>
        <w:ind w:firstLine="360"/>
        <w:rPr>
          <w:i/>
          <w:iCs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2"/>
    <w:bookmarkEnd w:id="4"/>
    <w:bookmarkEnd w:id="5"/>
    <w:bookmarkEnd w:id="6"/>
    <w:p w14:paraId="367CF0F0" w14:textId="55A4EFB4" w:rsidR="00F62478" w:rsidRPr="005B77F1" w:rsidRDefault="004A4057" w:rsidP="004A4057">
      <w:pPr>
        <w:pStyle w:val="References"/>
        <w:rPr>
          <w:color w:val="000000" w:themeColor="text1"/>
          <w:sz w:val="22"/>
          <w:szCs w:val="22"/>
        </w:rPr>
      </w:pPr>
      <w:r w:rsidRPr="005B77F1">
        <w:rPr>
          <w:sz w:val="22"/>
          <w:szCs w:val="22"/>
        </w:rPr>
        <w:t>R1-2001168, “Summary for 7.2.8.4 - PHY procedures for positioning measurements,</w:t>
      </w:r>
      <w:r w:rsidR="005621A4" w:rsidRPr="005B77F1">
        <w:rPr>
          <w:sz w:val="22"/>
          <w:szCs w:val="22"/>
        </w:rPr>
        <w:t xml:space="preserve">” </w:t>
      </w:r>
      <w:r w:rsidRPr="005B77F1">
        <w:rPr>
          <w:sz w:val="22"/>
          <w:szCs w:val="22"/>
        </w:rPr>
        <w:t xml:space="preserve">Qualcomm. </w:t>
      </w:r>
    </w:p>
    <w:p w14:paraId="4AAB3295" w14:textId="68FDD74D" w:rsidR="003D0458" w:rsidRPr="003D0458" w:rsidRDefault="003D0458" w:rsidP="005B77F1">
      <w:pPr>
        <w:pStyle w:val="References"/>
        <w:rPr>
          <w:sz w:val="22"/>
          <w:szCs w:val="22"/>
        </w:rPr>
      </w:pPr>
      <w:r w:rsidRPr="003D0458">
        <w:rPr>
          <w:sz w:val="22"/>
          <w:szCs w:val="22"/>
        </w:rPr>
        <w:t>RP-200345, “</w:t>
      </w:r>
      <w:r w:rsidRPr="003D0458">
        <w:rPr>
          <w:sz w:val="22"/>
          <w:szCs w:val="22"/>
        </w:rPr>
        <w:fldChar w:fldCharType="begin"/>
      </w:r>
      <w:r w:rsidRPr="003D0458">
        <w:rPr>
          <w:sz w:val="22"/>
          <w:szCs w:val="22"/>
        </w:rPr>
        <w:instrText xml:space="preserve"> DOCPROPERTY  CrPackTitle  \* MERGEFORMAT </w:instrText>
      </w:r>
      <w:r w:rsidRPr="003D0458">
        <w:rPr>
          <w:sz w:val="22"/>
          <w:szCs w:val="22"/>
        </w:rPr>
        <w:fldChar w:fldCharType="separate"/>
      </w:r>
      <w:r w:rsidRPr="003D0458">
        <w:rPr>
          <w:sz w:val="22"/>
          <w:szCs w:val="22"/>
        </w:rPr>
        <w:t>RAN2 CRs to NR positioning support</w:t>
      </w:r>
      <w:r w:rsidRPr="003D0458">
        <w:rPr>
          <w:sz w:val="22"/>
          <w:szCs w:val="22"/>
        </w:rPr>
        <w:fldChar w:fldCharType="end"/>
      </w:r>
      <w:r w:rsidRPr="003D0458">
        <w:rPr>
          <w:sz w:val="22"/>
          <w:szCs w:val="22"/>
        </w:rPr>
        <w:t>,” RAN2.</w:t>
      </w:r>
    </w:p>
    <w:p w14:paraId="352B3E9B" w14:textId="2CE0E483" w:rsidR="005B77F1" w:rsidRPr="005B77F1" w:rsidRDefault="005B77F1" w:rsidP="005B77F1">
      <w:pPr>
        <w:pStyle w:val="References"/>
        <w:rPr>
          <w:sz w:val="22"/>
          <w:szCs w:val="22"/>
        </w:rPr>
      </w:pPr>
      <w:r w:rsidRPr="005B77F1">
        <w:rPr>
          <w:sz w:val="22"/>
          <w:szCs w:val="22"/>
        </w:rPr>
        <w:t>R1-2000193, "Maintenance of physical layer procedures to support positioning measurements", Huawei, HiSilicon.</w:t>
      </w:r>
    </w:p>
    <w:sectPr w:rsidR="005B77F1" w:rsidRPr="005B77F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E5346" w14:textId="77777777" w:rsidR="0027340F" w:rsidRDefault="0027340F">
      <w:r>
        <w:separator/>
      </w:r>
    </w:p>
  </w:endnote>
  <w:endnote w:type="continuationSeparator" w:id="0">
    <w:p w14:paraId="22028C3A" w14:textId="77777777" w:rsidR="0027340F" w:rsidRDefault="0027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D0E5B" w14:textId="77777777" w:rsidR="0027340F" w:rsidRDefault="0027340F">
      <w:r>
        <w:separator/>
      </w:r>
    </w:p>
  </w:footnote>
  <w:footnote w:type="continuationSeparator" w:id="0">
    <w:p w14:paraId="5EBD777E" w14:textId="77777777" w:rsidR="0027340F" w:rsidRDefault="0027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C73826F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C512996"/>
    <w:multiLevelType w:val="hybridMultilevel"/>
    <w:tmpl w:val="8766C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C54CD"/>
    <w:multiLevelType w:val="hybridMultilevel"/>
    <w:tmpl w:val="F22414C0"/>
    <w:lvl w:ilvl="0" w:tplc="1A86E47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BC5"/>
    <w:multiLevelType w:val="hybridMultilevel"/>
    <w:tmpl w:val="244248B2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631B9A"/>
    <w:multiLevelType w:val="hybridMultilevel"/>
    <w:tmpl w:val="502C3DE6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62968"/>
    <w:multiLevelType w:val="hybridMultilevel"/>
    <w:tmpl w:val="6854E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4"/>
  </w:num>
  <w:num w:numId="8">
    <w:abstractNumId w:val="9"/>
  </w:num>
  <w:num w:numId="9">
    <w:abstractNumId w:val="12"/>
  </w:num>
  <w:num w:numId="10">
    <w:abstractNumId w:val="0"/>
  </w:num>
  <w:num w:numId="11">
    <w:abstractNumId w:val="1"/>
  </w:num>
  <w:num w:numId="12">
    <w:abstractNumId w:val="2"/>
  </w:num>
  <w:num w:numId="13">
    <w:abstractNumId w:val="11"/>
  </w:num>
  <w:num w:numId="14">
    <w:abstractNumId w:val="3"/>
  </w:num>
  <w:num w:numId="15">
    <w:abstractNumId w:val="3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03D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3BF9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2E50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46E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5C07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340F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3E9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67F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458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CC7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0C57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057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0532"/>
    <w:rsid w:val="004C1840"/>
    <w:rsid w:val="004C24C9"/>
    <w:rsid w:val="004C252E"/>
    <w:rsid w:val="004C2B04"/>
    <w:rsid w:val="004C31B6"/>
    <w:rsid w:val="004C5319"/>
    <w:rsid w:val="004C5395"/>
    <w:rsid w:val="004C558C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1A4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7F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928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00C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2662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0804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C3C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5A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0C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6B4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066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A8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0757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C1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2F7E"/>
    <w:rsid w:val="008E38AD"/>
    <w:rsid w:val="008E3EEC"/>
    <w:rsid w:val="008E4347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6DF4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F64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0B9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10E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69B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2B2B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1F3A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5CA"/>
    <w:rsid w:val="00B30B4E"/>
    <w:rsid w:val="00B31246"/>
    <w:rsid w:val="00B32347"/>
    <w:rsid w:val="00B326FF"/>
    <w:rsid w:val="00B32864"/>
    <w:rsid w:val="00B32E60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4A4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DF7"/>
    <w:rsid w:val="00BB5FCB"/>
    <w:rsid w:val="00BB604B"/>
    <w:rsid w:val="00BB7CFE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AB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4A9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07CF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2B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A01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7DE6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34DF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141"/>
    <w:rsid w:val="00D569FB"/>
    <w:rsid w:val="00D56AF5"/>
    <w:rsid w:val="00D56DB2"/>
    <w:rsid w:val="00D5747F"/>
    <w:rsid w:val="00D57495"/>
    <w:rsid w:val="00D574FA"/>
    <w:rsid w:val="00D57A0E"/>
    <w:rsid w:val="00D57AB5"/>
    <w:rsid w:val="00D601EE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B40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44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106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360"/>
    <w:rsid w:val="00E04DC9"/>
    <w:rsid w:val="00E06528"/>
    <w:rsid w:val="00E066DB"/>
    <w:rsid w:val="00E0728F"/>
    <w:rsid w:val="00E0749C"/>
    <w:rsid w:val="00E0755C"/>
    <w:rsid w:val="00E07679"/>
    <w:rsid w:val="00E112CA"/>
    <w:rsid w:val="00E12DAC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2F61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50D"/>
    <w:rsid w:val="00F22738"/>
    <w:rsid w:val="00F22840"/>
    <w:rsid w:val="00F245A3"/>
    <w:rsid w:val="00F24788"/>
    <w:rsid w:val="00F24DA7"/>
    <w:rsid w:val="00F25A20"/>
    <w:rsid w:val="00F26252"/>
    <w:rsid w:val="00F2640F"/>
    <w:rsid w:val="00F27097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0E14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paragraph" w:customStyle="1" w:styleId="TAL">
    <w:name w:val="TAL"/>
    <w:basedOn w:val="Normal"/>
    <w:link w:val="TALChar"/>
    <w:qFormat/>
    <w:rsid w:val="00D601E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D601EE"/>
    <w:rPr>
      <w:rFonts w:ascii="Arial" w:eastAsia="Times New Roman" w:hAnsi="Arial"/>
      <w:sz w:val="18"/>
      <w:lang w:val="en-GB"/>
    </w:rPr>
  </w:style>
  <w:style w:type="paragraph" w:customStyle="1" w:styleId="TF">
    <w:name w:val="TF"/>
    <w:basedOn w:val="TH"/>
    <w:link w:val="TFChar"/>
    <w:rsid w:val="00B275C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75C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275CA"/>
    <w:rPr>
      <w:rFonts w:ascii="Arial" w:eastAsiaTheme="minorEastAsia" w:hAnsi="Arial"/>
      <w:b/>
      <w:lang w:val="en-GB"/>
    </w:rPr>
  </w:style>
  <w:style w:type="character" w:customStyle="1" w:styleId="TFChar">
    <w:name w:val="TF Char"/>
    <w:link w:val="TF"/>
    <w:rsid w:val="00B275CA"/>
    <w:rPr>
      <w:rFonts w:ascii="Arial" w:eastAsiaTheme="minorEastAsia" w:hAnsi="Arial"/>
      <w:b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C558C"/>
    <w:pPr>
      <w:numPr>
        <w:numId w:val="8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4C558C"/>
    <w:rPr>
      <w:lang w:eastAsia="zh-CN"/>
    </w:rPr>
  </w:style>
  <w:style w:type="paragraph" w:customStyle="1" w:styleId="ZT">
    <w:name w:val="ZT"/>
    <w:rsid w:val="00BB4DF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berschrift1H1">
    <w:name w:val="Überschrift 1.H1"/>
    <w:basedOn w:val="Normal"/>
    <w:next w:val="Normal"/>
    <w:rsid w:val="00BB4DF7"/>
    <w:pPr>
      <w:keepNext/>
      <w:keepLines/>
      <w:numPr>
        <w:numId w:val="9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B1">
    <w:name w:val="B1"/>
    <w:basedOn w:val="List"/>
    <w:link w:val="B1Char1"/>
    <w:qFormat/>
    <w:rsid w:val="005621A4"/>
    <w:pPr>
      <w:autoSpaceDE/>
      <w:autoSpaceDN/>
      <w:adjustRightInd/>
      <w:snapToGrid/>
      <w:spacing w:after="180"/>
      <w:ind w:left="568" w:hanging="284"/>
    </w:pPr>
    <w:rPr>
      <w:rFonts w:eastAsia="Malgun Gothic"/>
      <w:sz w:val="20"/>
      <w:szCs w:val="20"/>
      <w:lang w:val="x-none"/>
    </w:rPr>
  </w:style>
  <w:style w:type="character" w:customStyle="1" w:styleId="B1Char1">
    <w:name w:val="B1 Char1"/>
    <w:link w:val="B1"/>
    <w:qFormat/>
    <w:rsid w:val="005621A4"/>
    <w:rPr>
      <w:rFonts w:eastAsia="Malgun Gothic"/>
      <w:lang w:val="x-none"/>
    </w:rPr>
  </w:style>
  <w:style w:type="character" w:customStyle="1" w:styleId="Heading1Char">
    <w:name w:val="Heading 1 Char"/>
    <w:basedOn w:val="DefaultParagraphFont"/>
    <w:link w:val="Heading1"/>
    <w:rsid w:val="005621A4"/>
    <w:rPr>
      <w:rFonts w:ascii="Arial" w:hAnsi="Arial"/>
      <w:b/>
      <w:bCs/>
      <w:sz w:val="28"/>
      <w:szCs w:val="28"/>
    </w:rPr>
  </w:style>
  <w:style w:type="paragraph" w:styleId="ListBullet4">
    <w:name w:val="List Bullet 4"/>
    <w:basedOn w:val="Normal"/>
    <w:semiHidden/>
    <w:unhideWhenUsed/>
    <w:rsid w:val="00F27097"/>
    <w:pPr>
      <w:numPr>
        <w:numId w:val="10"/>
      </w:numPr>
      <w:contextualSpacing/>
    </w:pPr>
  </w:style>
  <w:style w:type="paragraph" w:customStyle="1" w:styleId="TP-change">
    <w:name w:val="TP-change"/>
    <w:basedOn w:val="Normal"/>
    <w:qFormat/>
    <w:rsid w:val="00F2250D"/>
    <w:pPr>
      <w:numPr>
        <w:numId w:val="14"/>
      </w:numPr>
      <w:autoSpaceDE/>
      <w:autoSpaceDN/>
      <w:adjustRightInd/>
      <w:snapToGrid/>
      <w:spacing w:after="0"/>
      <w:jc w:val="center"/>
    </w:pPr>
    <w:rPr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854BA-C84A-4132-89F4-2AA0748C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Teck Hu</cp:lastModifiedBy>
  <cp:revision>3</cp:revision>
  <cp:lastPrinted>2007-06-18T22:08:00Z</cp:lastPrinted>
  <dcterms:created xsi:type="dcterms:W3CDTF">2020-04-09T14:37:00Z</dcterms:created>
  <dcterms:modified xsi:type="dcterms:W3CDTF">2020-04-09T16:29:00Z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(3)2kPTu6LyIH9jkF3gMjjobHfCaPxRiFTpvlKLiCaEa/AtVdL+Xk7XegagyqrON4zcFfeTYDYy
dJ3plcUSWe74reFJlJ4LDVh4XPN+LvoCOHwnMk28NqOOVy79i3A39G72urpeil036Ov26tDC
ulBerF/XHa23CCo7cGhSW9NcYsH6dAFbjksp2q/4eu7POyPHCgH2nNEG2+MufE/hJP9YrmwX
8POPPlg9I3fhhX9ULJ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8zeeRf2w/cWmFzYIYbD/9+zvfFv7MEhDkmlqmb9msep61QGAZqa3CP
7fq2qTdJwBUdBaaNhQaGC4+b0WOmQfq0ItsGXidnF/sa8LlAIHlkFM9E/f4fpq40L9+ltr7I
l1uWlgR0oWCKB3UQUMAXkcVEP6ttxvMYsvuLRt6VNf7XvVlyZKGeo4MYNb8y/0i23McPqWGT
zZUfFNZwStVHpx5r7m39m+zH07jJSACxRkJT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OTH2Tq5wudDf92fE7cpNFs5bsxn/U7bQEqSl
+uoFnV7TK0yATAmA3AJP7TBO2gxQ82I4b3pJsGcvPslPNZi0Wtc=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