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012C9A25" w:rsidR="00B975F2" w:rsidRPr="00B822B1" w:rsidRDefault="00B975F2" w:rsidP="00334C06">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100-emeeting</w:t>
      </w:r>
      <w:r w:rsidRPr="00B822B1">
        <w:rPr>
          <w:rFonts w:ascii="Arial" w:hAnsi="Arial" w:cs="Arial"/>
          <w:b/>
          <w:sz w:val="24"/>
          <w:lang w:val="en-US"/>
        </w:rPr>
        <w:tab/>
      </w:r>
      <w:r w:rsidR="005A3B69">
        <w:rPr>
          <w:rFonts w:ascii="Arial" w:hAnsi="Arial" w:cs="Arial"/>
          <w:b/>
          <w:sz w:val="24"/>
          <w:lang w:val="en-US"/>
        </w:rPr>
        <w:tab/>
      </w:r>
      <w:r w:rsidR="00931CC7" w:rsidRPr="00EE5C07">
        <w:rPr>
          <w:rFonts w:ascii="Arial" w:hAnsi="Arial" w:cs="Arial"/>
          <w:b/>
          <w:sz w:val="24"/>
          <w:lang w:val="en-US"/>
        </w:rPr>
        <w:t>R1-</w:t>
      </w:r>
      <w:r w:rsidR="00993785">
        <w:rPr>
          <w:rFonts w:ascii="Arial" w:hAnsi="Arial" w:cs="Arial"/>
          <w:b/>
          <w:sz w:val="24"/>
          <w:lang w:val="en-US"/>
        </w:rPr>
        <w:t>20</w:t>
      </w:r>
      <w:r w:rsidR="00A038EB">
        <w:rPr>
          <w:rFonts w:ascii="Arial" w:hAnsi="Arial" w:cs="Arial"/>
          <w:b/>
          <w:sz w:val="24"/>
          <w:lang w:val="en-US"/>
        </w:rPr>
        <w:t>0084</w:t>
      </w:r>
      <w:r w:rsidR="005665A5">
        <w:rPr>
          <w:rFonts w:ascii="Arial" w:hAnsi="Arial" w:cs="Arial"/>
          <w:b/>
          <w:sz w:val="24"/>
          <w:lang w:val="en-US"/>
        </w:rPr>
        <w:t>5</w:t>
      </w:r>
      <w:bookmarkStart w:id="0" w:name="_GoBack"/>
      <w:bookmarkEnd w:id="0"/>
    </w:p>
    <w:p w14:paraId="0FBC8402" w14:textId="04392940" w:rsidR="00B975F2" w:rsidRPr="00147A76" w:rsidRDefault="00D03396" w:rsidP="00334C06">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February</w:t>
      </w:r>
      <w:r w:rsidR="00147A76" w:rsidRPr="001C0CA8">
        <w:rPr>
          <w:rFonts w:ascii="Arial" w:eastAsia="MS Mincho" w:hAnsi="Arial" w:cs="Arial"/>
          <w:b/>
          <w:bCs/>
          <w:sz w:val="24"/>
          <w:szCs w:val="24"/>
          <w:lang w:eastAsia="ja-JP"/>
        </w:rPr>
        <w:t xml:space="preserve"> </w:t>
      </w:r>
      <w:r>
        <w:rPr>
          <w:rFonts w:ascii="Arial" w:eastAsia="MS Mincho" w:hAnsi="Arial" w:cs="Arial"/>
          <w:b/>
          <w:bCs/>
          <w:sz w:val="24"/>
          <w:szCs w:val="24"/>
          <w:lang w:eastAsia="ja-JP"/>
        </w:rPr>
        <w:t>24</w:t>
      </w:r>
      <w:r w:rsidR="00147A76" w:rsidRPr="001C0CA8">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xml:space="preserve"> – </w:t>
      </w:r>
      <w:r>
        <w:rPr>
          <w:rFonts w:ascii="Arial" w:eastAsia="MS Mincho" w:hAnsi="Arial" w:cs="Arial"/>
          <w:b/>
          <w:bCs/>
          <w:sz w:val="24"/>
          <w:szCs w:val="24"/>
          <w:lang w:eastAsia="ja-JP"/>
        </w:rPr>
        <w:t>March 06</w:t>
      </w:r>
      <w:r>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6983AB8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58EF86D9" w:rsidR="00B975F2" w:rsidRPr="00A038EB" w:rsidRDefault="00B975F2" w:rsidP="00334C06">
      <w:pPr>
        <w:overflowPunct/>
        <w:autoSpaceDE/>
        <w:autoSpaceDN/>
        <w:adjustRightInd/>
        <w:spacing w:after="0"/>
        <w:jc w:val="both"/>
        <w:textAlignment w:val="auto"/>
        <w:rPr>
          <w:rFonts w:eastAsia="Times New Roman"/>
          <w:sz w:val="24"/>
          <w:szCs w:val="24"/>
          <w:lang w:val="en-US" w:eastAsia="zh-CN"/>
        </w:rPr>
      </w:pPr>
      <w:r w:rsidRPr="00B822B1">
        <w:rPr>
          <w:rFonts w:ascii="Arial" w:hAnsi="Arial" w:cs="Arial"/>
          <w:b/>
          <w:sz w:val="24"/>
          <w:lang w:val="en-US"/>
        </w:rPr>
        <w:t xml:space="preserve">Title:                     </w:t>
      </w:r>
      <w:r w:rsidR="00A038EB" w:rsidRPr="00A038EB">
        <w:rPr>
          <w:rFonts w:ascii="Arial" w:hAnsi="Arial" w:cs="Arial"/>
          <w:b/>
          <w:sz w:val="24"/>
          <w:lang w:val="en-US"/>
        </w:rPr>
        <w:t>On remaining issues of UL Power Control for NN-DC</w:t>
      </w:r>
    </w:p>
    <w:p w14:paraId="7B288F5E" w14:textId="74EF881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0C6A59" w:rsidRPr="000C6A59">
        <w:rPr>
          <w:rFonts w:ascii="Arial" w:hAnsi="Arial" w:cs="Arial"/>
          <w:b/>
          <w:sz w:val="24"/>
          <w:lang w:val="en-US"/>
        </w:rPr>
        <w:t>7.</w:t>
      </w:r>
      <w:r w:rsidR="00A038EB">
        <w:rPr>
          <w:rFonts w:ascii="Arial" w:hAnsi="Arial" w:cs="Arial"/>
          <w:b/>
          <w:sz w:val="24"/>
          <w:lang w:val="en-US"/>
        </w:rPr>
        <w:t>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67872D09" w14:textId="48CB0046" w:rsidR="00B265FF" w:rsidRDefault="00A038EB" w:rsidP="00334C06">
      <w:pPr>
        <w:jc w:val="both"/>
        <w:rPr>
          <w:rFonts w:ascii="Arial" w:hAnsi="Arial" w:cs="Arial"/>
          <w:lang w:val="en-US" w:eastAsia="zh-CN"/>
        </w:rPr>
      </w:pPr>
      <w:r>
        <w:rPr>
          <w:rFonts w:ascii="Arial" w:hAnsi="Arial" w:cs="Arial"/>
          <w:lang w:val="en-US" w:eastAsia="zh-CN"/>
        </w:rPr>
        <w:t>In RAN1 #99 meeting, various aspects of semi-static and dynamic power sharing schemes were discussed and concluded. In this contribution, we address remaining issues related to dynamic power sharing scheme for NR-NR DC to fully complete the design.</w:t>
      </w:r>
    </w:p>
    <w:p w14:paraId="3C800B44" w14:textId="72B3F490" w:rsidR="007D05CA" w:rsidRDefault="00B975F2" w:rsidP="00334C06">
      <w:pPr>
        <w:pStyle w:val="Heading1"/>
        <w:jc w:val="both"/>
        <w:rPr>
          <w:rFonts w:cs="Arial"/>
          <w:lang w:val="en-US"/>
        </w:rPr>
      </w:pPr>
      <w:r w:rsidRPr="00B822B1">
        <w:rPr>
          <w:rFonts w:cs="Arial"/>
          <w:lang w:val="en-US"/>
        </w:rPr>
        <w:t>2. Discussion</w:t>
      </w:r>
    </w:p>
    <w:p w14:paraId="4F32C212" w14:textId="77777777" w:rsidR="00F35C6C" w:rsidRDefault="00F35C6C" w:rsidP="00334C06">
      <w:pPr>
        <w:jc w:val="both"/>
        <w:rPr>
          <w:rFonts w:ascii="Arial" w:hAnsi="Arial" w:cs="Arial"/>
          <w:lang w:val="en-US" w:eastAsia="zh-CN"/>
        </w:rPr>
      </w:pPr>
      <w:r>
        <w:rPr>
          <w:rFonts w:ascii="Arial" w:hAnsi="Arial" w:cs="Arial"/>
          <w:noProof/>
          <w:lang w:val="en-US" w:eastAsia="zh-CN"/>
        </w:rPr>
        <w:drawing>
          <wp:inline distT="0" distB="0" distL="0" distR="0" wp14:anchorId="231F3A1D" wp14:editId="00052894">
            <wp:extent cx="6326620" cy="1998482"/>
            <wp:effectExtent l="0" t="0" r="0" b="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11-07 at 11.25.51 A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75261" cy="2013847"/>
                    </a:xfrm>
                    <a:prstGeom prst="rect">
                      <a:avLst/>
                    </a:prstGeom>
                  </pic:spPr>
                </pic:pic>
              </a:graphicData>
            </a:graphic>
          </wp:inline>
        </w:drawing>
      </w:r>
    </w:p>
    <w:p w14:paraId="12AE9910" w14:textId="3062DD1E" w:rsidR="00F35C6C" w:rsidRPr="0011145F" w:rsidRDefault="00F35C6C" w:rsidP="00334C06">
      <w:pPr>
        <w:jc w:val="both"/>
        <w:rPr>
          <w:rFonts w:ascii="Arial" w:hAnsi="Arial" w:cs="Arial"/>
          <w:b/>
          <w:bCs/>
          <w:lang w:val="en-US" w:eastAsia="zh-CN"/>
        </w:rPr>
      </w:pPr>
      <w:r w:rsidRPr="00DA1593">
        <w:rPr>
          <w:rFonts w:ascii="Arial" w:hAnsi="Arial" w:cs="Arial"/>
          <w:b/>
          <w:bCs/>
          <w:lang w:val="en-US" w:eastAsia="zh-CN"/>
        </w:rPr>
        <w:t>Figure 1: Dynamic power sharing across CGs with ‘look-ahead’ operation</w:t>
      </w:r>
    </w:p>
    <w:p w14:paraId="69393959" w14:textId="10A3E7A3" w:rsidR="0047287C" w:rsidRDefault="0047287C" w:rsidP="00334C06">
      <w:pPr>
        <w:jc w:val="both"/>
        <w:rPr>
          <w:rFonts w:ascii="Arial" w:hAnsi="Arial" w:cs="Arial"/>
          <w:lang w:val="en-US"/>
        </w:rPr>
      </w:pPr>
      <w:r>
        <w:rPr>
          <w:rFonts w:ascii="Arial" w:hAnsi="Arial" w:cs="Arial"/>
          <w:lang w:val="en-US" w:eastAsia="zh-CN"/>
        </w:rPr>
        <w:t>In the RAN1 #98bis meeting, it was agreed to support dynamic power sharing with prioritizing MCG over SCG in power limitation case [1]</w:t>
      </w:r>
      <w:r>
        <w:rPr>
          <w:rFonts w:ascii="Arial" w:hAnsi="Arial" w:cs="Arial"/>
          <w:lang w:val="en-US"/>
        </w:rPr>
        <w:t xml:space="preserve">. </w:t>
      </w:r>
      <w:r>
        <w:rPr>
          <w:rFonts w:ascii="Arial" w:hAnsi="Arial" w:cs="Arial"/>
          <w:lang w:val="en-US" w:eastAsia="zh-CN"/>
        </w:rPr>
        <w:t>For dynamic power sharing, in some cases, UE needs to re-scale the SCG power in the middle of UL transmission due to the overlapping transmission of MCG with higher priority order, causing phase discontinuity problem. ‘look-ahead’ behavior is motivated to reduce the probability of this kind of power adjustment operation by requesting UE to jointly determine a transmission power at a given time instance by considering the overlapped PUSCH(s) of another CG that are scheduled later</w:t>
      </w:r>
      <w:r w:rsidR="00F35C6C">
        <w:rPr>
          <w:rFonts w:ascii="Arial" w:hAnsi="Arial" w:cs="Arial"/>
          <w:lang w:val="en-US" w:eastAsia="zh-CN"/>
        </w:rPr>
        <w:t>. Figure 1 provides one example of dynamic power sharing to jointly determine the transmission power of overlapped PUSCH #1 and PUSCH #2, which are scheduled by two UL grants within ‘look-ahead’ window. Consequently, the power variance in transmission can be avoided in this case.</w:t>
      </w:r>
    </w:p>
    <w:p w14:paraId="07B80E14" w14:textId="2ED64EA7" w:rsidR="0047287C" w:rsidRPr="0047287C" w:rsidRDefault="0047287C" w:rsidP="00334C06">
      <w:pPr>
        <w:tabs>
          <w:tab w:val="left" w:pos="1440"/>
        </w:tabs>
        <w:spacing w:after="120"/>
        <w:jc w:val="both"/>
        <w:rPr>
          <w:rFonts w:ascii="Arial" w:hAnsi="Arial" w:cs="Arial"/>
          <w:lang w:val="en-US" w:eastAsia="zh-CN"/>
        </w:rPr>
      </w:pPr>
      <w:r w:rsidRPr="0047287C">
        <w:rPr>
          <w:rFonts w:ascii="Arial" w:hAnsi="Arial" w:cs="Arial"/>
          <w:lang w:val="en-US" w:eastAsia="zh-CN"/>
        </w:rPr>
        <w:t xml:space="preserve">In </w:t>
      </w:r>
      <w:r>
        <w:rPr>
          <w:rFonts w:ascii="Arial" w:hAnsi="Arial" w:cs="Arial"/>
          <w:lang w:val="en-US" w:eastAsia="zh-CN"/>
        </w:rPr>
        <w:t xml:space="preserve">the </w:t>
      </w:r>
      <w:r w:rsidRPr="0047287C">
        <w:rPr>
          <w:rFonts w:ascii="Arial" w:hAnsi="Arial" w:cs="Arial"/>
          <w:lang w:val="en-US" w:eastAsia="zh-CN"/>
        </w:rPr>
        <w:t>RAN1</w:t>
      </w:r>
      <w:r>
        <w:rPr>
          <w:rFonts w:ascii="Arial" w:hAnsi="Arial" w:cs="Arial"/>
          <w:lang w:val="en-US" w:eastAsia="zh-CN"/>
        </w:rPr>
        <w:t xml:space="preserve"> #99 meeting, </w:t>
      </w:r>
      <w:r w:rsidR="00F35C6C">
        <w:rPr>
          <w:rFonts w:ascii="Arial" w:hAnsi="Arial" w:cs="Arial"/>
          <w:lang w:val="en-US" w:eastAsia="zh-CN"/>
        </w:rPr>
        <w:t>more</w:t>
      </w:r>
      <w:r>
        <w:rPr>
          <w:rFonts w:ascii="Arial" w:hAnsi="Arial" w:cs="Arial"/>
          <w:lang w:val="en-US" w:eastAsia="zh-CN"/>
        </w:rPr>
        <w:t xml:space="preserve"> details of dynamic power sharing operation were agreed as follows [2]:</w:t>
      </w:r>
    </w:p>
    <w:tbl>
      <w:tblPr>
        <w:tblStyle w:val="TableGrid"/>
        <w:tblW w:w="0" w:type="auto"/>
        <w:tblLook w:val="04A0" w:firstRow="1" w:lastRow="0" w:firstColumn="1" w:lastColumn="0" w:noHBand="0" w:noVBand="1"/>
      </w:tblPr>
      <w:tblGrid>
        <w:gridCol w:w="9962"/>
      </w:tblGrid>
      <w:tr w:rsidR="0047287C" w14:paraId="1D6BA25D" w14:textId="77777777" w:rsidTr="0047287C">
        <w:tc>
          <w:tcPr>
            <w:tcW w:w="9962" w:type="dxa"/>
          </w:tcPr>
          <w:p w14:paraId="5016434C" w14:textId="77777777" w:rsidR="0047287C" w:rsidRPr="008E1381" w:rsidRDefault="0047287C" w:rsidP="00334C06">
            <w:pPr>
              <w:jc w:val="both"/>
              <w:rPr>
                <w:lang w:val="en-US" w:eastAsia="x-none"/>
              </w:rPr>
            </w:pPr>
            <w:r w:rsidRPr="008E1381">
              <w:rPr>
                <w:highlight w:val="green"/>
                <w:lang w:val="en-US" w:eastAsia="x-none"/>
              </w:rPr>
              <w:t>Agreements</w:t>
            </w:r>
            <w:r w:rsidRPr="008E1381">
              <w:rPr>
                <w:lang w:val="en-US" w:eastAsia="x-none"/>
              </w:rPr>
              <w:t>:</w:t>
            </w:r>
          </w:p>
          <w:p w14:paraId="0120A430" w14:textId="77777777" w:rsidR="0047287C" w:rsidRPr="008E1381" w:rsidRDefault="0047287C" w:rsidP="00334C06">
            <w:pPr>
              <w:pStyle w:val="ListParagraph"/>
              <w:numPr>
                <w:ilvl w:val="0"/>
                <w:numId w:val="15"/>
              </w:numPr>
              <w:tabs>
                <w:tab w:val="clear" w:pos="720"/>
                <w:tab w:val="num" w:pos="360"/>
              </w:tabs>
              <w:overflowPunct/>
              <w:autoSpaceDE/>
              <w:autoSpaceDN/>
              <w:adjustRightInd/>
              <w:spacing w:after="0"/>
              <w:ind w:left="360"/>
              <w:jc w:val="both"/>
              <w:textAlignment w:val="auto"/>
              <w:rPr>
                <w:rFonts w:ascii="MS PGothic" w:eastAsia="MS PGothic" w:hAnsi="MS PGothic"/>
                <w:color w:val="000000"/>
                <w:lang w:val="en-US" w:eastAsia="zh-CN"/>
              </w:rPr>
            </w:pPr>
            <w:r w:rsidRPr="008E1381">
              <w:rPr>
                <w:rFonts w:ascii="Arial" w:eastAsia="MS PGothic" w:hAnsi="Arial" w:cs="Arial"/>
                <w:color w:val="000000"/>
                <w:lang w:val="en-US" w:eastAsia="zh-CN"/>
              </w:rPr>
              <w:t>For NR-DC dynamic power sharing, to compute the transmit power for SCG UL transmission starting at time T0,</w:t>
            </w:r>
          </w:p>
          <w:p w14:paraId="5C47764A" w14:textId="6E94329C" w:rsidR="0047287C" w:rsidRPr="008E1381" w:rsidRDefault="0047287C" w:rsidP="00334C06">
            <w:pPr>
              <w:numPr>
                <w:ilvl w:val="0"/>
                <w:numId w:val="16"/>
              </w:numPr>
              <w:overflowPunct/>
              <w:autoSpaceDE/>
              <w:autoSpaceDN/>
              <w:adjustRightInd/>
              <w:spacing w:after="0"/>
              <w:jc w:val="both"/>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UE checks for PDCCH(s) received before time T0-T_offset that trigger an overlapping MCG UL transmission, and</w:t>
            </w:r>
          </w:p>
          <w:p w14:paraId="3C91DF35" w14:textId="77777777" w:rsidR="0047287C" w:rsidRPr="008E1381" w:rsidRDefault="0047287C" w:rsidP="00334C06">
            <w:pPr>
              <w:numPr>
                <w:ilvl w:val="1"/>
                <w:numId w:val="16"/>
              </w:numPr>
              <w:overflowPunct/>
              <w:autoSpaceDE/>
              <w:autoSpaceDN/>
              <w:adjustRightInd/>
              <w:spacing w:after="0"/>
              <w:jc w:val="both"/>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If such PDCCH(s) are detected, UE sets it’s transmit power in SCG (pwr_SCG) such that pwr_SCG &lt;= min{P</w:t>
            </w:r>
            <w:r w:rsidRPr="008E1381">
              <w:rPr>
                <w:rFonts w:ascii="Arial" w:eastAsia="MS PGothic" w:hAnsi="Arial" w:cs="Arial"/>
                <w:color w:val="000000"/>
                <w:vertAlign w:val="subscript"/>
                <w:lang w:val="en-US" w:eastAsia="zh-CN"/>
              </w:rPr>
              <w:t>SCG</w:t>
            </w:r>
            <w:r w:rsidRPr="008E1381">
              <w:rPr>
                <w:rFonts w:ascii="Arial" w:eastAsia="MS PGothic" w:hAnsi="Arial" w:cs="Arial"/>
                <w:color w:val="000000"/>
                <w:lang w:val="en-US" w:eastAsia="zh-CN"/>
              </w:rPr>
              <w:t>, P</w:t>
            </w:r>
            <w:r w:rsidRPr="008E1381">
              <w:rPr>
                <w:rFonts w:ascii="Arial" w:eastAsia="MS PGothic" w:hAnsi="Arial" w:cs="Arial"/>
                <w:color w:val="000000"/>
                <w:vertAlign w:val="subscript"/>
                <w:lang w:val="en-US" w:eastAsia="zh-CN"/>
              </w:rPr>
              <w:t>total</w:t>
            </w:r>
            <w:r w:rsidRPr="008E1381">
              <w:rPr>
                <w:rFonts w:ascii="Arial" w:eastAsia="MS PGothic" w:hAnsi="Arial" w:cs="Arial"/>
                <w:color w:val="000000"/>
                <w:lang w:val="en-US" w:eastAsia="zh-CN"/>
              </w:rPr>
              <w:t> – MCG tx power} where ‘MCG tx power’ is the actual transmission power of MCG</w:t>
            </w:r>
          </w:p>
          <w:p w14:paraId="432CCFE4" w14:textId="466671A0" w:rsidR="0047287C" w:rsidRPr="008E1381" w:rsidRDefault="0047287C" w:rsidP="00334C06">
            <w:pPr>
              <w:numPr>
                <w:ilvl w:val="1"/>
                <w:numId w:val="16"/>
              </w:numPr>
              <w:overflowPunct/>
              <w:autoSpaceDE/>
              <w:autoSpaceDN/>
              <w:adjustRightInd/>
              <w:spacing w:after="0"/>
              <w:jc w:val="both"/>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Otherwise, pwr_SCG &lt;= P</w:t>
            </w:r>
            <w:r w:rsidRPr="008E1381">
              <w:rPr>
                <w:rFonts w:ascii="Arial" w:eastAsia="MS PGothic" w:hAnsi="Arial" w:cs="Arial"/>
                <w:color w:val="000000"/>
                <w:vertAlign w:val="subscript"/>
                <w:lang w:val="en-US" w:eastAsia="zh-CN"/>
              </w:rPr>
              <w:t>total</w:t>
            </w:r>
            <w:r w:rsidRPr="008E1381">
              <w:rPr>
                <w:rFonts w:ascii="Arial" w:eastAsia="MS PGothic" w:hAnsi="Arial" w:cs="Arial"/>
                <w:color w:val="000000"/>
                <w:lang w:val="en-US" w:eastAsia="zh-CN"/>
              </w:rPr>
              <w:t>;</w:t>
            </w:r>
          </w:p>
          <w:p w14:paraId="29303D4A" w14:textId="6321D0C7" w:rsidR="0047287C" w:rsidRPr="008E1381" w:rsidRDefault="0047287C" w:rsidP="00334C06">
            <w:pPr>
              <w:numPr>
                <w:ilvl w:val="0"/>
                <w:numId w:val="16"/>
              </w:numPr>
              <w:overflowPunct/>
              <w:autoSpaceDE/>
              <w:autoSpaceDN/>
              <w:adjustRightInd/>
              <w:spacing w:after="0"/>
              <w:jc w:val="both"/>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lastRenderedPageBreak/>
              <w:t>UE does not expect to be scheduled by PDCCH(s) received on MCG after T0-[T_offset] that trigger(s) MCG UL transmission(s) that overlaps with the SCG transmission.</w:t>
            </w:r>
          </w:p>
          <w:p w14:paraId="3AAC0318" w14:textId="23535157" w:rsidR="0047287C" w:rsidRPr="008E1381" w:rsidRDefault="0047287C" w:rsidP="00334C06">
            <w:pPr>
              <w:numPr>
                <w:ilvl w:val="1"/>
                <w:numId w:val="16"/>
              </w:numPr>
              <w:overflowPunct/>
              <w:autoSpaceDE/>
              <w:autoSpaceDN/>
              <w:adjustRightInd/>
              <w:spacing w:after="0"/>
              <w:jc w:val="both"/>
              <w:textAlignment w:val="auto"/>
              <w:rPr>
                <w:rFonts w:ascii="Arial" w:eastAsia="MS PGothic" w:hAnsi="Arial" w:cs="Arial"/>
                <w:color w:val="000000"/>
                <w:lang w:val="en-US" w:eastAsia="zh-CN"/>
              </w:rPr>
            </w:pPr>
            <w:r>
              <w:rPr>
                <w:rFonts w:ascii="Arial" w:eastAsia="MS PGothic" w:hAnsi="Arial" w:cs="Arial"/>
                <w:color w:val="000000"/>
                <w:lang w:val="en-US" w:eastAsia="zh-CN"/>
              </w:rPr>
              <w:t>(</w:t>
            </w:r>
            <w:r w:rsidRPr="00383DC3">
              <w:rPr>
                <w:rFonts w:ascii="Arial" w:eastAsia="MS PGothic" w:hAnsi="Arial" w:cs="Arial"/>
                <w:color w:val="000000"/>
                <w:highlight w:val="darkYellow"/>
                <w:lang w:val="en-US" w:eastAsia="zh-CN"/>
              </w:rPr>
              <w:t>working assumption</w:t>
            </w:r>
            <w:r>
              <w:rPr>
                <w:rFonts w:ascii="Arial" w:eastAsia="MS PGothic" w:hAnsi="Arial" w:cs="Arial"/>
                <w:color w:val="000000"/>
                <w:lang w:val="en-US" w:eastAsia="zh-CN"/>
              </w:rPr>
              <w:t xml:space="preserve">) </w:t>
            </w:r>
            <w:r w:rsidRPr="008E1381">
              <w:rPr>
                <w:rFonts w:ascii="Arial" w:eastAsia="MS PGothic" w:hAnsi="Arial" w:cs="Arial"/>
                <w:color w:val="000000"/>
                <w:lang w:val="en-US" w:eastAsia="zh-CN"/>
              </w:rPr>
              <w:t>No new RRC signaling is introduced for T_offset:</w:t>
            </w:r>
          </w:p>
          <w:p w14:paraId="73FF86EF" w14:textId="77777777" w:rsidR="0047287C" w:rsidRPr="008E1381" w:rsidRDefault="0047287C" w:rsidP="00334C06">
            <w:pPr>
              <w:numPr>
                <w:ilvl w:val="2"/>
                <w:numId w:val="16"/>
              </w:numPr>
              <w:overflowPunct/>
              <w:autoSpaceDE/>
              <w:autoSpaceDN/>
              <w:adjustRightInd/>
              <w:spacing w:after="0"/>
              <w:jc w:val="both"/>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Alt.1: T_offset &lt;= T_proc,2</w:t>
            </w:r>
          </w:p>
          <w:p w14:paraId="2CE86926" w14:textId="77777777" w:rsidR="0047287C" w:rsidRPr="008E1381" w:rsidRDefault="0047287C" w:rsidP="00334C06">
            <w:pPr>
              <w:numPr>
                <w:ilvl w:val="2"/>
                <w:numId w:val="16"/>
              </w:numPr>
              <w:overflowPunct/>
              <w:autoSpaceDE/>
              <w:autoSpaceDN/>
              <w:adjustRightInd/>
              <w:spacing w:after="0"/>
              <w:jc w:val="both"/>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Alt.2: T_offset &lt;= 2*T_proc,2</w:t>
            </w:r>
          </w:p>
          <w:p w14:paraId="6B16A70D" w14:textId="28A55014" w:rsidR="0047287C" w:rsidRPr="008E1381" w:rsidRDefault="0047287C" w:rsidP="00334C06">
            <w:pPr>
              <w:numPr>
                <w:ilvl w:val="2"/>
                <w:numId w:val="16"/>
              </w:numPr>
              <w:overflowPunct/>
              <w:autoSpaceDE/>
              <w:autoSpaceDN/>
              <w:adjustRightInd/>
              <w:spacing w:after="0"/>
              <w:jc w:val="both"/>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 xml:space="preserve">Alt.3: T_offset </w:t>
            </w:r>
            <w:r w:rsidR="00B47FD8" w:rsidRPr="008E1381">
              <w:rPr>
                <w:rFonts w:ascii="Arial" w:eastAsia="MS PGothic" w:hAnsi="Arial" w:cs="Arial"/>
                <w:color w:val="000000"/>
                <w:lang w:val="en-US" w:eastAsia="zh-CN"/>
              </w:rPr>
              <w:t>reasonably</w:t>
            </w:r>
            <w:r w:rsidRPr="008E1381">
              <w:rPr>
                <w:rFonts w:ascii="Arial" w:eastAsia="MS PGothic" w:hAnsi="Arial" w:cs="Arial"/>
                <w:color w:val="000000"/>
                <w:lang w:val="en-US" w:eastAsia="zh-CN"/>
              </w:rPr>
              <w:t xml:space="preserve"> larger than Alt 1. &amp; Alt 2 but &lt;=4ms</w:t>
            </w:r>
          </w:p>
          <w:p w14:paraId="5F138C2A" w14:textId="77777777" w:rsidR="0047287C" w:rsidRPr="008E1381" w:rsidRDefault="0047287C" w:rsidP="00334C06">
            <w:pPr>
              <w:numPr>
                <w:ilvl w:val="2"/>
                <w:numId w:val="16"/>
              </w:numPr>
              <w:overflowPunct/>
              <w:autoSpaceDE/>
              <w:autoSpaceDN/>
              <w:adjustRightInd/>
              <w:spacing w:after="0"/>
              <w:jc w:val="both"/>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To be addressed in the CR stage</w:t>
            </w:r>
          </w:p>
          <w:p w14:paraId="71E5F16C" w14:textId="77777777" w:rsidR="0047287C" w:rsidRDefault="0047287C" w:rsidP="00334C06">
            <w:pPr>
              <w:tabs>
                <w:tab w:val="left" w:pos="1440"/>
              </w:tabs>
              <w:spacing w:after="120"/>
              <w:jc w:val="both"/>
              <w:rPr>
                <w:rFonts w:ascii="Arial" w:hAnsi="Arial" w:cs="Arial"/>
                <w:b/>
                <w:bCs/>
                <w:lang w:val="en-US" w:eastAsia="zh-CN"/>
              </w:rPr>
            </w:pPr>
          </w:p>
        </w:tc>
      </w:tr>
    </w:tbl>
    <w:p w14:paraId="6BC5A5AB" w14:textId="4E64316C" w:rsidR="0047287C" w:rsidRPr="00F35C6C" w:rsidRDefault="0047287C" w:rsidP="00334C06">
      <w:pPr>
        <w:tabs>
          <w:tab w:val="left" w:pos="1440"/>
        </w:tabs>
        <w:spacing w:before="120" w:after="120"/>
        <w:jc w:val="both"/>
        <w:rPr>
          <w:rFonts w:ascii="Arial" w:hAnsi="Arial" w:cs="Arial"/>
          <w:lang w:val="en-US" w:eastAsia="zh-CN"/>
        </w:rPr>
      </w:pPr>
      <w:r w:rsidRPr="0047287C">
        <w:rPr>
          <w:rFonts w:ascii="Arial" w:hAnsi="Arial" w:cs="Arial"/>
          <w:lang w:val="en-US" w:eastAsia="zh-CN"/>
        </w:rPr>
        <w:lastRenderedPageBreak/>
        <w:t xml:space="preserve">However, </w:t>
      </w:r>
      <w:r>
        <w:rPr>
          <w:rFonts w:ascii="Arial" w:hAnsi="Arial" w:cs="Arial"/>
          <w:lang w:val="en-US" w:eastAsia="zh-CN"/>
        </w:rPr>
        <w:t>it</w:t>
      </w:r>
      <w:r w:rsidR="00F35C6C">
        <w:rPr>
          <w:rFonts w:ascii="Arial" w:hAnsi="Arial" w:cs="Arial"/>
          <w:lang w:val="en-US" w:eastAsia="zh-CN"/>
        </w:rPr>
        <w:t xml:space="preserve"> still</w:t>
      </w:r>
      <w:r>
        <w:rPr>
          <w:rFonts w:ascii="Arial" w:hAnsi="Arial" w:cs="Arial"/>
          <w:lang w:val="en-US" w:eastAsia="zh-CN"/>
        </w:rPr>
        <w:t xml:space="preserve"> remains FFS</w:t>
      </w:r>
      <w:r w:rsidR="00F35C6C">
        <w:rPr>
          <w:rFonts w:ascii="Arial" w:hAnsi="Arial" w:cs="Arial"/>
          <w:lang w:val="en-US" w:eastAsia="zh-CN"/>
        </w:rPr>
        <w:t xml:space="preserve"> regarding the value of T_offset. </w:t>
      </w:r>
      <w:r w:rsidR="0011145F">
        <w:rPr>
          <w:rFonts w:ascii="Arial" w:hAnsi="Arial" w:cs="Arial"/>
          <w:lang w:val="en-US" w:eastAsia="zh-CN"/>
        </w:rPr>
        <w:t>In general, t</w:t>
      </w:r>
      <w:r w:rsidR="00025FFB">
        <w:rPr>
          <w:rFonts w:ascii="Arial" w:hAnsi="Arial" w:cs="Arial"/>
          <w:lang w:val="en-US" w:eastAsia="zh-CN"/>
        </w:rPr>
        <w:t xml:space="preserve">he determination of T_offset value </w:t>
      </w:r>
      <w:r w:rsidR="0011145F">
        <w:rPr>
          <w:rFonts w:ascii="Arial" w:hAnsi="Arial" w:cs="Arial"/>
          <w:lang w:val="en-US" w:eastAsia="zh-CN"/>
        </w:rPr>
        <w:t xml:space="preserve">is </w:t>
      </w:r>
      <w:r w:rsidR="00025FFB">
        <w:rPr>
          <w:rFonts w:ascii="Arial" w:hAnsi="Arial" w:cs="Arial"/>
          <w:lang w:val="en-US" w:eastAsia="zh-CN"/>
        </w:rPr>
        <w:t>essentially a tradeoff between processing time</w:t>
      </w:r>
      <w:r w:rsidR="0011145F">
        <w:rPr>
          <w:rFonts w:ascii="Arial" w:hAnsi="Arial" w:cs="Arial"/>
          <w:lang w:val="en-US" w:eastAsia="zh-CN"/>
        </w:rPr>
        <w:t xml:space="preserve"> requirement</w:t>
      </w:r>
      <w:r w:rsidR="00025FFB">
        <w:rPr>
          <w:rFonts w:ascii="Arial" w:hAnsi="Arial" w:cs="Arial"/>
          <w:lang w:val="en-US" w:eastAsia="zh-CN"/>
        </w:rPr>
        <w:t xml:space="preserve"> for power adjustment and scheduling latency for PUSCH transmission on MCG.</w:t>
      </w:r>
    </w:p>
    <w:p w14:paraId="2AF6521B" w14:textId="74C8ECA0" w:rsidR="0047287C" w:rsidRDefault="002B121B" w:rsidP="00334C06">
      <w:pPr>
        <w:tabs>
          <w:tab w:val="left" w:pos="1440"/>
        </w:tabs>
        <w:spacing w:after="120"/>
        <w:jc w:val="both"/>
        <w:rPr>
          <w:rFonts w:ascii="Arial" w:hAnsi="Arial" w:cs="Arial"/>
          <w:lang w:val="en-US" w:eastAsia="zh-CN"/>
        </w:rPr>
      </w:pPr>
      <w:r>
        <w:rPr>
          <w:rFonts w:ascii="Arial" w:hAnsi="Arial" w:cs="Arial"/>
          <w:lang w:val="en-US" w:eastAsia="zh-CN"/>
        </w:rPr>
        <w:t xml:space="preserve">In Rel-15, the PUSCH preparation procedure time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oMath>
      <w:r>
        <w:rPr>
          <w:rFonts w:ascii="Arial" w:hAnsi="Arial" w:cs="Arial"/>
          <w:lang w:val="en-US" w:eastAsia="zh-CN"/>
        </w:rPr>
        <w:t xml:space="preserve"> was defined as </w:t>
      </w:r>
      <w:r w:rsidRPr="00346258">
        <w:rPr>
          <w:rFonts w:ascii="Arial" w:eastAsia="Ericsson Capital TT" w:hAnsi="Arial" w:cs="Arial"/>
          <w:lang w:val="en-US" w:eastAsia="ja-JP"/>
        </w:rPr>
        <w:t>the number of OFDM symbols required for UE processing from the end of NR-PDCCH containing the UL grant reception to the earliest possible start of the corresponding NR-PUSCH transmission from UE perspective</w:t>
      </w:r>
      <w:r>
        <w:rPr>
          <w:rFonts w:ascii="Arial" w:eastAsia="Ericsson Capital TT" w:hAnsi="Arial" w:cs="Arial"/>
          <w:lang w:val="en-US" w:eastAsia="ja-JP"/>
        </w:rPr>
        <w:t xml:space="preserve"> </w:t>
      </w:r>
      <w:r>
        <w:rPr>
          <w:rFonts w:ascii="Arial" w:hAnsi="Arial" w:cs="Arial"/>
          <w:lang w:val="en-US" w:eastAsia="zh-CN"/>
        </w:rPr>
        <w:t>as follows:</w:t>
      </w:r>
    </w:p>
    <w:p w14:paraId="1F0C4EDE" w14:textId="39C03883" w:rsidR="002B121B" w:rsidRPr="002B121B" w:rsidRDefault="00573667" w:rsidP="00334C06">
      <w:pPr>
        <w:tabs>
          <w:tab w:val="left" w:pos="1440"/>
        </w:tabs>
        <w:spacing w:after="120"/>
        <w:jc w:val="both"/>
        <w:rPr>
          <w:rFonts w:ascii="Arial" w:hAnsi="Arial" w:cs="Arial"/>
          <w:lang w:val="en-US"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r>
            <w:rPr>
              <w:rFonts w:ascii="Cambria Math" w:hAnsi="Cambria Math" w:cs="Arial"/>
              <w:lang w:val="en-US" w:eastAsia="zh-CN"/>
            </w:rPr>
            <m:t>=</m:t>
          </m:r>
          <m:r>
            <m:rPr>
              <m:sty m:val="p"/>
            </m:rPr>
            <w:rPr>
              <w:rFonts w:ascii="Cambria Math" w:hAnsi="Cambria Math" w:cs="Arial"/>
              <w:lang w:val="en-US" w:eastAsia="zh-CN"/>
            </w:rPr>
            <m:t>max⁡</m:t>
          </m:r>
          <m:r>
            <w:rPr>
              <w:rFonts w:ascii="Cambria Math" w:hAnsi="Cambria Math" w:cs="Arial"/>
              <w:lang w:val="en-US" w:eastAsia="zh-CN"/>
            </w:rPr>
            <m:t>(</m:t>
          </m:r>
          <m:d>
            <m:dPr>
              <m:ctrlPr>
                <w:rPr>
                  <w:rFonts w:ascii="Cambria Math" w:hAnsi="Cambria Math" w:cs="Arial"/>
                  <w:i/>
                  <w:lang w:val="en-US" w:eastAsia="zh-CN"/>
                </w:rPr>
              </m:ctrlPr>
            </m:dPr>
            <m:e>
              <m:sSub>
                <m:sSubPr>
                  <m:ctrlPr>
                    <w:rPr>
                      <w:rFonts w:ascii="Cambria Math" w:hAnsi="Cambria Math" w:cs="Arial"/>
                      <w:i/>
                      <w:lang w:val="en-US" w:eastAsia="zh-CN"/>
                    </w:rPr>
                  </m:ctrlPr>
                </m:sSubPr>
                <m:e>
                  <m:r>
                    <w:rPr>
                      <w:rFonts w:ascii="Cambria Math" w:hAnsi="Cambria Math" w:cs="Arial"/>
                      <w:lang w:val="en-US" w:eastAsia="zh-CN"/>
                    </w:rPr>
                    <m:t>N</m:t>
                  </m:r>
                </m:e>
                <m:sub>
                  <m:r>
                    <w:rPr>
                      <w:rFonts w:ascii="Cambria Math" w:hAnsi="Cambria Math" w:cs="Arial"/>
                      <w:lang w:val="en-US" w:eastAsia="zh-CN"/>
                    </w:rPr>
                    <m:t>2</m:t>
                  </m:r>
                </m:sub>
              </m:sSub>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d</m:t>
                  </m:r>
                </m:e>
                <m:sub>
                  <m:r>
                    <w:rPr>
                      <w:rFonts w:ascii="Cambria Math" w:hAnsi="Cambria Math" w:cs="Arial"/>
                      <w:lang w:val="en-US" w:eastAsia="zh-CN"/>
                    </w:rPr>
                    <m:t>2,1</m:t>
                  </m:r>
                </m:sub>
              </m:sSub>
            </m:e>
          </m:d>
          <m:d>
            <m:dPr>
              <m:ctrlPr>
                <w:rPr>
                  <w:rFonts w:ascii="Cambria Math" w:hAnsi="Cambria Math" w:cs="Arial"/>
                  <w:i/>
                  <w:lang w:val="en-US" w:eastAsia="zh-CN"/>
                </w:rPr>
              </m:ctrlPr>
            </m:dPr>
            <m:e>
              <m:r>
                <w:rPr>
                  <w:rFonts w:ascii="Cambria Math" w:hAnsi="Cambria Math" w:cs="Arial"/>
                  <w:lang w:val="en-US" w:eastAsia="zh-CN"/>
                </w:rPr>
                <m:t>2048+144</m:t>
              </m:r>
            </m:e>
          </m:d>
          <m:r>
            <w:rPr>
              <w:rFonts w:ascii="Cambria Math" w:hAnsi="Cambria Math" w:cs="Arial"/>
              <w:lang w:val="en-US" w:eastAsia="zh-CN"/>
            </w:rPr>
            <m:t>x</m:t>
          </m:r>
          <m:sSup>
            <m:sSupPr>
              <m:ctrlPr>
                <w:rPr>
                  <w:rFonts w:ascii="Cambria Math" w:hAnsi="Cambria Math" w:cs="Arial"/>
                  <w:i/>
                  <w:lang w:val="en-US" w:eastAsia="zh-CN"/>
                </w:rPr>
              </m:ctrlPr>
            </m:sSupPr>
            <m:e>
              <m:r>
                <w:rPr>
                  <w:rFonts w:ascii="Cambria Math" w:hAnsi="Cambria Math" w:cs="Arial"/>
                  <w:lang w:val="en-US" w:eastAsia="zh-CN"/>
                </w:rPr>
                <m:t>2</m:t>
              </m:r>
            </m:e>
            <m:sup>
              <m:r>
                <w:rPr>
                  <w:rFonts w:ascii="Cambria Math" w:hAnsi="Cambria Math" w:cs="Arial"/>
                  <w:lang w:val="en-US" w:eastAsia="zh-CN"/>
                </w:rPr>
                <m:t>-u</m:t>
              </m:r>
            </m:sup>
          </m:sSup>
          <m:sSup>
            <m:sSupPr>
              <m:ctrlPr>
                <w:rPr>
                  <w:rFonts w:ascii="Cambria Math" w:hAnsi="Cambria Math" w:cs="Arial"/>
                  <w:i/>
                  <w:lang w:val="en-US" w:eastAsia="zh-CN"/>
                </w:rPr>
              </m:ctrlPr>
            </m:sSupPr>
            <m:e>
              <m:r>
                <w:rPr>
                  <w:rFonts w:ascii="Cambria Math" w:hAnsi="Cambria Math" w:cs="Arial"/>
                  <w:lang w:val="en-US" w:eastAsia="zh-CN"/>
                </w:rPr>
                <m:t>T</m:t>
              </m:r>
            </m:e>
            <m:sup>
              <m:r>
                <w:rPr>
                  <w:rFonts w:ascii="Cambria Math" w:hAnsi="Cambria Math" w:cs="Arial"/>
                  <w:lang w:val="en-US" w:eastAsia="zh-CN"/>
                </w:rPr>
                <m:t>c</m:t>
              </m:r>
            </m:sup>
          </m:sSup>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d</m:t>
              </m:r>
            </m:e>
            <m:sub>
              <m:r>
                <w:rPr>
                  <w:rFonts w:ascii="Cambria Math" w:hAnsi="Cambria Math" w:cs="Arial"/>
                  <w:lang w:val="en-US" w:eastAsia="zh-CN"/>
                </w:rPr>
                <m:t>2,2</m:t>
              </m:r>
            </m:sub>
          </m:sSub>
          <m:r>
            <w:rPr>
              <w:rFonts w:ascii="Cambria Math" w:hAnsi="Cambria Math" w:cs="Arial"/>
              <w:lang w:val="en-US" w:eastAsia="zh-CN"/>
            </w:rPr>
            <m:t>)</m:t>
          </m:r>
        </m:oMath>
      </m:oMathPara>
    </w:p>
    <w:p w14:paraId="4438D392" w14:textId="5B2AA1A5" w:rsidR="00B47FD8" w:rsidRPr="00B47FD8" w:rsidRDefault="00573667" w:rsidP="00334C06">
      <w:pPr>
        <w:tabs>
          <w:tab w:val="left" w:pos="1440"/>
        </w:tabs>
        <w:spacing w:after="120"/>
        <w:jc w:val="both"/>
        <w:rPr>
          <w:rFonts w:ascii="Arial" w:hAnsi="Arial" w:cs="Arial"/>
          <w:lang w:val="en-US" w:eastAsia="zh-CN"/>
        </w:rPr>
      </w:pPr>
      <m:oMath>
        <m:sSub>
          <m:sSubPr>
            <m:ctrlPr>
              <w:rPr>
                <w:rFonts w:ascii="Cambria Math" w:hAnsi="Cambria Math" w:cs="Arial"/>
                <w:i/>
                <w:lang w:val="en-US" w:eastAsia="zh-CN"/>
              </w:rPr>
            </m:ctrlPr>
          </m:sSubPr>
          <m:e>
            <m:r>
              <w:rPr>
                <w:rFonts w:ascii="Cambria Math" w:hAnsi="Cambria Math" w:cs="Arial"/>
                <w:lang w:val="en-US" w:eastAsia="zh-CN"/>
              </w:rPr>
              <m:t>d</m:t>
            </m:r>
          </m:e>
          <m:sub>
            <m:r>
              <w:rPr>
                <w:rFonts w:ascii="Cambria Math" w:hAnsi="Cambria Math" w:cs="Arial"/>
                <w:lang w:val="en-US" w:eastAsia="zh-CN"/>
              </w:rPr>
              <m:t>2,1</m:t>
            </m:r>
          </m:sub>
        </m:sSub>
        <m:r>
          <w:rPr>
            <w:rFonts w:ascii="Cambria Math" w:hAnsi="Cambria Math" w:cs="Arial"/>
            <w:lang w:val="en-US" w:eastAsia="zh-CN"/>
          </w:rPr>
          <m:t>=0 or 1</m:t>
        </m:r>
      </m:oMath>
      <w:r w:rsidR="002B121B">
        <w:rPr>
          <w:rFonts w:ascii="Arial" w:hAnsi="Arial" w:cs="Arial"/>
          <w:lang w:val="en-US" w:eastAsia="zh-CN"/>
        </w:rPr>
        <w:t xml:space="preserve"> depending on whether the first symbol of PUSCH allocation consists of DMRS only or not. </w:t>
      </w:r>
      <w:r w:rsidR="00A80452">
        <w:rPr>
          <w:rFonts w:ascii="Arial" w:hAnsi="Arial" w:cs="Arial"/>
          <w:lang w:val="en-US" w:eastAsia="zh-CN"/>
        </w:rPr>
        <w:t>More specifically, the timing budget accounts for different stages for PUSCH transmission, including PDCCH channel estimation, DCI content parser time, L2 processing time, L1 and L2 interaction as well as PUSCH encoding time</w:t>
      </w:r>
      <w:r w:rsidR="006807AF">
        <w:rPr>
          <w:rFonts w:ascii="Arial" w:hAnsi="Arial" w:cs="Arial"/>
          <w:lang w:val="en-US" w:eastAsia="zh-CN"/>
        </w:rPr>
        <w:t xml:space="preserve">. It is true that PUSCH encoding step is not needed for dynamic power sharing of SCG PUSCH in NR-NR DC. However, the interaction between MCG and SCG modules is a new factor, which contributes to an increased processing time. </w:t>
      </w:r>
      <w:r w:rsidR="00B47FD8">
        <w:rPr>
          <w:rFonts w:ascii="Arial" w:eastAsia="MS PGothic" w:hAnsi="Arial" w:cs="Arial"/>
          <w:color w:val="000000"/>
          <w:lang w:val="en-US" w:eastAsia="zh-CN"/>
        </w:rPr>
        <w:t xml:space="preserve">As discussed in Rel-15, CSI computation is another factor affecting the UE processing time and also need to be considered for T_offset determination. </w:t>
      </w:r>
      <w:r w:rsidR="00B47FD8">
        <w:rPr>
          <w:rFonts w:ascii="Arial" w:hAnsi="Arial" w:cs="Arial"/>
          <w:lang w:val="en-US" w:eastAsia="zh-CN"/>
        </w:rPr>
        <w:t xml:space="preserve">Taking into account these factors, our views is to reuse the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oMath>
      <w:r w:rsidR="00B47FD8">
        <w:rPr>
          <w:rFonts w:ascii="Arial" w:hAnsi="Arial" w:cs="Arial"/>
          <w:lang w:val="en-US" w:eastAsia="zh-CN"/>
        </w:rPr>
        <w:t xml:space="preserve"> defined in Rel-15 for </w:t>
      </w:r>
      <w:r w:rsidR="00B47FD8" w:rsidRPr="008E1381">
        <w:rPr>
          <w:rFonts w:ascii="Arial" w:eastAsia="MS PGothic" w:hAnsi="Arial" w:cs="Arial"/>
          <w:color w:val="000000"/>
          <w:lang w:val="en-US" w:eastAsia="zh-CN"/>
        </w:rPr>
        <w:t>T_offset</w:t>
      </w:r>
      <w:r w:rsidR="00B47FD8">
        <w:rPr>
          <w:rFonts w:ascii="Arial" w:eastAsia="MS PGothic" w:hAnsi="Arial" w:cs="Arial"/>
          <w:color w:val="000000"/>
          <w:lang w:val="en-US" w:eastAsia="zh-CN"/>
        </w:rPr>
        <w:t xml:space="preserve"> with additionally considering CSI computation complexity. Hence, we propose the following:</w:t>
      </w:r>
    </w:p>
    <w:p w14:paraId="71D086D3" w14:textId="0D8829F6" w:rsidR="006807AF" w:rsidRDefault="00A038EB" w:rsidP="00334C06">
      <w:pPr>
        <w:tabs>
          <w:tab w:val="left" w:pos="1440"/>
        </w:tabs>
        <w:spacing w:after="0"/>
        <w:jc w:val="both"/>
        <w:rPr>
          <w:rFonts w:ascii="Arial" w:hAnsi="Arial" w:cs="Arial"/>
          <w:b/>
          <w:bCs/>
          <w:lang w:val="en-US" w:eastAsia="zh-CN"/>
        </w:rPr>
      </w:pPr>
      <w:r w:rsidRPr="00A038EB">
        <w:rPr>
          <w:rFonts w:ascii="Arial" w:hAnsi="Arial" w:cs="Arial"/>
          <w:b/>
          <w:bCs/>
          <w:lang w:val="en-US" w:eastAsia="zh-CN"/>
        </w:rPr>
        <w:t>Proposal</w:t>
      </w:r>
      <w:r w:rsidR="00334C06">
        <w:rPr>
          <w:rFonts w:ascii="Arial" w:hAnsi="Arial" w:cs="Arial"/>
          <w:b/>
          <w:bCs/>
          <w:lang w:val="en-US" w:eastAsia="zh-CN"/>
        </w:rPr>
        <w:t xml:space="preserve"> 1</w:t>
      </w:r>
      <w:r w:rsidRPr="00A038EB">
        <w:rPr>
          <w:rFonts w:ascii="Arial" w:hAnsi="Arial" w:cs="Arial"/>
          <w:b/>
          <w:bCs/>
          <w:lang w:val="en-US" w:eastAsia="zh-CN"/>
        </w:rPr>
        <w:t>:</w:t>
      </w:r>
    </w:p>
    <w:p w14:paraId="0B3800FC" w14:textId="6AFFF22D" w:rsidR="00B47FD8" w:rsidRPr="007B1DC8" w:rsidRDefault="00B47FD8" w:rsidP="00334C06">
      <w:pPr>
        <w:pStyle w:val="ListParagraph"/>
        <w:numPr>
          <w:ilvl w:val="0"/>
          <w:numId w:val="17"/>
        </w:numPr>
        <w:tabs>
          <w:tab w:val="left" w:pos="1440"/>
        </w:tabs>
        <w:spacing w:after="120"/>
        <w:jc w:val="both"/>
        <w:rPr>
          <w:rFonts w:ascii="Arial" w:hAnsi="Arial" w:cs="Arial"/>
          <w:i/>
          <w:iCs/>
          <w:lang w:val="en-US" w:eastAsia="zh-CN"/>
        </w:rPr>
      </w:pPr>
      <w:r w:rsidRPr="007B1DC8">
        <w:rPr>
          <w:rFonts w:ascii="Arial" w:hAnsi="Arial" w:cs="Arial"/>
          <w:i/>
          <w:iCs/>
          <w:lang w:val="en-US" w:eastAsia="zh-CN"/>
        </w:rPr>
        <w:t xml:space="preserve">Define the T_offset as: </w:t>
      </w:r>
      <m:oMath>
        <m:sSub>
          <m:sSubPr>
            <m:ctrlPr>
              <w:rPr>
                <w:rFonts w:ascii="Cambria Math" w:hAnsi="Cambria Math" w:cs="Arial"/>
                <w:i/>
                <w:iCs/>
                <w:lang w:val="en-US" w:eastAsia="zh-CN"/>
              </w:rPr>
            </m:ctrlPr>
          </m:sSubPr>
          <m:e>
            <m:sSub>
              <m:sSubPr>
                <m:ctrlPr>
                  <w:rPr>
                    <w:rFonts w:ascii="Cambria Math" w:hAnsi="Cambria Math" w:cs="Arial"/>
                    <w:i/>
                    <w:iCs/>
                    <w:lang w:val="en-US" w:eastAsia="zh-CN"/>
                  </w:rPr>
                </m:ctrlPr>
              </m:sSubPr>
              <m:e>
                <m:r>
                  <w:rPr>
                    <w:rFonts w:ascii="Cambria Math" w:hAnsi="Cambria Math" w:cs="Arial"/>
                    <w:lang w:val="en-US" w:eastAsia="zh-CN"/>
                  </w:rPr>
                  <m:t>T</m:t>
                </m:r>
              </m:e>
              <m:sub>
                <m:r>
                  <w:rPr>
                    <w:rFonts w:ascii="Cambria Math" w:hAnsi="Cambria Math" w:cs="Arial"/>
                    <w:lang w:val="en-US" w:eastAsia="zh-CN"/>
                  </w:rPr>
                  <m:t>offset</m:t>
                </m:r>
              </m:sub>
            </m:sSub>
            <m:r>
              <w:rPr>
                <w:rFonts w:ascii="Cambria Math" w:hAnsi="Cambria Math" w:cs="Arial"/>
                <w:lang w:val="en-US" w:eastAsia="zh-CN"/>
              </w:rPr>
              <m:t>=max⁡(T</m:t>
            </m:r>
          </m:e>
          <m:sub>
            <m:r>
              <w:rPr>
                <w:rFonts w:ascii="Cambria Math" w:hAnsi="Cambria Math" w:cs="Arial"/>
                <w:lang w:val="en-US" w:eastAsia="zh-CN"/>
              </w:rPr>
              <m:t>proc,2</m:t>
            </m:r>
          </m:sub>
        </m:sSub>
        <m:r>
          <w:rPr>
            <w:rFonts w:ascii="Cambria Math" w:hAnsi="Cambria Math" w:cs="Arial"/>
            <w:lang w:val="en-US" w:eastAsia="zh-CN"/>
          </w:rPr>
          <m:t>,</m:t>
        </m:r>
        <m:sSub>
          <m:sSubPr>
            <m:ctrlPr>
              <w:rPr>
                <w:rFonts w:ascii="Cambria Math" w:hAnsi="Cambria Math" w:cs="Arial"/>
                <w:i/>
                <w:iCs/>
                <w:lang w:val="en-US" w:eastAsia="zh-CN"/>
              </w:rPr>
            </m:ctrlPr>
          </m:sSubPr>
          <m:e>
            <m:r>
              <w:rPr>
                <w:rFonts w:ascii="Cambria Math" w:hAnsi="Cambria Math" w:cs="Arial"/>
                <w:lang w:val="en-US" w:eastAsia="zh-CN"/>
              </w:rPr>
              <m:t>T</m:t>
            </m:r>
          </m:e>
          <m:sub>
            <m:r>
              <w:rPr>
                <w:rFonts w:ascii="Cambria Math" w:hAnsi="Cambria Math" w:cs="Arial"/>
                <w:lang w:val="en-US" w:eastAsia="zh-CN"/>
              </w:rPr>
              <m:t>proc,CSI</m:t>
            </m:r>
          </m:sub>
        </m:sSub>
        <m:r>
          <w:rPr>
            <w:rFonts w:ascii="Cambria Math" w:hAnsi="Cambria Math" w:cs="Arial"/>
            <w:lang w:val="en-US" w:eastAsia="zh-CN"/>
          </w:rPr>
          <m:t>)</m:t>
        </m:r>
      </m:oMath>
      <w:r w:rsidR="007B1DC8" w:rsidRPr="007B1DC8">
        <w:rPr>
          <w:rFonts w:ascii="Arial" w:hAnsi="Arial" w:cs="Arial"/>
          <w:i/>
          <w:iCs/>
          <w:lang w:val="en-US" w:eastAsia="zh-CN"/>
        </w:rPr>
        <w:t xml:space="preserve">, wherein </w:t>
      </w:r>
      <m:oMath>
        <m:sSub>
          <m:sSubPr>
            <m:ctrlPr>
              <w:rPr>
                <w:rFonts w:ascii="Cambria Math" w:hAnsi="Cambria Math" w:cs="Arial"/>
                <w:i/>
                <w:iCs/>
                <w:lang w:val="en-US" w:eastAsia="zh-CN"/>
              </w:rPr>
            </m:ctrlPr>
          </m:sSubPr>
          <m:e>
            <m:r>
              <w:rPr>
                <w:rFonts w:ascii="Cambria Math" w:hAnsi="Cambria Math" w:cs="Arial"/>
                <w:lang w:val="en-US" w:eastAsia="zh-CN"/>
              </w:rPr>
              <m:t>T</m:t>
            </m:r>
          </m:e>
          <m:sub>
            <m:r>
              <w:rPr>
                <w:rFonts w:ascii="Cambria Math" w:hAnsi="Cambria Math" w:cs="Arial"/>
                <w:lang w:val="en-US" w:eastAsia="zh-CN"/>
              </w:rPr>
              <m:t>proc,CSI</m:t>
            </m:r>
          </m:sub>
        </m:sSub>
      </m:oMath>
      <w:r w:rsidR="007B1DC8" w:rsidRPr="007B1DC8">
        <w:rPr>
          <w:rFonts w:ascii="Arial" w:hAnsi="Arial" w:cs="Arial"/>
          <w:i/>
          <w:iCs/>
          <w:lang w:val="en-US" w:eastAsia="zh-CN"/>
        </w:rPr>
        <w:t xml:space="preserve"> and </w:t>
      </w:r>
      <m:oMath>
        <m:sSub>
          <m:sSubPr>
            <m:ctrlPr>
              <w:rPr>
                <w:rFonts w:ascii="Cambria Math" w:hAnsi="Cambria Math" w:cs="Arial"/>
                <w:i/>
                <w:iCs/>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oMath>
      <w:r w:rsidR="007B1DC8" w:rsidRPr="007B1DC8">
        <w:rPr>
          <w:rFonts w:ascii="Arial" w:hAnsi="Arial" w:cs="Arial"/>
          <w:i/>
          <w:iCs/>
          <w:lang w:val="en-US" w:eastAsia="zh-CN"/>
        </w:rPr>
        <w:t xml:space="preserve"> are defined as in Rel-15 with following details</w:t>
      </w:r>
    </w:p>
    <w:p w14:paraId="5112D30A" w14:textId="3BBE6EE0" w:rsidR="007B1DC8" w:rsidRPr="007B1DC8" w:rsidRDefault="00573667" w:rsidP="00334C06">
      <w:pPr>
        <w:pStyle w:val="ListParagraph"/>
        <w:numPr>
          <w:ilvl w:val="1"/>
          <w:numId w:val="17"/>
        </w:numPr>
        <w:tabs>
          <w:tab w:val="left" w:pos="1440"/>
        </w:tabs>
        <w:spacing w:after="120"/>
        <w:jc w:val="both"/>
        <w:rPr>
          <w:rFonts w:ascii="Arial" w:hAnsi="Arial" w:cs="Arial"/>
          <w:i/>
          <w:iCs/>
          <w:lang w:val="en-US" w:eastAsia="zh-CN"/>
        </w:rPr>
      </w:pPr>
      <m:oMath>
        <m:sSub>
          <m:sSubPr>
            <m:ctrlPr>
              <w:rPr>
                <w:rFonts w:ascii="Cambria Math" w:hAnsi="Cambria Math" w:cs="Arial"/>
                <w:i/>
                <w:iCs/>
                <w:lang w:val="en-US" w:eastAsia="zh-CN"/>
              </w:rPr>
            </m:ctrlPr>
          </m:sSubPr>
          <m:e>
            <m:r>
              <w:rPr>
                <w:rFonts w:ascii="Cambria Math" w:hAnsi="Cambria Math" w:cs="Arial"/>
                <w:lang w:val="en-US" w:eastAsia="zh-CN"/>
              </w:rPr>
              <m:t>N</m:t>
            </m:r>
          </m:e>
          <m:sub>
            <m:r>
              <w:rPr>
                <w:rFonts w:ascii="Cambria Math" w:hAnsi="Cambria Math" w:cs="Arial"/>
                <w:lang w:val="en-US" w:eastAsia="zh-CN"/>
              </w:rPr>
              <m:t>2</m:t>
            </m:r>
          </m:sub>
        </m:sSub>
      </m:oMath>
      <w:r w:rsidR="007B1DC8" w:rsidRPr="007B1DC8">
        <w:rPr>
          <w:rFonts w:ascii="Arial" w:hAnsi="Arial" w:cs="Arial"/>
          <w:i/>
          <w:iCs/>
          <w:lang w:val="en-US" w:eastAsia="zh-CN"/>
        </w:rPr>
        <w:t xml:space="preserve"> is based on the </w:t>
      </w:r>
      <m:oMath>
        <m:r>
          <w:rPr>
            <w:rFonts w:ascii="Cambria Math" w:hAnsi="Cambria Math" w:cs="Arial"/>
            <w:lang w:val="en-US" w:eastAsia="zh-CN"/>
          </w:rPr>
          <m:t>u</m:t>
        </m:r>
      </m:oMath>
      <w:r w:rsidR="007B1DC8" w:rsidRPr="007B1DC8">
        <w:rPr>
          <w:rFonts w:ascii="Arial" w:hAnsi="Arial" w:cs="Arial"/>
          <w:i/>
          <w:iCs/>
          <w:lang w:val="en-US" w:eastAsia="zh-CN"/>
        </w:rPr>
        <w:t xml:space="preserve"> corresponding to the one of </w:t>
      </w:r>
      <m:oMath>
        <m:r>
          <w:rPr>
            <w:rFonts w:ascii="Cambria Math" w:hAnsi="Cambria Math" w:cs="Arial"/>
            <w:lang w:val="en-US" w:eastAsia="zh-CN"/>
          </w:rPr>
          <m:t>{</m:t>
        </m:r>
        <m:sSub>
          <m:sSubPr>
            <m:ctrlPr>
              <w:rPr>
                <w:rFonts w:ascii="Cambria Math" w:hAnsi="Cambria Math" w:cs="Arial"/>
                <w:i/>
                <w:iCs/>
                <w:lang w:val="en-US" w:eastAsia="zh-CN"/>
              </w:rPr>
            </m:ctrlPr>
          </m:sSubPr>
          <m:e>
            <m:r>
              <w:rPr>
                <w:rFonts w:ascii="Cambria Math" w:hAnsi="Cambria Math" w:cs="Arial"/>
                <w:lang w:val="en-US" w:eastAsia="zh-CN"/>
              </w:rPr>
              <m:t>u</m:t>
            </m:r>
          </m:e>
          <m:sub>
            <m:r>
              <w:rPr>
                <w:rFonts w:ascii="Cambria Math" w:hAnsi="Cambria Math" w:cs="Arial"/>
                <w:lang w:val="en-US" w:eastAsia="zh-CN"/>
              </w:rPr>
              <m:t>MCG</m:t>
            </m:r>
          </m:sub>
        </m:sSub>
        <m:r>
          <w:rPr>
            <w:rFonts w:ascii="Cambria Math" w:hAnsi="Cambria Math" w:cs="Arial"/>
            <w:lang w:val="en-US" w:eastAsia="zh-CN"/>
          </w:rPr>
          <m:t>,</m:t>
        </m:r>
        <m:sSub>
          <m:sSubPr>
            <m:ctrlPr>
              <w:rPr>
                <w:rFonts w:ascii="Cambria Math" w:hAnsi="Cambria Math" w:cs="Arial"/>
                <w:i/>
                <w:iCs/>
                <w:lang w:val="en-US" w:eastAsia="zh-CN"/>
              </w:rPr>
            </m:ctrlPr>
          </m:sSubPr>
          <m:e>
            <m:r>
              <w:rPr>
                <w:rFonts w:ascii="Cambria Math" w:hAnsi="Cambria Math" w:cs="Arial"/>
                <w:lang w:val="en-US" w:eastAsia="zh-CN"/>
              </w:rPr>
              <m:t>u</m:t>
            </m:r>
          </m:e>
          <m:sub>
            <m:r>
              <w:rPr>
                <w:rFonts w:ascii="Cambria Math" w:hAnsi="Cambria Math" w:cs="Arial"/>
                <w:lang w:val="en-US" w:eastAsia="zh-CN"/>
              </w:rPr>
              <m:t>SCG</m:t>
            </m:r>
          </m:sub>
        </m:sSub>
        <m:r>
          <w:rPr>
            <w:rFonts w:ascii="Cambria Math" w:hAnsi="Cambria Math" w:cs="Arial"/>
            <w:lang w:val="en-US" w:eastAsia="zh-CN"/>
          </w:rPr>
          <m:t>}</m:t>
        </m:r>
      </m:oMath>
      <w:r w:rsidR="007B1DC8" w:rsidRPr="007B1DC8">
        <w:rPr>
          <w:rFonts w:ascii="Arial" w:hAnsi="Arial" w:cs="Arial"/>
          <w:i/>
          <w:iCs/>
          <w:lang w:val="en-US" w:eastAsia="zh-CN"/>
        </w:rPr>
        <w:t xml:space="preserve"> that results with the largest </w:t>
      </w:r>
      <m:oMath>
        <m:sSub>
          <m:sSubPr>
            <m:ctrlPr>
              <w:rPr>
                <w:rFonts w:ascii="Cambria Math" w:hAnsi="Cambria Math" w:cs="Arial"/>
                <w:i/>
                <w:iCs/>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oMath>
      <w:r w:rsidR="007B1DC8" w:rsidRPr="007B1DC8">
        <w:rPr>
          <w:rFonts w:ascii="Arial" w:hAnsi="Arial" w:cs="Arial"/>
          <w:i/>
          <w:iCs/>
          <w:lang w:val="en-US" w:eastAsia="zh-CN"/>
        </w:rPr>
        <w:t>.</w:t>
      </w:r>
    </w:p>
    <w:p w14:paraId="40028204" w14:textId="13B05D2C" w:rsidR="006E2C0F" w:rsidRPr="005A4E4F" w:rsidRDefault="006E2C0F" w:rsidP="00334C06">
      <w:pPr>
        <w:pStyle w:val="Heading1"/>
        <w:jc w:val="both"/>
        <w:rPr>
          <w:rFonts w:cs="Arial"/>
          <w:lang w:val="en-US" w:eastAsia="zh-CN"/>
        </w:rPr>
      </w:pPr>
      <w:r w:rsidRPr="00B822B1">
        <w:rPr>
          <w:rFonts w:cs="Arial"/>
          <w:lang w:val="en-US"/>
        </w:rPr>
        <w:t>3. C</w:t>
      </w:r>
      <w:r w:rsidRPr="00B822B1">
        <w:rPr>
          <w:rFonts w:cs="Arial"/>
          <w:lang w:val="en-US" w:eastAsia="zh-CN"/>
        </w:rPr>
        <w:t>onclusion</w:t>
      </w:r>
    </w:p>
    <w:p w14:paraId="59A04F68" w14:textId="6FF313A2" w:rsidR="00334C06" w:rsidRDefault="007B1DC8" w:rsidP="00334C06">
      <w:pPr>
        <w:jc w:val="both"/>
        <w:rPr>
          <w:rFonts w:ascii="Arial" w:hAnsi="Arial" w:cs="Arial"/>
          <w:lang w:val="en-US"/>
        </w:rPr>
      </w:pPr>
      <w:r>
        <w:rPr>
          <w:rFonts w:ascii="Arial" w:hAnsi="Arial" w:cs="Arial"/>
          <w:lang w:val="en-US"/>
        </w:rPr>
        <w:t xml:space="preserve">In </w:t>
      </w:r>
      <w:r w:rsidR="00334C06" w:rsidRPr="002053BF">
        <w:rPr>
          <w:rFonts w:ascii="Arial" w:hAnsi="Arial" w:cs="Arial"/>
          <w:lang w:val="en-US"/>
        </w:rPr>
        <w:t xml:space="preserve">this contribution, we discussed </w:t>
      </w:r>
      <w:r w:rsidR="00334C06">
        <w:rPr>
          <w:rFonts w:ascii="Arial" w:hAnsi="Arial" w:cs="Arial"/>
          <w:lang w:val="en-US"/>
        </w:rPr>
        <w:t>FFS aspects of dynamic</w:t>
      </w:r>
      <w:r w:rsidR="00334C06" w:rsidRPr="002053BF">
        <w:rPr>
          <w:rFonts w:ascii="Arial" w:hAnsi="Arial" w:cs="Arial"/>
          <w:lang w:val="en-US"/>
        </w:rPr>
        <w:t xml:space="preserve"> power sharing mechanisms for NR DC operation. We </w:t>
      </w:r>
      <w:r w:rsidR="00334C06">
        <w:rPr>
          <w:rFonts w:ascii="Arial" w:hAnsi="Arial" w:cs="Arial"/>
          <w:lang w:val="en-US"/>
        </w:rPr>
        <w:t>especially propose to adopt the proposal 1 to address the remaining issue.</w:t>
      </w:r>
    </w:p>
    <w:p w14:paraId="3C4F1A60" w14:textId="77777777" w:rsidR="0024338D" w:rsidRDefault="0024338D" w:rsidP="00334C06">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38DB2D95" w14:textId="5B4525F6" w:rsidR="0047287C" w:rsidRPr="0047287C" w:rsidRDefault="0047287C" w:rsidP="00334C06">
      <w:pPr>
        <w:numPr>
          <w:ilvl w:val="0"/>
          <w:numId w:val="1"/>
        </w:numPr>
        <w:jc w:val="both"/>
        <w:rPr>
          <w:rFonts w:ascii="Arial" w:hAnsi="Arial" w:cs="Arial"/>
          <w:lang w:val="en-US" w:eastAsia="zh-CN"/>
        </w:rPr>
      </w:pPr>
      <w:r>
        <w:rPr>
          <w:rFonts w:ascii="Arial" w:hAnsi="Arial" w:cs="Arial"/>
          <w:lang w:val="en-US" w:eastAsia="zh-CN"/>
        </w:rPr>
        <w:t>RAN1 Chairman’s Notes, RAN1 #98bis</w:t>
      </w:r>
    </w:p>
    <w:p w14:paraId="62888137" w14:textId="06CE2ECE" w:rsidR="00F20322" w:rsidRPr="00A038EB" w:rsidRDefault="006E2C0F" w:rsidP="00334C06">
      <w:pPr>
        <w:numPr>
          <w:ilvl w:val="0"/>
          <w:numId w:val="1"/>
        </w:numPr>
        <w:jc w:val="both"/>
        <w:rPr>
          <w:rFonts w:ascii="Arial" w:hAnsi="Arial" w:cs="Arial"/>
          <w:lang w:val="en-US" w:eastAsia="zh-CN"/>
        </w:rPr>
      </w:pPr>
      <w:r>
        <w:rPr>
          <w:rFonts w:ascii="Arial" w:hAnsi="Arial" w:cs="Arial"/>
          <w:lang w:val="en-US" w:eastAsia="zh-CN"/>
        </w:rPr>
        <w:t>RAN1 Chairman’s Notes, RAN1 #9</w:t>
      </w:r>
      <w:r w:rsidR="00993785">
        <w:rPr>
          <w:rFonts w:ascii="Arial" w:hAnsi="Arial" w:cs="Arial"/>
          <w:lang w:val="en-US" w:eastAsia="zh-CN"/>
        </w:rPr>
        <w:t>9</w:t>
      </w:r>
    </w:p>
    <w:sectPr w:rsidR="00F20322" w:rsidRPr="00A038EB"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D6D65" w14:textId="77777777" w:rsidR="00573667" w:rsidRDefault="00573667">
      <w:pPr>
        <w:spacing w:after="0"/>
      </w:pPr>
      <w:r>
        <w:separator/>
      </w:r>
    </w:p>
  </w:endnote>
  <w:endnote w:type="continuationSeparator" w:id="0">
    <w:p w14:paraId="6D0330BB" w14:textId="77777777" w:rsidR="00573667" w:rsidRDefault="005736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57366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F1944" w14:textId="77777777" w:rsidR="00573667" w:rsidRDefault="00573667">
      <w:pPr>
        <w:spacing w:after="0"/>
      </w:pPr>
      <w:r>
        <w:separator/>
      </w:r>
    </w:p>
  </w:footnote>
  <w:footnote w:type="continuationSeparator" w:id="0">
    <w:p w14:paraId="6E7F55F8" w14:textId="77777777" w:rsidR="00573667" w:rsidRDefault="005736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5"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9"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6"/>
  </w:num>
  <w:num w:numId="4">
    <w:abstractNumId w:val="6"/>
  </w:num>
  <w:num w:numId="5">
    <w:abstractNumId w:val="5"/>
  </w:num>
  <w:num w:numId="6">
    <w:abstractNumId w:val="11"/>
  </w:num>
  <w:num w:numId="7">
    <w:abstractNumId w:val="1"/>
  </w:num>
  <w:num w:numId="8">
    <w:abstractNumId w:val="15"/>
  </w:num>
  <w:num w:numId="9">
    <w:abstractNumId w:val="7"/>
  </w:num>
  <w:num w:numId="10">
    <w:abstractNumId w:val="0"/>
  </w:num>
  <w:num w:numId="11">
    <w:abstractNumId w:val="12"/>
  </w:num>
  <w:num w:numId="12">
    <w:abstractNumId w:val="13"/>
  </w:num>
  <w:num w:numId="13">
    <w:abstractNumId w:val="3"/>
  </w:num>
  <w:num w:numId="14">
    <w:abstractNumId w:val="8"/>
  </w:num>
  <w:num w:numId="15">
    <w:abstractNumId w:val="2"/>
  </w:num>
  <w:num w:numId="16">
    <w:abstractNumId w:val="4"/>
  </w:num>
  <w:num w:numId="1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49C9"/>
    <w:rsid w:val="00025FFB"/>
    <w:rsid w:val="00026F2D"/>
    <w:rsid w:val="00031300"/>
    <w:rsid w:val="000402EC"/>
    <w:rsid w:val="00041822"/>
    <w:rsid w:val="00042BB0"/>
    <w:rsid w:val="00043EA5"/>
    <w:rsid w:val="0006735F"/>
    <w:rsid w:val="00067F48"/>
    <w:rsid w:val="000722C9"/>
    <w:rsid w:val="0007709B"/>
    <w:rsid w:val="000823E0"/>
    <w:rsid w:val="0008305E"/>
    <w:rsid w:val="00095DA3"/>
    <w:rsid w:val="000A26CE"/>
    <w:rsid w:val="000A416F"/>
    <w:rsid w:val="000A6B9F"/>
    <w:rsid w:val="000A76C8"/>
    <w:rsid w:val="000B2B28"/>
    <w:rsid w:val="000B3A78"/>
    <w:rsid w:val="000B658A"/>
    <w:rsid w:val="000B7C34"/>
    <w:rsid w:val="000C0C40"/>
    <w:rsid w:val="000C2B74"/>
    <w:rsid w:val="000C2C4D"/>
    <w:rsid w:val="000C6A59"/>
    <w:rsid w:val="000D2239"/>
    <w:rsid w:val="000E190D"/>
    <w:rsid w:val="000F2FCE"/>
    <w:rsid w:val="00102F82"/>
    <w:rsid w:val="00103353"/>
    <w:rsid w:val="0011145F"/>
    <w:rsid w:val="00113889"/>
    <w:rsid w:val="001156E0"/>
    <w:rsid w:val="00141FAE"/>
    <w:rsid w:val="0014729A"/>
    <w:rsid w:val="00147A76"/>
    <w:rsid w:val="00152571"/>
    <w:rsid w:val="00153144"/>
    <w:rsid w:val="00164DCB"/>
    <w:rsid w:val="0017286E"/>
    <w:rsid w:val="00177AA3"/>
    <w:rsid w:val="00180C2B"/>
    <w:rsid w:val="00181D34"/>
    <w:rsid w:val="00183D1D"/>
    <w:rsid w:val="00184909"/>
    <w:rsid w:val="00185D56"/>
    <w:rsid w:val="00187556"/>
    <w:rsid w:val="001949AF"/>
    <w:rsid w:val="0019645A"/>
    <w:rsid w:val="001A000F"/>
    <w:rsid w:val="001A028F"/>
    <w:rsid w:val="001A255D"/>
    <w:rsid w:val="001A3531"/>
    <w:rsid w:val="001B12E0"/>
    <w:rsid w:val="001B179E"/>
    <w:rsid w:val="001D0F43"/>
    <w:rsid w:val="001D681E"/>
    <w:rsid w:val="001E0BBB"/>
    <w:rsid w:val="001E7186"/>
    <w:rsid w:val="001F0DAD"/>
    <w:rsid w:val="002028B1"/>
    <w:rsid w:val="00203A90"/>
    <w:rsid w:val="002053BF"/>
    <w:rsid w:val="002259B3"/>
    <w:rsid w:val="00231D54"/>
    <w:rsid w:val="00233D51"/>
    <w:rsid w:val="00240384"/>
    <w:rsid w:val="00242992"/>
    <w:rsid w:val="0024338D"/>
    <w:rsid w:val="00260B38"/>
    <w:rsid w:val="002623A4"/>
    <w:rsid w:val="00262722"/>
    <w:rsid w:val="00271393"/>
    <w:rsid w:val="00272E2E"/>
    <w:rsid w:val="00275A4E"/>
    <w:rsid w:val="00284187"/>
    <w:rsid w:val="00297FC4"/>
    <w:rsid w:val="002B121B"/>
    <w:rsid w:val="002C1749"/>
    <w:rsid w:val="002E05FB"/>
    <w:rsid w:val="002F71D5"/>
    <w:rsid w:val="00330585"/>
    <w:rsid w:val="00334BE9"/>
    <w:rsid w:val="00334C06"/>
    <w:rsid w:val="00340928"/>
    <w:rsid w:val="003545E1"/>
    <w:rsid w:val="00363BBA"/>
    <w:rsid w:val="00366323"/>
    <w:rsid w:val="003731A2"/>
    <w:rsid w:val="003738FB"/>
    <w:rsid w:val="00377C96"/>
    <w:rsid w:val="00382208"/>
    <w:rsid w:val="00391B0F"/>
    <w:rsid w:val="003A310B"/>
    <w:rsid w:val="003A472D"/>
    <w:rsid w:val="003B03BE"/>
    <w:rsid w:val="003B6437"/>
    <w:rsid w:val="003B6BBC"/>
    <w:rsid w:val="003D38F9"/>
    <w:rsid w:val="003D5D41"/>
    <w:rsid w:val="003E59A3"/>
    <w:rsid w:val="003E603B"/>
    <w:rsid w:val="003F0EA8"/>
    <w:rsid w:val="003F2794"/>
    <w:rsid w:val="003F35C9"/>
    <w:rsid w:val="00400CE6"/>
    <w:rsid w:val="00405A83"/>
    <w:rsid w:val="00407E8A"/>
    <w:rsid w:val="0041001B"/>
    <w:rsid w:val="004229CC"/>
    <w:rsid w:val="00431C40"/>
    <w:rsid w:val="00443035"/>
    <w:rsid w:val="00443491"/>
    <w:rsid w:val="00445FFE"/>
    <w:rsid w:val="00447402"/>
    <w:rsid w:val="004548E6"/>
    <w:rsid w:val="00454A6C"/>
    <w:rsid w:val="004611B2"/>
    <w:rsid w:val="004655DA"/>
    <w:rsid w:val="00466178"/>
    <w:rsid w:val="00471A02"/>
    <w:rsid w:val="0047287C"/>
    <w:rsid w:val="0048043C"/>
    <w:rsid w:val="004819B6"/>
    <w:rsid w:val="00485C82"/>
    <w:rsid w:val="0048770B"/>
    <w:rsid w:val="0049534F"/>
    <w:rsid w:val="004B5169"/>
    <w:rsid w:val="004B6F98"/>
    <w:rsid w:val="004C0437"/>
    <w:rsid w:val="004C49E0"/>
    <w:rsid w:val="004D2DC9"/>
    <w:rsid w:val="004D40BD"/>
    <w:rsid w:val="004E0AC9"/>
    <w:rsid w:val="004E774D"/>
    <w:rsid w:val="004F2023"/>
    <w:rsid w:val="004F2F7E"/>
    <w:rsid w:val="004F5218"/>
    <w:rsid w:val="0050071A"/>
    <w:rsid w:val="00501D54"/>
    <w:rsid w:val="00520A3E"/>
    <w:rsid w:val="00525663"/>
    <w:rsid w:val="005263EF"/>
    <w:rsid w:val="00555285"/>
    <w:rsid w:val="00563D5B"/>
    <w:rsid w:val="00564C06"/>
    <w:rsid w:val="005665A5"/>
    <w:rsid w:val="0057150E"/>
    <w:rsid w:val="00573667"/>
    <w:rsid w:val="00576BFF"/>
    <w:rsid w:val="0057736C"/>
    <w:rsid w:val="00593B39"/>
    <w:rsid w:val="005970B6"/>
    <w:rsid w:val="005A29B3"/>
    <w:rsid w:val="005A3B69"/>
    <w:rsid w:val="005B5DBE"/>
    <w:rsid w:val="005C2A5F"/>
    <w:rsid w:val="005C4F14"/>
    <w:rsid w:val="005C60B7"/>
    <w:rsid w:val="005D0604"/>
    <w:rsid w:val="005D4FB0"/>
    <w:rsid w:val="005D79A4"/>
    <w:rsid w:val="005E3610"/>
    <w:rsid w:val="006043EE"/>
    <w:rsid w:val="00606297"/>
    <w:rsid w:val="00644D23"/>
    <w:rsid w:val="00645311"/>
    <w:rsid w:val="006509D1"/>
    <w:rsid w:val="00667384"/>
    <w:rsid w:val="006749E4"/>
    <w:rsid w:val="006807AF"/>
    <w:rsid w:val="00682D7B"/>
    <w:rsid w:val="00685B8E"/>
    <w:rsid w:val="006869DE"/>
    <w:rsid w:val="0068700F"/>
    <w:rsid w:val="00697B95"/>
    <w:rsid w:val="006A2559"/>
    <w:rsid w:val="006A2EE3"/>
    <w:rsid w:val="006A31A3"/>
    <w:rsid w:val="006B0894"/>
    <w:rsid w:val="006B3767"/>
    <w:rsid w:val="006C4449"/>
    <w:rsid w:val="006C732E"/>
    <w:rsid w:val="006D541A"/>
    <w:rsid w:val="006D7A1D"/>
    <w:rsid w:val="006E01EC"/>
    <w:rsid w:val="006E1B1D"/>
    <w:rsid w:val="006E2C0F"/>
    <w:rsid w:val="006F0588"/>
    <w:rsid w:val="006F6603"/>
    <w:rsid w:val="007036A1"/>
    <w:rsid w:val="00704042"/>
    <w:rsid w:val="0071248E"/>
    <w:rsid w:val="00720763"/>
    <w:rsid w:val="00732A75"/>
    <w:rsid w:val="00734D54"/>
    <w:rsid w:val="00737DDA"/>
    <w:rsid w:val="00762821"/>
    <w:rsid w:val="00765E1F"/>
    <w:rsid w:val="007718DC"/>
    <w:rsid w:val="00782E13"/>
    <w:rsid w:val="00786F91"/>
    <w:rsid w:val="0079062E"/>
    <w:rsid w:val="00790F4B"/>
    <w:rsid w:val="007972AD"/>
    <w:rsid w:val="007A2149"/>
    <w:rsid w:val="007B1DC8"/>
    <w:rsid w:val="007B36BD"/>
    <w:rsid w:val="007C1BB7"/>
    <w:rsid w:val="007D05CA"/>
    <w:rsid w:val="007D33A8"/>
    <w:rsid w:val="007D41A1"/>
    <w:rsid w:val="007E190F"/>
    <w:rsid w:val="007F4D7C"/>
    <w:rsid w:val="00800BED"/>
    <w:rsid w:val="008075B0"/>
    <w:rsid w:val="00807DA8"/>
    <w:rsid w:val="00813070"/>
    <w:rsid w:val="00817F95"/>
    <w:rsid w:val="008220E8"/>
    <w:rsid w:val="00827205"/>
    <w:rsid w:val="00832806"/>
    <w:rsid w:val="0086554A"/>
    <w:rsid w:val="008701E7"/>
    <w:rsid w:val="0087502E"/>
    <w:rsid w:val="008A0096"/>
    <w:rsid w:val="008A1688"/>
    <w:rsid w:val="008A5144"/>
    <w:rsid w:val="008B1217"/>
    <w:rsid w:val="008C021C"/>
    <w:rsid w:val="008D1D46"/>
    <w:rsid w:val="008D2CDB"/>
    <w:rsid w:val="008D7057"/>
    <w:rsid w:val="008F2A4F"/>
    <w:rsid w:val="008F6C71"/>
    <w:rsid w:val="00901A73"/>
    <w:rsid w:val="00906300"/>
    <w:rsid w:val="00924ECE"/>
    <w:rsid w:val="00930255"/>
    <w:rsid w:val="00931CC7"/>
    <w:rsid w:val="0093250F"/>
    <w:rsid w:val="00932CDF"/>
    <w:rsid w:val="009433FA"/>
    <w:rsid w:val="009502F4"/>
    <w:rsid w:val="00953DA3"/>
    <w:rsid w:val="0095568E"/>
    <w:rsid w:val="0096275C"/>
    <w:rsid w:val="0096551C"/>
    <w:rsid w:val="009658D8"/>
    <w:rsid w:val="00970B58"/>
    <w:rsid w:val="00974F9D"/>
    <w:rsid w:val="00993785"/>
    <w:rsid w:val="009A4152"/>
    <w:rsid w:val="009A42A2"/>
    <w:rsid w:val="009B02B8"/>
    <w:rsid w:val="009B2881"/>
    <w:rsid w:val="009B432B"/>
    <w:rsid w:val="009B7A4B"/>
    <w:rsid w:val="009C6EFD"/>
    <w:rsid w:val="009D3968"/>
    <w:rsid w:val="009E3226"/>
    <w:rsid w:val="009E59FA"/>
    <w:rsid w:val="009F34DA"/>
    <w:rsid w:val="00A038EB"/>
    <w:rsid w:val="00A04A2F"/>
    <w:rsid w:val="00A2193B"/>
    <w:rsid w:val="00A24858"/>
    <w:rsid w:val="00A27092"/>
    <w:rsid w:val="00A30C8A"/>
    <w:rsid w:val="00A344E7"/>
    <w:rsid w:val="00A40457"/>
    <w:rsid w:val="00A51F9A"/>
    <w:rsid w:val="00A5202E"/>
    <w:rsid w:val="00A617F3"/>
    <w:rsid w:val="00A80452"/>
    <w:rsid w:val="00A8681D"/>
    <w:rsid w:val="00A944E3"/>
    <w:rsid w:val="00A969BD"/>
    <w:rsid w:val="00AB019B"/>
    <w:rsid w:val="00AB5D8D"/>
    <w:rsid w:val="00AB6F25"/>
    <w:rsid w:val="00AC1AA3"/>
    <w:rsid w:val="00AD19B9"/>
    <w:rsid w:val="00AE3503"/>
    <w:rsid w:val="00B00E51"/>
    <w:rsid w:val="00B1026D"/>
    <w:rsid w:val="00B13108"/>
    <w:rsid w:val="00B147AE"/>
    <w:rsid w:val="00B265FF"/>
    <w:rsid w:val="00B47FD8"/>
    <w:rsid w:val="00B5370C"/>
    <w:rsid w:val="00B6131F"/>
    <w:rsid w:val="00B66702"/>
    <w:rsid w:val="00B712E7"/>
    <w:rsid w:val="00B7778C"/>
    <w:rsid w:val="00B800B2"/>
    <w:rsid w:val="00B8238D"/>
    <w:rsid w:val="00B975F2"/>
    <w:rsid w:val="00BA3989"/>
    <w:rsid w:val="00BB53A9"/>
    <w:rsid w:val="00BC0F24"/>
    <w:rsid w:val="00BC2537"/>
    <w:rsid w:val="00BD43E0"/>
    <w:rsid w:val="00BD7B23"/>
    <w:rsid w:val="00BD7FF5"/>
    <w:rsid w:val="00C071AE"/>
    <w:rsid w:val="00C11223"/>
    <w:rsid w:val="00C12097"/>
    <w:rsid w:val="00C14696"/>
    <w:rsid w:val="00C24439"/>
    <w:rsid w:val="00C51DA9"/>
    <w:rsid w:val="00C5563C"/>
    <w:rsid w:val="00C56535"/>
    <w:rsid w:val="00C64D4D"/>
    <w:rsid w:val="00C67171"/>
    <w:rsid w:val="00C71168"/>
    <w:rsid w:val="00C918F6"/>
    <w:rsid w:val="00C928D7"/>
    <w:rsid w:val="00C94115"/>
    <w:rsid w:val="00C95DFB"/>
    <w:rsid w:val="00CB6542"/>
    <w:rsid w:val="00CC5700"/>
    <w:rsid w:val="00CE37EB"/>
    <w:rsid w:val="00CE4770"/>
    <w:rsid w:val="00CF7732"/>
    <w:rsid w:val="00D03396"/>
    <w:rsid w:val="00D1459C"/>
    <w:rsid w:val="00D27B64"/>
    <w:rsid w:val="00D30C17"/>
    <w:rsid w:val="00D461B9"/>
    <w:rsid w:val="00D4670D"/>
    <w:rsid w:val="00D4672A"/>
    <w:rsid w:val="00D46936"/>
    <w:rsid w:val="00D508C2"/>
    <w:rsid w:val="00D50A49"/>
    <w:rsid w:val="00D67B59"/>
    <w:rsid w:val="00D861AD"/>
    <w:rsid w:val="00D97F0D"/>
    <w:rsid w:val="00DA23E9"/>
    <w:rsid w:val="00DA5035"/>
    <w:rsid w:val="00DA6C93"/>
    <w:rsid w:val="00DA72D2"/>
    <w:rsid w:val="00DC063B"/>
    <w:rsid w:val="00DC1307"/>
    <w:rsid w:val="00DC5D77"/>
    <w:rsid w:val="00DD47C9"/>
    <w:rsid w:val="00DF5363"/>
    <w:rsid w:val="00E127DE"/>
    <w:rsid w:val="00E23066"/>
    <w:rsid w:val="00E25ABB"/>
    <w:rsid w:val="00E26B06"/>
    <w:rsid w:val="00E340A5"/>
    <w:rsid w:val="00E40B01"/>
    <w:rsid w:val="00E40B42"/>
    <w:rsid w:val="00E41B41"/>
    <w:rsid w:val="00E44AE2"/>
    <w:rsid w:val="00E504FB"/>
    <w:rsid w:val="00E61443"/>
    <w:rsid w:val="00E61983"/>
    <w:rsid w:val="00E70A81"/>
    <w:rsid w:val="00E72B9D"/>
    <w:rsid w:val="00E86F8A"/>
    <w:rsid w:val="00EA049A"/>
    <w:rsid w:val="00EA0E12"/>
    <w:rsid w:val="00EA2856"/>
    <w:rsid w:val="00EA454A"/>
    <w:rsid w:val="00EA559B"/>
    <w:rsid w:val="00EA7D94"/>
    <w:rsid w:val="00EA7E1E"/>
    <w:rsid w:val="00EB59AE"/>
    <w:rsid w:val="00EC1A41"/>
    <w:rsid w:val="00EC628D"/>
    <w:rsid w:val="00EE2B3A"/>
    <w:rsid w:val="00EE5859"/>
    <w:rsid w:val="00EE5C07"/>
    <w:rsid w:val="00F01655"/>
    <w:rsid w:val="00F12E55"/>
    <w:rsid w:val="00F20322"/>
    <w:rsid w:val="00F22F47"/>
    <w:rsid w:val="00F35C6C"/>
    <w:rsid w:val="00F61E59"/>
    <w:rsid w:val="00F76F97"/>
    <w:rsid w:val="00F77593"/>
    <w:rsid w:val="00F8014D"/>
    <w:rsid w:val="00F825A1"/>
    <w:rsid w:val="00F8597E"/>
    <w:rsid w:val="00F924B2"/>
    <w:rsid w:val="00FC1498"/>
    <w:rsid w:val="00FD1256"/>
    <w:rsid w:val="00FD2262"/>
    <w:rsid w:val="00FD24A1"/>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2028</TotalTime>
  <Pages>2</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107</cp:revision>
  <cp:lastPrinted>2019-01-22T03:27:00Z</cp:lastPrinted>
  <dcterms:created xsi:type="dcterms:W3CDTF">2019-08-05T03:40:00Z</dcterms:created>
  <dcterms:modified xsi:type="dcterms:W3CDTF">2020-02-15T03:56:00Z</dcterms:modified>
</cp:coreProperties>
</file>