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586" w:rsidRDefault="002E52DA">
      <w:pPr>
        <w:spacing w:before="168"/>
        <w:ind w:left="113"/>
        <w:rPr>
          <w:b/>
        </w:rPr>
      </w:pPr>
      <w:r>
        <w:rPr>
          <w:b/>
        </w:rPr>
        <w:t xml:space="preserve">3GPP TSG RAN Rel-18 workshop </w:t>
      </w:r>
      <w:r w:rsidR="003B0791">
        <w:rPr>
          <w:b/>
        </w:rPr>
        <w:t xml:space="preserve">                                                                                               </w:t>
      </w:r>
      <w:r>
        <w:rPr>
          <w:b/>
        </w:rPr>
        <w:t>RWS-210583</w:t>
      </w:r>
    </w:p>
    <w:p w:rsidR="00466586" w:rsidRDefault="00466586">
      <w:pPr>
        <w:pStyle w:val="a3"/>
        <w:spacing w:before="2"/>
        <w:rPr>
          <w:b/>
          <w:sz w:val="26"/>
        </w:rPr>
      </w:pPr>
    </w:p>
    <w:p w:rsidR="00466586" w:rsidRDefault="002E52DA">
      <w:pPr>
        <w:ind w:left="113"/>
        <w:rPr>
          <w:b/>
        </w:rPr>
      </w:pPr>
      <w:r>
        <w:rPr>
          <w:b/>
        </w:rPr>
        <w:t>Electronic Meeting, June 28 - July 2, 2021</w:t>
      </w:r>
    </w:p>
    <w:p w:rsidR="00466586" w:rsidRDefault="00466586">
      <w:pPr>
        <w:pStyle w:val="a3"/>
        <w:spacing w:before="3"/>
        <w:rPr>
          <w:b/>
          <w:sz w:val="26"/>
        </w:rPr>
      </w:pPr>
    </w:p>
    <w:p w:rsidR="00466586" w:rsidRDefault="002E52DA">
      <w:pPr>
        <w:spacing w:line="525" w:lineRule="auto"/>
        <w:ind w:left="113" w:right="8137"/>
        <w:rPr>
          <w:b/>
        </w:rPr>
      </w:pPr>
      <w:r>
        <w:rPr>
          <w:b/>
        </w:rPr>
        <w:t>Agenda Item: 4.2 Source: NEC</w:t>
      </w:r>
    </w:p>
    <w:p w:rsidR="00466586" w:rsidRDefault="002E52DA">
      <w:pPr>
        <w:spacing w:before="1"/>
        <w:ind w:left="113"/>
        <w:rPr>
          <w:b/>
        </w:rPr>
      </w:pPr>
      <w:r>
        <w:rPr>
          <w:b/>
        </w:rPr>
        <w:t>Title: Email discussion summary for RAN-R18-WS-non-eMBB-NEC</w:t>
      </w:r>
    </w:p>
    <w:p w:rsidR="00466586" w:rsidRDefault="00FF06ED">
      <w:pPr>
        <w:pStyle w:val="a3"/>
        <w:spacing w:before="5"/>
        <w:rPr>
          <w:b/>
        </w:rPr>
      </w:pPr>
      <w:r>
        <w:pict>
          <v:shape id="_x0000_s1030" style="position:absolute;margin-left:56.7pt;margin-top:15.35pt;width:481.9pt;height:.1pt;z-index:-251658240;mso-wrap-distance-left:0;mso-wrap-distance-right:0;mso-position-horizontal-relative:page" coordorigin="1134,307" coordsize="9638,0" path="m1134,307r9638,e" filled="f" strokeweight=".35147mm">
            <v:path arrowok="t"/>
            <w10:wrap type="topAndBottom" anchorx="page"/>
          </v:shape>
        </w:pict>
      </w:r>
    </w:p>
    <w:p w:rsidR="00466586" w:rsidRDefault="00BA1414" w:rsidP="00BA1414">
      <w:pPr>
        <w:pStyle w:val="1"/>
      </w:pPr>
      <w:bookmarkStart w:id="0" w:name="_Introduction"/>
      <w:bookmarkEnd w:id="0"/>
      <w:r>
        <w:t xml:space="preserve">1 </w:t>
      </w:r>
      <w:r w:rsidR="002E52DA">
        <w:t>Introduction</w:t>
      </w:r>
    </w:p>
    <w:p w:rsidR="00466586" w:rsidRDefault="002E52DA">
      <w:pPr>
        <w:pStyle w:val="a3"/>
        <w:spacing w:before="279" w:line="256" w:lineRule="auto"/>
        <w:ind w:left="113" w:right="80"/>
      </w:pPr>
      <w:r>
        <w:t xml:space="preserve">This document is prepared to capture the comments and questions raised from interested companies on </w:t>
      </w:r>
      <w:r>
        <w:rPr>
          <w:spacing w:val="-4"/>
        </w:rPr>
        <w:t xml:space="preserve">NEC’s </w:t>
      </w:r>
      <w:r>
        <w:t xml:space="preserve">Rel-18 proposals (including co-source companies) for AI 4.2. The topics include Sidelink[1][2], MBS[3] and MUSIM[4]. </w:t>
      </w:r>
      <w:r>
        <w:rPr>
          <w:spacing w:val="-6"/>
        </w:rPr>
        <w:t xml:space="preserve">Your </w:t>
      </w:r>
      <w:r>
        <w:t>feedbacks are more than welcome.</w:t>
      </w:r>
    </w:p>
    <w:p w:rsidR="00466586" w:rsidRDefault="00466586">
      <w:pPr>
        <w:pStyle w:val="a3"/>
        <w:spacing w:before="8"/>
        <w:rPr>
          <w:sz w:val="24"/>
        </w:rPr>
      </w:pPr>
    </w:p>
    <w:p w:rsidR="00466586" w:rsidRDefault="002E52DA">
      <w:pPr>
        <w:pStyle w:val="a3"/>
        <w:ind w:left="113"/>
      </w:pPr>
      <w:r>
        <w:t>This email discussion summary covers the following documents:</w:t>
      </w:r>
    </w:p>
    <w:p w:rsidR="00466586" w:rsidRDefault="00466586">
      <w:pPr>
        <w:pStyle w:val="a3"/>
        <w:spacing w:before="2"/>
        <w:rPr>
          <w:sz w:val="26"/>
        </w:rPr>
      </w:pPr>
    </w:p>
    <w:p w:rsidR="00466586" w:rsidRDefault="002E52DA">
      <w:pPr>
        <w:pStyle w:val="a4"/>
        <w:numPr>
          <w:ilvl w:val="0"/>
          <w:numId w:val="4"/>
        </w:numPr>
        <w:tabs>
          <w:tab w:val="left" w:pos="423"/>
        </w:tabs>
        <w:spacing w:before="1"/>
        <w:ind w:hanging="310"/>
      </w:pPr>
      <w:r>
        <w:t xml:space="preserve">RWS-210124 </w:t>
      </w:r>
      <w:r>
        <w:rPr>
          <w:spacing w:val="-3"/>
        </w:rPr>
        <w:t xml:space="preserve">Views </w:t>
      </w:r>
      <w:r>
        <w:t>on Rel-18</w:t>
      </w:r>
      <w:r>
        <w:rPr>
          <w:spacing w:val="-3"/>
        </w:rPr>
        <w:t xml:space="preserve"> </w:t>
      </w:r>
      <w:r>
        <w:t>Sidelink</w:t>
      </w:r>
    </w:p>
    <w:p w:rsidR="00466586" w:rsidRDefault="00466586">
      <w:pPr>
        <w:pStyle w:val="a3"/>
        <w:spacing w:before="2"/>
        <w:rPr>
          <w:sz w:val="26"/>
        </w:rPr>
      </w:pPr>
    </w:p>
    <w:p w:rsidR="00466586" w:rsidRDefault="002E52DA">
      <w:pPr>
        <w:pStyle w:val="a4"/>
        <w:numPr>
          <w:ilvl w:val="0"/>
          <w:numId w:val="4"/>
        </w:numPr>
        <w:tabs>
          <w:tab w:val="left" w:pos="423"/>
        </w:tabs>
        <w:ind w:hanging="310"/>
      </w:pPr>
      <w:r>
        <w:t>RWS-210125 Discussion on NR sidelink on unlicensed</w:t>
      </w:r>
      <w:r>
        <w:rPr>
          <w:spacing w:val="-15"/>
        </w:rPr>
        <w:t xml:space="preserve"> </w:t>
      </w:r>
      <w:r>
        <w:t>spectrum</w:t>
      </w:r>
    </w:p>
    <w:p w:rsidR="00466586" w:rsidRDefault="00466586">
      <w:pPr>
        <w:pStyle w:val="a3"/>
        <w:spacing w:before="2"/>
        <w:rPr>
          <w:sz w:val="26"/>
        </w:rPr>
      </w:pPr>
    </w:p>
    <w:p w:rsidR="00466586" w:rsidRDefault="002E52DA">
      <w:pPr>
        <w:pStyle w:val="a4"/>
        <w:numPr>
          <w:ilvl w:val="0"/>
          <w:numId w:val="4"/>
        </w:numPr>
        <w:tabs>
          <w:tab w:val="left" w:pos="423"/>
        </w:tabs>
        <w:spacing w:before="1"/>
        <w:ind w:hanging="310"/>
      </w:pPr>
      <w:r>
        <w:t>RWS-210126 Discussion on MBS</w:t>
      </w:r>
      <w:r>
        <w:rPr>
          <w:spacing w:val="-7"/>
        </w:rPr>
        <w:t xml:space="preserve"> </w:t>
      </w:r>
      <w:r>
        <w:t>enhancement</w:t>
      </w:r>
    </w:p>
    <w:p w:rsidR="00466586" w:rsidRDefault="00466586">
      <w:pPr>
        <w:pStyle w:val="a3"/>
        <w:spacing w:before="2"/>
        <w:rPr>
          <w:sz w:val="26"/>
        </w:rPr>
      </w:pPr>
    </w:p>
    <w:p w:rsidR="00466586" w:rsidRDefault="002E52DA">
      <w:pPr>
        <w:pStyle w:val="a4"/>
        <w:numPr>
          <w:ilvl w:val="0"/>
          <w:numId w:val="4"/>
        </w:numPr>
        <w:tabs>
          <w:tab w:val="left" w:pos="423"/>
        </w:tabs>
        <w:ind w:hanging="310"/>
      </w:pPr>
      <w:r>
        <w:t>RWS-210127 Discussion on further MUSIM</w:t>
      </w:r>
      <w:r>
        <w:rPr>
          <w:spacing w:val="-9"/>
        </w:rPr>
        <w:t xml:space="preserve"> </w:t>
      </w:r>
      <w:r>
        <w:t>enhancement</w:t>
      </w:r>
    </w:p>
    <w:p w:rsidR="00466586" w:rsidRDefault="00466586">
      <w:pPr>
        <w:pStyle w:val="a3"/>
        <w:rPr>
          <w:sz w:val="20"/>
        </w:rPr>
      </w:pPr>
    </w:p>
    <w:p w:rsidR="00466586" w:rsidRDefault="00FF06ED">
      <w:pPr>
        <w:pStyle w:val="a3"/>
        <w:spacing w:before="5"/>
      </w:pPr>
      <w:r>
        <w:pict>
          <v:shape id="_x0000_s1029" style="position:absolute;margin-left:56.7pt;margin-top:15.4pt;width:481.9pt;height:.1pt;z-index:-251657216;mso-wrap-distance-left:0;mso-wrap-distance-right:0;mso-position-horizontal-relative:page" coordorigin="1134,308" coordsize="9638,0" path="m1134,308r9638,e" filled="f" strokeweight=".35147mm">
            <v:path arrowok="t"/>
            <w10:wrap type="topAndBottom" anchorx="page"/>
          </v:shape>
        </w:pict>
      </w:r>
    </w:p>
    <w:p w:rsidR="00466586" w:rsidRDefault="002E52DA" w:rsidP="00BA1414">
      <w:pPr>
        <w:pStyle w:val="1"/>
        <w:numPr>
          <w:ilvl w:val="0"/>
          <w:numId w:val="6"/>
        </w:numPr>
        <w:tabs>
          <w:tab w:val="left" w:pos="1343"/>
          <w:tab w:val="left" w:pos="1344"/>
        </w:tabs>
      </w:pPr>
      <w:bookmarkStart w:id="1" w:name="_Sidelink_(NEC_[1][2])"/>
      <w:bookmarkEnd w:id="1"/>
      <w:r>
        <w:t>Sidelink (NEC</w:t>
      </w:r>
      <w:r>
        <w:rPr>
          <w:spacing w:val="2"/>
        </w:rPr>
        <w:t xml:space="preserve"> </w:t>
      </w:r>
      <w:r>
        <w:t>[1][2])</w:t>
      </w:r>
    </w:p>
    <w:p w:rsidR="000D4149" w:rsidRDefault="000D4149" w:rsidP="000D4149">
      <w:pPr>
        <w:rPr>
          <w:b/>
        </w:rPr>
      </w:pPr>
    </w:p>
    <w:p w:rsidR="00466586" w:rsidRPr="00FC0B25" w:rsidRDefault="000D4149" w:rsidP="00826863">
      <w:pPr>
        <w:tabs>
          <w:tab w:val="left" w:pos="441"/>
        </w:tabs>
        <w:rPr>
          <w:b/>
        </w:rPr>
      </w:pPr>
      <w:r w:rsidRPr="00FC0B25">
        <w:rPr>
          <w:b/>
        </w:rPr>
        <w:t xml:space="preserve">2.1 </w:t>
      </w:r>
      <w:r w:rsidR="002E52DA" w:rsidRPr="00FC0B25">
        <w:rPr>
          <w:b/>
        </w:rPr>
        <w:t>Scenarios and requirements of Rel-18 sidelink</w:t>
      </w:r>
    </w:p>
    <w:p w:rsidR="00466586" w:rsidRDefault="00466586">
      <w:pPr>
        <w:pStyle w:val="a3"/>
        <w:spacing w:before="2"/>
        <w:rPr>
          <w:b/>
          <w:sz w:val="26"/>
        </w:rPr>
      </w:pPr>
    </w:p>
    <w:p w:rsidR="00466586" w:rsidRDefault="002E52DA" w:rsidP="00826863">
      <w:pPr>
        <w:pStyle w:val="a3"/>
        <w:spacing w:line="256" w:lineRule="auto"/>
        <w:ind w:leftChars="100" w:left="220" w:right="92"/>
      </w:pPr>
      <w:r>
        <w:t xml:space="preserve">Observation 1: Sidelink communication may be used for diverse scenarios, and the performance </w:t>
      </w:r>
      <w:bookmarkStart w:id="2" w:name="_GoBack"/>
      <w:bookmarkEnd w:id="2"/>
      <w:r>
        <w:t>requirements vary greatly for different scenarios.</w:t>
      </w:r>
    </w:p>
    <w:p w:rsidR="00466586" w:rsidRDefault="00466586">
      <w:pPr>
        <w:pStyle w:val="a3"/>
        <w:spacing w:before="8"/>
        <w:rPr>
          <w:sz w:val="24"/>
        </w:rPr>
      </w:pPr>
    </w:p>
    <w:p w:rsidR="00466586" w:rsidRPr="000D4149" w:rsidRDefault="002E52DA" w:rsidP="00826863">
      <w:pPr>
        <w:ind w:leftChars="100" w:left="220"/>
        <w:rPr>
          <w:b/>
        </w:rPr>
      </w:pPr>
      <w:r w:rsidRPr="000D4149">
        <w:rPr>
          <w:b/>
        </w:rPr>
        <w:t>Proposal 1: The target scenarios and performance requirements for Rel-18 sidelink study should be discussed and determined.</w:t>
      </w:r>
    </w:p>
    <w:p w:rsidR="00466586" w:rsidRDefault="00466586">
      <w:pPr>
        <w:pStyle w:val="a3"/>
        <w:spacing w:before="8"/>
        <w:rPr>
          <w:b/>
          <w:sz w:val="24"/>
        </w:rPr>
      </w:pPr>
    </w:p>
    <w:p w:rsidR="00466586" w:rsidRPr="000D4149" w:rsidRDefault="00AD586E" w:rsidP="000D4149">
      <w:pPr>
        <w:pStyle w:val="a4"/>
        <w:numPr>
          <w:ilvl w:val="1"/>
          <w:numId w:val="6"/>
        </w:numPr>
        <w:tabs>
          <w:tab w:val="left" w:pos="441"/>
        </w:tabs>
        <w:rPr>
          <w:b/>
        </w:rPr>
      </w:pPr>
      <w:r>
        <w:rPr>
          <w:b/>
        </w:rPr>
        <w:t xml:space="preserve"> </w:t>
      </w:r>
      <w:r w:rsidR="002E52DA" w:rsidRPr="000D4149">
        <w:rPr>
          <w:b/>
        </w:rPr>
        <w:t>Sidelink</w:t>
      </w:r>
      <w:r w:rsidR="002E52DA" w:rsidRPr="000D4149">
        <w:rPr>
          <w:b/>
          <w:spacing w:val="-2"/>
        </w:rPr>
        <w:t xml:space="preserve"> </w:t>
      </w:r>
      <w:r w:rsidR="002E52DA" w:rsidRPr="000D4149">
        <w:rPr>
          <w:b/>
        </w:rPr>
        <w:t>Relay</w:t>
      </w:r>
    </w:p>
    <w:p w:rsidR="00466586" w:rsidRDefault="00466586">
      <w:pPr>
        <w:pStyle w:val="a3"/>
        <w:spacing w:before="3"/>
        <w:rPr>
          <w:b/>
          <w:sz w:val="26"/>
        </w:rPr>
      </w:pPr>
    </w:p>
    <w:p w:rsidR="00466586" w:rsidRDefault="002E52DA">
      <w:pPr>
        <w:pStyle w:val="a3"/>
        <w:spacing w:line="256" w:lineRule="auto"/>
        <w:ind w:left="113" w:right="513"/>
      </w:pPr>
      <w:r>
        <w:t>Observation 2: Specific scenarios and applications may need additional features and functions for Rel-18 sidelink relay.</w:t>
      </w:r>
    </w:p>
    <w:p w:rsidR="00466586" w:rsidRDefault="00466586">
      <w:pPr>
        <w:pStyle w:val="a3"/>
        <w:spacing w:before="8"/>
        <w:rPr>
          <w:sz w:val="24"/>
        </w:rPr>
      </w:pPr>
    </w:p>
    <w:p w:rsidR="00466586" w:rsidRDefault="002E52DA">
      <w:pPr>
        <w:pStyle w:val="a3"/>
        <w:spacing w:line="256" w:lineRule="auto"/>
        <w:ind w:left="113" w:right="330"/>
      </w:pPr>
      <w:r>
        <w:t>Observation 3: Using sidelink relay may provide performance improvement, including coverage extension, resource efficiency increase, latency reduction, etc.</w:t>
      </w:r>
    </w:p>
    <w:p w:rsidR="00466586" w:rsidRDefault="00466586">
      <w:pPr>
        <w:spacing w:line="256" w:lineRule="auto"/>
        <w:sectPr w:rsidR="00466586">
          <w:footerReference w:type="default" r:id="rId7"/>
          <w:type w:val="continuous"/>
          <w:pgSz w:w="11910" w:h="16840"/>
          <w:pgMar w:top="1340" w:right="1000" w:bottom="680" w:left="1020" w:header="720" w:footer="481" w:gutter="0"/>
          <w:pgNumType w:start="1"/>
          <w:cols w:space="720"/>
        </w:sectPr>
      </w:pPr>
    </w:p>
    <w:p w:rsidR="00466586" w:rsidRPr="00D018FA" w:rsidRDefault="002E52DA" w:rsidP="00D018FA">
      <w:pPr>
        <w:rPr>
          <w:b/>
        </w:rPr>
      </w:pPr>
      <w:r w:rsidRPr="00D018FA">
        <w:rPr>
          <w:b/>
        </w:rPr>
        <w:lastRenderedPageBreak/>
        <w:t>Proposal 2: More discussions are needed to identify and determine the study scope of sidelink relay in Rel-18.</w:t>
      </w:r>
    </w:p>
    <w:p w:rsidR="00466586" w:rsidRDefault="00466586">
      <w:pPr>
        <w:pStyle w:val="a3"/>
        <w:spacing w:before="8"/>
        <w:rPr>
          <w:b/>
          <w:sz w:val="24"/>
        </w:rPr>
      </w:pPr>
    </w:p>
    <w:p w:rsidR="00466586" w:rsidRPr="00D018FA" w:rsidRDefault="002E52DA" w:rsidP="00D018FA">
      <w:pPr>
        <w:pStyle w:val="a4"/>
        <w:numPr>
          <w:ilvl w:val="1"/>
          <w:numId w:val="6"/>
        </w:numPr>
        <w:tabs>
          <w:tab w:val="left" w:pos="441"/>
        </w:tabs>
        <w:rPr>
          <w:b/>
        </w:rPr>
      </w:pPr>
      <w:r w:rsidRPr="00D018FA">
        <w:rPr>
          <w:b/>
        </w:rPr>
        <w:t>Sidelink</w:t>
      </w:r>
      <w:r w:rsidRPr="00D018FA">
        <w:rPr>
          <w:b/>
          <w:spacing w:val="-2"/>
        </w:rPr>
        <w:t xml:space="preserve"> </w:t>
      </w:r>
      <w:r w:rsidRPr="00D018FA">
        <w:rPr>
          <w:b/>
        </w:rPr>
        <w:t>CA</w:t>
      </w:r>
    </w:p>
    <w:p w:rsidR="00466586" w:rsidRDefault="00466586">
      <w:pPr>
        <w:pStyle w:val="a3"/>
        <w:spacing w:before="2"/>
        <w:rPr>
          <w:b/>
          <w:sz w:val="26"/>
        </w:rPr>
      </w:pPr>
    </w:p>
    <w:p w:rsidR="00466586" w:rsidRDefault="002E52DA">
      <w:pPr>
        <w:pStyle w:val="a3"/>
        <w:spacing w:before="1" w:line="256" w:lineRule="auto"/>
        <w:ind w:left="113" w:right="131"/>
        <w:jc w:val="both"/>
      </w:pPr>
      <w:r>
        <w:t>Observation</w:t>
      </w:r>
      <w:r>
        <w:rPr>
          <w:spacing w:val="-7"/>
        </w:rPr>
        <w:t xml:space="preserve"> </w:t>
      </w:r>
      <w:r>
        <w:t>4:</w:t>
      </w:r>
      <w:r>
        <w:rPr>
          <w:spacing w:val="10"/>
        </w:rPr>
        <w:t xml:space="preserve"> </w:t>
      </w:r>
      <w:r>
        <w:t>Considering</w:t>
      </w:r>
      <w:r>
        <w:rPr>
          <w:spacing w:val="-6"/>
        </w:rPr>
        <w:t xml:space="preserve"> </w:t>
      </w:r>
      <w:r>
        <w:t>that</w:t>
      </w:r>
      <w:r>
        <w:rPr>
          <w:spacing w:val="-6"/>
        </w:rPr>
        <w:t xml:space="preserve"> </w:t>
      </w:r>
      <w:r>
        <w:t>UE</w:t>
      </w:r>
      <w:r>
        <w:rPr>
          <w:spacing w:val="-7"/>
        </w:rPr>
        <w:t xml:space="preserve"> </w:t>
      </w:r>
      <w:r>
        <w:t>may</w:t>
      </w:r>
      <w:r>
        <w:rPr>
          <w:spacing w:val="-6"/>
        </w:rPr>
        <w:t xml:space="preserve"> </w:t>
      </w:r>
      <w:r>
        <w:t>maintain</w:t>
      </w:r>
      <w:r>
        <w:rPr>
          <w:spacing w:val="-6"/>
        </w:rPr>
        <w:t xml:space="preserve"> </w:t>
      </w:r>
      <w:r>
        <w:t>sidelink</w:t>
      </w:r>
      <w:r>
        <w:rPr>
          <w:spacing w:val="-7"/>
        </w:rPr>
        <w:t xml:space="preserve"> </w:t>
      </w:r>
      <w:r>
        <w:t>and</w:t>
      </w:r>
      <w:r>
        <w:rPr>
          <w:spacing w:val="-6"/>
        </w:rPr>
        <w:t xml:space="preserve"> </w:t>
      </w:r>
      <w:r>
        <w:t>Uu</w:t>
      </w:r>
      <w:r>
        <w:rPr>
          <w:spacing w:val="-6"/>
        </w:rPr>
        <w:t xml:space="preserve"> </w:t>
      </w:r>
      <w:r>
        <w:t>communication</w:t>
      </w:r>
      <w:r>
        <w:rPr>
          <w:spacing w:val="-7"/>
        </w:rPr>
        <w:t xml:space="preserve"> </w:t>
      </w:r>
      <w:r>
        <w:t>at</w:t>
      </w:r>
      <w:r>
        <w:rPr>
          <w:spacing w:val="-6"/>
        </w:rPr>
        <w:t xml:space="preserve"> </w:t>
      </w:r>
      <w:r>
        <w:t>the</w:t>
      </w:r>
      <w:r>
        <w:rPr>
          <w:spacing w:val="-6"/>
        </w:rPr>
        <w:t xml:space="preserve"> </w:t>
      </w:r>
      <w:r>
        <w:t>same</w:t>
      </w:r>
      <w:r>
        <w:rPr>
          <w:spacing w:val="-7"/>
        </w:rPr>
        <w:t xml:space="preserve"> </w:t>
      </w:r>
      <w:r>
        <w:t>time,</w:t>
      </w:r>
      <w:r>
        <w:rPr>
          <w:spacing w:val="-6"/>
        </w:rPr>
        <w:t xml:space="preserve"> </w:t>
      </w:r>
      <w:r>
        <w:t>there</w:t>
      </w:r>
      <w:r>
        <w:rPr>
          <w:spacing w:val="-6"/>
        </w:rPr>
        <w:t xml:space="preserve"> </w:t>
      </w:r>
      <w:r>
        <w:t>are several</w:t>
      </w:r>
      <w:r>
        <w:rPr>
          <w:spacing w:val="-10"/>
        </w:rPr>
        <w:t xml:space="preserve"> </w:t>
      </w:r>
      <w:r>
        <w:t>different</w:t>
      </w:r>
      <w:r>
        <w:rPr>
          <w:spacing w:val="-9"/>
        </w:rPr>
        <w:t xml:space="preserve"> </w:t>
      </w:r>
      <w:r>
        <w:t>configuration</w:t>
      </w:r>
      <w:r>
        <w:rPr>
          <w:spacing w:val="-9"/>
        </w:rPr>
        <w:t xml:space="preserve"> </w:t>
      </w:r>
      <w:r>
        <w:t>cases</w:t>
      </w:r>
      <w:r>
        <w:rPr>
          <w:spacing w:val="-9"/>
        </w:rPr>
        <w:t xml:space="preserve"> </w:t>
      </w:r>
      <w:r>
        <w:t>of</w:t>
      </w:r>
      <w:r>
        <w:rPr>
          <w:spacing w:val="-9"/>
        </w:rPr>
        <w:t xml:space="preserve"> </w:t>
      </w:r>
      <w:r>
        <w:t>sidelink</w:t>
      </w:r>
      <w:r>
        <w:rPr>
          <w:spacing w:val="-9"/>
        </w:rPr>
        <w:t xml:space="preserve"> </w:t>
      </w:r>
      <w:r>
        <w:t>and</w:t>
      </w:r>
      <w:r>
        <w:rPr>
          <w:spacing w:val="-10"/>
        </w:rPr>
        <w:t xml:space="preserve"> </w:t>
      </w:r>
      <w:r>
        <w:t>Uu</w:t>
      </w:r>
      <w:r>
        <w:rPr>
          <w:spacing w:val="-9"/>
        </w:rPr>
        <w:t xml:space="preserve"> </w:t>
      </w:r>
      <w:r>
        <w:t>carrier(s),</w:t>
      </w:r>
      <w:r>
        <w:rPr>
          <w:spacing w:val="-8"/>
        </w:rPr>
        <w:t xml:space="preserve"> </w:t>
      </w:r>
      <w:r>
        <w:t>and</w:t>
      </w:r>
      <w:r>
        <w:rPr>
          <w:spacing w:val="-9"/>
        </w:rPr>
        <w:t xml:space="preserve"> </w:t>
      </w:r>
      <w:r>
        <w:t>the</w:t>
      </w:r>
      <w:r>
        <w:rPr>
          <w:spacing w:val="-9"/>
        </w:rPr>
        <w:t xml:space="preserve"> </w:t>
      </w:r>
      <w:r>
        <w:t>potential</w:t>
      </w:r>
      <w:r>
        <w:rPr>
          <w:spacing w:val="-9"/>
        </w:rPr>
        <w:t xml:space="preserve"> </w:t>
      </w:r>
      <w:r>
        <w:t>resource</w:t>
      </w:r>
      <w:r>
        <w:rPr>
          <w:spacing w:val="-10"/>
        </w:rPr>
        <w:t xml:space="preserve"> </w:t>
      </w:r>
      <w:r>
        <w:t>conflict</w:t>
      </w:r>
      <w:r>
        <w:rPr>
          <w:spacing w:val="-9"/>
        </w:rPr>
        <w:t xml:space="preserve"> </w:t>
      </w:r>
      <w:r>
        <w:t>should</w:t>
      </w:r>
      <w:r>
        <w:rPr>
          <w:spacing w:val="-9"/>
        </w:rPr>
        <w:t xml:space="preserve"> </w:t>
      </w:r>
      <w:r>
        <w:t>be identified and</w:t>
      </w:r>
      <w:r>
        <w:rPr>
          <w:spacing w:val="-3"/>
        </w:rPr>
        <w:t xml:space="preserve"> </w:t>
      </w:r>
      <w:r>
        <w:t>discussed.</w:t>
      </w:r>
    </w:p>
    <w:p w:rsidR="00466586" w:rsidRDefault="00466586">
      <w:pPr>
        <w:pStyle w:val="a3"/>
        <w:spacing w:before="8"/>
        <w:rPr>
          <w:sz w:val="24"/>
        </w:rPr>
      </w:pPr>
    </w:p>
    <w:p w:rsidR="00466586" w:rsidRPr="00D018FA" w:rsidRDefault="002E52DA" w:rsidP="00D018FA">
      <w:pPr>
        <w:rPr>
          <w:b/>
        </w:rPr>
      </w:pPr>
      <w:r w:rsidRPr="00D018FA">
        <w:rPr>
          <w:b/>
        </w:rPr>
        <w:t>Proposal 3: The study scope of carrier aggregation on sidelink should be discussed and determined.</w:t>
      </w:r>
    </w:p>
    <w:p w:rsidR="00466586" w:rsidRDefault="00466586">
      <w:pPr>
        <w:pStyle w:val="a3"/>
        <w:spacing w:before="2"/>
        <w:rPr>
          <w:b/>
          <w:sz w:val="26"/>
        </w:rPr>
      </w:pPr>
    </w:p>
    <w:p w:rsidR="00466586" w:rsidRDefault="002E52DA" w:rsidP="00D018FA">
      <w:pPr>
        <w:pStyle w:val="a4"/>
        <w:numPr>
          <w:ilvl w:val="1"/>
          <w:numId w:val="6"/>
        </w:numPr>
        <w:tabs>
          <w:tab w:val="left" w:pos="441"/>
        </w:tabs>
        <w:rPr>
          <w:b/>
        </w:rPr>
      </w:pPr>
      <w:r>
        <w:rPr>
          <w:b/>
        </w:rPr>
        <w:t>Sidelink</w:t>
      </w:r>
      <w:r>
        <w:rPr>
          <w:b/>
          <w:spacing w:val="-2"/>
        </w:rPr>
        <w:t xml:space="preserve"> </w:t>
      </w:r>
      <w:r>
        <w:rPr>
          <w:b/>
        </w:rPr>
        <w:t>Positioning</w:t>
      </w:r>
    </w:p>
    <w:p w:rsidR="00466586" w:rsidRDefault="00466586">
      <w:pPr>
        <w:pStyle w:val="a3"/>
        <w:spacing w:before="3"/>
        <w:rPr>
          <w:b/>
          <w:sz w:val="26"/>
        </w:rPr>
      </w:pPr>
    </w:p>
    <w:p w:rsidR="00466586" w:rsidRDefault="002E52DA">
      <w:pPr>
        <w:ind w:left="113"/>
        <w:rPr>
          <w:b/>
        </w:rPr>
      </w:pPr>
      <w:r>
        <w:rPr>
          <w:b/>
        </w:rPr>
        <w:t>Proposal 4: Further evaluation and discussion are needed for sidelink positioning.</w:t>
      </w:r>
    </w:p>
    <w:p w:rsidR="00466586" w:rsidRDefault="00466586">
      <w:pPr>
        <w:pStyle w:val="a3"/>
        <w:spacing w:before="2"/>
        <w:rPr>
          <w:b/>
          <w:sz w:val="26"/>
        </w:rPr>
      </w:pPr>
    </w:p>
    <w:p w:rsidR="00466586" w:rsidRDefault="002E52DA" w:rsidP="00D018FA">
      <w:pPr>
        <w:pStyle w:val="a4"/>
        <w:numPr>
          <w:ilvl w:val="1"/>
          <w:numId w:val="6"/>
        </w:numPr>
        <w:tabs>
          <w:tab w:val="left" w:pos="441"/>
        </w:tabs>
        <w:rPr>
          <w:b/>
        </w:rPr>
      </w:pPr>
      <w:r>
        <w:rPr>
          <w:b/>
        </w:rPr>
        <w:t>Sidelink on unlicensed</w:t>
      </w:r>
      <w:r>
        <w:rPr>
          <w:b/>
          <w:spacing w:val="-5"/>
        </w:rPr>
        <w:t xml:space="preserve"> </w:t>
      </w:r>
      <w:r>
        <w:rPr>
          <w:b/>
        </w:rPr>
        <w:t>spectrum</w:t>
      </w:r>
    </w:p>
    <w:p w:rsidR="00466586" w:rsidRDefault="00466586">
      <w:pPr>
        <w:pStyle w:val="a3"/>
        <w:spacing w:before="3"/>
        <w:rPr>
          <w:b/>
          <w:sz w:val="26"/>
        </w:rPr>
      </w:pPr>
    </w:p>
    <w:p w:rsidR="00466586" w:rsidRDefault="002E52DA">
      <w:pPr>
        <w:pStyle w:val="a3"/>
        <w:ind w:left="113"/>
      </w:pPr>
      <w:r>
        <w:t>Observation 5: Release 17 sidelink and multiple carrier operation lead to large workload to SL-U design.</w:t>
      </w:r>
    </w:p>
    <w:p w:rsidR="00466586" w:rsidRDefault="00466586">
      <w:pPr>
        <w:pStyle w:val="a3"/>
        <w:spacing w:before="2"/>
        <w:rPr>
          <w:sz w:val="26"/>
        </w:rPr>
      </w:pPr>
    </w:p>
    <w:p w:rsidR="00466586" w:rsidRPr="00D018FA" w:rsidRDefault="002E52DA" w:rsidP="00D018FA">
      <w:pPr>
        <w:rPr>
          <w:b/>
        </w:rPr>
      </w:pPr>
      <w:r w:rsidRPr="00D018FA">
        <w:rPr>
          <w:b/>
        </w:rPr>
        <w:t>Proposal</w:t>
      </w:r>
      <w:r w:rsidRPr="00D018FA">
        <w:rPr>
          <w:b/>
          <w:spacing w:val="-9"/>
        </w:rPr>
        <w:t xml:space="preserve"> </w:t>
      </w:r>
      <w:r w:rsidRPr="00D018FA">
        <w:rPr>
          <w:b/>
        </w:rPr>
        <w:t>5:</w:t>
      </w:r>
      <w:r w:rsidRPr="00D018FA">
        <w:rPr>
          <w:b/>
          <w:spacing w:val="7"/>
        </w:rPr>
        <w:t xml:space="preserve"> </w:t>
      </w:r>
      <w:r w:rsidRPr="00D018FA">
        <w:rPr>
          <w:b/>
        </w:rPr>
        <w:t>Support</w:t>
      </w:r>
      <w:r w:rsidRPr="00D018FA">
        <w:rPr>
          <w:b/>
          <w:spacing w:val="-8"/>
        </w:rPr>
        <w:t xml:space="preserve"> </w:t>
      </w:r>
      <w:r w:rsidRPr="00D018FA">
        <w:rPr>
          <w:b/>
        </w:rPr>
        <w:t>sidelink</w:t>
      </w:r>
      <w:r w:rsidRPr="00D018FA">
        <w:rPr>
          <w:b/>
          <w:spacing w:val="-8"/>
        </w:rPr>
        <w:t xml:space="preserve"> </w:t>
      </w:r>
      <w:r w:rsidRPr="00D018FA">
        <w:rPr>
          <w:b/>
        </w:rPr>
        <w:t>on</w:t>
      </w:r>
      <w:r w:rsidRPr="00D018FA">
        <w:rPr>
          <w:b/>
          <w:spacing w:val="-9"/>
        </w:rPr>
        <w:t xml:space="preserve"> </w:t>
      </w:r>
      <w:r w:rsidRPr="00D018FA">
        <w:rPr>
          <w:b/>
        </w:rPr>
        <w:t>unlicensed</w:t>
      </w:r>
      <w:r w:rsidRPr="00D018FA">
        <w:rPr>
          <w:b/>
          <w:spacing w:val="-8"/>
        </w:rPr>
        <w:t xml:space="preserve"> </w:t>
      </w:r>
      <w:r w:rsidRPr="00D018FA">
        <w:rPr>
          <w:b/>
        </w:rPr>
        <w:t>spectrum</w:t>
      </w:r>
      <w:r w:rsidRPr="00D018FA">
        <w:rPr>
          <w:b/>
          <w:spacing w:val="-8"/>
        </w:rPr>
        <w:t xml:space="preserve"> </w:t>
      </w:r>
      <w:r w:rsidRPr="00D018FA">
        <w:rPr>
          <w:b/>
        </w:rPr>
        <w:t>(SL-U)</w:t>
      </w:r>
      <w:r w:rsidRPr="00D018FA">
        <w:rPr>
          <w:b/>
          <w:spacing w:val="-9"/>
        </w:rPr>
        <w:t xml:space="preserve"> </w:t>
      </w:r>
      <w:r w:rsidRPr="00D018FA">
        <w:rPr>
          <w:b/>
        </w:rPr>
        <w:t>in</w:t>
      </w:r>
      <w:r w:rsidRPr="00D018FA">
        <w:rPr>
          <w:b/>
          <w:spacing w:val="-8"/>
        </w:rPr>
        <w:t xml:space="preserve"> </w:t>
      </w:r>
      <w:r w:rsidRPr="00D018FA">
        <w:rPr>
          <w:b/>
        </w:rPr>
        <w:t>release</w:t>
      </w:r>
      <w:r w:rsidRPr="00D018FA">
        <w:rPr>
          <w:b/>
          <w:spacing w:val="-8"/>
        </w:rPr>
        <w:t xml:space="preserve"> </w:t>
      </w:r>
      <w:r w:rsidRPr="00D018FA">
        <w:rPr>
          <w:b/>
        </w:rPr>
        <w:t>18.</w:t>
      </w:r>
      <w:r w:rsidRPr="00D018FA">
        <w:rPr>
          <w:b/>
          <w:spacing w:val="7"/>
        </w:rPr>
        <w:t xml:space="preserve"> </w:t>
      </w:r>
      <w:r w:rsidRPr="00D018FA">
        <w:rPr>
          <w:b/>
        </w:rPr>
        <w:t>The</w:t>
      </w:r>
      <w:r w:rsidRPr="00D018FA">
        <w:rPr>
          <w:b/>
          <w:spacing w:val="-8"/>
        </w:rPr>
        <w:t xml:space="preserve"> </w:t>
      </w:r>
      <w:r w:rsidRPr="00D018FA">
        <w:rPr>
          <w:b/>
        </w:rPr>
        <w:t>working</w:t>
      </w:r>
      <w:r w:rsidRPr="00D018FA">
        <w:rPr>
          <w:b/>
          <w:spacing w:val="-9"/>
        </w:rPr>
        <w:t xml:space="preserve"> </w:t>
      </w:r>
      <w:r w:rsidRPr="00D018FA">
        <w:rPr>
          <w:b/>
        </w:rPr>
        <w:t>load</w:t>
      </w:r>
      <w:r w:rsidRPr="00D018FA">
        <w:rPr>
          <w:b/>
          <w:spacing w:val="-8"/>
        </w:rPr>
        <w:t xml:space="preserve"> </w:t>
      </w:r>
      <w:r w:rsidRPr="00D018FA">
        <w:rPr>
          <w:b/>
        </w:rPr>
        <w:t>should</w:t>
      </w:r>
      <w:r w:rsidRPr="00D018FA">
        <w:rPr>
          <w:b/>
          <w:spacing w:val="-8"/>
        </w:rPr>
        <w:t xml:space="preserve"> </w:t>
      </w:r>
      <w:r w:rsidRPr="00D018FA">
        <w:rPr>
          <w:b/>
        </w:rPr>
        <w:t>be taken into account when the WID is being</w:t>
      </w:r>
      <w:r w:rsidRPr="00D018FA">
        <w:rPr>
          <w:b/>
          <w:spacing w:val="-13"/>
        </w:rPr>
        <w:t xml:space="preserve"> </w:t>
      </w:r>
      <w:r w:rsidRPr="00D018FA">
        <w:rPr>
          <w:b/>
        </w:rPr>
        <w:t>prepared.</w:t>
      </w:r>
    </w:p>
    <w:p w:rsidR="00466586" w:rsidRDefault="00466586">
      <w:pPr>
        <w:pStyle w:val="a3"/>
        <w:spacing w:before="8"/>
        <w:rPr>
          <w:b/>
          <w:sz w:val="24"/>
        </w:rPr>
      </w:pPr>
    </w:p>
    <w:p w:rsidR="00466586" w:rsidRDefault="002E52DA">
      <w:pPr>
        <w:spacing w:before="1" w:line="256" w:lineRule="auto"/>
        <w:ind w:left="2052" w:right="1862"/>
        <w:rPr>
          <w:b/>
        </w:rPr>
      </w:pPr>
      <w:r>
        <w:rPr>
          <w:b/>
        </w:rPr>
        <w:t>Feedback Form 1: Round 1 questions on Sidelink (June 14 08:00 UTC – June 17 8:00 UTC)</w:t>
      </w:r>
    </w:p>
    <w:p w:rsidR="00466586" w:rsidRDefault="00466586">
      <w:pPr>
        <w:pStyle w:val="a3"/>
        <w:spacing w:before="7"/>
        <w:rPr>
          <w:b/>
          <w:sz w:val="14"/>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466586">
        <w:trPr>
          <w:trHeight w:val="1216"/>
        </w:trPr>
        <w:tc>
          <w:tcPr>
            <w:tcW w:w="9614" w:type="dxa"/>
            <w:tcBorders>
              <w:bottom w:val="single" w:sz="4" w:space="0" w:color="000000"/>
            </w:tcBorders>
          </w:tcPr>
          <w:p w:rsidR="00466586" w:rsidRDefault="002E52DA">
            <w:pPr>
              <w:pStyle w:val="TableParagraph"/>
              <w:spacing w:before="118"/>
              <w:ind w:left="138"/>
              <w:rPr>
                <w:b/>
              </w:rPr>
            </w:pPr>
            <w:r>
              <w:rPr>
                <w:b/>
              </w:rPr>
              <w:t>1 – LG Electronics Inc.</w:t>
            </w:r>
          </w:p>
          <w:p w:rsidR="00466586" w:rsidRDefault="002E52DA">
            <w:pPr>
              <w:pStyle w:val="TableParagraph"/>
              <w:spacing w:before="168" w:line="256" w:lineRule="auto"/>
              <w:ind w:left="248" w:firstLine="69"/>
            </w:pPr>
            <w:r>
              <w:t>Q: Can you share your view on the frequency range to be considered in the work for SL in unlicensed bands in Rel-18?</w:t>
            </w:r>
          </w:p>
        </w:tc>
      </w:tr>
      <w:tr w:rsidR="00466586">
        <w:trPr>
          <w:trHeight w:val="1583"/>
        </w:trPr>
        <w:tc>
          <w:tcPr>
            <w:tcW w:w="9614" w:type="dxa"/>
            <w:tcBorders>
              <w:top w:val="single" w:sz="4" w:space="0" w:color="000000"/>
              <w:bottom w:val="single" w:sz="4" w:space="0" w:color="000000"/>
            </w:tcBorders>
          </w:tcPr>
          <w:p w:rsidR="00466586" w:rsidRDefault="002E52DA">
            <w:pPr>
              <w:pStyle w:val="TableParagraph"/>
              <w:spacing w:before="124"/>
              <w:ind w:left="138"/>
              <w:rPr>
                <w:b/>
              </w:rPr>
            </w:pPr>
            <w:r>
              <w:rPr>
                <w:b/>
              </w:rPr>
              <w:t>2 – HuaWei Technologies Co.</w:t>
            </w:r>
          </w:p>
          <w:p w:rsidR="00466586" w:rsidRDefault="002E52DA">
            <w:pPr>
              <w:pStyle w:val="TableParagraph"/>
              <w:spacing w:before="168"/>
              <w:ind w:left="302"/>
            </w:pPr>
            <w:r>
              <w:t>Q1: What WG do you propose to study in? Before or in parallel with normative work in Rel-18?</w:t>
            </w:r>
          </w:p>
          <w:p w:rsidR="00466586" w:rsidRDefault="002E52DA">
            <w:pPr>
              <w:pStyle w:val="TableParagraph"/>
              <w:spacing w:before="107" w:line="256" w:lineRule="auto"/>
              <w:ind w:left="248" w:right="102"/>
            </w:pPr>
            <w:r>
              <w:t>Q2: Generally for SL enh, study effort is proposed. To what extent do you hope each study proposal will become normative Rel-18 work?</w:t>
            </w:r>
          </w:p>
        </w:tc>
      </w:tr>
      <w:tr w:rsidR="00466586">
        <w:trPr>
          <w:trHeight w:val="3885"/>
        </w:trPr>
        <w:tc>
          <w:tcPr>
            <w:tcW w:w="9614" w:type="dxa"/>
            <w:tcBorders>
              <w:top w:val="single" w:sz="4" w:space="0" w:color="000000"/>
              <w:bottom w:val="nil"/>
            </w:tcBorders>
          </w:tcPr>
          <w:p w:rsidR="00466586" w:rsidRDefault="002E52DA">
            <w:pPr>
              <w:pStyle w:val="TableParagraph"/>
              <w:spacing w:before="124"/>
              <w:ind w:left="138"/>
              <w:rPr>
                <w:b/>
              </w:rPr>
            </w:pPr>
            <w:r>
              <w:rPr>
                <w:b/>
              </w:rPr>
              <w:t>3 – Guangdong OPPO Mobile Telecom.</w:t>
            </w:r>
          </w:p>
          <w:p w:rsidR="00466586" w:rsidRDefault="002E52DA">
            <w:pPr>
              <w:pStyle w:val="TableParagraph"/>
              <w:numPr>
                <w:ilvl w:val="0"/>
                <w:numId w:val="3"/>
              </w:numPr>
              <w:tabs>
                <w:tab w:val="left" w:pos="565"/>
              </w:tabs>
              <w:spacing w:before="168" w:line="256" w:lineRule="auto"/>
              <w:ind w:right="101" w:firstLine="60"/>
              <w:jc w:val="both"/>
            </w:pPr>
            <w:r>
              <w:t>On SL CA, indeed, the scope should be carefully considered to prioritize the most useful case first in R18.</w:t>
            </w:r>
          </w:p>
          <w:p w:rsidR="00466586" w:rsidRDefault="002E52DA">
            <w:pPr>
              <w:pStyle w:val="TableParagraph"/>
              <w:numPr>
                <w:ilvl w:val="0"/>
                <w:numId w:val="3"/>
              </w:numPr>
              <w:tabs>
                <w:tab w:val="left" w:pos="480"/>
              </w:tabs>
              <w:spacing w:before="90" w:line="256" w:lineRule="auto"/>
              <w:ind w:right="101" w:firstLine="0"/>
              <w:jc w:val="both"/>
            </w:pPr>
            <w:r>
              <w:t>On</w:t>
            </w:r>
            <w:r>
              <w:rPr>
                <w:spacing w:val="-21"/>
              </w:rPr>
              <w:t xml:space="preserve"> </w:t>
            </w:r>
            <w:r>
              <w:t>SL</w:t>
            </w:r>
            <w:r>
              <w:rPr>
                <w:spacing w:val="-19"/>
              </w:rPr>
              <w:t xml:space="preserve"> </w:t>
            </w:r>
            <w:r>
              <w:t>positioning,</w:t>
            </w:r>
            <w:r>
              <w:rPr>
                <w:spacing w:val="-17"/>
              </w:rPr>
              <w:t xml:space="preserve"> </w:t>
            </w:r>
            <w:r>
              <w:t>it</w:t>
            </w:r>
            <w:r>
              <w:rPr>
                <w:spacing w:val="-20"/>
              </w:rPr>
              <w:t xml:space="preserve"> </w:t>
            </w:r>
            <w:r>
              <w:t>is</w:t>
            </w:r>
            <w:r>
              <w:rPr>
                <w:spacing w:val="-19"/>
              </w:rPr>
              <w:t xml:space="preserve"> </w:t>
            </w:r>
            <w:r>
              <w:t>discussed</w:t>
            </w:r>
            <w:r>
              <w:rPr>
                <w:spacing w:val="-19"/>
              </w:rPr>
              <w:t xml:space="preserve"> </w:t>
            </w:r>
            <w:r>
              <w:t>and</w:t>
            </w:r>
            <w:r>
              <w:rPr>
                <w:spacing w:val="-19"/>
              </w:rPr>
              <w:t xml:space="preserve"> </w:t>
            </w:r>
            <w:r>
              <w:t>proposed</w:t>
            </w:r>
            <w:r>
              <w:rPr>
                <w:spacing w:val="-20"/>
              </w:rPr>
              <w:t xml:space="preserve"> </w:t>
            </w:r>
            <w:r>
              <w:t>that</w:t>
            </w:r>
            <w:r>
              <w:rPr>
                <w:spacing w:val="-19"/>
              </w:rPr>
              <w:t xml:space="preserve"> </w:t>
            </w:r>
            <w:r>
              <w:t>“it</w:t>
            </w:r>
            <w:r>
              <w:rPr>
                <w:spacing w:val="-19"/>
              </w:rPr>
              <w:t xml:space="preserve"> </w:t>
            </w:r>
            <w:r>
              <w:t>requires</w:t>
            </w:r>
            <w:r>
              <w:rPr>
                <w:spacing w:val="-19"/>
              </w:rPr>
              <w:t xml:space="preserve"> </w:t>
            </w:r>
            <w:r>
              <w:t>targeted</w:t>
            </w:r>
            <w:r>
              <w:rPr>
                <w:spacing w:val="-20"/>
              </w:rPr>
              <w:t xml:space="preserve"> </w:t>
            </w:r>
            <w:r>
              <w:t>evaluation</w:t>
            </w:r>
            <w:r>
              <w:rPr>
                <w:spacing w:val="-20"/>
              </w:rPr>
              <w:t xml:space="preserve"> </w:t>
            </w:r>
            <w:r>
              <w:t>and</w:t>
            </w:r>
            <w:r>
              <w:rPr>
                <w:spacing w:val="-19"/>
              </w:rPr>
              <w:t xml:space="preserve"> </w:t>
            </w:r>
            <w:r>
              <w:t>study</w:t>
            </w:r>
            <w:r>
              <w:rPr>
                <w:spacing w:val="-20"/>
              </w:rPr>
              <w:t xml:space="preserve"> </w:t>
            </w:r>
            <w:r>
              <w:t>on</w:t>
            </w:r>
            <w:r>
              <w:rPr>
                <w:spacing w:val="-19"/>
              </w:rPr>
              <w:t xml:space="preserve"> </w:t>
            </w:r>
            <w:r>
              <w:t>whether further</w:t>
            </w:r>
            <w:r>
              <w:rPr>
                <w:spacing w:val="-12"/>
              </w:rPr>
              <w:t xml:space="preserve"> </w:t>
            </w:r>
            <w:r>
              <w:t>modification</w:t>
            </w:r>
            <w:r>
              <w:rPr>
                <w:spacing w:val="-11"/>
              </w:rPr>
              <w:t xml:space="preserve"> </w:t>
            </w:r>
            <w:r>
              <w:t>or</w:t>
            </w:r>
            <w:r>
              <w:rPr>
                <w:spacing w:val="-10"/>
              </w:rPr>
              <w:t xml:space="preserve"> </w:t>
            </w:r>
            <w:r>
              <w:t>enhancement</w:t>
            </w:r>
            <w:r>
              <w:rPr>
                <w:spacing w:val="-11"/>
              </w:rPr>
              <w:t xml:space="preserve"> </w:t>
            </w:r>
            <w:r>
              <w:t>are</w:t>
            </w:r>
            <w:r>
              <w:rPr>
                <w:spacing w:val="-10"/>
              </w:rPr>
              <w:t xml:space="preserve"> </w:t>
            </w:r>
            <w:r>
              <w:t>needed</w:t>
            </w:r>
            <w:r>
              <w:rPr>
                <w:spacing w:val="-11"/>
              </w:rPr>
              <w:t xml:space="preserve"> </w:t>
            </w:r>
            <w:r>
              <w:t>for</w:t>
            </w:r>
            <w:r>
              <w:rPr>
                <w:spacing w:val="-10"/>
              </w:rPr>
              <w:t xml:space="preserve"> </w:t>
            </w:r>
            <w:r>
              <w:t>sidelink</w:t>
            </w:r>
            <w:r>
              <w:rPr>
                <w:spacing w:val="-11"/>
              </w:rPr>
              <w:t xml:space="preserve"> </w:t>
            </w:r>
            <w:r>
              <w:t>positioning.”</w:t>
            </w:r>
            <w:r>
              <w:rPr>
                <w:spacing w:val="7"/>
              </w:rPr>
              <w:t xml:space="preserve"> </w:t>
            </w:r>
            <w:r>
              <w:t>Does</w:t>
            </w:r>
            <w:r>
              <w:rPr>
                <w:spacing w:val="-11"/>
              </w:rPr>
              <w:t xml:space="preserve"> </w:t>
            </w:r>
            <w:r>
              <w:t>this</w:t>
            </w:r>
            <w:r>
              <w:rPr>
                <w:spacing w:val="-10"/>
              </w:rPr>
              <w:t xml:space="preserve"> </w:t>
            </w:r>
            <w:r>
              <w:t>mean</w:t>
            </w:r>
            <w:r>
              <w:rPr>
                <w:spacing w:val="-11"/>
              </w:rPr>
              <w:t xml:space="preserve"> </w:t>
            </w:r>
            <w:r>
              <w:t>such</w:t>
            </w:r>
            <w:r>
              <w:rPr>
                <w:spacing w:val="-10"/>
              </w:rPr>
              <w:t xml:space="preserve"> </w:t>
            </w:r>
            <w:r>
              <w:t>evaluation and</w:t>
            </w:r>
            <w:r>
              <w:rPr>
                <w:spacing w:val="-8"/>
              </w:rPr>
              <w:t xml:space="preserve"> </w:t>
            </w:r>
            <w:r>
              <w:t>study</w:t>
            </w:r>
            <w:r>
              <w:rPr>
                <w:spacing w:val="-7"/>
              </w:rPr>
              <w:t xml:space="preserve"> </w:t>
            </w:r>
            <w:r>
              <w:t>should</w:t>
            </w:r>
            <w:r>
              <w:rPr>
                <w:spacing w:val="-7"/>
              </w:rPr>
              <w:t xml:space="preserve"> </w:t>
            </w:r>
            <w:r>
              <w:t>be</w:t>
            </w:r>
            <w:r>
              <w:rPr>
                <w:spacing w:val="-7"/>
              </w:rPr>
              <w:t xml:space="preserve"> </w:t>
            </w:r>
            <w:r>
              <w:t>done</w:t>
            </w:r>
            <w:r>
              <w:rPr>
                <w:spacing w:val="-8"/>
              </w:rPr>
              <w:t xml:space="preserve"> </w:t>
            </w:r>
            <w:r>
              <w:t>now</w:t>
            </w:r>
            <w:r>
              <w:rPr>
                <w:spacing w:val="-7"/>
              </w:rPr>
              <w:t xml:space="preserve"> </w:t>
            </w:r>
            <w:r>
              <w:t>as</w:t>
            </w:r>
            <w:r>
              <w:rPr>
                <w:spacing w:val="-7"/>
              </w:rPr>
              <w:t xml:space="preserve"> </w:t>
            </w:r>
            <w:r>
              <w:t>part</w:t>
            </w:r>
            <w:r>
              <w:rPr>
                <w:spacing w:val="-7"/>
              </w:rPr>
              <w:t xml:space="preserve"> </w:t>
            </w:r>
            <w:r>
              <w:t>of</w:t>
            </w:r>
            <w:r>
              <w:rPr>
                <w:spacing w:val="-8"/>
              </w:rPr>
              <w:t xml:space="preserve"> </w:t>
            </w:r>
            <w:r>
              <w:t>the</w:t>
            </w:r>
            <w:r>
              <w:rPr>
                <w:spacing w:val="-7"/>
              </w:rPr>
              <w:t xml:space="preserve"> </w:t>
            </w:r>
            <w:r>
              <w:t>existing</w:t>
            </w:r>
            <w:r>
              <w:rPr>
                <w:spacing w:val="-7"/>
              </w:rPr>
              <w:t xml:space="preserve"> </w:t>
            </w:r>
            <w:r>
              <w:t>SL</w:t>
            </w:r>
            <w:r>
              <w:rPr>
                <w:spacing w:val="-7"/>
              </w:rPr>
              <w:t xml:space="preserve"> </w:t>
            </w:r>
            <w:r>
              <w:t>positioning</w:t>
            </w:r>
            <w:r>
              <w:rPr>
                <w:spacing w:val="-8"/>
              </w:rPr>
              <w:t xml:space="preserve"> </w:t>
            </w:r>
            <w:r>
              <w:t>SI</w:t>
            </w:r>
            <w:r>
              <w:rPr>
                <w:spacing w:val="-7"/>
              </w:rPr>
              <w:t xml:space="preserve"> </w:t>
            </w:r>
            <w:r>
              <w:t>in</w:t>
            </w:r>
            <w:r>
              <w:rPr>
                <w:spacing w:val="-7"/>
              </w:rPr>
              <w:t xml:space="preserve"> </w:t>
            </w:r>
            <w:r>
              <w:t>RAN</w:t>
            </w:r>
            <w:r>
              <w:rPr>
                <w:spacing w:val="-7"/>
              </w:rPr>
              <w:t xml:space="preserve"> </w:t>
            </w:r>
            <w:r>
              <w:t>plenary,</w:t>
            </w:r>
            <w:r>
              <w:rPr>
                <w:spacing w:val="-8"/>
              </w:rPr>
              <w:t xml:space="preserve"> </w:t>
            </w:r>
            <w:r>
              <w:t>or</w:t>
            </w:r>
            <w:r>
              <w:rPr>
                <w:spacing w:val="-7"/>
              </w:rPr>
              <w:t xml:space="preserve"> </w:t>
            </w:r>
            <w:r>
              <w:t>the</w:t>
            </w:r>
            <w:r>
              <w:rPr>
                <w:spacing w:val="-7"/>
              </w:rPr>
              <w:t xml:space="preserve"> </w:t>
            </w:r>
            <w:r>
              <w:t>subsequent R18</w:t>
            </w:r>
            <w:r>
              <w:rPr>
                <w:spacing w:val="-3"/>
              </w:rPr>
              <w:t xml:space="preserve"> </w:t>
            </w:r>
            <w:r>
              <w:t>SL</w:t>
            </w:r>
            <w:r>
              <w:rPr>
                <w:spacing w:val="-3"/>
              </w:rPr>
              <w:t xml:space="preserve"> </w:t>
            </w:r>
            <w:r>
              <w:t>positioning</w:t>
            </w:r>
            <w:r>
              <w:rPr>
                <w:spacing w:val="-2"/>
              </w:rPr>
              <w:t xml:space="preserve"> </w:t>
            </w:r>
            <w:r>
              <w:t>item</w:t>
            </w:r>
            <w:r>
              <w:rPr>
                <w:spacing w:val="-3"/>
              </w:rPr>
              <w:t xml:space="preserve"> </w:t>
            </w:r>
            <w:r>
              <w:t>in</w:t>
            </w:r>
            <w:r>
              <w:rPr>
                <w:spacing w:val="-3"/>
              </w:rPr>
              <w:t xml:space="preserve"> </w:t>
            </w:r>
            <w:r>
              <w:t>WG</w:t>
            </w:r>
            <w:r>
              <w:rPr>
                <w:spacing w:val="-2"/>
              </w:rPr>
              <w:t xml:space="preserve"> </w:t>
            </w:r>
            <w:r>
              <w:t>level</w:t>
            </w:r>
            <w:r>
              <w:rPr>
                <w:spacing w:val="-3"/>
              </w:rPr>
              <w:t xml:space="preserve"> </w:t>
            </w:r>
            <w:r>
              <w:t>should</w:t>
            </w:r>
            <w:r>
              <w:rPr>
                <w:spacing w:val="-3"/>
              </w:rPr>
              <w:t xml:space="preserve"> </w:t>
            </w:r>
            <w:r>
              <w:t>be</w:t>
            </w:r>
            <w:r>
              <w:rPr>
                <w:spacing w:val="-2"/>
              </w:rPr>
              <w:t xml:space="preserve"> </w:t>
            </w:r>
            <w:r>
              <w:t>a</w:t>
            </w:r>
            <w:r>
              <w:rPr>
                <w:spacing w:val="-3"/>
              </w:rPr>
              <w:t xml:space="preserve"> </w:t>
            </w:r>
            <w:r>
              <w:t>study</w:t>
            </w:r>
            <w:r>
              <w:rPr>
                <w:spacing w:val="-3"/>
              </w:rPr>
              <w:t xml:space="preserve"> </w:t>
            </w:r>
            <w:r>
              <w:t>item</w:t>
            </w:r>
            <w:r>
              <w:rPr>
                <w:spacing w:val="-2"/>
              </w:rPr>
              <w:t xml:space="preserve"> </w:t>
            </w:r>
            <w:r>
              <w:t>for</w:t>
            </w:r>
            <w:r>
              <w:rPr>
                <w:spacing w:val="-3"/>
              </w:rPr>
              <w:t xml:space="preserve"> </w:t>
            </w:r>
            <w:r>
              <w:t>such</w:t>
            </w:r>
            <w:r>
              <w:rPr>
                <w:spacing w:val="-3"/>
              </w:rPr>
              <w:t xml:space="preserve"> </w:t>
            </w:r>
            <w:r>
              <w:t>further</w:t>
            </w:r>
            <w:r>
              <w:rPr>
                <w:spacing w:val="-2"/>
              </w:rPr>
              <w:t xml:space="preserve"> </w:t>
            </w:r>
            <w:r>
              <w:t>evaluation?</w:t>
            </w:r>
          </w:p>
          <w:p w:rsidR="00466586" w:rsidRDefault="002E52DA">
            <w:pPr>
              <w:pStyle w:val="TableParagraph"/>
              <w:numPr>
                <w:ilvl w:val="0"/>
                <w:numId w:val="3"/>
              </w:numPr>
              <w:tabs>
                <w:tab w:val="left" w:pos="541"/>
              </w:tabs>
              <w:spacing w:before="91" w:line="256" w:lineRule="auto"/>
              <w:ind w:right="102" w:firstLine="0"/>
              <w:jc w:val="both"/>
            </w:pPr>
            <w:r>
              <w:t xml:space="preserve">It is also sympathized the scope for R18 sidelink work if SL-U and multi-carrier operation are both included. For SL operation in unlicensed carrier, the reliability can be enhanced if licensed assisted </w:t>
            </w:r>
            <w:r>
              <w:rPr>
                <w:spacing w:val="-4"/>
              </w:rPr>
              <w:t xml:space="preserve">oper- </w:t>
            </w:r>
            <w:r>
              <w:t>ation is supported as part of multi-carrier operation. I think we can find some common ground on which the scope of these two features can be limited and/or based on some existing work done in the past (e.g., NR-U and R15</w:t>
            </w:r>
            <w:r>
              <w:rPr>
                <w:spacing w:val="-4"/>
              </w:rPr>
              <w:t xml:space="preserve"> </w:t>
            </w:r>
            <w:r>
              <w:rPr>
                <w:spacing w:val="-3"/>
              </w:rPr>
              <w:t>LTE-V).</w:t>
            </w:r>
          </w:p>
        </w:tc>
      </w:tr>
    </w:tbl>
    <w:p w:rsidR="00466586" w:rsidRDefault="00466586">
      <w:pPr>
        <w:spacing w:line="256" w:lineRule="auto"/>
        <w:jc w:val="both"/>
        <w:sectPr w:rsidR="00466586">
          <w:pgSz w:w="11910" w:h="16840"/>
          <w:pgMar w:top="1340" w:right="1000" w:bottom="760" w:left="1020" w:header="0" w:footer="481" w:gutter="0"/>
          <w:cols w:space="720"/>
        </w:sectPr>
      </w:pPr>
    </w:p>
    <w:tbl>
      <w:tblPr>
        <w:tblStyle w:val="TableNormal"/>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14"/>
      </w:tblGrid>
      <w:tr w:rsidR="00466586">
        <w:trPr>
          <w:trHeight w:val="3884"/>
        </w:trPr>
        <w:tc>
          <w:tcPr>
            <w:tcW w:w="9614" w:type="dxa"/>
            <w:tcBorders>
              <w:left w:val="single" w:sz="12" w:space="0" w:color="000000"/>
              <w:right w:val="single" w:sz="12" w:space="0" w:color="000000"/>
            </w:tcBorders>
          </w:tcPr>
          <w:p w:rsidR="00466586" w:rsidRDefault="002E52DA">
            <w:pPr>
              <w:pStyle w:val="TableParagraph"/>
              <w:spacing w:before="124"/>
              <w:ind w:left="138"/>
              <w:rPr>
                <w:b/>
              </w:rPr>
            </w:pPr>
            <w:r>
              <w:rPr>
                <w:b/>
              </w:rPr>
              <w:lastRenderedPageBreak/>
              <w:t>4 – Guangdong OPPO Mobile Telecom.</w:t>
            </w:r>
          </w:p>
          <w:p w:rsidR="00466586" w:rsidRDefault="002E52DA">
            <w:pPr>
              <w:pStyle w:val="TableParagraph"/>
              <w:numPr>
                <w:ilvl w:val="0"/>
                <w:numId w:val="2"/>
              </w:numPr>
              <w:tabs>
                <w:tab w:val="left" w:pos="565"/>
              </w:tabs>
              <w:spacing w:before="168" w:line="256" w:lineRule="auto"/>
              <w:ind w:right="101" w:firstLine="60"/>
              <w:jc w:val="both"/>
            </w:pPr>
            <w:r>
              <w:t>On SL CA, indeed, the scope should be carefully considered to prioritize the most useful case first in R18.</w:t>
            </w:r>
          </w:p>
          <w:p w:rsidR="00466586" w:rsidRDefault="002E52DA">
            <w:pPr>
              <w:pStyle w:val="TableParagraph"/>
              <w:numPr>
                <w:ilvl w:val="0"/>
                <w:numId w:val="2"/>
              </w:numPr>
              <w:tabs>
                <w:tab w:val="left" w:pos="480"/>
              </w:tabs>
              <w:spacing w:before="90" w:line="256" w:lineRule="auto"/>
              <w:ind w:right="101" w:firstLine="0"/>
              <w:jc w:val="both"/>
            </w:pPr>
            <w:r>
              <w:t>On</w:t>
            </w:r>
            <w:r>
              <w:rPr>
                <w:spacing w:val="-21"/>
              </w:rPr>
              <w:t xml:space="preserve"> </w:t>
            </w:r>
            <w:r>
              <w:t>SL</w:t>
            </w:r>
            <w:r>
              <w:rPr>
                <w:spacing w:val="-19"/>
              </w:rPr>
              <w:t xml:space="preserve"> </w:t>
            </w:r>
            <w:r>
              <w:t>positioning,</w:t>
            </w:r>
            <w:r>
              <w:rPr>
                <w:spacing w:val="-17"/>
              </w:rPr>
              <w:t xml:space="preserve"> </w:t>
            </w:r>
            <w:r>
              <w:t>it</w:t>
            </w:r>
            <w:r>
              <w:rPr>
                <w:spacing w:val="-20"/>
              </w:rPr>
              <w:t xml:space="preserve"> </w:t>
            </w:r>
            <w:r>
              <w:t>is</w:t>
            </w:r>
            <w:r>
              <w:rPr>
                <w:spacing w:val="-19"/>
              </w:rPr>
              <w:t xml:space="preserve"> </w:t>
            </w:r>
            <w:r>
              <w:t>discussed</w:t>
            </w:r>
            <w:r>
              <w:rPr>
                <w:spacing w:val="-19"/>
              </w:rPr>
              <w:t xml:space="preserve"> </w:t>
            </w:r>
            <w:r>
              <w:t>and</w:t>
            </w:r>
            <w:r>
              <w:rPr>
                <w:spacing w:val="-19"/>
              </w:rPr>
              <w:t xml:space="preserve"> </w:t>
            </w:r>
            <w:r>
              <w:t>proposed</w:t>
            </w:r>
            <w:r>
              <w:rPr>
                <w:spacing w:val="-20"/>
              </w:rPr>
              <w:t xml:space="preserve"> </w:t>
            </w:r>
            <w:r>
              <w:t>that</w:t>
            </w:r>
            <w:r>
              <w:rPr>
                <w:spacing w:val="-19"/>
              </w:rPr>
              <w:t xml:space="preserve"> </w:t>
            </w:r>
            <w:r>
              <w:t>“it</w:t>
            </w:r>
            <w:r>
              <w:rPr>
                <w:spacing w:val="-19"/>
              </w:rPr>
              <w:t xml:space="preserve"> </w:t>
            </w:r>
            <w:r>
              <w:t>requires</w:t>
            </w:r>
            <w:r>
              <w:rPr>
                <w:spacing w:val="-19"/>
              </w:rPr>
              <w:t xml:space="preserve"> </w:t>
            </w:r>
            <w:r>
              <w:t>targeted</w:t>
            </w:r>
            <w:r>
              <w:rPr>
                <w:spacing w:val="-20"/>
              </w:rPr>
              <w:t xml:space="preserve"> </w:t>
            </w:r>
            <w:r>
              <w:t>evaluation</w:t>
            </w:r>
            <w:r>
              <w:rPr>
                <w:spacing w:val="-20"/>
              </w:rPr>
              <w:t xml:space="preserve"> </w:t>
            </w:r>
            <w:r>
              <w:t>and</w:t>
            </w:r>
            <w:r>
              <w:rPr>
                <w:spacing w:val="-19"/>
              </w:rPr>
              <w:t xml:space="preserve"> </w:t>
            </w:r>
            <w:r>
              <w:t>study</w:t>
            </w:r>
            <w:r>
              <w:rPr>
                <w:spacing w:val="-20"/>
              </w:rPr>
              <w:t xml:space="preserve"> </w:t>
            </w:r>
            <w:r>
              <w:t>on</w:t>
            </w:r>
            <w:r>
              <w:rPr>
                <w:spacing w:val="-19"/>
              </w:rPr>
              <w:t xml:space="preserve"> </w:t>
            </w:r>
            <w:r>
              <w:t>whether further</w:t>
            </w:r>
            <w:r>
              <w:rPr>
                <w:spacing w:val="-12"/>
              </w:rPr>
              <w:t xml:space="preserve"> </w:t>
            </w:r>
            <w:r>
              <w:t>modification</w:t>
            </w:r>
            <w:r>
              <w:rPr>
                <w:spacing w:val="-11"/>
              </w:rPr>
              <w:t xml:space="preserve"> </w:t>
            </w:r>
            <w:r>
              <w:t>or</w:t>
            </w:r>
            <w:r>
              <w:rPr>
                <w:spacing w:val="-10"/>
              </w:rPr>
              <w:t xml:space="preserve"> </w:t>
            </w:r>
            <w:r>
              <w:t>enhancement</w:t>
            </w:r>
            <w:r>
              <w:rPr>
                <w:spacing w:val="-11"/>
              </w:rPr>
              <w:t xml:space="preserve"> </w:t>
            </w:r>
            <w:r>
              <w:t>are</w:t>
            </w:r>
            <w:r>
              <w:rPr>
                <w:spacing w:val="-10"/>
              </w:rPr>
              <w:t xml:space="preserve"> </w:t>
            </w:r>
            <w:r>
              <w:t>needed</w:t>
            </w:r>
            <w:r>
              <w:rPr>
                <w:spacing w:val="-11"/>
              </w:rPr>
              <w:t xml:space="preserve"> </w:t>
            </w:r>
            <w:r>
              <w:t>for</w:t>
            </w:r>
            <w:r>
              <w:rPr>
                <w:spacing w:val="-10"/>
              </w:rPr>
              <w:t xml:space="preserve"> </w:t>
            </w:r>
            <w:r>
              <w:t>sidelink</w:t>
            </w:r>
            <w:r>
              <w:rPr>
                <w:spacing w:val="-11"/>
              </w:rPr>
              <w:t xml:space="preserve"> </w:t>
            </w:r>
            <w:r>
              <w:t>positioning.”</w:t>
            </w:r>
            <w:r>
              <w:rPr>
                <w:spacing w:val="7"/>
              </w:rPr>
              <w:t xml:space="preserve"> </w:t>
            </w:r>
            <w:r>
              <w:t>Does</w:t>
            </w:r>
            <w:r>
              <w:rPr>
                <w:spacing w:val="-11"/>
              </w:rPr>
              <w:t xml:space="preserve"> </w:t>
            </w:r>
            <w:r>
              <w:t>this</w:t>
            </w:r>
            <w:r>
              <w:rPr>
                <w:spacing w:val="-10"/>
              </w:rPr>
              <w:t xml:space="preserve"> </w:t>
            </w:r>
            <w:r>
              <w:t>mean</w:t>
            </w:r>
            <w:r>
              <w:rPr>
                <w:spacing w:val="-11"/>
              </w:rPr>
              <w:t xml:space="preserve"> </w:t>
            </w:r>
            <w:r>
              <w:t>such</w:t>
            </w:r>
            <w:r>
              <w:rPr>
                <w:spacing w:val="-10"/>
              </w:rPr>
              <w:t xml:space="preserve"> </w:t>
            </w:r>
            <w:r>
              <w:t>evaluation and</w:t>
            </w:r>
            <w:r>
              <w:rPr>
                <w:spacing w:val="-8"/>
              </w:rPr>
              <w:t xml:space="preserve"> </w:t>
            </w:r>
            <w:r>
              <w:t>study</w:t>
            </w:r>
            <w:r>
              <w:rPr>
                <w:spacing w:val="-7"/>
              </w:rPr>
              <w:t xml:space="preserve"> </w:t>
            </w:r>
            <w:r>
              <w:t>should</w:t>
            </w:r>
            <w:r>
              <w:rPr>
                <w:spacing w:val="-7"/>
              </w:rPr>
              <w:t xml:space="preserve"> </w:t>
            </w:r>
            <w:r>
              <w:t>be</w:t>
            </w:r>
            <w:r>
              <w:rPr>
                <w:spacing w:val="-7"/>
              </w:rPr>
              <w:t xml:space="preserve"> </w:t>
            </w:r>
            <w:r>
              <w:t>done</w:t>
            </w:r>
            <w:r>
              <w:rPr>
                <w:spacing w:val="-8"/>
              </w:rPr>
              <w:t xml:space="preserve"> </w:t>
            </w:r>
            <w:r>
              <w:t>now</w:t>
            </w:r>
            <w:r>
              <w:rPr>
                <w:spacing w:val="-7"/>
              </w:rPr>
              <w:t xml:space="preserve"> </w:t>
            </w:r>
            <w:r>
              <w:t>as</w:t>
            </w:r>
            <w:r>
              <w:rPr>
                <w:spacing w:val="-7"/>
              </w:rPr>
              <w:t xml:space="preserve"> </w:t>
            </w:r>
            <w:r>
              <w:t>part</w:t>
            </w:r>
            <w:r>
              <w:rPr>
                <w:spacing w:val="-7"/>
              </w:rPr>
              <w:t xml:space="preserve"> </w:t>
            </w:r>
            <w:r>
              <w:t>of</w:t>
            </w:r>
            <w:r>
              <w:rPr>
                <w:spacing w:val="-8"/>
              </w:rPr>
              <w:t xml:space="preserve"> </w:t>
            </w:r>
            <w:r>
              <w:t>the</w:t>
            </w:r>
            <w:r>
              <w:rPr>
                <w:spacing w:val="-7"/>
              </w:rPr>
              <w:t xml:space="preserve"> </w:t>
            </w:r>
            <w:r>
              <w:t>existing</w:t>
            </w:r>
            <w:r>
              <w:rPr>
                <w:spacing w:val="-7"/>
              </w:rPr>
              <w:t xml:space="preserve"> </w:t>
            </w:r>
            <w:r>
              <w:t>SL</w:t>
            </w:r>
            <w:r>
              <w:rPr>
                <w:spacing w:val="-7"/>
              </w:rPr>
              <w:t xml:space="preserve"> </w:t>
            </w:r>
            <w:r>
              <w:t>positioning</w:t>
            </w:r>
            <w:r>
              <w:rPr>
                <w:spacing w:val="-8"/>
              </w:rPr>
              <w:t xml:space="preserve"> </w:t>
            </w:r>
            <w:r>
              <w:t>SI</w:t>
            </w:r>
            <w:r>
              <w:rPr>
                <w:spacing w:val="-7"/>
              </w:rPr>
              <w:t xml:space="preserve"> </w:t>
            </w:r>
            <w:r>
              <w:t>in</w:t>
            </w:r>
            <w:r>
              <w:rPr>
                <w:spacing w:val="-7"/>
              </w:rPr>
              <w:t xml:space="preserve"> </w:t>
            </w:r>
            <w:r>
              <w:t>RAN</w:t>
            </w:r>
            <w:r>
              <w:rPr>
                <w:spacing w:val="-7"/>
              </w:rPr>
              <w:t xml:space="preserve"> </w:t>
            </w:r>
            <w:r>
              <w:t>plenary,</w:t>
            </w:r>
            <w:r>
              <w:rPr>
                <w:spacing w:val="-8"/>
              </w:rPr>
              <w:t xml:space="preserve"> </w:t>
            </w:r>
            <w:r>
              <w:t>or</w:t>
            </w:r>
            <w:r>
              <w:rPr>
                <w:spacing w:val="-7"/>
              </w:rPr>
              <w:t xml:space="preserve"> </w:t>
            </w:r>
            <w:r>
              <w:t>the</w:t>
            </w:r>
            <w:r>
              <w:rPr>
                <w:spacing w:val="-7"/>
              </w:rPr>
              <w:t xml:space="preserve"> </w:t>
            </w:r>
            <w:r>
              <w:t>subsequent R18</w:t>
            </w:r>
            <w:r>
              <w:rPr>
                <w:spacing w:val="-3"/>
              </w:rPr>
              <w:t xml:space="preserve"> </w:t>
            </w:r>
            <w:r>
              <w:t>SL</w:t>
            </w:r>
            <w:r>
              <w:rPr>
                <w:spacing w:val="-3"/>
              </w:rPr>
              <w:t xml:space="preserve"> </w:t>
            </w:r>
            <w:r>
              <w:t>positioning</w:t>
            </w:r>
            <w:r>
              <w:rPr>
                <w:spacing w:val="-2"/>
              </w:rPr>
              <w:t xml:space="preserve"> </w:t>
            </w:r>
            <w:r>
              <w:t>item</w:t>
            </w:r>
            <w:r>
              <w:rPr>
                <w:spacing w:val="-3"/>
              </w:rPr>
              <w:t xml:space="preserve"> </w:t>
            </w:r>
            <w:r>
              <w:t>in</w:t>
            </w:r>
            <w:r>
              <w:rPr>
                <w:spacing w:val="-3"/>
              </w:rPr>
              <w:t xml:space="preserve"> </w:t>
            </w:r>
            <w:r>
              <w:t>WG</w:t>
            </w:r>
            <w:r>
              <w:rPr>
                <w:spacing w:val="-2"/>
              </w:rPr>
              <w:t xml:space="preserve"> </w:t>
            </w:r>
            <w:r>
              <w:t>level</w:t>
            </w:r>
            <w:r>
              <w:rPr>
                <w:spacing w:val="-3"/>
              </w:rPr>
              <w:t xml:space="preserve"> </w:t>
            </w:r>
            <w:r>
              <w:t>should</w:t>
            </w:r>
            <w:r>
              <w:rPr>
                <w:spacing w:val="-3"/>
              </w:rPr>
              <w:t xml:space="preserve"> </w:t>
            </w:r>
            <w:r>
              <w:t>be</w:t>
            </w:r>
            <w:r>
              <w:rPr>
                <w:spacing w:val="-2"/>
              </w:rPr>
              <w:t xml:space="preserve"> </w:t>
            </w:r>
            <w:r>
              <w:t>a</w:t>
            </w:r>
            <w:r>
              <w:rPr>
                <w:spacing w:val="-3"/>
              </w:rPr>
              <w:t xml:space="preserve"> </w:t>
            </w:r>
            <w:r>
              <w:t>study</w:t>
            </w:r>
            <w:r>
              <w:rPr>
                <w:spacing w:val="-3"/>
              </w:rPr>
              <w:t xml:space="preserve"> </w:t>
            </w:r>
            <w:r>
              <w:t>item</w:t>
            </w:r>
            <w:r>
              <w:rPr>
                <w:spacing w:val="-2"/>
              </w:rPr>
              <w:t xml:space="preserve"> </w:t>
            </w:r>
            <w:r>
              <w:t>for</w:t>
            </w:r>
            <w:r>
              <w:rPr>
                <w:spacing w:val="-3"/>
              </w:rPr>
              <w:t xml:space="preserve"> </w:t>
            </w:r>
            <w:r>
              <w:t>such</w:t>
            </w:r>
            <w:r>
              <w:rPr>
                <w:spacing w:val="-3"/>
              </w:rPr>
              <w:t xml:space="preserve"> </w:t>
            </w:r>
            <w:r>
              <w:t>further</w:t>
            </w:r>
            <w:r>
              <w:rPr>
                <w:spacing w:val="-2"/>
              </w:rPr>
              <w:t xml:space="preserve"> </w:t>
            </w:r>
            <w:r>
              <w:t>evaluation?</w:t>
            </w:r>
          </w:p>
          <w:p w:rsidR="00466586" w:rsidRDefault="002E52DA">
            <w:pPr>
              <w:pStyle w:val="TableParagraph"/>
              <w:numPr>
                <w:ilvl w:val="0"/>
                <w:numId w:val="2"/>
              </w:numPr>
              <w:tabs>
                <w:tab w:val="left" w:pos="541"/>
              </w:tabs>
              <w:spacing w:before="91" w:line="256" w:lineRule="auto"/>
              <w:ind w:right="102" w:firstLine="0"/>
              <w:jc w:val="both"/>
            </w:pPr>
            <w:r>
              <w:t xml:space="preserve">It is also sympathized the scope for R18 sidelink work if SL-U and multi-carrier operation are both included. For SL operation in unlicensed carrier, the reliability can be enhanced if licensed assisted </w:t>
            </w:r>
            <w:r>
              <w:rPr>
                <w:spacing w:val="-4"/>
              </w:rPr>
              <w:t xml:space="preserve">oper- </w:t>
            </w:r>
            <w:r>
              <w:t>ation is supported as part of multi-carrier operation. I think we can find some common ground on which the scope of these two features can be limited and/or based on some existing work done in the past (e.g., NR-U and R15</w:t>
            </w:r>
            <w:r>
              <w:rPr>
                <w:spacing w:val="-4"/>
              </w:rPr>
              <w:t xml:space="preserve"> </w:t>
            </w:r>
            <w:r>
              <w:rPr>
                <w:spacing w:val="-3"/>
              </w:rPr>
              <w:t>LTE-V).</w:t>
            </w:r>
          </w:p>
        </w:tc>
      </w:tr>
      <w:tr w:rsidR="00466586">
        <w:trPr>
          <w:trHeight w:val="1511"/>
        </w:trPr>
        <w:tc>
          <w:tcPr>
            <w:tcW w:w="9614" w:type="dxa"/>
            <w:tcBorders>
              <w:left w:val="single" w:sz="12" w:space="0" w:color="000000"/>
              <w:bottom w:val="single" w:sz="12" w:space="0" w:color="000000"/>
              <w:right w:val="single" w:sz="12" w:space="0" w:color="000000"/>
            </w:tcBorders>
          </w:tcPr>
          <w:p w:rsidR="00466586" w:rsidRDefault="002E52DA">
            <w:pPr>
              <w:pStyle w:val="TableParagraph"/>
              <w:spacing w:before="120"/>
              <w:ind w:left="138"/>
              <w:rPr>
                <w:b/>
              </w:rPr>
            </w:pPr>
            <w:r>
              <w:rPr>
                <w:b/>
              </w:rPr>
              <w:t>5 – CATT</w:t>
            </w:r>
          </w:p>
          <w:p w:rsidR="00466586" w:rsidRDefault="002E52DA">
            <w:pPr>
              <w:pStyle w:val="TableParagraph"/>
              <w:spacing w:before="168" w:line="256" w:lineRule="auto"/>
              <w:ind w:left="248" w:right="101" w:firstLine="55"/>
              <w:jc w:val="both"/>
            </w:pPr>
            <w:r>
              <w:t xml:space="preserve">General comment on sl relay enh: </w:t>
            </w:r>
            <w:r>
              <w:rPr>
                <w:spacing w:val="-6"/>
              </w:rPr>
              <w:t xml:space="preserve">CATT </w:t>
            </w:r>
            <w:r>
              <w:t xml:space="preserve">support SL relay enh as stated in RWS-210407. </w:t>
            </w:r>
            <w:r>
              <w:rPr>
                <w:spacing w:val="-9"/>
              </w:rPr>
              <w:t xml:space="preserve">We </w:t>
            </w:r>
            <w:r>
              <w:t>are open</w:t>
            </w:r>
            <w:r>
              <w:rPr>
                <w:spacing w:val="-40"/>
              </w:rPr>
              <w:t xml:space="preserve"> </w:t>
            </w:r>
            <w:r>
              <w:t xml:space="preserve">to discuss exact requirements/scope, but from high level we believe it meaningful to align the pact </w:t>
            </w:r>
            <w:r>
              <w:rPr>
                <w:spacing w:val="-4"/>
              </w:rPr>
              <w:t xml:space="preserve">btw. </w:t>
            </w:r>
            <w:r>
              <w:rPr>
                <w:spacing w:val="-7"/>
              </w:rPr>
              <w:t xml:space="preserve">SA </w:t>
            </w:r>
            <w:r>
              <w:t>and RAN, just like we did in</w:t>
            </w:r>
            <w:r>
              <w:rPr>
                <w:spacing w:val="-9"/>
              </w:rPr>
              <w:t xml:space="preserve"> </w:t>
            </w:r>
            <w:r>
              <w:t>Rel-17.</w:t>
            </w:r>
          </w:p>
        </w:tc>
      </w:tr>
    </w:tbl>
    <w:p w:rsidR="00466586" w:rsidRDefault="00466586">
      <w:pPr>
        <w:pStyle w:val="a3"/>
        <w:spacing w:before="7"/>
        <w:rPr>
          <w:b/>
          <w:sz w:val="11"/>
        </w:rPr>
      </w:pPr>
    </w:p>
    <w:p w:rsidR="00466586" w:rsidRDefault="002E52DA">
      <w:pPr>
        <w:spacing w:before="89"/>
        <w:ind w:left="2004" w:right="2055"/>
        <w:jc w:val="center"/>
        <w:rPr>
          <w:b/>
        </w:rPr>
      </w:pPr>
      <w:r>
        <w:rPr>
          <w:b/>
        </w:rPr>
        <w:t>Table 1: Answers to round 1 questions on Sidelink</w:t>
      </w:r>
    </w:p>
    <w:p w:rsidR="00466586" w:rsidRDefault="00466586">
      <w:pPr>
        <w:pStyle w:val="a3"/>
        <w:spacing w:before="6"/>
        <w:rPr>
          <w:b/>
          <w:sz w:val="23"/>
        </w:rPr>
      </w:pPr>
    </w:p>
    <w:tbl>
      <w:tblPr>
        <w:tblStyle w:val="TableNormal"/>
        <w:tblW w:w="0" w:type="auto"/>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827"/>
        <w:gridCol w:w="4827"/>
      </w:tblGrid>
      <w:tr w:rsidR="00466586" w:rsidTr="003B0791">
        <w:trPr>
          <w:trHeight w:val="539"/>
        </w:trPr>
        <w:tc>
          <w:tcPr>
            <w:tcW w:w="4827" w:type="dxa"/>
          </w:tcPr>
          <w:p w:rsidR="00466586" w:rsidRDefault="002E52DA" w:rsidP="003C00E1">
            <w:pPr>
              <w:pStyle w:val="TableParagraph"/>
              <w:spacing w:line="236" w:lineRule="exact"/>
              <w:jc w:val="center"/>
              <w:rPr>
                <w:b/>
              </w:rPr>
            </w:pPr>
            <w:r>
              <w:rPr>
                <w:b/>
              </w:rPr>
              <w:t>Company</w:t>
            </w:r>
          </w:p>
        </w:tc>
        <w:tc>
          <w:tcPr>
            <w:tcW w:w="4827" w:type="dxa"/>
          </w:tcPr>
          <w:p w:rsidR="00466586" w:rsidRDefault="002E52DA" w:rsidP="003C00E1">
            <w:pPr>
              <w:pStyle w:val="TableParagraph"/>
              <w:spacing w:line="236" w:lineRule="exact"/>
              <w:jc w:val="center"/>
              <w:rPr>
                <w:b/>
              </w:rPr>
            </w:pPr>
            <w:r>
              <w:rPr>
                <w:b/>
              </w:rPr>
              <w:t>NEC’s answer</w:t>
            </w:r>
          </w:p>
        </w:tc>
      </w:tr>
      <w:tr w:rsidR="00466586" w:rsidTr="003B0791">
        <w:trPr>
          <w:trHeight w:val="1623"/>
        </w:trPr>
        <w:tc>
          <w:tcPr>
            <w:tcW w:w="4827" w:type="dxa"/>
          </w:tcPr>
          <w:p w:rsidR="00466586" w:rsidRDefault="002E52DA">
            <w:pPr>
              <w:pStyle w:val="TableParagraph"/>
              <w:spacing w:line="236" w:lineRule="exact"/>
            </w:pPr>
            <w:r>
              <w:t>LG Electronics Inc.</w:t>
            </w:r>
          </w:p>
        </w:tc>
        <w:tc>
          <w:tcPr>
            <w:tcW w:w="4827" w:type="dxa"/>
          </w:tcPr>
          <w:p w:rsidR="00466586" w:rsidRDefault="002E52DA">
            <w:pPr>
              <w:pStyle w:val="TableParagraph"/>
              <w:spacing w:line="236" w:lineRule="exact"/>
              <w:jc w:val="both"/>
            </w:pPr>
            <w:r>
              <w:t>Thank you for the comments, we think the workload</w:t>
            </w:r>
          </w:p>
          <w:p w:rsidR="00466586" w:rsidRDefault="002E52DA">
            <w:pPr>
              <w:pStyle w:val="TableParagraph"/>
              <w:spacing w:before="18" w:line="256" w:lineRule="auto"/>
              <w:ind w:right="112"/>
              <w:jc w:val="both"/>
            </w:pPr>
            <w:r>
              <w:t>to</w:t>
            </w:r>
            <w:r>
              <w:rPr>
                <w:spacing w:val="-11"/>
              </w:rPr>
              <w:t xml:space="preserve"> </w:t>
            </w:r>
            <w:r>
              <w:t>study</w:t>
            </w:r>
            <w:r>
              <w:rPr>
                <w:spacing w:val="-11"/>
              </w:rPr>
              <w:t xml:space="preserve"> </w:t>
            </w:r>
            <w:r>
              <w:t>60GHz</w:t>
            </w:r>
            <w:r>
              <w:rPr>
                <w:spacing w:val="-11"/>
              </w:rPr>
              <w:t xml:space="preserve"> </w:t>
            </w:r>
            <w:r>
              <w:t>in</w:t>
            </w:r>
            <w:r>
              <w:rPr>
                <w:spacing w:val="-11"/>
              </w:rPr>
              <w:t xml:space="preserve"> </w:t>
            </w:r>
            <w:r>
              <w:t>parallel</w:t>
            </w:r>
            <w:r>
              <w:rPr>
                <w:spacing w:val="-11"/>
              </w:rPr>
              <w:t xml:space="preserve"> </w:t>
            </w:r>
            <w:r>
              <w:t>with</w:t>
            </w:r>
            <w:r>
              <w:rPr>
                <w:spacing w:val="-11"/>
              </w:rPr>
              <w:t xml:space="preserve"> </w:t>
            </w:r>
            <w:r>
              <w:t>5GHz</w:t>
            </w:r>
            <w:r>
              <w:rPr>
                <w:spacing w:val="-11"/>
              </w:rPr>
              <w:t xml:space="preserve"> </w:t>
            </w:r>
            <w:r>
              <w:t>/</w:t>
            </w:r>
            <w:r>
              <w:rPr>
                <w:spacing w:val="-11"/>
              </w:rPr>
              <w:t xml:space="preserve"> </w:t>
            </w:r>
            <w:r>
              <w:t>6GHz</w:t>
            </w:r>
            <w:r>
              <w:rPr>
                <w:spacing w:val="-11"/>
              </w:rPr>
              <w:t xml:space="preserve"> </w:t>
            </w:r>
            <w:r>
              <w:t>would be</w:t>
            </w:r>
            <w:r>
              <w:rPr>
                <w:spacing w:val="-12"/>
              </w:rPr>
              <w:t xml:space="preserve"> </w:t>
            </w:r>
            <w:r>
              <w:t>a</w:t>
            </w:r>
            <w:r>
              <w:rPr>
                <w:spacing w:val="-11"/>
              </w:rPr>
              <w:t xml:space="preserve"> </w:t>
            </w:r>
            <w:r>
              <w:t>bit</w:t>
            </w:r>
            <w:r>
              <w:rPr>
                <w:spacing w:val="-12"/>
              </w:rPr>
              <w:t xml:space="preserve"> </w:t>
            </w:r>
            <w:r>
              <w:t>heavy</w:t>
            </w:r>
            <w:r>
              <w:rPr>
                <w:spacing w:val="-11"/>
              </w:rPr>
              <w:t xml:space="preserve"> </w:t>
            </w:r>
            <w:r>
              <w:t>and</w:t>
            </w:r>
            <w:r>
              <w:rPr>
                <w:spacing w:val="-12"/>
              </w:rPr>
              <w:t xml:space="preserve"> </w:t>
            </w:r>
            <w:r>
              <w:t>note</w:t>
            </w:r>
            <w:r>
              <w:rPr>
                <w:spacing w:val="-11"/>
              </w:rPr>
              <w:t xml:space="preserve"> </w:t>
            </w:r>
            <w:r>
              <w:t>that</w:t>
            </w:r>
            <w:r>
              <w:rPr>
                <w:spacing w:val="-12"/>
              </w:rPr>
              <w:t xml:space="preserve"> </w:t>
            </w:r>
            <w:r>
              <w:t>we</w:t>
            </w:r>
            <w:r>
              <w:rPr>
                <w:spacing w:val="-11"/>
              </w:rPr>
              <w:t xml:space="preserve"> </w:t>
            </w:r>
            <w:r>
              <w:t>did</w:t>
            </w:r>
            <w:r>
              <w:rPr>
                <w:spacing w:val="-12"/>
              </w:rPr>
              <w:t xml:space="preserve"> </w:t>
            </w:r>
            <w:r>
              <w:t>very</w:t>
            </w:r>
            <w:r>
              <w:rPr>
                <w:spacing w:val="-11"/>
              </w:rPr>
              <w:t xml:space="preserve"> </w:t>
            </w:r>
            <w:r>
              <w:t>limited</w:t>
            </w:r>
            <w:r>
              <w:rPr>
                <w:spacing w:val="-11"/>
              </w:rPr>
              <w:t xml:space="preserve"> </w:t>
            </w:r>
            <w:r>
              <w:t>work for FR2 SL in Release 16. Hence, our preference is study 5G/6G Hz firstly considering the</w:t>
            </w:r>
            <w:r>
              <w:rPr>
                <w:spacing w:val="-32"/>
              </w:rPr>
              <w:t xml:space="preserve"> </w:t>
            </w:r>
            <w:r>
              <w:t>workload.</w:t>
            </w:r>
          </w:p>
        </w:tc>
      </w:tr>
      <w:tr w:rsidR="00466586" w:rsidTr="003B0791">
        <w:trPr>
          <w:trHeight w:val="3791"/>
        </w:trPr>
        <w:tc>
          <w:tcPr>
            <w:tcW w:w="4827" w:type="dxa"/>
          </w:tcPr>
          <w:p w:rsidR="00466586" w:rsidRDefault="002E52DA">
            <w:pPr>
              <w:pStyle w:val="TableParagraph"/>
              <w:spacing w:line="236" w:lineRule="exact"/>
            </w:pPr>
            <w:r>
              <w:t>Huawei Technologies Co., Ltd</w:t>
            </w:r>
          </w:p>
        </w:tc>
        <w:tc>
          <w:tcPr>
            <w:tcW w:w="4827" w:type="dxa"/>
          </w:tcPr>
          <w:p w:rsidR="00466586" w:rsidRDefault="002E52DA">
            <w:pPr>
              <w:pStyle w:val="TableParagraph"/>
              <w:spacing w:line="236" w:lineRule="exact"/>
              <w:jc w:val="both"/>
            </w:pPr>
            <w:r>
              <w:t>Thank you for the question. Firstly, before spe-</w:t>
            </w:r>
          </w:p>
          <w:p w:rsidR="00466586" w:rsidRDefault="002E52DA">
            <w:pPr>
              <w:pStyle w:val="TableParagraph"/>
              <w:spacing w:before="18" w:line="256" w:lineRule="auto"/>
              <w:ind w:right="111"/>
              <w:jc w:val="both"/>
            </w:pPr>
            <w:r>
              <w:t>cific normative work, the study scenarios and scope should</w:t>
            </w:r>
            <w:r>
              <w:rPr>
                <w:spacing w:val="-15"/>
              </w:rPr>
              <w:t xml:space="preserve"> </w:t>
            </w:r>
            <w:r>
              <w:t>be</w:t>
            </w:r>
            <w:r>
              <w:rPr>
                <w:spacing w:val="-13"/>
              </w:rPr>
              <w:t xml:space="preserve"> </w:t>
            </w:r>
            <w:r>
              <w:t>determined</w:t>
            </w:r>
            <w:r>
              <w:rPr>
                <w:spacing w:val="-14"/>
              </w:rPr>
              <w:t xml:space="preserve"> </w:t>
            </w:r>
            <w:r>
              <w:t>by</w:t>
            </w:r>
            <w:r>
              <w:rPr>
                <w:spacing w:val="-13"/>
              </w:rPr>
              <w:t xml:space="preserve"> </w:t>
            </w:r>
            <w:r>
              <w:t>RAN</w:t>
            </w:r>
            <w:r>
              <w:rPr>
                <w:spacing w:val="-13"/>
              </w:rPr>
              <w:t xml:space="preserve"> </w:t>
            </w:r>
            <w:r>
              <w:t>plenary.</w:t>
            </w:r>
            <w:r>
              <w:rPr>
                <w:spacing w:val="5"/>
              </w:rPr>
              <w:t xml:space="preserve"> </w:t>
            </w:r>
            <w:r>
              <w:t>And</w:t>
            </w:r>
            <w:r>
              <w:rPr>
                <w:spacing w:val="-14"/>
              </w:rPr>
              <w:t xml:space="preserve"> </w:t>
            </w:r>
            <w:r>
              <w:t>for</w:t>
            </w:r>
            <w:r>
              <w:rPr>
                <w:spacing w:val="-13"/>
              </w:rPr>
              <w:t xml:space="preserve"> </w:t>
            </w:r>
            <w:r>
              <w:t xml:space="preserve">each topic of SL enhancement, the leading WG may </w:t>
            </w:r>
            <w:r>
              <w:rPr>
                <w:spacing w:val="-7"/>
              </w:rPr>
              <w:t xml:space="preserve">be </w:t>
            </w:r>
            <w:r>
              <w:t>different,</w:t>
            </w:r>
            <w:r>
              <w:rPr>
                <w:spacing w:val="-5"/>
              </w:rPr>
              <w:t xml:space="preserve"> </w:t>
            </w:r>
            <w:r>
              <w:t>e.g.,</w:t>
            </w:r>
            <w:r>
              <w:rPr>
                <w:spacing w:val="-4"/>
              </w:rPr>
              <w:t xml:space="preserve"> </w:t>
            </w:r>
            <w:r>
              <w:t>RAN</w:t>
            </w:r>
            <w:r>
              <w:rPr>
                <w:spacing w:val="-5"/>
              </w:rPr>
              <w:t xml:space="preserve"> </w:t>
            </w:r>
            <w:r>
              <w:t>2</w:t>
            </w:r>
            <w:r>
              <w:rPr>
                <w:spacing w:val="-4"/>
              </w:rPr>
              <w:t xml:space="preserve"> </w:t>
            </w:r>
            <w:r>
              <w:t>for</w:t>
            </w:r>
            <w:r>
              <w:rPr>
                <w:spacing w:val="-5"/>
              </w:rPr>
              <w:t xml:space="preserve"> </w:t>
            </w:r>
            <w:r>
              <w:t>relay</w:t>
            </w:r>
            <w:r>
              <w:rPr>
                <w:spacing w:val="-4"/>
              </w:rPr>
              <w:t xml:space="preserve"> </w:t>
            </w:r>
            <w:r>
              <w:t>topic,</w:t>
            </w:r>
            <w:r>
              <w:rPr>
                <w:spacing w:val="-5"/>
              </w:rPr>
              <w:t xml:space="preserve"> </w:t>
            </w:r>
            <w:r>
              <w:t>RAN</w:t>
            </w:r>
            <w:r>
              <w:rPr>
                <w:spacing w:val="-4"/>
              </w:rPr>
              <w:t xml:space="preserve"> </w:t>
            </w:r>
            <w:r>
              <w:t>1</w:t>
            </w:r>
            <w:r>
              <w:rPr>
                <w:spacing w:val="-5"/>
              </w:rPr>
              <w:t xml:space="preserve"> </w:t>
            </w:r>
            <w:r>
              <w:t>for</w:t>
            </w:r>
            <w:r>
              <w:rPr>
                <w:spacing w:val="-4"/>
              </w:rPr>
              <w:t xml:space="preserve"> </w:t>
            </w:r>
            <w:r>
              <w:rPr>
                <w:spacing w:val="-5"/>
              </w:rPr>
              <w:t xml:space="preserve">po- </w:t>
            </w:r>
            <w:r>
              <w:t>sitioning and</w:t>
            </w:r>
            <w:r>
              <w:rPr>
                <w:spacing w:val="-3"/>
              </w:rPr>
              <w:t xml:space="preserve"> </w:t>
            </w:r>
            <w:r>
              <w:t>SL-U.</w:t>
            </w:r>
          </w:p>
          <w:p w:rsidR="00466586" w:rsidRDefault="002E52DA">
            <w:pPr>
              <w:pStyle w:val="TableParagraph"/>
              <w:spacing w:before="1" w:line="256" w:lineRule="auto"/>
              <w:ind w:right="112"/>
              <w:jc w:val="both"/>
            </w:pPr>
            <w:r>
              <w:t xml:space="preserve">For Q2, according to the contributions of Rel-18 workshop, the main hot topics of SL enhancement including: positioning, SL-U, </w:t>
            </w:r>
            <w:r>
              <w:rPr>
                <w:spacing w:val="-3"/>
              </w:rPr>
              <w:t xml:space="preserve">relay, </w:t>
            </w:r>
            <w:r>
              <w:t>CA, FR2</w:t>
            </w:r>
            <w:r>
              <w:rPr>
                <w:spacing w:val="-27"/>
              </w:rPr>
              <w:t xml:space="preserve"> </w:t>
            </w:r>
            <w:r>
              <w:t>design and</w:t>
            </w:r>
            <w:r>
              <w:rPr>
                <w:spacing w:val="-9"/>
              </w:rPr>
              <w:t xml:space="preserve"> </w:t>
            </w:r>
            <w:r>
              <w:t>power</w:t>
            </w:r>
            <w:r>
              <w:rPr>
                <w:spacing w:val="-8"/>
              </w:rPr>
              <w:t xml:space="preserve"> </w:t>
            </w:r>
            <w:r>
              <w:t>saving.</w:t>
            </w:r>
            <w:r>
              <w:rPr>
                <w:spacing w:val="8"/>
              </w:rPr>
              <w:t xml:space="preserve"> </w:t>
            </w:r>
            <w:r>
              <w:t>Considering</w:t>
            </w:r>
            <w:r>
              <w:rPr>
                <w:spacing w:val="-8"/>
              </w:rPr>
              <w:t xml:space="preserve"> </w:t>
            </w:r>
            <w:r>
              <w:t>the</w:t>
            </w:r>
            <w:r>
              <w:rPr>
                <w:spacing w:val="-8"/>
              </w:rPr>
              <w:t xml:space="preserve"> </w:t>
            </w:r>
            <w:r>
              <w:t>meeting</w:t>
            </w:r>
            <w:r>
              <w:rPr>
                <w:spacing w:val="-9"/>
              </w:rPr>
              <w:t xml:space="preserve"> </w:t>
            </w:r>
            <w:r>
              <w:t>TU,</w:t>
            </w:r>
            <w:r>
              <w:rPr>
                <w:spacing w:val="-8"/>
              </w:rPr>
              <w:t xml:space="preserve"> </w:t>
            </w:r>
            <w:r>
              <w:t>dis- cussing</w:t>
            </w:r>
            <w:r>
              <w:rPr>
                <w:spacing w:val="-24"/>
              </w:rPr>
              <w:t xml:space="preserve"> </w:t>
            </w:r>
            <w:r>
              <w:t>all</w:t>
            </w:r>
            <w:r>
              <w:rPr>
                <w:spacing w:val="-23"/>
              </w:rPr>
              <w:t xml:space="preserve"> </w:t>
            </w:r>
            <w:r>
              <w:t>the</w:t>
            </w:r>
            <w:r>
              <w:rPr>
                <w:spacing w:val="-23"/>
              </w:rPr>
              <w:t xml:space="preserve"> </w:t>
            </w:r>
            <w:r>
              <w:t>topics</w:t>
            </w:r>
            <w:r>
              <w:rPr>
                <w:spacing w:val="-24"/>
              </w:rPr>
              <w:t xml:space="preserve"> </w:t>
            </w:r>
            <w:r>
              <w:t>is</w:t>
            </w:r>
            <w:r>
              <w:rPr>
                <w:spacing w:val="-23"/>
              </w:rPr>
              <w:t xml:space="preserve"> </w:t>
            </w:r>
            <w:r>
              <w:t>difficult,</w:t>
            </w:r>
            <w:r>
              <w:rPr>
                <w:spacing w:val="-21"/>
              </w:rPr>
              <w:t xml:space="preserve"> </w:t>
            </w:r>
            <w:r>
              <w:t>and</w:t>
            </w:r>
            <w:r>
              <w:rPr>
                <w:spacing w:val="-23"/>
              </w:rPr>
              <w:t xml:space="preserve"> </w:t>
            </w:r>
            <w:r>
              <w:t>selecting</w:t>
            </w:r>
            <w:r>
              <w:rPr>
                <w:spacing w:val="-23"/>
              </w:rPr>
              <w:t xml:space="preserve"> </w:t>
            </w:r>
            <w:r>
              <w:t>several of them for Rel-18 study is more</w:t>
            </w:r>
            <w:r>
              <w:rPr>
                <w:spacing w:val="-19"/>
              </w:rPr>
              <w:t xml:space="preserve"> </w:t>
            </w:r>
            <w:r>
              <w:t>reasonable.</w:t>
            </w:r>
          </w:p>
        </w:tc>
      </w:tr>
    </w:tbl>
    <w:p w:rsidR="00466586" w:rsidRDefault="00466586">
      <w:pPr>
        <w:spacing w:line="256" w:lineRule="auto"/>
        <w:jc w:val="both"/>
        <w:sectPr w:rsidR="00466586">
          <w:pgSz w:w="11910" w:h="16840"/>
          <w:pgMar w:top="1400" w:right="1000" w:bottom="760" w:left="1020" w:header="0" w:footer="481" w:gutter="0"/>
          <w:cols w:space="720"/>
        </w:sectPr>
      </w:pPr>
    </w:p>
    <w:p w:rsidR="00466586" w:rsidRDefault="00466586">
      <w:pPr>
        <w:pStyle w:val="a3"/>
        <w:spacing w:before="7"/>
        <w:rPr>
          <w:b/>
          <w:sz w:val="2"/>
        </w:rPr>
      </w:pPr>
    </w:p>
    <w:tbl>
      <w:tblPr>
        <w:tblStyle w:val="TableNormal"/>
        <w:tblW w:w="0" w:type="auto"/>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827"/>
        <w:gridCol w:w="4827"/>
      </w:tblGrid>
      <w:tr w:rsidR="00466586" w:rsidTr="003B0791">
        <w:trPr>
          <w:trHeight w:val="2707"/>
        </w:trPr>
        <w:tc>
          <w:tcPr>
            <w:tcW w:w="4827" w:type="dxa"/>
          </w:tcPr>
          <w:p w:rsidR="00466586" w:rsidRDefault="002E52DA">
            <w:pPr>
              <w:pStyle w:val="TableParagraph"/>
              <w:spacing w:line="236" w:lineRule="exact"/>
            </w:pPr>
            <w:r>
              <w:t>Guangdong OPPO Mobile Telecom.</w:t>
            </w:r>
          </w:p>
        </w:tc>
        <w:tc>
          <w:tcPr>
            <w:tcW w:w="4827" w:type="dxa"/>
          </w:tcPr>
          <w:p w:rsidR="00466586" w:rsidRDefault="002E52DA">
            <w:pPr>
              <w:pStyle w:val="TableParagraph"/>
              <w:spacing w:line="236" w:lineRule="exact"/>
              <w:jc w:val="both"/>
            </w:pPr>
            <w:r>
              <w:t>For comment 2, we share the similar view as many</w:t>
            </w:r>
          </w:p>
          <w:p w:rsidR="00466586" w:rsidRDefault="002E52DA">
            <w:pPr>
              <w:pStyle w:val="TableParagraph"/>
              <w:spacing w:before="18" w:line="256" w:lineRule="auto"/>
              <w:ind w:right="112"/>
              <w:jc w:val="both"/>
            </w:pPr>
            <w:r>
              <w:t>companies to study SL positioning. From the work- load perspective, we prefer to study SL positioning in “the subsequent R18 SL positioning item in WG level”.</w:t>
            </w:r>
            <w:r>
              <w:rPr>
                <w:spacing w:val="10"/>
              </w:rPr>
              <w:t xml:space="preserve"> </w:t>
            </w:r>
            <w:r>
              <w:t>But</w:t>
            </w:r>
            <w:r>
              <w:rPr>
                <w:spacing w:val="-6"/>
              </w:rPr>
              <w:t xml:space="preserve"> </w:t>
            </w:r>
            <w:r>
              <w:t>whether</w:t>
            </w:r>
            <w:r>
              <w:rPr>
                <w:spacing w:val="-6"/>
              </w:rPr>
              <w:t xml:space="preserve"> </w:t>
            </w:r>
            <w:r>
              <w:t>it</w:t>
            </w:r>
            <w:r>
              <w:rPr>
                <w:spacing w:val="-5"/>
              </w:rPr>
              <w:t xml:space="preserve"> </w:t>
            </w:r>
            <w:r>
              <w:t>is</w:t>
            </w:r>
            <w:r>
              <w:rPr>
                <w:spacing w:val="-6"/>
              </w:rPr>
              <w:t xml:space="preserve"> </w:t>
            </w:r>
            <w:r>
              <w:t>an</w:t>
            </w:r>
            <w:r>
              <w:rPr>
                <w:spacing w:val="-6"/>
              </w:rPr>
              <w:t xml:space="preserve"> </w:t>
            </w:r>
            <w:r>
              <w:t>study</w:t>
            </w:r>
            <w:r>
              <w:rPr>
                <w:spacing w:val="-6"/>
              </w:rPr>
              <w:t xml:space="preserve"> </w:t>
            </w:r>
            <w:r>
              <w:t>item</w:t>
            </w:r>
            <w:r>
              <w:rPr>
                <w:spacing w:val="-6"/>
              </w:rPr>
              <w:t xml:space="preserve"> </w:t>
            </w:r>
            <w:r>
              <w:t>or</w:t>
            </w:r>
            <w:r>
              <w:rPr>
                <w:spacing w:val="-6"/>
              </w:rPr>
              <w:t xml:space="preserve"> </w:t>
            </w:r>
            <w:r>
              <w:t>a</w:t>
            </w:r>
            <w:r>
              <w:rPr>
                <w:spacing w:val="-6"/>
              </w:rPr>
              <w:t xml:space="preserve"> </w:t>
            </w:r>
            <w:r>
              <w:t>sub-topic in a study item should be further</w:t>
            </w:r>
            <w:r>
              <w:rPr>
                <w:spacing w:val="-19"/>
              </w:rPr>
              <w:t xml:space="preserve"> </w:t>
            </w:r>
            <w:r>
              <w:t>studied.</w:t>
            </w:r>
          </w:p>
          <w:p w:rsidR="00466586" w:rsidRDefault="002E52DA">
            <w:pPr>
              <w:pStyle w:val="TableParagraph"/>
              <w:spacing w:before="1" w:line="256" w:lineRule="auto"/>
              <w:ind w:right="112"/>
              <w:jc w:val="both"/>
            </w:pPr>
            <w:r>
              <w:t>For</w:t>
            </w:r>
            <w:r>
              <w:rPr>
                <w:spacing w:val="-10"/>
              </w:rPr>
              <w:t xml:space="preserve"> </w:t>
            </w:r>
            <w:r>
              <w:t>comment</w:t>
            </w:r>
            <w:r>
              <w:rPr>
                <w:spacing w:val="-9"/>
              </w:rPr>
              <w:t xml:space="preserve"> </w:t>
            </w:r>
            <w:r>
              <w:t>3,</w:t>
            </w:r>
            <w:r>
              <w:rPr>
                <w:spacing w:val="-8"/>
              </w:rPr>
              <w:t xml:space="preserve"> </w:t>
            </w:r>
            <w:r>
              <w:t>If</w:t>
            </w:r>
            <w:r>
              <w:rPr>
                <w:spacing w:val="-10"/>
              </w:rPr>
              <w:t xml:space="preserve"> </w:t>
            </w:r>
            <w:r>
              <w:t>the</w:t>
            </w:r>
            <w:r>
              <w:rPr>
                <w:spacing w:val="-8"/>
              </w:rPr>
              <w:t xml:space="preserve"> </w:t>
            </w:r>
            <w:r>
              <w:t>scope</w:t>
            </w:r>
            <w:r>
              <w:rPr>
                <w:spacing w:val="-10"/>
              </w:rPr>
              <w:t xml:space="preserve"> </w:t>
            </w:r>
            <w:r>
              <w:t>could</w:t>
            </w:r>
            <w:r>
              <w:rPr>
                <w:spacing w:val="-8"/>
              </w:rPr>
              <w:t xml:space="preserve"> </w:t>
            </w:r>
            <w:r>
              <w:t>be</w:t>
            </w:r>
            <w:r>
              <w:rPr>
                <w:spacing w:val="-9"/>
              </w:rPr>
              <w:t xml:space="preserve"> </w:t>
            </w:r>
            <w:r>
              <w:t>reasonable,</w:t>
            </w:r>
            <w:r>
              <w:rPr>
                <w:spacing w:val="-8"/>
              </w:rPr>
              <w:t xml:space="preserve"> </w:t>
            </w:r>
            <w:r>
              <w:t>we also support licensed assisted operation for SL-U in Release</w:t>
            </w:r>
            <w:r>
              <w:rPr>
                <w:spacing w:val="-2"/>
              </w:rPr>
              <w:t xml:space="preserve"> </w:t>
            </w:r>
            <w:r>
              <w:t>18.</w:t>
            </w:r>
          </w:p>
        </w:tc>
      </w:tr>
    </w:tbl>
    <w:p w:rsidR="00466586" w:rsidRDefault="00466586">
      <w:pPr>
        <w:pStyle w:val="a3"/>
        <w:rPr>
          <w:b/>
          <w:sz w:val="20"/>
        </w:rPr>
      </w:pPr>
    </w:p>
    <w:p w:rsidR="00466586" w:rsidRDefault="00FF06ED">
      <w:pPr>
        <w:pStyle w:val="a3"/>
        <w:spacing w:before="1"/>
        <w:rPr>
          <w:b/>
        </w:rPr>
      </w:pPr>
      <w:r>
        <w:pict>
          <v:shape id="_x0000_s1028" style="position:absolute;margin-left:56.7pt;margin-top:15.15pt;width:481.9pt;height:.1pt;z-index:-251656192;mso-wrap-distance-left:0;mso-wrap-distance-right:0;mso-position-horizontal-relative:page" coordorigin="1134,303" coordsize="9638,0" path="m1134,303r9638,e" filled="f" strokeweight=".35147mm">
            <v:path arrowok="t"/>
            <w10:wrap type="topAndBottom" anchorx="page"/>
          </v:shape>
        </w:pict>
      </w:r>
    </w:p>
    <w:p w:rsidR="00466586" w:rsidRPr="00BA1414" w:rsidRDefault="000D4149" w:rsidP="00BA1414">
      <w:pPr>
        <w:pStyle w:val="1"/>
      </w:pPr>
      <w:bookmarkStart w:id="3" w:name="MBS_enhancement_(NEC_[3])"/>
      <w:bookmarkEnd w:id="3"/>
      <w:r>
        <w:t xml:space="preserve">3 </w:t>
      </w:r>
      <w:r w:rsidR="002E52DA" w:rsidRPr="00BA1414">
        <w:t>MBS enhancement (NEC [3])</w:t>
      </w:r>
    </w:p>
    <w:p w:rsidR="00466586" w:rsidRDefault="002E52DA">
      <w:pPr>
        <w:spacing w:before="279"/>
        <w:ind w:left="113"/>
        <w:rPr>
          <w:b/>
        </w:rPr>
      </w:pPr>
      <w:r>
        <w:rPr>
          <w:b/>
        </w:rPr>
        <w:t>Proposal 1: it is proposed to study the MR-DC support in Rel-18 MBS enhancement.</w:t>
      </w:r>
    </w:p>
    <w:p w:rsidR="00466586" w:rsidRDefault="00466586">
      <w:pPr>
        <w:pStyle w:val="a3"/>
        <w:spacing w:before="2"/>
        <w:rPr>
          <w:b/>
          <w:sz w:val="26"/>
        </w:rPr>
      </w:pPr>
    </w:p>
    <w:p w:rsidR="00466586" w:rsidRDefault="002E52DA">
      <w:pPr>
        <w:spacing w:line="256" w:lineRule="auto"/>
        <w:ind w:left="113" w:right="278"/>
        <w:rPr>
          <w:b/>
        </w:rPr>
      </w:pPr>
      <w:r>
        <w:rPr>
          <w:b/>
        </w:rPr>
        <w:t>Proposal 2: it is proposed to have a full support to RRC_INACITVE UE for multicast in Rel-18 MBS enhancement.</w:t>
      </w:r>
    </w:p>
    <w:p w:rsidR="00466586" w:rsidRDefault="00466586">
      <w:pPr>
        <w:pStyle w:val="a3"/>
        <w:spacing w:before="8"/>
        <w:rPr>
          <w:b/>
          <w:sz w:val="24"/>
        </w:rPr>
      </w:pPr>
    </w:p>
    <w:p w:rsidR="00466586" w:rsidRDefault="002E52DA">
      <w:pPr>
        <w:ind w:left="113"/>
        <w:rPr>
          <w:b/>
        </w:rPr>
      </w:pPr>
      <w:r>
        <w:rPr>
          <w:b/>
        </w:rPr>
        <w:t>Proposal 3: it is proposed to introduce receiving-only mode in Rel-18 MBS enhancement.</w:t>
      </w:r>
    </w:p>
    <w:p w:rsidR="00466586" w:rsidRDefault="00466586">
      <w:pPr>
        <w:pStyle w:val="a3"/>
        <w:spacing w:before="3"/>
        <w:rPr>
          <w:b/>
          <w:sz w:val="26"/>
        </w:rPr>
      </w:pPr>
    </w:p>
    <w:p w:rsidR="00466586" w:rsidRDefault="002E52DA">
      <w:pPr>
        <w:ind w:left="113"/>
        <w:rPr>
          <w:b/>
        </w:rPr>
      </w:pPr>
      <w:r>
        <w:rPr>
          <w:b/>
        </w:rPr>
        <w:t>Proposal 4: it is proposed to introduce dynamic MBSFN area change in Rel-18 MBS enhancement.</w:t>
      </w:r>
    </w:p>
    <w:p w:rsidR="00466586" w:rsidRDefault="00466586">
      <w:pPr>
        <w:pStyle w:val="a3"/>
        <w:spacing w:before="2"/>
        <w:rPr>
          <w:b/>
          <w:sz w:val="26"/>
        </w:rPr>
      </w:pPr>
    </w:p>
    <w:p w:rsidR="00466586" w:rsidRDefault="002E52DA">
      <w:pPr>
        <w:ind w:left="2052"/>
        <w:rPr>
          <w:b/>
        </w:rPr>
      </w:pPr>
      <w:r>
        <w:rPr>
          <w:b/>
        </w:rPr>
        <w:t>Feedback Form 2: Round 1 questions on MBS (June 14 08:00</w:t>
      </w:r>
    </w:p>
    <w:p w:rsidR="00466586" w:rsidRDefault="002E52DA">
      <w:pPr>
        <w:spacing w:before="18"/>
        <w:ind w:left="2052"/>
        <w:rPr>
          <w:b/>
        </w:rPr>
      </w:pPr>
      <w:r>
        <w:rPr>
          <w:b/>
        </w:rPr>
        <w:t>UTC – June 17 8:00 UTC)</w:t>
      </w:r>
    </w:p>
    <w:p w:rsidR="00466586" w:rsidRDefault="00466586">
      <w:pPr>
        <w:pStyle w:val="a3"/>
        <w:spacing w:before="2"/>
        <w:rPr>
          <w:b/>
          <w:sz w:val="16"/>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466586">
        <w:trPr>
          <w:trHeight w:val="1350"/>
        </w:trPr>
        <w:tc>
          <w:tcPr>
            <w:tcW w:w="9614" w:type="dxa"/>
            <w:tcBorders>
              <w:bottom w:val="single" w:sz="4" w:space="0" w:color="000000"/>
            </w:tcBorders>
          </w:tcPr>
          <w:p w:rsidR="00466586" w:rsidRDefault="002E52DA">
            <w:pPr>
              <w:pStyle w:val="TableParagraph"/>
              <w:spacing w:before="118"/>
              <w:ind w:left="138"/>
              <w:rPr>
                <w:b/>
              </w:rPr>
            </w:pPr>
            <w:r>
              <w:rPr>
                <w:b/>
              </w:rPr>
              <w:t>1 – Classon Consulting</w:t>
            </w:r>
          </w:p>
          <w:p w:rsidR="00466586" w:rsidRDefault="002E52DA">
            <w:pPr>
              <w:pStyle w:val="TableParagraph"/>
              <w:spacing w:before="168"/>
              <w:ind w:left="302"/>
            </w:pPr>
            <w:r>
              <w:t>[for FUTUREWEI]</w:t>
            </w:r>
          </w:p>
          <w:p w:rsidR="00466586" w:rsidRDefault="002E52DA">
            <w:pPr>
              <w:pStyle w:val="TableParagraph"/>
              <w:spacing w:before="108"/>
              <w:ind w:left="248"/>
            </w:pPr>
            <w:r>
              <w:t>SFN is interesting. What is your intent for numerology/CP?</w:t>
            </w:r>
          </w:p>
        </w:tc>
      </w:tr>
      <w:tr w:rsidR="003C00E1" w:rsidTr="00873E7B">
        <w:trPr>
          <w:trHeight w:val="5239"/>
        </w:trPr>
        <w:tc>
          <w:tcPr>
            <w:tcW w:w="9614" w:type="dxa"/>
            <w:tcBorders>
              <w:top w:val="single" w:sz="4" w:space="0" w:color="000000"/>
            </w:tcBorders>
          </w:tcPr>
          <w:p w:rsidR="003C00E1" w:rsidRDefault="003C00E1">
            <w:pPr>
              <w:pStyle w:val="TableParagraph"/>
              <w:spacing w:before="120"/>
              <w:ind w:left="138"/>
              <w:rPr>
                <w:b/>
              </w:rPr>
            </w:pPr>
            <w:r>
              <w:rPr>
                <w:b/>
              </w:rPr>
              <w:t>2 – BBC</w:t>
            </w:r>
          </w:p>
          <w:p w:rsidR="003C00E1" w:rsidRDefault="003C00E1">
            <w:pPr>
              <w:pStyle w:val="TableParagraph"/>
              <w:spacing w:before="168"/>
              <w:ind w:left="302"/>
            </w:pPr>
            <w:r>
              <w:t>BBC supports the evolution of NR MBS under Rel-18.</w:t>
            </w:r>
          </w:p>
          <w:p w:rsidR="003C00E1" w:rsidRDefault="003C00E1">
            <w:pPr>
              <w:pStyle w:val="TableParagraph"/>
              <w:spacing w:before="10"/>
              <w:ind w:left="0"/>
              <w:rPr>
                <w:b/>
                <w:sz w:val="32"/>
              </w:rPr>
            </w:pPr>
          </w:p>
          <w:p w:rsidR="003C00E1" w:rsidRDefault="003C00E1">
            <w:pPr>
              <w:pStyle w:val="TableParagraph"/>
              <w:spacing w:before="1" w:line="256" w:lineRule="auto"/>
              <w:ind w:left="248"/>
            </w:pPr>
            <w:r>
              <w:t>In particular to the specific topics listed in your contribution, we think the following topics have higher priority:</w:t>
            </w:r>
          </w:p>
          <w:p w:rsidR="003C00E1" w:rsidRDefault="003C00E1">
            <w:pPr>
              <w:pStyle w:val="TableParagraph"/>
              <w:spacing w:before="30"/>
              <w:ind w:left="546"/>
            </w:pPr>
            <w:r>
              <w:rPr>
                <w:w w:val="99"/>
              </w:rPr>
              <w:t>-</w:t>
            </w:r>
          </w:p>
          <w:p w:rsidR="003C00E1" w:rsidRDefault="003C00E1">
            <w:pPr>
              <w:pStyle w:val="TableParagraph"/>
              <w:spacing w:before="117"/>
              <w:ind w:left="728"/>
            </w:pPr>
            <w:r>
              <w:t>introduce receiving-only mode in Rel_18 MBS enhancement;</w:t>
            </w:r>
          </w:p>
          <w:p w:rsidR="003C00E1" w:rsidRDefault="003C00E1">
            <w:pPr>
              <w:pStyle w:val="TableParagraph"/>
              <w:spacing w:before="4"/>
              <w:ind w:left="0"/>
              <w:rPr>
                <w:b/>
              </w:rPr>
            </w:pPr>
          </w:p>
          <w:p w:rsidR="003C00E1" w:rsidRDefault="003C00E1">
            <w:pPr>
              <w:pStyle w:val="TableParagraph"/>
              <w:spacing w:line="256" w:lineRule="auto"/>
              <w:ind w:left="248" w:right="101"/>
            </w:pPr>
            <w:r>
              <w:t>Note that BBC has also proposed this topic above for Rel-18 in RWS-210133 and being discussed under [RAN-R18-WS-crossFunc-BBC] in NWM.</w:t>
            </w:r>
          </w:p>
          <w:p w:rsidR="003C00E1" w:rsidRDefault="003C00E1">
            <w:pPr>
              <w:pStyle w:val="TableParagraph"/>
              <w:spacing w:before="91"/>
              <w:ind w:left="248"/>
            </w:pPr>
            <w:r>
              <w:t>Questions:</w:t>
            </w:r>
          </w:p>
          <w:p w:rsidR="003C00E1" w:rsidRDefault="003C00E1">
            <w:pPr>
              <w:pStyle w:val="TableParagraph"/>
              <w:spacing w:before="107"/>
              <w:ind w:left="248"/>
            </w:pPr>
            <w:r>
              <w:t>We have the following questions comments from the following topics listed in your contribution:</w:t>
            </w:r>
          </w:p>
          <w:p w:rsidR="003C00E1" w:rsidRDefault="003C00E1">
            <w:pPr>
              <w:pStyle w:val="TableParagraph"/>
              <w:spacing w:before="30"/>
              <w:ind w:left="546"/>
            </w:pPr>
            <w:r>
              <w:rPr>
                <w:w w:val="99"/>
              </w:rPr>
              <w:t>-</w:t>
            </w:r>
          </w:p>
          <w:p w:rsidR="003C00E1" w:rsidRDefault="003C00E1" w:rsidP="00CA5F6A">
            <w:pPr>
              <w:pStyle w:val="TableParagraph"/>
              <w:spacing w:before="117"/>
              <w:ind w:left="728"/>
            </w:pPr>
            <w:r>
              <w:t>Introduce dynamic MBSFN area change in Rel_18 MBS enhancement</w:t>
            </w:r>
          </w:p>
        </w:tc>
      </w:tr>
    </w:tbl>
    <w:p w:rsidR="00466586" w:rsidRDefault="00466586">
      <w:pPr>
        <w:sectPr w:rsidR="00466586">
          <w:pgSz w:w="11910" w:h="16840"/>
          <w:pgMar w:top="1580" w:right="1000" w:bottom="760" w:left="1020" w:header="0" w:footer="481" w:gutter="0"/>
          <w:cols w:space="720"/>
        </w:sect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12"/>
        <w:gridCol w:w="408"/>
        <w:gridCol w:w="8594"/>
      </w:tblGrid>
      <w:tr w:rsidR="003C00E1" w:rsidTr="00584C0F">
        <w:trPr>
          <w:trHeight w:val="5247"/>
        </w:trPr>
        <w:tc>
          <w:tcPr>
            <w:tcW w:w="612" w:type="dxa"/>
            <w:tcBorders>
              <w:top w:val="nil"/>
              <w:bottom w:val="single" w:sz="4" w:space="0" w:color="000000"/>
              <w:right w:val="nil"/>
            </w:tcBorders>
          </w:tcPr>
          <w:p w:rsidR="003C00E1" w:rsidRDefault="003C00E1">
            <w:pPr>
              <w:pStyle w:val="TableParagraph"/>
              <w:ind w:left="0"/>
              <w:rPr>
                <w:sz w:val="20"/>
              </w:rPr>
            </w:pPr>
          </w:p>
        </w:tc>
        <w:tc>
          <w:tcPr>
            <w:tcW w:w="408" w:type="dxa"/>
            <w:tcBorders>
              <w:top w:val="single" w:sz="4" w:space="0" w:color="000000"/>
              <w:left w:val="nil"/>
              <w:bottom w:val="single" w:sz="4" w:space="0" w:color="000000"/>
              <w:right w:val="nil"/>
            </w:tcBorders>
          </w:tcPr>
          <w:p w:rsidR="003C00E1" w:rsidRDefault="003C00E1">
            <w:pPr>
              <w:pStyle w:val="TableParagraph"/>
              <w:spacing w:before="62"/>
              <w:ind w:left="0" w:right="-29"/>
              <w:jc w:val="right"/>
              <w:rPr>
                <w:rFonts w:ascii="Cambria" w:hAnsi="Cambria"/>
              </w:rPr>
            </w:pPr>
          </w:p>
        </w:tc>
        <w:tc>
          <w:tcPr>
            <w:tcW w:w="8594" w:type="dxa"/>
            <w:tcBorders>
              <w:top w:val="single" w:sz="4" w:space="0" w:color="000000"/>
              <w:left w:val="nil"/>
            </w:tcBorders>
          </w:tcPr>
          <w:p w:rsidR="003C00E1" w:rsidRDefault="003C00E1">
            <w:pPr>
              <w:pStyle w:val="TableParagraph"/>
              <w:spacing w:before="5"/>
              <w:ind w:left="0"/>
              <w:rPr>
                <w:b/>
                <w:sz w:val="34"/>
              </w:rPr>
            </w:pPr>
          </w:p>
          <w:p w:rsidR="003C00E1" w:rsidRDefault="003C00E1">
            <w:pPr>
              <w:pStyle w:val="TableParagraph"/>
              <w:ind w:left="130"/>
            </w:pPr>
            <w:r>
              <w:t>Are you considering changes in sub-carrier spacing and/or CP?</w:t>
            </w:r>
          </w:p>
          <w:p w:rsidR="003C00E1" w:rsidRDefault="003C00E1">
            <w:pPr>
              <w:pStyle w:val="TableParagraph"/>
              <w:spacing w:before="62" w:line="270" w:lineRule="atLeast"/>
              <w:ind w:left="501" w:right="101" w:hanging="206"/>
              <w:jc w:val="both"/>
            </w:pPr>
            <w:r>
              <w:rPr>
                <w:rFonts w:ascii="Cambria" w:hAnsi="Cambria"/>
                <w:w w:val="90"/>
                <w:position w:val="33"/>
              </w:rPr>
              <w:t xml:space="preserve">◾ </w:t>
            </w:r>
            <w:r>
              <w:rPr>
                <w:spacing w:val="-9"/>
              </w:rPr>
              <w:t xml:space="preserve">We </w:t>
            </w:r>
            <w:r>
              <w:t>have concerns that significant changes in UEs may hinder the deployment of the fea- ture. As stated in our contribution [RWS-210133] and being discussed under [RAN-R18- WS-crossFunc-BBC]</w:t>
            </w:r>
            <w:r>
              <w:rPr>
                <w:spacing w:val="-18"/>
              </w:rPr>
              <w:t xml:space="preserve"> </w:t>
            </w:r>
            <w:r>
              <w:t>in</w:t>
            </w:r>
            <w:r>
              <w:rPr>
                <w:spacing w:val="-18"/>
              </w:rPr>
              <w:t xml:space="preserve"> </w:t>
            </w:r>
            <w:r>
              <w:t>NWM,</w:t>
            </w:r>
            <w:r>
              <w:rPr>
                <w:spacing w:val="-16"/>
              </w:rPr>
              <w:t xml:space="preserve"> </w:t>
            </w:r>
            <w:r>
              <w:t>we</w:t>
            </w:r>
            <w:r>
              <w:rPr>
                <w:spacing w:val="-18"/>
              </w:rPr>
              <w:t xml:space="preserve"> </w:t>
            </w:r>
            <w:r>
              <w:t>believe</w:t>
            </w:r>
            <w:r>
              <w:rPr>
                <w:spacing w:val="-17"/>
              </w:rPr>
              <w:t xml:space="preserve"> </w:t>
            </w:r>
            <w:r>
              <w:t>widespread</w:t>
            </w:r>
            <w:r>
              <w:rPr>
                <w:spacing w:val="-17"/>
              </w:rPr>
              <w:t xml:space="preserve"> </w:t>
            </w:r>
            <w:r>
              <w:t>feature</w:t>
            </w:r>
            <w:r>
              <w:rPr>
                <w:spacing w:val="-17"/>
              </w:rPr>
              <w:t xml:space="preserve"> </w:t>
            </w:r>
            <w:r>
              <w:t>support</w:t>
            </w:r>
            <w:r>
              <w:rPr>
                <w:spacing w:val="-18"/>
              </w:rPr>
              <w:t xml:space="preserve"> </w:t>
            </w:r>
            <w:r>
              <w:t>in</w:t>
            </w:r>
            <w:r>
              <w:rPr>
                <w:spacing w:val="-17"/>
              </w:rPr>
              <w:t xml:space="preserve"> </w:t>
            </w:r>
            <w:r>
              <w:t>handsets</w:t>
            </w:r>
            <w:r>
              <w:rPr>
                <w:spacing w:val="-17"/>
              </w:rPr>
              <w:t xml:space="preserve"> </w:t>
            </w:r>
            <w:r>
              <w:t>essential. Specially</w:t>
            </w:r>
            <w:r>
              <w:rPr>
                <w:spacing w:val="-12"/>
              </w:rPr>
              <w:t xml:space="preserve"> </w:t>
            </w:r>
            <w:r>
              <w:t>for</w:t>
            </w:r>
            <w:r>
              <w:rPr>
                <w:spacing w:val="-12"/>
              </w:rPr>
              <w:t xml:space="preserve"> </w:t>
            </w:r>
            <w:r>
              <w:t>UEs</w:t>
            </w:r>
            <w:r>
              <w:rPr>
                <w:spacing w:val="-12"/>
              </w:rPr>
              <w:t xml:space="preserve"> </w:t>
            </w:r>
            <w:r>
              <w:t>in</w:t>
            </w:r>
            <w:r>
              <w:rPr>
                <w:spacing w:val="-12"/>
              </w:rPr>
              <w:t xml:space="preserve"> </w:t>
            </w:r>
            <w:r>
              <w:t>RRC_IDLE/INACTIVE</w:t>
            </w:r>
            <w:r>
              <w:rPr>
                <w:spacing w:val="-12"/>
              </w:rPr>
              <w:t xml:space="preserve"> </w:t>
            </w:r>
            <w:r>
              <w:t>that</w:t>
            </w:r>
            <w:r>
              <w:rPr>
                <w:spacing w:val="-12"/>
              </w:rPr>
              <w:t xml:space="preserve"> </w:t>
            </w:r>
            <w:r>
              <w:t>may</w:t>
            </w:r>
            <w:r>
              <w:rPr>
                <w:spacing w:val="-11"/>
              </w:rPr>
              <w:t xml:space="preserve"> </w:t>
            </w:r>
            <w:r>
              <w:t>not</w:t>
            </w:r>
            <w:r>
              <w:rPr>
                <w:spacing w:val="-12"/>
              </w:rPr>
              <w:t xml:space="preserve"> </w:t>
            </w:r>
            <w:r>
              <w:t>be</w:t>
            </w:r>
            <w:r>
              <w:rPr>
                <w:spacing w:val="-12"/>
              </w:rPr>
              <w:t xml:space="preserve"> </w:t>
            </w:r>
            <w:r>
              <w:t>able</w:t>
            </w:r>
            <w:r>
              <w:rPr>
                <w:spacing w:val="-12"/>
              </w:rPr>
              <w:t xml:space="preserve"> </w:t>
            </w:r>
            <w:r>
              <w:t>to</w:t>
            </w:r>
            <w:r>
              <w:rPr>
                <w:spacing w:val="-12"/>
              </w:rPr>
              <w:t xml:space="preserve"> </w:t>
            </w:r>
            <w:r>
              <w:t>signal</w:t>
            </w:r>
            <w:r>
              <w:rPr>
                <w:spacing w:val="-12"/>
              </w:rPr>
              <w:t xml:space="preserve"> </w:t>
            </w:r>
            <w:r>
              <w:t>back</w:t>
            </w:r>
            <w:r>
              <w:rPr>
                <w:spacing w:val="-12"/>
              </w:rPr>
              <w:t xml:space="preserve"> </w:t>
            </w:r>
            <w:r>
              <w:t>to</w:t>
            </w:r>
            <w:r>
              <w:rPr>
                <w:spacing w:val="-11"/>
              </w:rPr>
              <w:t xml:space="preserve"> </w:t>
            </w:r>
            <w:r>
              <w:t>the</w:t>
            </w:r>
            <w:r>
              <w:rPr>
                <w:spacing w:val="-12"/>
              </w:rPr>
              <w:t xml:space="preserve"> </w:t>
            </w:r>
            <w:r>
              <w:t>gNB the capability, enhancements that force significant changes in the UEs may limit the reach of Multicast and</w:t>
            </w:r>
            <w:r>
              <w:rPr>
                <w:spacing w:val="-4"/>
              </w:rPr>
              <w:t xml:space="preserve"> </w:t>
            </w:r>
            <w:r>
              <w:t>Broadcast.</w:t>
            </w:r>
          </w:p>
          <w:p w:rsidR="003C00E1" w:rsidRDefault="003C00E1">
            <w:pPr>
              <w:pStyle w:val="TableParagraph"/>
              <w:spacing w:before="62" w:line="256" w:lineRule="auto"/>
              <w:ind w:left="501" w:hanging="206"/>
            </w:pPr>
            <w:r>
              <w:rPr>
                <w:rFonts w:ascii="Cambria" w:hAnsi="Cambria"/>
                <w:w w:val="90"/>
                <w:position w:val="33"/>
              </w:rPr>
              <w:t xml:space="preserve">◾ </w:t>
            </w:r>
            <w:r>
              <w:t>Considerations should be taken in whether simulcasting two signals (with different CPs) would be overall beneficial to the system spectral efficiency.</w:t>
            </w:r>
          </w:p>
          <w:p w:rsidR="003C00E1" w:rsidRDefault="003C00E1" w:rsidP="00584C0F">
            <w:pPr>
              <w:pStyle w:val="TableParagraph"/>
              <w:spacing w:before="62" w:line="256" w:lineRule="auto"/>
              <w:ind w:left="501" w:right="102" w:hanging="206"/>
              <w:jc w:val="both"/>
            </w:pPr>
            <w:r>
              <w:rPr>
                <w:rFonts w:ascii="Cambria" w:hAnsi="Cambria"/>
                <w:w w:val="90"/>
                <w:position w:val="33"/>
              </w:rPr>
              <w:t xml:space="preserve">◾ </w:t>
            </w:r>
            <w:r>
              <w:t>Another aspect to consider is whether the reference signals frequency sampling</w:t>
            </w:r>
            <w:r>
              <w:rPr>
                <w:spacing w:val="-39"/>
              </w:rPr>
              <w:t xml:space="preserve"> </w:t>
            </w:r>
            <w:r>
              <w:t>(assuming are</w:t>
            </w:r>
            <w:r>
              <w:rPr>
                <w:spacing w:val="-26"/>
              </w:rPr>
              <w:t xml:space="preserve"> </w:t>
            </w:r>
            <w:r>
              <w:t>unchanged)</w:t>
            </w:r>
            <w:r>
              <w:rPr>
                <w:spacing w:val="-25"/>
              </w:rPr>
              <w:t xml:space="preserve"> </w:t>
            </w:r>
            <w:r>
              <w:t>can</w:t>
            </w:r>
            <w:r>
              <w:rPr>
                <w:spacing w:val="-26"/>
              </w:rPr>
              <w:t xml:space="preserve"> </w:t>
            </w:r>
            <w:r>
              <w:t>cope</w:t>
            </w:r>
            <w:r>
              <w:rPr>
                <w:spacing w:val="-25"/>
              </w:rPr>
              <w:t xml:space="preserve"> </w:t>
            </w:r>
            <w:r>
              <w:t>with</w:t>
            </w:r>
            <w:r>
              <w:rPr>
                <w:spacing w:val="-26"/>
              </w:rPr>
              <w:t xml:space="preserve"> </w:t>
            </w:r>
            <w:r>
              <w:t>the</w:t>
            </w:r>
            <w:r>
              <w:rPr>
                <w:spacing w:val="-25"/>
              </w:rPr>
              <w:t xml:space="preserve"> </w:t>
            </w:r>
            <w:r>
              <w:t>additional</w:t>
            </w:r>
            <w:r>
              <w:rPr>
                <w:spacing w:val="-26"/>
              </w:rPr>
              <w:t xml:space="preserve"> </w:t>
            </w:r>
            <w:r>
              <w:t>channel</w:t>
            </w:r>
            <w:r>
              <w:rPr>
                <w:spacing w:val="-25"/>
              </w:rPr>
              <w:t xml:space="preserve"> </w:t>
            </w:r>
            <w:r>
              <w:t>selectivity</w:t>
            </w:r>
            <w:r>
              <w:rPr>
                <w:spacing w:val="-26"/>
              </w:rPr>
              <w:t xml:space="preserve"> </w:t>
            </w:r>
            <w:r>
              <w:t>from</w:t>
            </w:r>
            <w:r>
              <w:rPr>
                <w:spacing w:val="-25"/>
              </w:rPr>
              <w:t xml:space="preserve"> </w:t>
            </w:r>
            <w:r>
              <w:t>deployments</w:t>
            </w:r>
            <w:r>
              <w:rPr>
                <w:spacing w:val="-26"/>
              </w:rPr>
              <w:t xml:space="preserve"> </w:t>
            </w:r>
            <w:r>
              <w:t>with</w:t>
            </w:r>
            <w:r>
              <w:rPr>
                <w:spacing w:val="-25"/>
              </w:rPr>
              <w:t xml:space="preserve"> </w:t>
            </w:r>
            <w:r>
              <w:t>larger ISDs and therefore extended</w:t>
            </w:r>
            <w:r>
              <w:rPr>
                <w:spacing w:val="-5"/>
              </w:rPr>
              <w:t xml:space="preserve"> </w:t>
            </w:r>
            <w:r>
              <w:t>CPs.</w:t>
            </w:r>
          </w:p>
        </w:tc>
      </w:tr>
      <w:tr w:rsidR="00466586">
        <w:trPr>
          <w:trHeight w:val="1627"/>
        </w:trPr>
        <w:tc>
          <w:tcPr>
            <w:tcW w:w="9614" w:type="dxa"/>
            <w:gridSpan w:val="3"/>
            <w:tcBorders>
              <w:top w:val="single" w:sz="4" w:space="0" w:color="000000"/>
              <w:bottom w:val="single" w:sz="4" w:space="0" w:color="000000"/>
            </w:tcBorders>
          </w:tcPr>
          <w:p w:rsidR="00466586" w:rsidRDefault="002E52DA">
            <w:pPr>
              <w:pStyle w:val="TableParagraph"/>
              <w:spacing w:before="124"/>
              <w:ind w:left="138"/>
              <w:rPr>
                <w:b/>
              </w:rPr>
            </w:pPr>
            <w:r>
              <w:rPr>
                <w:b/>
              </w:rPr>
              <w:t>3 – Intel Corporation (UK) Ltd</w:t>
            </w:r>
          </w:p>
          <w:p w:rsidR="00466586" w:rsidRDefault="002E52DA">
            <w:pPr>
              <w:pStyle w:val="TableParagraph"/>
              <w:spacing w:before="168"/>
              <w:ind w:left="302"/>
            </w:pPr>
            <w:r>
              <w:t>&lt;Intel&gt;</w:t>
            </w:r>
          </w:p>
          <w:p w:rsidR="00466586" w:rsidRDefault="002E52DA">
            <w:pPr>
              <w:pStyle w:val="TableParagraph"/>
              <w:spacing w:before="107" w:line="256" w:lineRule="auto"/>
              <w:ind w:left="248"/>
            </w:pPr>
            <w:r>
              <w:t>Q1.</w:t>
            </w:r>
            <w:r>
              <w:rPr>
                <w:spacing w:val="9"/>
              </w:rPr>
              <w:t xml:space="preserve"> </w:t>
            </w:r>
            <w:r>
              <w:t>For</w:t>
            </w:r>
            <w:r>
              <w:rPr>
                <w:spacing w:val="-9"/>
              </w:rPr>
              <w:t xml:space="preserve"> </w:t>
            </w:r>
            <w:r>
              <w:t>proposal</w:t>
            </w:r>
            <w:r>
              <w:rPr>
                <w:spacing w:val="-10"/>
              </w:rPr>
              <w:t xml:space="preserve"> </w:t>
            </w:r>
            <w:r>
              <w:t>4</w:t>
            </w:r>
            <w:r>
              <w:rPr>
                <w:spacing w:val="-9"/>
              </w:rPr>
              <w:t xml:space="preserve"> </w:t>
            </w:r>
            <w:r>
              <w:t>of</w:t>
            </w:r>
            <w:r>
              <w:rPr>
                <w:spacing w:val="-9"/>
              </w:rPr>
              <w:t xml:space="preserve"> </w:t>
            </w:r>
            <w:r>
              <w:t>dynamic</w:t>
            </w:r>
            <w:r>
              <w:rPr>
                <w:spacing w:val="-10"/>
              </w:rPr>
              <w:t xml:space="preserve"> </w:t>
            </w:r>
            <w:r>
              <w:t>MBSFN</w:t>
            </w:r>
            <w:r>
              <w:rPr>
                <w:spacing w:val="-9"/>
              </w:rPr>
              <w:t xml:space="preserve"> </w:t>
            </w:r>
            <w:r>
              <w:t>area</w:t>
            </w:r>
            <w:r>
              <w:rPr>
                <w:spacing w:val="-10"/>
              </w:rPr>
              <w:t xml:space="preserve"> </w:t>
            </w:r>
            <w:r>
              <w:t>change,</w:t>
            </w:r>
            <w:r>
              <w:rPr>
                <w:spacing w:val="-8"/>
              </w:rPr>
              <w:t xml:space="preserve"> </w:t>
            </w:r>
            <w:r>
              <w:t>is</w:t>
            </w:r>
            <w:r>
              <w:rPr>
                <w:spacing w:val="-9"/>
              </w:rPr>
              <w:t xml:space="preserve"> </w:t>
            </w:r>
            <w:r>
              <w:t>the</w:t>
            </w:r>
            <w:r>
              <w:rPr>
                <w:spacing w:val="-10"/>
              </w:rPr>
              <w:t xml:space="preserve"> </w:t>
            </w:r>
            <w:r>
              <w:t>intention</w:t>
            </w:r>
            <w:r>
              <w:rPr>
                <w:spacing w:val="-9"/>
              </w:rPr>
              <w:t xml:space="preserve"> </w:t>
            </w:r>
            <w:r>
              <w:t>to</w:t>
            </w:r>
            <w:r>
              <w:rPr>
                <w:spacing w:val="-10"/>
              </w:rPr>
              <w:t xml:space="preserve"> </w:t>
            </w:r>
            <w:r>
              <w:t>introduce</w:t>
            </w:r>
            <w:r>
              <w:rPr>
                <w:spacing w:val="-9"/>
              </w:rPr>
              <w:t xml:space="preserve"> </w:t>
            </w:r>
            <w:r>
              <w:t>SFN</w:t>
            </w:r>
            <w:r>
              <w:rPr>
                <w:spacing w:val="-9"/>
              </w:rPr>
              <w:t xml:space="preserve"> </w:t>
            </w:r>
            <w:r>
              <w:t>in</w:t>
            </w:r>
            <w:r>
              <w:rPr>
                <w:spacing w:val="-10"/>
              </w:rPr>
              <w:t xml:space="preserve"> </w:t>
            </w:r>
            <w:r>
              <w:t>Rel-18</w:t>
            </w:r>
            <w:r>
              <w:rPr>
                <w:spacing w:val="-9"/>
              </w:rPr>
              <w:t xml:space="preserve"> </w:t>
            </w:r>
            <w:r>
              <w:t>NR</w:t>
            </w:r>
            <w:r>
              <w:rPr>
                <w:spacing w:val="-10"/>
              </w:rPr>
              <w:t xml:space="preserve"> </w:t>
            </w:r>
            <w:r>
              <w:t>MBS (maybe as part of proposal 3 of introduction of “receiving-only</w:t>
            </w:r>
            <w:r>
              <w:rPr>
                <w:spacing w:val="-18"/>
              </w:rPr>
              <w:t xml:space="preserve"> </w:t>
            </w:r>
            <w:r>
              <w:t>mode”)?</w:t>
            </w:r>
          </w:p>
        </w:tc>
      </w:tr>
      <w:tr w:rsidR="00466586">
        <w:trPr>
          <w:trHeight w:val="1583"/>
        </w:trPr>
        <w:tc>
          <w:tcPr>
            <w:tcW w:w="9614" w:type="dxa"/>
            <w:gridSpan w:val="3"/>
            <w:tcBorders>
              <w:top w:val="single" w:sz="4" w:space="0" w:color="000000"/>
              <w:bottom w:val="single" w:sz="4" w:space="0" w:color="000000"/>
            </w:tcBorders>
          </w:tcPr>
          <w:p w:rsidR="00466586" w:rsidRDefault="002E52DA">
            <w:pPr>
              <w:pStyle w:val="TableParagraph"/>
              <w:spacing w:before="124"/>
              <w:ind w:left="138"/>
              <w:rPr>
                <w:b/>
              </w:rPr>
            </w:pPr>
            <w:r>
              <w:rPr>
                <w:b/>
              </w:rPr>
              <w:t>4 – MediaTek Inc.</w:t>
            </w:r>
          </w:p>
          <w:p w:rsidR="00466586" w:rsidRDefault="002E52DA">
            <w:pPr>
              <w:pStyle w:val="TableParagraph"/>
              <w:spacing w:before="168"/>
              <w:ind w:left="302"/>
            </w:pPr>
            <w:r>
              <w:t>We want to understand what is the main standard impact for P1: MR-DC case.</w:t>
            </w:r>
          </w:p>
          <w:p w:rsidR="00466586" w:rsidRDefault="002E52DA">
            <w:pPr>
              <w:pStyle w:val="TableParagraph"/>
              <w:spacing w:before="107" w:line="256" w:lineRule="auto"/>
              <w:ind w:left="248"/>
            </w:pPr>
            <w:r>
              <w:t>What is the mean of dynamic MBSFN area change? Is the intention to go beyond what we have for LTE SFN? I assume LTE SFN is a bit static or semi-static</w:t>
            </w:r>
          </w:p>
        </w:tc>
      </w:tr>
      <w:tr w:rsidR="00466586">
        <w:trPr>
          <w:trHeight w:val="2254"/>
        </w:trPr>
        <w:tc>
          <w:tcPr>
            <w:tcW w:w="9614" w:type="dxa"/>
            <w:gridSpan w:val="3"/>
            <w:tcBorders>
              <w:top w:val="single" w:sz="4" w:space="0" w:color="000000"/>
              <w:bottom w:val="single" w:sz="4" w:space="0" w:color="000000"/>
            </w:tcBorders>
          </w:tcPr>
          <w:p w:rsidR="00466586" w:rsidRDefault="002E52DA">
            <w:pPr>
              <w:pStyle w:val="TableParagraph"/>
              <w:spacing w:before="120"/>
              <w:ind w:left="138"/>
              <w:rPr>
                <w:b/>
              </w:rPr>
            </w:pPr>
            <w:r>
              <w:rPr>
                <w:b/>
              </w:rPr>
              <w:t>5 – CATT</w:t>
            </w:r>
          </w:p>
          <w:p w:rsidR="00466586" w:rsidRDefault="002E52DA">
            <w:pPr>
              <w:pStyle w:val="TableParagraph"/>
              <w:spacing w:before="168"/>
              <w:ind w:left="302"/>
            </w:pPr>
            <w:r>
              <w:t>We support Rel-18 NR MBS enh. A few questions for clarification</w:t>
            </w:r>
          </w:p>
          <w:p w:rsidR="00466586" w:rsidRDefault="002E52DA">
            <w:pPr>
              <w:pStyle w:val="TableParagraph"/>
              <w:numPr>
                <w:ilvl w:val="0"/>
                <w:numId w:val="1"/>
              </w:numPr>
              <w:tabs>
                <w:tab w:val="left" w:pos="489"/>
              </w:tabs>
              <w:spacing w:before="107" w:line="256" w:lineRule="auto"/>
              <w:ind w:right="102" w:firstLine="0"/>
            </w:pPr>
            <w:r>
              <w:t>on sfn: what is the main scenario here, e.g., it is for intra DU or inter DU cases. because in Rel-17 we already support certerin degree of sfn</w:t>
            </w:r>
            <w:r>
              <w:rPr>
                <w:spacing w:val="-9"/>
              </w:rPr>
              <w:t xml:space="preserve"> </w:t>
            </w:r>
            <w:r>
              <w:t>operation.</w:t>
            </w:r>
          </w:p>
          <w:p w:rsidR="00466586" w:rsidRDefault="002E52DA">
            <w:pPr>
              <w:pStyle w:val="TableParagraph"/>
              <w:numPr>
                <w:ilvl w:val="0"/>
                <w:numId w:val="1"/>
              </w:numPr>
              <w:tabs>
                <w:tab w:val="left" w:pos="483"/>
              </w:tabs>
              <w:spacing w:before="91" w:line="256" w:lineRule="auto"/>
              <w:ind w:right="101" w:firstLine="0"/>
            </w:pPr>
            <w:r>
              <w:t>in</w:t>
            </w:r>
            <w:r>
              <w:rPr>
                <w:spacing w:val="-6"/>
              </w:rPr>
              <w:t xml:space="preserve"> </w:t>
            </w:r>
            <w:r>
              <w:t>terms</w:t>
            </w:r>
            <w:r>
              <w:rPr>
                <w:spacing w:val="-6"/>
              </w:rPr>
              <w:t xml:space="preserve"> </w:t>
            </w:r>
            <w:r>
              <w:t>of</w:t>
            </w:r>
            <w:r>
              <w:rPr>
                <w:spacing w:val="-6"/>
              </w:rPr>
              <w:t xml:space="preserve"> </w:t>
            </w:r>
            <w:r>
              <w:t>adaptation</w:t>
            </w:r>
            <w:r>
              <w:rPr>
                <w:spacing w:val="-5"/>
              </w:rPr>
              <w:t xml:space="preserve"> </w:t>
            </w:r>
            <w:r>
              <w:t>of</w:t>
            </w:r>
            <w:r>
              <w:rPr>
                <w:spacing w:val="-6"/>
              </w:rPr>
              <w:t xml:space="preserve"> </w:t>
            </w:r>
            <w:r>
              <w:t>transmisson</w:t>
            </w:r>
            <w:r>
              <w:rPr>
                <w:spacing w:val="-6"/>
              </w:rPr>
              <w:t xml:space="preserve"> </w:t>
            </w:r>
            <w:r>
              <w:t>area:</w:t>
            </w:r>
            <w:r>
              <w:rPr>
                <w:spacing w:val="12"/>
              </w:rPr>
              <w:t xml:space="preserve"> </w:t>
            </w:r>
            <w:r>
              <w:t>from</w:t>
            </w:r>
            <w:r>
              <w:rPr>
                <w:spacing w:val="-6"/>
              </w:rPr>
              <w:t xml:space="preserve"> </w:t>
            </w:r>
            <w:r>
              <w:t>resource</w:t>
            </w:r>
            <w:r>
              <w:rPr>
                <w:spacing w:val="-5"/>
              </w:rPr>
              <w:t xml:space="preserve"> </w:t>
            </w:r>
            <w:r>
              <w:t>efficiency</w:t>
            </w:r>
            <w:r>
              <w:rPr>
                <w:spacing w:val="-6"/>
              </w:rPr>
              <w:t xml:space="preserve"> </w:t>
            </w:r>
            <w:r>
              <w:t>point</w:t>
            </w:r>
            <w:r>
              <w:rPr>
                <w:spacing w:val="-6"/>
              </w:rPr>
              <w:t xml:space="preserve"> </w:t>
            </w:r>
            <w:r>
              <w:t>of</w:t>
            </w:r>
            <w:r>
              <w:rPr>
                <w:spacing w:val="-6"/>
              </w:rPr>
              <w:t xml:space="preserve"> </w:t>
            </w:r>
            <w:r>
              <w:rPr>
                <w:spacing w:val="-3"/>
              </w:rPr>
              <w:t>view,</w:t>
            </w:r>
            <w:r>
              <w:rPr>
                <w:spacing w:val="-5"/>
              </w:rPr>
              <w:t xml:space="preserve"> </w:t>
            </w:r>
            <w:r>
              <w:t>do</w:t>
            </w:r>
            <w:r>
              <w:rPr>
                <w:spacing w:val="-6"/>
              </w:rPr>
              <w:t xml:space="preserve"> </w:t>
            </w:r>
            <w:r>
              <w:t>you</w:t>
            </w:r>
            <w:r>
              <w:rPr>
                <w:spacing w:val="-6"/>
              </w:rPr>
              <w:t xml:space="preserve"> </w:t>
            </w:r>
            <w:r>
              <w:t>see</w:t>
            </w:r>
            <w:r>
              <w:rPr>
                <w:spacing w:val="-6"/>
              </w:rPr>
              <w:t xml:space="preserve"> </w:t>
            </w:r>
            <w:r>
              <w:t>a</w:t>
            </w:r>
            <w:r>
              <w:rPr>
                <w:spacing w:val="-5"/>
              </w:rPr>
              <w:t xml:space="preserve"> </w:t>
            </w:r>
            <w:r>
              <w:t>need</w:t>
            </w:r>
            <w:r>
              <w:rPr>
                <w:spacing w:val="-6"/>
              </w:rPr>
              <w:t xml:space="preserve"> </w:t>
            </w:r>
            <w:r>
              <w:rPr>
                <w:spacing w:val="-7"/>
              </w:rPr>
              <w:t xml:space="preserve">to </w:t>
            </w:r>
            <w:r>
              <w:t>also work on broadcast area adaptation (from ran</w:t>
            </w:r>
            <w:r>
              <w:rPr>
                <w:spacing w:val="-13"/>
              </w:rPr>
              <w:t xml:space="preserve"> </w:t>
            </w:r>
            <w:r>
              <w:t>side)?</w:t>
            </w:r>
          </w:p>
        </w:tc>
      </w:tr>
      <w:tr w:rsidR="00466586">
        <w:trPr>
          <w:trHeight w:val="1266"/>
        </w:trPr>
        <w:tc>
          <w:tcPr>
            <w:tcW w:w="9614" w:type="dxa"/>
            <w:gridSpan w:val="3"/>
            <w:tcBorders>
              <w:top w:val="single" w:sz="4" w:space="0" w:color="000000"/>
              <w:bottom w:val="single" w:sz="4" w:space="0" w:color="000000"/>
            </w:tcBorders>
          </w:tcPr>
          <w:p w:rsidR="00466586" w:rsidRDefault="002E52DA">
            <w:pPr>
              <w:pStyle w:val="TableParagraph"/>
              <w:spacing w:before="124"/>
              <w:ind w:left="138"/>
              <w:rPr>
                <w:b/>
              </w:rPr>
            </w:pPr>
            <w:r>
              <w:rPr>
                <w:b/>
              </w:rPr>
              <w:t>6 – Ericsson LM</w:t>
            </w:r>
          </w:p>
          <w:p w:rsidR="00466586" w:rsidRDefault="002E52DA">
            <w:pPr>
              <w:pStyle w:val="TableParagraph"/>
              <w:spacing w:before="168" w:line="256" w:lineRule="auto"/>
              <w:ind w:left="248" w:firstLine="62"/>
            </w:pPr>
            <w:r>
              <w:t>Regarding Proposal 4 (“dynamic MBSFN area change”), which types of specification impact, if any, do you foresee on the Uu interface?</w:t>
            </w:r>
          </w:p>
        </w:tc>
      </w:tr>
      <w:tr w:rsidR="00466586">
        <w:trPr>
          <w:trHeight w:val="1054"/>
        </w:trPr>
        <w:tc>
          <w:tcPr>
            <w:tcW w:w="9614" w:type="dxa"/>
            <w:gridSpan w:val="3"/>
            <w:tcBorders>
              <w:top w:val="single" w:sz="4" w:space="0" w:color="000000"/>
              <w:bottom w:val="single" w:sz="4" w:space="0" w:color="000000"/>
            </w:tcBorders>
          </w:tcPr>
          <w:p w:rsidR="00466586" w:rsidRDefault="002E52DA">
            <w:pPr>
              <w:pStyle w:val="TableParagraph"/>
              <w:spacing w:before="124"/>
              <w:ind w:left="138"/>
              <w:rPr>
                <w:b/>
              </w:rPr>
            </w:pPr>
            <w:r>
              <w:rPr>
                <w:b/>
              </w:rPr>
              <w:t>7 – ZTE Corporation</w:t>
            </w:r>
          </w:p>
          <w:p w:rsidR="00466586" w:rsidRDefault="002E52DA">
            <w:pPr>
              <w:pStyle w:val="TableParagraph"/>
              <w:spacing w:before="168"/>
              <w:ind w:left="302"/>
            </w:pPr>
            <w:r>
              <w:t>Thanks for the contribution, here are our questions:</w:t>
            </w:r>
          </w:p>
        </w:tc>
      </w:tr>
      <w:tr w:rsidR="00466586">
        <w:trPr>
          <w:trHeight w:val="1123"/>
        </w:trPr>
        <w:tc>
          <w:tcPr>
            <w:tcW w:w="9614" w:type="dxa"/>
            <w:gridSpan w:val="3"/>
            <w:tcBorders>
              <w:top w:val="single" w:sz="4" w:space="0" w:color="000000"/>
              <w:bottom w:val="nil"/>
            </w:tcBorders>
          </w:tcPr>
          <w:p w:rsidR="00466586" w:rsidRDefault="002E52DA">
            <w:pPr>
              <w:pStyle w:val="TableParagraph"/>
              <w:spacing w:before="30"/>
              <w:ind w:left="546"/>
            </w:pPr>
            <w:r>
              <w:rPr>
                <w:w w:val="99"/>
              </w:rPr>
              <w:t>-</w:t>
            </w:r>
          </w:p>
          <w:p w:rsidR="00466586" w:rsidRDefault="002E52DA">
            <w:pPr>
              <w:pStyle w:val="TableParagraph"/>
              <w:spacing w:before="117" w:line="256" w:lineRule="auto"/>
              <w:ind w:left="728"/>
            </w:pPr>
            <w:r>
              <w:t>Do you see the need to support different numerology (e.g., different SCS or CP) for MBSFN and unicast? If yes, then how to support simultaneous reception of MBSFN and unicast?</w:t>
            </w:r>
          </w:p>
        </w:tc>
      </w:tr>
    </w:tbl>
    <w:p w:rsidR="00466586" w:rsidRDefault="00466586">
      <w:pPr>
        <w:spacing w:line="256" w:lineRule="auto"/>
        <w:sectPr w:rsidR="00466586">
          <w:pgSz w:w="11910" w:h="16840"/>
          <w:pgMar w:top="1400" w:right="1000" w:bottom="680" w:left="1020" w:header="0" w:footer="481" w:gutter="0"/>
          <w:cols w:space="720"/>
        </w:sectPr>
      </w:pPr>
    </w:p>
    <w:tbl>
      <w:tblPr>
        <w:tblStyle w:val="TableNormal"/>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14"/>
      </w:tblGrid>
      <w:tr w:rsidR="00466586">
        <w:trPr>
          <w:trHeight w:val="982"/>
        </w:trPr>
        <w:tc>
          <w:tcPr>
            <w:tcW w:w="9614" w:type="dxa"/>
            <w:tcBorders>
              <w:left w:val="single" w:sz="12" w:space="0" w:color="000000"/>
              <w:right w:val="single" w:sz="12" w:space="0" w:color="000000"/>
            </w:tcBorders>
          </w:tcPr>
          <w:p w:rsidR="00466586" w:rsidRDefault="002E52DA">
            <w:pPr>
              <w:pStyle w:val="TableParagraph"/>
              <w:spacing w:before="30"/>
              <w:ind w:left="546"/>
            </w:pPr>
            <w:r>
              <w:rPr>
                <w:w w:val="99"/>
              </w:rPr>
              <w:lastRenderedPageBreak/>
              <w:t>-</w:t>
            </w:r>
          </w:p>
          <w:p w:rsidR="00466586" w:rsidRDefault="002E52DA">
            <w:pPr>
              <w:pStyle w:val="TableParagraph"/>
              <w:spacing w:before="117" w:line="256" w:lineRule="auto"/>
              <w:ind w:left="728" w:right="7"/>
            </w:pPr>
            <w:r>
              <w:t>Regarding “dynamic MBSFN area change”, what granularity and how dynamic it is for the dynamic area?</w:t>
            </w:r>
          </w:p>
        </w:tc>
      </w:tr>
      <w:tr w:rsidR="00466586">
        <w:trPr>
          <w:trHeight w:val="1056"/>
        </w:trPr>
        <w:tc>
          <w:tcPr>
            <w:tcW w:w="9614" w:type="dxa"/>
            <w:tcBorders>
              <w:left w:val="single" w:sz="12" w:space="0" w:color="000000"/>
              <w:bottom w:val="single" w:sz="12" w:space="0" w:color="000000"/>
              <w:right w:val="single" w:sz="12" w:space="0" w:color="000000"/>
            </w:tcBorders>
          </w:tcPr>
          <w:p w:rsidR="00466586" w:rsidRDefault="002E52DA">
            <w:pPr>
              <w:pStyle w:val="TableParagraph"/>
              <w:spacing w:before="30"/>
              <w:ind w:left="546"/>
            </w:pPr>
            <w:r>
              <w:rPr>
                <w:w w:val="99"/>
              </w:rPr>
              <w:t>-</w:t>
            </w:r>
          </w:p>
          <w:p w:rsidR="00466586" w:rsidRDefault="002E52DA">
            <w:pPr>
              <w:pStyle w:val="TableParagraph"/>
              <w:spacing w:before="117" w:line="256" w:lineRule="auto"/>
              <w:ind w:left="728" w:right="97"/>
            </w:pPr>
            <w:r>
              <w:t>Can</w:t>
            </w:r>
            <w:r>
              <w:rPr>
                <w:spacing w:val="-22"/>
              </w:rPr>
              <w:t xml:space="preserve"> </w:t>
            </w:r>
            <w:r>
              <w:t>the</w:t>
            </w:r>
            <w:r>
              <w:rPr>
                <w:spacing w:val="-21"/>
              </w:rPr>
              <w:t xml:space="preserve"> </w:t>
            </w:r>
            <w:r>
              <w:t>requirement</w:t>
            </w:r>
            <w:r>
              <w:rPr>
                <w:spacing w:val="-22"/>
              </w:rPr>
              <w:t xml:space="preserve"> </w:t>
            </w:r>
            <w:r>
              <w:t>of</w:t>
            </w:r>
            <w:r>
              <w:rPr>
                <w:spacing w:val="-21"/>
              </w:rPr>
              <w:t xml:space="preserve"> </w:t>
            </w:r>
            <w:r>
              <w:t>traditional</w:t>
            </w:r>
            <w:r>
              <w:rPr>
                <w:spacing w:val="-21"/>
              </w:rPr>
              <w:t xml:space="preserve"> </w:t>
            </w:r>
            <w:r>
              <w:t>broadcaster</w:t>
            </w:r>
            <w:r>
              <w:rPr>
                <w:spacing w:val="-22"/>
              </w:rPr>
              <w:t xml:space="preserve"> </w:t>
            </w:r>
            <w:r>
              <w:t>(e.g.,</w:t>
            </w:r>
            <w:r>
              <w:rPr>
                <w:spacing w:val="-18"/>
              </w:rPr>
              <w:t xml:space="preserve"> </w:t>
            </w:r>
            <w:r>
              <w:t>ROM)</w:t>
            </w:r>
            <w:r>
              <w:rPr>
                <w:spacing w:val="-22"/>
              </w:rPr>
              <w:t xml:space="preserve"> </w:t>
            </w:r>
            <w:r>
              <w:t>be</w:t>
            </w:r>
            <w:r>
              <w:rPr>
                <w:spacing w:val="-21"/>
              </w:rPr>
              <w:t xml:space="preserve"> </w:t>
            </w:r>
            <w:r>
              <w:t>met</w:t>
            </w:r>
            <w:r>
              <w:rPr>
                <w:spacing w:val="-21"/>
              </w:rPr>
              <w:t xml:space="preserve"> </w:t>
            </w:r>
            <w:r>
              <w:t>by</w:t>
            </w:r>
            <w:r>
              <w:rPr>
                <w:spacing w:val="-22"/>
              </w:rPr>
              <w:t xml:space="preserve"> </w:t>
            </w:r>
            <w:r>
              <w:t>Rel-16</w:t>
            </w:r>
            <w:r>
              <w:rPr>
                <w:spacing w:val="-21"/>
              </w:rPr>
              <w:t xml:space="preserve"> </w:t>
            </w:r>
            <w:r>
              <w:rPr>
                <w:spacing w:val="-7"/>
              </w:rPr>
              <w:t>LTE</w:t>
            </w:r>
            <w:r>
              <w:rPr>
                <w:spacing w:val="-21"/>
              </w:rPr>
              <w:t xml:space="preserve"> </w:t>
            </w:r>
            <w:r>
              <w:t>based</w:t>
            </w:r>
            <w:r>
              <w:rPr>
                <w:spacing w:val="-22"/>
              </w:rPr>
              <w:t xml:space="preserve"> </w:t>
            </w:r>
            <w:r>
              <w:t>5G</w:t>
            </w:r>
            <w:r>
              <w:rPr>
                <w:spacing w:val="-21"/>
              </w:rPr>
              <w:t xml:space="preserve"> </w:t>
            </w:r>
            <w:r>
              <w:t>Terrestrial Broadcast?</w:t>
            </w:r>
          </w:p>
        </w:tc>
      </w:tr>
    </w:tbl>
    <w:p w:rsidR="00466586" w:rsidRDefault="00466586">
      <w:pPr>
        <w:pStyle w:val="a3"/>
        <w:spacing w:before="7"/>
        <w:rPr>
          <w:b/>
          <w:sz w:val="11"/>
        </w:rPr>
      </w:pPr>
    </w:p>
    <w:p w:rsidR="00466586" w:rsidRDefault="002E52DA">
      <w:pPr>
        <w:spacing w:before="89"/>
        <w:ind w:left="2006" w:right="2055"/>
        <w:jc w:val="center"/>
        <w:rPr>
          <w:b/>
        </w:rPr>
      </w:pPr>
      <w:r>
        <w:rPr>
          <w:b/>
        </w:rPr>
        <w:t>Table 2: Answers to round 1 questions on MBS</w:t>
      </w:r>
    </w:p>
    <w:p w:rsidR="00466586" w:rsidRDefault="00466586">
      <w:pPr>
        <w:pStyle w:val="a3"/>
        <w:spacing w:before="6"/>
        <w:rPr>
          <w:b/>
          <w:sz w:val="23"/>
        </w:rPr>
      </w:pPr>
    </w:p>
    <w:tbl>
      <w:tblPr>
        <w:tblStyle w:val="TableNormal"/>
        <w:tblW w:w="0" w:type="auto"/>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827"/>
        <w:gridCol w:w="4827"/>
      </w:tblGrid>
      <w:tr w:rsidR="00466586" w:rsidTr="003C00E1">
        <w:trPr>
          <w:trHeight w:val="539"/>
        </w:trPr>
        <w:tc>
          <w:tcPr>
            <w:tcW w:w="4827" w:type="dxa"/>
          </w:tcPr>
          <w:p w:rsidR="00466586" w:rsidRDefault="002E52DA" w:rsidP="00E71026">
            <w:pPr>
              <w:pStyle w:val="TableParagraph"/>
              <w:spacing w:line="236" w:lineRule="exact"/>
              <w:jc w:val="center"/>
              <w:rPr>
                <w:b/>
              </w:rPr>
            </w:pPr>
            <w:r>
              <w:rPr>
                <w:b/>
              </w:rPr>
              <w:t>Company</w:t>
            </w:r>
          </w:p>
        </w:tc>
        <w:tc>
          <w:tcPr>
            <w:tcW w:w="4827" w:type="dxa"/>
          </w:tcPr>
          <w:p w:rsidR="00466586" w:rsidRDefault="002E52DA" w:rsidP="00E71026">
            <w:pPr>
              <w:pStyle w:val="TableParagraph"/>
              <w:spacing w:line="236" w:lineRule="exact"/>
              <w:jc w:val="center"/>
              <w:rPr>
                <w:b/>
              </w:rPr>
            </w:pPr>
            <w:r>
              <w:rPr>
                <w:b/>
              </w:rPr>
              <w:t>NEC’s answer</w:t>
            </w:r>
          </w:p>
        </w:tc>
      </w:tr>
      <w:tr w:rsidR="00466586" w:rsidTr="003C00E1">
        <w:trPr>
          <w:trHeight w:val="1623"/>
        </w:trPr>
        <w:tc>
          <w:tcPr>
            <w:tcW w:w="4827" w:type="dxa"/>
          </w:tcPr>
          <w:p w:rsidR="00466586" w:rsidRDefault="002E52DA">
            <w:pPr>
              <w:pStyle w:val="TableParagraph"/>
              <w:spacing w:line="236" w:lineRule="exact"/>
            </w:pPr>
            <w:r>
              <w:t>FUTUREWEI</w:t>
            </w:r>
          </w:p>
        </w:tc>
        <w:tc>
          <w:tcPr>
            <w:tcW w:w="4827" w:type="dxa"/>
          </w:tcPr>
          <w:p w:rsidR="00466586" w:rsidRDefault="002E52DA" w:rsidP="003C00E1">
            <w:pPr>
              <w:pStyle w:val="TableParagraph"/>
              <w:spacing w:line="236" w:lineRule="exact"/>
              <w:jc w:val="both"/>
            </w:pPr>
            <w:r>
              <w:t>We are not going to use different numerology/CP for</w:t>
            </w:r>
            <w:r w:rsidR="003C00E1">
              <w:t xml:space="preserve"> signals </w:t>
            </w:r>
            <w:r>
              <w:t>from different gNBs. Instead, we can align with</w:t>
            </w:r>
            <w:r>
              <w:rPr>
                <w:spacing w:val="-8"/>
              </w:rPr>
              <w:t xml:space="preserve"> </w:t>
            </w:r>
            <w:r>
              <w:rPr>
                <w:spacing w:val="-7"/>
              </w:rPr>
              <w:t>LTE</w:t>
            </w:r>
            <w:r>
              <w:rPr>
                <w:spacing w:val="-8"/>
              </w:rPr>
              <w:t xml:space="preserve"> </w:t>
            </w:r>
            <w:r>
              <w:t>MBSFN</w:t>
            </w:r>
            <w:r>
              <w:rPr>
                <w:spacing w:val="-7"/>
              </w:rPr>
              <w:t xml:space="preserve"> </w:t>
            </w:r>
            <w:r>
              <w:t>to</w:t>
            </w:r>
            <w:r>
              <w:rPr>
                <w:spacing w:val="-7"/>
              </w:rPr>
              <w:t xml:space="preserve"> </w:t>
            </w:r>
            <w:r>
              <w:t>keep</w:t>
            </w:r>
            <w:r>
              <w:rPr>
                <w:spacing w:val="-7"/>
              </w:rPr>
              <w:t xml:space="preserve"> </w:t>
            </w:r>
            <w:r>
              <w:t>the</w:t>
            </w:r>
            <w:r>
              <w:rPr>
                <w:spacing w:val="-7"/>
              </w:rPr>
              <w:t xml:space="preserve"> </w:t>
            </w:r>
            <w:r>
              <w:t>signals</w:t>
            </w:r>
            <w:r>
              <w:rPr>
                <w:spacing w:val="-7"/>
              </w:rPr>
              <w:t xml:space="preserve"> </w:t>
            </w:r>
            <w:r>
              <w:t>from</w:t>
            </w:r>
            <w:r>
              <w:rPr>
                <w:spacing w:val="-7"/>
              </w:rPr>
              <w:t xml:space="preserve"> </w:t>
            </w:r>
            <w:r>
              <w:t>all</w:t>
            </w:r>
            <w:r>
              <w:rPr>
                <w:spacing w:val="-7"/>
              </w:rPr>
              <w:t xml:space="preserve"> </w:t>
            </w:r>
            <w:r>
              <w:t>gNBs same</w:t>
            </w:r>
            <w:r>
              <w:rPr>
                <w:spacing w:val="-7"/>
              </w:rPr>
              <w:t xml:space="preserve"> </w:t>
            </w:r>
            <w:r>
              <w:t>which</w:t>
            </w:r>
            <w:r>
              <w:rPr>
                <w:spacing w:val="-6"/>
              </w:rPr>
              <w:t xml:space="preserve"> </w:t>
            </w:r>
            <w:r>
              <w:t>is</w:t>
            </w:r>
            <w:r>
              <w:rPr>
                <w:spacing w:val="-6"/>
              </w:rPr>
              <w:t xml:space="preserve"> </w:t>
            </w:r>
            <w:r>
              <w:t>beneficial</w:t>
            </w:r>
            <w:r>
              <w:rPr>
                <w:spacing w:val="-6"/>
              </w:rPr>
              <w:t xml:space="preserve"> </w:t>
            </w:r>
            <w:r>
              <w:t>to</w:t>
            </w:r>
            <w:r>
              <w:rPr>
                <w:spacing w:val="-6"/>
              </w:rPr>
              <w:t xml:space="preserve"> </w:t>
            </w:r>
            <w:r>
              <w:t>combine</w:t>
            </w:r>
            <w:r>
              <w:rPr>
                <w:spacing w:val="-6"/>
              </w:rPr>
              <w:t xml:space="preserve"> </w:t>
            </w:r>
            <w:r>
              <w:t>the</w:t>
            </w:r>
            <w:r>
              <w:rPr>
                <w:spacing w:val="-6"/>
              </w:rPr>
              <w:t xml:space="preserve"> </w:t>
            </w:r>
            <w:r>
              <w:t>multiple</w:t>
            </w:r>
            <w:r>
              <w:rPr>
                <w:spacing w:val="-6"/>
              </w:rPr>
              <w:t xml:space="preserve"> </w:t>
            </w:r>
            <w:r>
              <w:t>re- ceiving single in UE</w:t>
            </w:r>
            <w:r>
              <w:rPr>
                <w:spacing w:val="-7"/>
              </w:rPr>
              <w:t xml:space="preserve"> </w:t>
            </w:r>
            <w:r>
              <w:t>side.</w:t>
            </w:r>
          </w:p>
        </w:tc>
      </w:tr>
      <w:tr w:rsidR="00466586" w:rsidTr="003C00E1">
        <w:trPr>
          <w:trHeight w:val="2707"/>
        </w:trPr>
        <w:tc>
          <w:tcPr>
            <w:tcW w:w="4827" w:type="dxa"/>
          </w:tcPr>
          <w:p w:rsidR="00466586" w:rsidRDefault="002E52DA">
            <w:pPr>
              <w:pStyle w:val="TableParagraph"/>
              <w:spacing w:line="236" w:lineRule="exact"/>
            </w:pPr>
            <w:r>
              <w:t>BBC</w:t>
            </w:r>
          </w:p>
        </w:tc>
        <w:tc>
          <w:tcPr>
            <w:tcW w:w="4827" w:type="dxa"/>
          </w:tcPr>
          <w:p w:rsidR="00466586" w:rsidRDefault="002E52DA" w:rsidP="003C00E1">
            <w:pPr>
              <w:pStyle w:val="TableParagraph"/>
              <w:spacing w:line="236" w:lineRule="exact"/>
              <w:jc w:val="both"/>
            </w:pPr>
            <w:r>
              <w:t>For the SCS, we don’t plan to change sub-carrier</w:t>
            </w:r>
            <w:r w:rsidR="00E71026">
              <w:t xml:space="preserve"> </w:t>
            </w:r>
            <w:r>
              <w:t xml:space="preserve">spacing and/or CP considering the additional complexity in the UE side. </w:t>
            </w:r>
            <w:r>
              <w:rPr>
                <w:spacing w:val="-9"/>
              </w:rPr>
              <w:t xml:space="preserve">We </w:t>
            </w:r>
            <w:r>
              <w:t>share the same view that the</w:t>
            </w:r>
            <w:r>
              <w:rPr>
                <w:spacing w:val="-10"/>
              </w:rPr>
              <w:t xml:space="preserve"> </w:t>
            </w:r>
            <w:r>
              <w:t>significant</w:t>
            </w:r>
            <w:r>
              <w:rPr>
                <w:spacing w:val="-10"/>
              </w:rPr>
              <w:t xml:space="preserve"> </w:t>
            </w:r>
            <w:r>
              <w:t>changes</w:t>
            </w:r>
            <w:r>
              <w:rPr>
                <w:spacing w:val="-10"/>
              </w:rPr>
              <w:t xml:space="preserve"> </w:t>
            </w:r>
            <w:r>
              <w:t>in</w:t>
            </w:r>
            <w:r>
              <w:rPr>
                <w:spacing w:val="-10"/>
              </w:rPr>
              <w:t xml:space="preserve"> </w:t>
            </w:r>
            <w:r>
              <w:t>UEs</w:t>
            </w:r>
            <w:r>
              <w:rPr>
                <w:spacing w:val="-10"/>
              </w:rPr>
              <w:t xml:space="preserve"> </w:t>
            </w:r>
            <w:r>
              <w:t>should</w:t>
            </w:r>
            <w:r>
              <w:rPr>
                <w:spacing w:val="-10"/>
              </w:rPr>
              <w:t xml:space="preserve"> </w:t>
            </w:r>
            <w:r>
              <w:t>be</w:t>
            </w:r>
            <w:r>
              <w:rPr>
                <w:spacing w:val="-10"/>
              </w:rPr>
              <w:t xml:space="preserve"> </w:t>
            </w:r>
            <w:r>
              <w:t>minimized. For the two signals with different CPs, we support to further consider the system spectral efficiency if different</w:t>
            </w:r>
            <w:r>
              <w:rPr>
                <w:spacing w:val="-15"/>
              </w:rPr>
              <w:t xml:space="preserve"> </w:t>
            </w:r>
            <w:r>
              <w:t>CPs</w:t>
            </w:r>
            <w:r>
              <w:rPr>
                <w:spacing w:val="-15"/>
              </w:rPr>
              <w:t xml:space="preserve"> </w:t>
            </w:r>
            <w:r>
              <w:t>for</w:t>
            </w:r>
            <w:r>
              <w:rPr>
                <w:spacing w:val="-15"/>
              </w:rPr>
              <w:t xml:space="preserve"> </w:t>
            </w:r>
            <w:r>
              <w:t>the</w:t>
            </w:r>
            <w:r>
              <w:rPr>
                <w:spacing w:val="-15"/>
              </w:rPr>
              <w:t xml:space="preserve"> </w:t>
            </w:r>
            <w:r>
              <w:t>two</w:t>
            </w:r>
            <w:r>
              <w:rPr>
                <w:spacing w:val="-15"/>
              </w:rPr>
              <w:t xml:space="preserve"> </w:t>
            </w:r>
            <w:r>
              <w:t>simulcasting</w:t>
            </w:r>
            <w:r>
              <w:rPr>
                <w:spacing w:val="-15"/>
              </w:rPr>
              <w:t xml:space="preserve"> </w:t>
            </w:r>
            <w:r>
              <w:t>signals</w:t>
            </w:r>
            <w:r>
              <w:rPr>
                <w:spacing w:val="-15"/>
              </w:rPr>
              <w:t xml:space="preserve"> </w:t>
            </w:r>
            <w:r>
              <w:t>will</w:t>
            </w:r>
            <w:r>
              <w:rPr>
                <w:spacing w:val="-15"/>
              </w:rPr>
              <w:t xml:space="preserve"> </w:t>
            </w:r>
            <w:r>
              <w:t>be discussed. For the deployment with larger ISD, we are supportive to further</w:t>
            </w:r>
            <w:r>
              <w:rPr>
                <w:spacing w:val="-8"/>
              </w:rPr>
              <w:t xml:space="preserve"> </w:t>
            </w:r>
            <w:r>
              <w:t>discuss.</w:t>
            </w:r>
          </w:p>
        </w:tc>
      </w:tr>
      <w:tr w:rsidR="00466586" w:rsidTr="003C00E1">
        <w:trPr>
          <w:trHeight w:val="2707"/>
        </w:trPr>
        <w:tc>
          <w:tcPr>
            <w:tcW w:w="4827" w:type="dxa"/>
          </w:tcPr>
          <w:p w:rsidR="00466586" w:rsidRDefault="002E52DA">
            <w:pPr>
              <w:pStyle w:val="TableParagraph"/>
              <w:spacing w:line="236" w:lineRule="exact"/>
            </w:pPr>
            <w:r>
              <w:t>Intel</w:t>
            </w:r>
          </w:p>
        </w:tc>
        <w:tc>
          <w:tcPr>
            <w:tcW w:w="4827" w:type="dxa"/>
          </w:tcPr>
          <w:p w:rsidR="00466586" w:rsidRDefault="002E52DA" w:rsidP="003C00E1">
            <w:pPr>
              <w:pStyle w:val="TableParagraph"/>
              <w:spacing w:line="236" w:lineRule="exact"/>
              <w:jc w:val="both"/>
            </w:pPr>
            <w:r>
              <w:t>In LTE MBMS, the MBSFN area is statically con-figured. In NR MBS the receiving-only mode may be transmitted in broadcast mode. In that sense, the MBSFN should be introduced for broadcast. And furthermore, in some special cases, e.g. the scenario of V2X emergency vehicle, moving online live TV, the MBSFN transmission area dynamically changes in accordance with emergency vehicle, and the live TV content generating source.</w:t>
            </w:r>
          </w:p>
        </w:tc>
      </w:tr>
      <w:tr w:rsidR="00466586" w:rsidTr="003C00E1">
        <w:trPr>
          <w:trHeight w:val="810"/>
        </w:trPr>
        <w:tc>
          <w:tcPr>
            <w:tcW w:w="4827" w:type="dxa"/>
          </w:tcPr>
          <w:p w:rsidR="00466586" w:rsidRDefault="002E52DA">
            <w:pPr>
              <w:pStyle w:val="TableParagraph"/>
              <w:spacing w:line="236" w:lineRule="exact"/>
            </w:pPr>
            <w:r>
              <w:t>MediaTek</w:t>
            </w:r>
          </w:p>
        </w:tc>
        <w:tc>
          <w:tcPr>
            <w:tcW w:w="4827" w:type="dxa"/>
          </w:tcPr>
          <w:p w:rsidR="00466586" w:rsidRDefault="002E52DA" w:rsidP="00E71026">
            <w:pPr>
              <w:pStyle w:val="TableParagraph"/>
              <w:spacing w:line="236" w:lineRule="exact"/>
            </w:pPr>
            <w:r>
              <w:rPr>
                <w:spacing w:val="-8"/>
              </w:rPr>
              <w:t xml:space="preserve">Yes </w:t>
            </w:r>
            <w:r>
              <w:t xml:space="preserve">in </w:t>
            </w:r>
            <w:r>
              <w:rPr>
                <w:spacing w:val="-7"/>
              </w:rPr>
              <w:t xml:space="preserve">LTE </w:t>
            </w:r>
            <w:r>
              <w:t>SFN is static but we are interested in</w:t>
            </w:r>
            <w:r>
              <w:rPr>
                <w:spacing w:val="-13"/>
              </w:rPr>
              <w:t xml:space="preserve"> </w:t>
            </w:r>
            <w:r>
              <w:t>the</w:t>
            </w:r>
            <w:r w:rsidR="00E71026">
              <w:t xml:space="preserve"> </w:t>
            </w:r>
            <w:r>
              <w:t>dynamic</w:t>
            </w:r>
            <w:r>
              <w:rPr>
                <w:spacing w:val="-23"/>
              </w:rPr>
              <w:t xml:space="preserve"> </w:t>
            </w:r>
            <w:r>
              <w:t>configuration</w:t>
            </w:r>
            <w:r>
              <w:rPr>
                <w:spacing w:val="-22"/>
              </w:rPr>
              <w:t xml:space="preserve"> </w:t>
            </w:r>
            <w:r>
              <w:t>of</w:t>
            </w:r>
            <w:r>
              <w:rPr>
                <w:spacing w:val="-23"/>
              </w:rPr>
              <w:t xml:space="preserve"> </w:t>
            </w:r>
            <w:r>
              <w:t>SFN</w:t>
            </w:r>
            <w:r>
              <w:rPr>
                <w:spacing w:val="-22"/>
              </w:rPr>
              <w:t xml:space="preserve"> </w:t>
            </w:r>
            <w:r>
              <w:t>and</w:t>
            </w:r>
            <w:r>
              <w:rPr>
                <w:spacing w:val="-22"/>
              </w:rPr>
              <w:t xml:space="preserve"> </w:t>
            </w:r>
            <w:r>
              <w:t>transmission</w:t>
            </w:r>
            <w:r>
              <w:rPr>
                <w:spacing w:val="-23"/>
              </w:rPr>
              <w:t xml:space="preserve"> </w:t>
            </w:r>
            <w:r>
              <w:t>area.</w:t>
            </w:r>
          </w:p>
        </w:tc>
      </w:tr>
      <w:tr w:rsidR="00466586" w:rsidTr="003C00E1">
        <w:trPr>
          <w:trHeight w:val="1623"/>
        </w:trPr>
        <w:tc>
          <w:tcPr>
            <w:tcW w:w="4827" w:type="dxa"/>
          </w:tcPr>
          <w:p w:rsidR="00466586" w:rsidRDefault="002E52DA">
            <w:pPr>
              <w:pStyle w:val="TableParagraph"/>
              <w:spacing w:line="236" w:lineRule="exact"/>
            </w:pPr>
            <w:r>
              <w:t>CATT</w:t>
            </w:r>
          </w:p>
        </w:tc>
        <w:tc>
          <w:tcPr>
            <w:tcW w:w="4827" w:type="dxa"/>
          </w:tcPr>
          <w:p w:rsidR="00466586" w:rsidRDefault="002E52DA" w:rsidP="00E71026">
            <w:pPr>
              <w:pStyle w:val="TableParagraph"/>
              <w:spacing w:line="236" w:lineRule="exact"/>
            </w:pPr>
            <w:r>
              <w:t>For Q1, It is for both inter-DU and intra-DU scenarios.</w:t>
            </w:r>
          </w:p>
          <w:p w:rsidR="00466586" w:rsidRDefault="002E52DA" w:rsidP="00E71026">
            <w:pPr>
              <w:pStyle w:val="TableParagraph"/>
              <w:spacing w:before="18" w:line="256" w:lineRule="auto"/>
              <w:ind w:right="111"/>
              <w:jc w:val="both"/>
            </w:pPr>
            <w:r>
              <w:t>For</w:t>
            </w:r>
            <w:r>
              <w:rPr>
                <w:spacing w:val="-18"/>
              </w:rPr>
              <w:t xml:space="preserve"> </w:t>
            </w:r>
            <w:r>
              <w:t>Q2,</w:t>
            </w:r>
            <w:r>
              <w:rPr>
                <w:spacing w:val="-15"/>
              </w:rPr>
              <w:t xml:space="preserve"> </w:t>
            </w:r>
            <w:r>
              <w:rPr>
                <w:spacing w:val="-6"/>
              </w:rPr>
              <w:t>Yes,</w:t>
            </w:r>
            <w:r>
              <w:rPr>
                <w:spacing w:val="-16"/>
              </w:rPr>
              <w:t xml:space="preserve"> </w:t>
            </w:r>
            <w:r>
              <w:t>we</w:t>
            </w:r>
            <w:r>
              <w:rPr>
                <w:spacing w:val="-17"/>
              </w:rPr>
              <w:t xml:space="preserve"> </w:t>
            </w:r>
            <w:r>
              <w:t>think</w:t>
            </w:r>
            <w:r>
              <w:rPr>
                <w:spacing w:val="-18"/>
              </w:rPr>
              <w:t xml:space="preserve"> </w:t>
            </w:r>
            <w:r>
              <w:t>the</w:t>
            </w:r>
            <w:r>
              <w:rPr>
                <w:spacing w:val="-18"/>
              </w:rPr>
              <w:t xml:space="preserve"> </w:t>
            </w:r>
            <w:r>
              <w:t>broadcast</w:t>
            </w:r>
            <w:r>
              <w:rPr>
                <w:spacing w:val="-17"/>
              </w:rPr>
              <w:t xml:space="preserve"> </w:t>
            </w:r>
            <w:r>
              <w:t>area</w:t>
            </w:r>
            <w:r>
              <w:rPr>
                <w:spacing w:val="-18"/>
              </w:rPr>
              <w:t xml:space="preserve"> </w:t>
            </w:r>
            <w:r>
              <w:t>and</w:t>
            </w:r>
            <w:r>
              <w:rPr>
                <w:spacing w:val="-17"/>
              </w:rPr>
              <w:t xml:space="preserve"> </w:t>
            </w:r>
            <w:r>
              <w:t>the</w:t>
            </w:r>
            <w:r>
              <w:rPr>
                <w:spacing w:val="-18"/>
              </w:rPr>
              <w:t xml:space="preserve"> </w:t>
            </w:r>
            <w:r>
              <w:t>multicast transmission area adaption are the purpose of this</w:t>
            </w:r>
            <w:r>
              <w:rPr>
                <w:spacing w:val="-2"/>
              </w:rPr>
              <w:t xml:space="preserve"> </w:t>
            </w:r>
            <w:r>
              <w:t>proposal.</w:t>
            </w:r>
          </w:p>
        </w:tc>
      </w:tr>
    </w:tbl>
    <w:p w:rsidR="00466586" w:rsidRDefault="00466586">
      <w:pPr>
        <w:spacing w:line="256" w:lineRule="auto"/>
        <w:jc w:val="both"/>
        <w:sectPr w:rsidR="00466586">
          <w:pgSz w:w="11910" w:h="16840"/>
          <w:pgMar w:top="1400" w:right="1000" w:bottom="680" w:left="1020" w:header="0" w:footer="481" w:gutter="0"/>
          <w:cols w:space="720"/>
        </w:sectPr>
      </w:pPr>
    </w:p>
    <w:p w:rsidR="00466586" w:rsidRDefault="00466586">
      <w:pPr>
        <w:pStyle w:val="a3"/>
        <w:spacing w:before="7"/>
        <w:rPr>
          <w:b/>
          <w:sz w:val="2"/>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7"/>
        <w:gridCol w:w="4827"/>
      </w:tblGrid>
      <w:tr w:rsidR="00466586">
        <w:trPr>
          <w:trHeight w:val="1894"/>
        </w:trPr>
        <w:tc>
          <w:tcPr>
            <w:tcW w:w="4827" w:type="dxa"/>
          </w:tcPr>
          <w:p w:rsidR="00466586" w:rsidRDefault="002E52DA">
            <w:pPr>
              <w:pStyle w:val="TableParagraph"/>
              <w:spacing w:line="236" w:lineRule="exact"/>
            </w:pPr>
            <w:r>
              <w:t>Ericsson</w:t>
            </w:r>
          </w:p>
        </w:tc>
        <w:tc>
          <w:tcPr>
            <w:tcW w:w="4827" w:type="dxa"/>
          </w:tcPr>
          <w:p w:rsidR="00466586" w:rsidRDefault="002E52DA" w:rsidP="00E71026">
            <w:pPr>
              <w:pStyle w:val="TableParagraph"/>
              <w:spacing w:line="236" w:lineRule="exact"/>
              <w:jc w:val="both"/>
            </w:pPr>
            <w:r>
              <w:t>The</w:t>
            </w:r>
            <w:r>
              <w:rPr>
                <w:spacing w:val="-20"/>
              </w:rPr>
              <w:t xml:space="preserve"> </w:t>
            </w:r>
            <w:r>
              <w:t>radio</w:t>
            </w:r>
            <w:r>
              <w:rPr>
                <w:spacing w:val="-19"/>
              </w:rPr>
              <w:t xml:space="preserve"> </w:t>
            </w:r>
            <w:r>
              <w:t>interface</w:t>
            </w:r>
            <w:r>
              <w:rPr>
                <w:spacing w:val="-18"/>
              </w:rPr>
              <w:t xml:space="preserve"> </w:t>
            </w:r>
            <w:r>
              <w:t>should</w:t>
            </w:r>
            <w:r>
              <w:rPr>
                <w:spacing w:val="-19"/>
              </w:rPr>
              <w:t xml:space="preserve"> </w:t>
            </w:r>
            <w:r>
              <w:t>be</w:t>
            </w:r>
            <w:r>
              <w:rPr>
                <w:spacing w:val="-19"/>
              </w:rPr>
              <w:t xml:space="preserve"> </w:t>
            </w:r>
            <w:r>
              <w:t>enhanced</w:t>
            </w:r>
            <w:r>
              <w:rPr>
                <w:spacing w:val="-19"/>
              </w:rPr>
              <w:t xml:space="preserve"> </w:t>
            </w:r>
            <w:r>
              <w:t>to</w:t>
            </w:r>
            <w:r>
              <w:rPr>
                <w:spacing w:val="-18"/>
              </w:rPr>
              <w:t xml:space="preserve"> </w:t>
            </w:r>
            <w:r>
              <w:t>support</w:t>
            </w:r>
            <w:r>
              <w:rPr>
                <w:spacing w:val="-19"/>
              </w:rPr>
              <w:t xml:space="preserve"> </w:t>
            </w:r>
            <w:r>
              <w:t>the</w:t>
            </w:r>
            <w:r w:rsidR="00E71026">
              <w:t xml:space="preserve"> </w:t>
            </w:r>
            <w:r>
              <w:t xml:space="preserve">transmission area change, and the Xn interface enhancement is expected to exchange the </w:t>
            </w:r>
            <w:r>
              <w:rPr>
                <w:spacing w:val="-2"/>
              </w:rPr>
              <w:t xml:space="preserve">transmission </w:t>
            </w:r>
            <w:r>
              <w:t>area configuration. But how to define and support “dynamic”</w:t>
            </w:r>
            <w:r>
              <w:rPr>
                <w:spacing w:val="-6"/>
              </w:rPr>
              <w:t xml:space="preserve"> </w:t>
            </w:r>
            <w:r>
              <w:t>transmission</w:t>
            </w:r>
            <w:r>
              <w:rPr>
                <w:spacing w:val="-6"/>
              </w:rPr>
              <w:t xml:space="preserve"> </w:t>
            </w:r>
            <w:r>
              <w:t>area</w:t>
            </w:r>
            <w:r>
              <w:rPr>
                <w:spacing w:val="-5"/>
              </w:rPr>
              <w:t xml:space="preserve"> </w:t>
            </w:r>
            <w:r>
              <w:t>change</w:t>
            </w:r>
            <w:r>
              <w:rPr>
                <w:spacing w:val="-6"/>
              </w:rPr>
              <w:t xml:space="preserve"> </w:t>
            </w:r>
            <w:r>
              <w:t>is</w:t>
            </w:r>
            <w:r>
              <w:rPr>
                <w:spacing w:val="-6"/>
              </w:rPr>
              <w:t xml:space="preserve"> </w:t>
            </w:r>
            <w:r>
              <w:t>up</w:t>
            </w:r>
            <w:r>
              <w:rPr>
                <w:spacing w:val="-5"/>
              </w:rPr>
              <w:t xml:space="preserve"> </w:t>
            </w:r>
            <w:r>
              <w:t>to</w:t>
            </w:r>
            <w:r>
              <w:rPr>
                <w:spacing w:val="-6"/>
              </w:rPr>
              <w:t xml:space="preserve"> </w:t>
            </w:r>
            <w:r>
              <w:t>the</w:t>
            </w:r>
            <w:r>
              <w:rPr>
                <w:spacing w:val="-6"/>
              </w:rPr>
              <w:t xml:space="preserve"> </w:t>
            </w:r>
            <w:r>
              <w:rPr>
                <w:spacing w:val="-5"/>
              </w:rPr>
              <w:t xml:space="preserve">fur- </w:t>
            </w:r>
            <w:r>
              <w:t>ther study in Rel-18</w:t>
            </w:r>
            <w:r>
              <w:rPr>
                <w:spacing w:val="-7"/>
              </w:rPr>
              <w:t xml:space="preserve"> </w:t>
            </w:r>
            <w:r>
              <w:t>MBS.</w:t>
            </w:r>
          </w:p>
        </w:tc>
      </w:tr>
      <w:tr w:rsidR="00466586">
        <w:trPr>
          <w:trHeight w:val="4333"/>
        </w:trPr>
        <w:tc>
          <w:tcPr>
            <w:tcW w:w="4827" w:type="dxa"/>
          </w:tcPr>
          <w:p w:rsidR="00466586" w:rsidRDefault="002E52DA">
            <w:pPr>
              <w:pStyle w:val="TableParagraph"/>
              <w:spacing w:line="236" w:lineRule="exact"/>
            </w:pPr>
            <w:r>
              <w:t>ZTE</w:t>
            </w:r>
          </w:p>
        </w:tc>
        <w:tc>
          <w:tcPr>
            <w:tcW w:w="4827" w:type="dxa"/>
          </w:tcPr>
          <w:p w:rsidR="00466586" w:rsidRDefault="002E52DA" w:rsidP="00E71026">
            <w:pPr>
              <w:pStyle w:val="TableParagraph"/>
              <w:spacing w:line="236" w:lineRule="exact"/>
              <w:jc w:val="both"/>
            </w:pPr>
            <w:r>
              <w:t>For Q1, we are not going to use different numerology/CP for signals from different gNBs. Instead, we can</w:t>
            </w:r>
            <w:r>
              <w:rPr>
                <w:spacing w:val="-10"/>
              </w:rPr>
              <w:t xml:space="preserve"> </w:t>
            </w:r>
            <w:r>
              <w:t>align</w:t>
            </w:r>
            <w:r>
              <w:rPr>
                <w:spacing w:val="-10"/>
              </w:rPr>
              <w:t xml:space="preserve"> </w:t>
            </w:r>
            <w:r>
              <w:t>with</w:t>
            </w:r>
            <w:r>
              <w:rPr>
                <w:spacing w:val="-10"/>
              </w:rPr>
              <w:t xml:space="preserve"> </w:t>
            </w:r>
            <w:r>
              <w:rPr>
                <w:spacing w:val="-7"/>
              </w:rPr>
              <w:t>LTE</w:t>
            </w:r>
            <w:r>
              <w:rPr>
                <w:spacing w:val="-10"/>
              </w:rPr>
              <w:t xml:space="preserve"> </w:t>
            </w:r>
            <w:r>
              <w:t>MBSFN</w:t>
            </w:r>
            <w:r>
              <w:rPr>
                <w:spacing w:val="-10"/>
              </w:rPr>
              <w:t xml:space="preserve"> </w:t>
            </w:r>
            <w:r>
              <w:t>to</w:t>
            </w:r>
            <w:r>
              <w:rPr>
                <w:spacing w:val="-10"/>
              </w:rPr>
              <w:t xml:space="preserve"> </w:t>
            </w:r>
            <w:r>
              <w:t>keep</w:t>
            </w:r>
            <w:r>
              <w:rPr>
                <w:spacing w:val="-10"/>
              </w:rPr>
              <w:t xml:space="preserve"> </w:t>
            </w:r>
            <w:r>
              <w:t>the</w:t>
            </w:r>
            <w:r>
              <w:rPr>
                <w:spacing w:val="-10"/>
              </w:rPr>
              <w:t xml:space="preserve"> </w:t>
            </w:r>
            <w:r>
              <w:t>singles</w:t>
            </w:r>
            <w:r>
              <w:rPr>
                <w:spacing w:val="-10"/>
              </w:rPr>
              <w:t xml:space="preserve"> </w:t>
            </w:r>
            <w:r>
              <w:t>from all gNBs same which is beneficial to combine the multiple receiving single in UE</w:t>
            </w:r>
            <w:r>
              <w:rPr>
                <w:spacing w:val="-11"/>
              </w:rPr>
              <w:t xml:space="preserve"> </w:t>
            </w:r>
            <w:r>
              <w:t>side.</w:t>
            </w:r>
          </w:p>
          <w:p w:rsidR="00466586" w:rsidRDefault="002E52DA">
            <w:pPr>
              <w:pStyle w:val="TableParagraph"/>
              <w:spacing w:before="1" w:line="256" w:lineRule="auto"/>
              <w:ind w:right="111"/>
              <w:jc w:val="both"/>
            </w:pPr>
            <w:r>
              <w:t>For Q2, The granularity of MBSFN area and trans- mission area are up to the configuration of network. It</w:t>
            </w:r>
            <w:r>
              <w:rPr>
                <w:spacing w:val="-19"/>
              </w:rPr>
              <w:t xml:space="preserve"> </w:t>
            </w:r>
            <w:r>
              <w:t>should</w:t>
            </w:r>
            <w:r>
              <w:rPr>
                <w:spacing w:val="-18"/>
              </w:rPr>
              <w:t xml:space="preserve"> </w:t>
            </w:r>
            <w:r>
              <w:t>be</w:t>
            </w:r>
            <w:r>
              <w:rPr>
                <w:spacing w:val="-19"/>
              </w:rPr>
              <w:t xml:space="preserve"> </w:t>
            </w:r>
            <w:r>
              <w:t>composed</w:t>
            </w:r>
            <w:r>
              <w:rPr>
                <w:spacing w:val="-17"/>
              </w:rPr>
              <w:t xml:space="preserve"> </w:t>
            </w:r>
            <w:r>
              <w:t>of</w:t>
            </w:r>
            <w:r>
              <w:rPr>
                <w:spacing w:val="-18"/>
              </w:rPr>
              <w:t xml:space="preserve"> </w:t>
            </w:r>
            <w:r>
              <w:t>multiple</w:t>
            </w:r>
            <w:r>
              <w:rPr>
                <w:spacing w:val="-19"/>
              </w:rPr>
              <w:t xml:space="preserve"> </w:t>
            </w:r>
            <w:r>
              <w:t>cells,</w:t>
            </w:r>
            <w:r>
              <w:rPr>
                <w:spacing w:val="-16"/>
              </w:rPr>
              <w:t xml:space="preserve"> </w:t>
            </w:r>
            <w:r>
              <w:t>when</w:t>
            </w:r>
            <w:r>
              <w:rPr>
                <w:spacing w:val="-18"/>
              </w:rPr>
              <w:t xml:space="preserve"> </w:t>
            </w:r>
            <w:r>
              <w:t>the</w:t>
            </w:r>
            <w:r>
              <w:rPr>
                <w:spacing w:val="-17"/>
              </w:rPr>
              <w:t xml:space="preserve"> </w:t>
            </w:r>
            <w:r>
              <w:t>UE in</w:t>
            </w:r>
            <w:r>
              <w:rPr>
                <w:spacing w:val="-14"/>
              </w:rPr>
              <w:t xml:space="preserve"> </w:t>
            </w:r>
            <w:r>
              <w:t>roaming</w:t>
            </w:r>
            <w:r>
              <w:rPr>
                <w:spacing w:val="-13"/>
              </w:rPr>
              <w:t xml:space="preserve"> </w:t>
            </w:r>
            <w:r>
              <w:t>within</w:t>
            </w:r>
            <w:r>
              <w:rPr>
                <w:spacing w:val="-13"/>
              </w:rPr>
              <w:t xml:space="preserve"> </w:t>
            </w:r>
            <w:r>
              <w:t>the</w:t>
            </w:r>
            <w:r>
              <w:rPr>
                <w:spacing w:val="-13"/>
              </w:rPr>
              <w:t xml:space="preserve"> </w:t>
            </w:r>
            <w:r>
              <w:t>MBSFN</w:t>
            </w:r>
            <w:r>
              <w:rPr>
                <w:spacing w:val="-13"/>
              </w:rPr>
              <w:t xml:space="preserve"> </w:t>
            </w:r>
            <w:r>
              <w:t>area</w:t>
            </w:r>
            <w:r>
              <w:rPr>
                <w:spacing w:val="-13"/>
              </w:rPr>
              <w:t xml:space="preserve"> </w:t>
            </w:r>
            <w:r>
              <w:t>and</w:t>
            </w:r>
            <w:r>
              <w:rPr>
                <w:spacing w:val="-13"/>
              </w:rPr>
              <w:t xml:space="preserve"> </w:t>
            </w:r>
            <w:r>
              <w:t>transmission area, the MCCH is not required to be monitored repeatedly.</w:t>
            </w:r>
          </w:p>
          <w:p w:rsidR="00466586" w:rsidRDefault="002E52DA">
            <w:pPr>
              <w:pStyle w:val="TableParagraph"/>
              <w:spacing w:before="2" w:line="256" w:lineRule="auto"/>
              <w:ind w:right="112"/>
              <w:jc w:val="both"/>
            </w:pPr>
            <w:r>
              <w:t>For</w:t>
            </w:r>
            <w:r>
              <w:rPr>
                <w:spacing w:val="-22"/>
              </w:rPr>
              <w:t xml:space="preserve"> </w:t>
            </w:r>
            <w:r>
              <w:t>Q3,</w:t>
            </w:r>
            <w:r>
              <w:rPr>
                <w:spacing w:val="-19"/>
              </w:rPr>
              <w:t xml:space="preserve"> </w:t>
            </w:r>
            <w:r>
              <w:t>The</w:t>
            </w:r>
            <w:r>
              <w:rPr>
                <w:spacing w:val="-21"/>
              </w:rPr>
              <w:t xml:space="preserve"> </w:t>
            </w:r>
            <w:r>
              <w:t>basic</w:t>
            </w:r>
            <w:r>
              <w:rPr>
                <w:spacing w:val="-22"/>
              </w:rPr>
              <w:t xml:space="preserve"> </w:t>
            </w:r>
            <w:r>
              <w:t>requirement</w:t>
            </w:r>
            <w:r>
              <w:rPr>
                <w:spacing w:val="-21"/>
              </w:rPr>
              <w:t xml:space="preserve"> </w:t>
            </w:r>
            <w:r>
              <w:t>of</w:t>
            </w:r>
            <w:r>
              <w:rPr>
                <w:spacing w:val="-22"/>
              </w:rPr>
              <w:t xml:space="preserve"> </w:t>
            </w:r>
            <w:r>
              <w:t>read-only</w:t>
            </w:r>
            <w:r>
              <w:rPr>
                <w:spacing w:val="-21"/>
              </w:rPr>
              <w:t xml:space="preserve"> </w:t>
            </w:r>
            <w:r>
              <w:t>mode</w:t>
            </w:r>
            <w:r>
              <w:rPr>
                <w:spacing w:val="-22"/>
              </w:rPr>
              <w:t xml:space="preserve"> </w:t>
            </w:r>
            <w:r>
              <w:rPr>
                <w:spacing w:val="-4"/>
              </w:rPr>
              <w:t xml:space="preserve">can </w:t>
            </w:r>
            <w:r>
              <w:t xml:space="preserve">be met by </w:t>
            </w:r>
            <w:r>
              <w:rPr>
                <w:spacing w:val="-7"/>
              </w:rPr>
              <w:t xml:space="preserve">LTE </w:t>
            </w:r>
            <w:r>
              <w:t xml:space="preserve">based 5G Terrestrial Broadcast, </w:t>
            </w:r>
            <w:r>
              <w:rPr>
                <w:spacing w:val="-4"/>
              </w:rPr>
              <w:t xml:space="preserve">but </w:t>
            </w:r>
            <w:r>
              <w:t>some enhanced features, e.g. reliability support,</w:t>
            </w:r>
            <w:r>
              <w:rPr>
                <w:spacing w:val="-27"/>
              </w:rPr>
              <w:t xml:space="preserve"> </w:t>
            </w:r>
            <w:r>
              <w:t>ser- vice continuity can be further</w:t>
            </w:r>
            <w:r>
              <w:rPr>
                <w:spacing w:val="-11"/>
              </w:rPr>
              <w:t xml:space="preserve"> </w:t>
            </w:r>
            <w:r>
              <w:t>studied.</w:t>
            </w:r>
          </w:p>
        </w:tc>
      </w:tr>
    </w:tbl>
    <w:p w:rsidR="00466586" w:rsidRDefault="00466586">
      <w:pPr>
        <w:pStyle w:val="a3"/>
        <w:rPr>
          <w:b/>
          <w:sz w:val="20"/>
        </w:rPr>
      </w:pPr>
    </w:p>
    <w:p w:rsidR="00466586" w:rsidRDefault="00466586">
      <w:pPr>
        <w:pStyle w:val="a3"/>
        <w:spacing w:before="5"/>
        <w:rPr>
          <w:b/>
          <w:sz w:val="20"/>
        </w:rPr>
      </w:pPr>
    </w:p>
    <w:p w:rsidR="00466586" w:rsidRDefault="002E52DA">
      <w:pPr>
        <w:spacing w:before="1"/>
        <w:ind w:left="2037" w:right="2055"/>
        <w:jc w:val="center"/>
        <w:rPr>
          <w:b/>
        </w:rPr>
      </w:pPr>
      <w:r>
        <w:rPr>
          <w:b/>
        </w:rPr>
        <w:t>Feedback Form 3: Round 2 questions on MBS (June 21 08:00</w:t>
      </w:r>
    </w:p>
    <w:p w:rsidR="00466586" w:rsidRDefault="002E52DA">
      <w:pPr>
        <w:spacing w:before="18"/>
        <w:ind w:left="2052"/>
        <w:rPr>
          <w:b/>
        </w:rPr>
      </w:pPr>
      <w:r>
        <w:rPr>
          <w:b/>
        </w:rPr>
        <w:t>UTC – June 23 8:00 UTC)</w:t>
      </w:r>
    </w:p>
    <w:p w:rsidR="00466586" w:rsidRDefault="00466586">
      <w:pPr>
        <w:pStyle w:val="a3"/>
        <w:spacing w:before="1"/>
        <w:rPr>
          <w:b/>
          <w:sz w:val="16"/>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466586">
        <w:trPr>
          <w:trHeight w:val="1802"/>
        </w:trPr>
        <w:tc>
          <w:tcPr>
            <w:tcW w:w="9614" w:type="dxa"/>
            <w:tcBorders>
              <w:bottom w:val="single" w:sz="4" w:space="0" w:color="000000"/>
            </w:tcBorders>
          </w:tcPr>
          <w:p w:rsidR="00466586" w:rsidRDefault="002E52DA">
            <w:pPr>
              <w:pStyle w:val="TableParagraph"/>
              <w:spacing w:before="118"/>
              <w:ind w:left="138"/>
              <w:rPr>
                <w:b/>
              </w:rPr>
            </w:pPr>
            <w:r>
              <w:rPr>
                <w:b/>
              </w:rPr>
              <w:t>1 – BBC</w:t>
            </w:r>
          </w:p>
          <w:p w:rsidR="00466586" w:rsidRDefault="002E52DA">
            <w:pPr>
              <w:pStyle w:val="TableParagraph"/>
              <w:spacing w:before="168" w:line="256" w:lineRule="auto"/>
              <w:ind w:left="248" w:right="101" w:firstLine="43"/>
              <w:jc w:val="both"/>
            </w:pPr>
            <w:r>
              <w:t>Thank</w:t>
            </w:r>
            <w:r>
              <w:rPr>
                <w:spacing w:val="-18"/>
              </w:rPr>
              <w:t xml:space="preserve"> </w:t>
            </w:r>
            <w:r>
              <w:t>you</w:t>
            </w:r>
            <w:r>
              <w:rPr>
                <w:spacing w:val="-17"/>
              </w:rPr>
              <w:t xml:space="preserve"> </w:t>
            </w:r>
            <w:r>
              <w:t>for</w:t>
            </w:r>
            <w:r>
              <w:rPr>
                <w:spacing w:val="-17"/>
              </w:rPr>
              <w:t xml:space="preserve"> </w:t>
            </w:r>
            <w:r>
              <w:t>the</w:t>
            </w:r>
            <w:r>
              <w:rPr>
                <w:spacing w:val="-18"/>
              </w:rPr>
              <w:t xml:space="preserve"> </w:t>
            </w:r>
            <w:r>
              <w:t>replies</w:t>
            </w:r>
            <w:r>
              <w:rPr>
                <w:spacing w:val="-17"/>
              </w:rPr>
              <w:t xml:space="preserve"> </w:t>
            </w:r>
            <w:r>
              <w:t>and</w:t>
            </w:r>
            <w:r>
              <w:rPr>
                <w:spacing w:val="-17"/>
              </w:rPr>
              <w:t xml:space="preserve"> </w:t>
            </w:r>
            <w:r>
              <w:t>clarifications.</w:t>
            </w:r>
            <w:r>
              <w:rPr>
                <w:spacing w:val="5"/>
              </w:rPr>
              <w:t xml:space="preserve"> </w:t>
            </w:r>
            <w:r>
              <w:t>One</w:t>
            </w:r>
            <w:r>
              <w:rPr>
                <w:spacing w:val="-17"/>
              </w:rPr>
              <w:t xml:space="preserve"> </w:t>
            </w:r>
            <w:r>
              <w:t>clarification</w:t>
            </w:r>
            <w:r>
              <w:rPr>
                <w:spacing w:val="-18"/>
              </w:rPr>
              <w:t xml:space="preserve"> </w:t>
            </w:r>
            <w:r>
              <w:t>on</w:t>
            </w:r>
            <w:r>
              <w:rPr>
                <w:spacing w:val="-17"/>
              </w:rPr>
              <w:t xml:space="preserve"> </w:t>
            </w:r>
            <w:r>
              <w:t>our</w:t>
            </w:r>
            <w:r>
              <w:rPr>
                <w:spacing w:val="-17"/>
              </w:rPr>
              <w:t xml:space="preserve"> </w:t>
            </w:r>
            <w:r>
              <w:t>comment,</w:t>
            </w:r>
            <w:r>
              <w:rPr>
                <w:spacing w:val="-16"/>
              </w:rPr>
              <w:t xml:space="preserve"> </w:t>
            </w:r>
            <w:r>
              <w:t>on</w:t>
            </w:r>
            <w:r>
              <w:rPr>
                <w:spacing w:val="-18"/>
              </w:rPr>
              <w:t xml:space="preserve"> </w:t>
            </w:r>
            <w:r>
              <w:t>deployments</w:t>
            </w:r>
            <w:r>
              <w:rPr>
                <w:spacing w:val="-18"/>
              </w:rPr>
              <w:t xml:space="preserve"> </w:t>
            </w:r>
            <w:r>
              <w:t>with</w:t>
            </w:r>
            <w:r>
              <w:rPr>
                <w:spacing w:val="-17"/>
              </w:rPr>
              <w:t xml:space="preserve"> </w:t>
            </w:r>
            <w:r>
              <w:t>larger ISDs that could be accommodated with extended CPs, is that we are not proposing changes on existing reference signals. Our point is that the performance benefit of extended CP should be carefully studied- thank</w:t>
            </w:r>
            <w:r>
              <w:rPr>
                <w:spacing w:val="-2"/>
              </w:rPr>
              <w:t xml:space="preserve"> </w:t>
            </w:r>
            <w:r>
              <w:t>you.</w:t>
            </w:r>
          </w:p>
        </w:tc>
      </w:tr>
      <w:tr w:rsidR="00466586">
        <w:trPr>
          <w:trHeight w:val="1605"/>
        </w:trPr>
        <w:tc>
          <w:tcPr>
            <w:tcW w:w="9614" w:type="dxa"/>
            <w:tcBorders>
              <w:top w:val="single" w:sz="4" w:space="0" w:color="000000"/>
            </w:tcBorders>
          </w:tcPr>
          <w:p w:rsidR="00466586" w:rsidRDefault="002E52DA">
            <w:pPr>
              <w:pStyle w:val="TableParagraph"/>
              <w:spacing w:before="124"/>
              <w:ind w:left="138"/>
              <w:rPr>
                <w:b/>
              </w:rPr>
            </w:pPr>
            <w:r>
              <w:rPr>
                <w:b/>
              </w:rPr>
              <w:t>2 – ZTE Corporation</w:t>
            </w:r>
          </w:p>
          <w:p w:rsidR="00466586" w:rsidRDefault="002E52DA">
            <w:pPr>
              <w:pStyle w:val="TableParagraph"/>
              <w:spacing w:before="168"/>
              <w:ind w:left="302"/>
            </w:pPr>
            <w:r>
              <w:t>Thanks for the reply. We have further questions based on the replies:</w:t>
            </w:r>
          </w:p>
          <w:p w:rsidR="00466586" w:rsidRDefault="002E52DA">
            <w:pPr>
              <w:pStyle w:val="TableParagraph"/>
              <w:spacing w:before="107" w:line="256" w:lineRule="auto"/>
              <w:ind w:left="248"/>
            </w:pPr>
            <w:r>
              <w:t>- on ROM (Q3). Are you suggesting that a replicate of Rel-16 with further enhancement (e.g. reliability support, service continuity) shall be supported in NR; Are there any strong market need for that?</w:t>
            </w:r>
          </w:p>
        </w:tc>
      </w:tr>
    </w:tbl>
    <w:p w:rsidR="00466586" w:rsidRDefault="00466586">
      <w:pPr>
        <w:pStyle w:val="a3"/>
        <w:spacing w:before="4"/>
        <w:rPr>
          <w:b/>
          <w:sz w:val="19"/>
        </w:rPr>
      </w:pPr>
    </w:p>
    <w:p w:rsidR="00466586" w:rsidRDefault="002E52DA">
      <w:pPr>
        <w:spacing w:before="1"/>
        <w:ind w:left="1989" w:right="2055"/>
        <w:jc w:val="center"/>
        <w:rPr>
          <w:b/>
        </w:rPr>
      </w:pPr>
      <w:r>
        <w:rPr>
          <w:b/>
        </w:rPr>
        <w:t>Table 3:</w:t>
      </w:r>
    </w:p>
    <w:p w:rsidR="00466586" w:rsidRDefault="00466586">
      <w:pPr>
        <w:pStyle w:val="a3"/>
        <w:spacing w:before="7" w:after="1"/>
        <w:rPr>
          <w:b/>
          <w:sz w:val="19"/>
        </w:rPr>
      </w:pPr>
    </w:p>
    <w:tbl>
      <w:tblPr>
        <w:tblStyle w:val="TableNormal"/>
        <w:tblW w:w="0" w:type="auto"/>
        <w:tblInd w:w="12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4827"/>
        <w:gridCol w:w="4827"/>
      </w:tblGrid>
      <w:tr w:rsidR="00466586" w:rsidTr="003B0791">
        <w:trPr>
          <w:trHeight w:val="539"/>
        </w:trPr>
        <w:tc>
          <w:tcPr>
            <w:tcW w:w="4827" w:type="dxa"/>
          </w:tcPr>
          <w:p w:rsidR="00466586" w:rsidRDefault="002E52DA" w:rsidP="00E71026">
            <w:pPr>
              <w:pStyle w:val="TableParagraph"/>
              <w:spacing w:line="236" w:lineRule="exact"/>
              <w:jc w:val="center"/>
            </w:pPr>
            <w:r>
              <w:t>Company</w:t>
            </w:r>
          </w:p>
        </w:tc>
        <w:tc>
          <w:tcPr>
            <w:tcW w:w="4827" w:type="dxa"/>
          </w:tcPr>
          <w:p w:rsidR="00466586" w:rsidRDefault="002E52DA" w:rsidP="00E71026">
            <w:pPr>
              <w:pStyle w:val="TableParagraph"/>
              <w:spacing w:line="236" w:lineRule="exact"/>
              <w:jc w:val="center"/>
            </w:pPr>
            <w:r>
              <w:t>NEC’s answer</w:t>
            </w:r>
          </w:p>
        </w:tc>
      </w:tr>
      <w:tr w:rsidR="00466586" w:rsidTr="003B0791">
        <w:trPr>
          <w:trHeight w:val="1623"/>
        </w:trPr>
        <w:tc>
          <w:tcPr>
            <w:tcW w:w="4827" w:type="dxa"/>
          </w:tcPr>
          <w:p w:rsidR="00466586" w:rsidRDefault="002E52DA">
            <w:pPr>
              <w:pStyle w:val="TableParagraph"/>
              <w:spacing w:line="236" w:lineRule="exact"/>
            </w:pPr>
            <w:r>
              <w:t>BBC</w:t>
            </w:r>
          </w:p>
        </w:tc>
        <w:tc>
          <w:tcPr>
            <w:tcW w:w="4827" w:type="dxa"/>
          </w:tcPr>
          <w:p w:rsidR="00466586" w:rsidRDefault="002E52DA">
            <w:pPr>
              <w:pStyle w:val="TableParagraph"/>
              <w:spacing w:line="236" w:lineRule="exact"/>
              <w:jc w:val="both"/>
            </w:pPr>
            <w:r>
              <w:rPr>
                <w:spacing w:val="-6"/>
              </w:rPr>
              <w:t>Yes,</w:t>
            </w:r>
            <w:r>
              <w:rPr>
                <w:spacing w:val="-19"/>
              </w:rPr>
              <w:t xml:space="preserve"> </w:t>
            </w:r>
            <w:r>
              <w:t>we</w:t>
            </w:r>
            <w:r>
              <w:rPr>
                <w:spacing w:val="-22"/>
              </w:rPr>
              <w:t xml:space="preserve"> </w:t>
            </w:r>
            <w:r>
              <w:t>absolutely</w:t>
            </w:r>
            <w:r>
              <w:rPr>
                <w:spacing w:val="-21"/>
              </w:rPr>
              <w:t xml:space="preserve"> </w:t>
            </w:r>
            <w:r>
              <w:t>agree</w:t>
            </w:r>
            <w:r>
              <w:rPr>
                <w:spacing w:val="-22"/>
              </w:rPr>
              <w:t xml:space="preserve"> </w:t>
            </w:r>
            <w:r>
              <w:t>that</w:t>
            </w:r>
            <w:r>
              <w:rPr>
                <w:spacing w:val="-21"/>
              </w:rPr>
              <w:t xml:space="preserve"> </w:t>
            </w:r>
            <w:r>
              <w:t>it</w:t>
            </w:r>
            <w:r>
              <w:rPr>
                <w:spacing w:val="-22"/>
              </w:rPr>
              <w:t xml:space="preserve"> </w:t>
            </w:r>
            <w:r>
              <w:t>should</w:t>
            </w:r>
            <w:r>
              <w:rPr>
                <w:spacing w:val="-22"/>
              </w:rPr>
              <w:t xml:space="preserve"> </w:t>
            </w:r>
            <w:r>
              <w:t>carefully</w:t>
            </w:r>
            <w:r>
              <w:rPr>
                <w:spacing w:val="-21"/>
              </w:rPr>
              <w:t xml:space="preserve"> </w:t>
            </w:r>
            <w:r>
              <w:t>study</w:t>
            </w:r>
          </w:p>
          <w:p w:rsidR="00466586" w:rsidRDefault="002E52DA">
            <w:pPr>
              <w:pStyle w:val="TableParagraph"/>
              <w:spacing w:before="18" w:line="256" w:lineRule="auto"/>
              <w:ind w:right="111"/>
              <w:jc w:val="both"/>
            </w:pPr>
            <w:r>
              <w:t>the benefits of extended CP for support MBSFN in Rel-18, just like the attendant change of reference signals as you see. Some additional issues are also brought, e.g., reception complexity in UE side.</w:t>
            </w:r>
          </w:p>
        </w:tc>
      </w:tr>
    </w:tbl>
    <w:p w:rsidR="00466586" w:rsidRDefault="00466586">
      <w:pPr>
        <w:spacing w:line="256" w:lineRule="auto"/>
        <w:jc w:val="both"/>
        <w:sectPr w:rsidR="00466586">
          <w:pgSz w:w="11910" w:h="16840"/>
          <w:pgMar w:top="1580" w:right="1000" w:bottom="760" w:left="1020" w:header="0" w:footer="481" w:gutter="0"/>
          <w:cols w:space="720"/>
        </w:sectPr>
      </w:pPr>
    </w:p>
    <w:p w:rsidR="00466586" w:rsidRDefault="00466586">
      <w:pPr>
        <w:pStyle w:val="a3"/>
        <w:spacing w:before="7"/>
        <w:rPr>
          <w:b/>
          <w:sz w:val="2"/>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7"/>
        <w:gridCol w:w="4827"/>
      </w:tblGrid>
      <w:tr w:rsidR="00466586">
        <w:trPr>
          <w:trHeight w:val="3249"/>
        </w:trPr>
        <w:tc>
          <w:tcPr>
            <w:tcW w:w="4827" w:type="dxa"/>
          </w:tcPr>
          <w:p w:rsidR="00466586" w:rsidRDefault="002E52DA">
            <w:pPr>
              <w:pStyle w:val="TableParagraph"/>
              <w:spacing w:line="236" w:lineRule="exact"/>
            </w:pPr>
            <w:r>
              <w:t>ZTE</w:t>
            </w:r>
          </w:p>
        </w:tc>
        <w:tc>
          <w:tcPr>
            <w:tcW w:w="4827" w:type="dxa"/>
          </w:tcPr>
          <w:p w:rsidR="00466586" w:rsidRDefault="002E52DA">
            <w:pPr>
              <w:pStyle w:val="TableParagraph"/>
              <w:spacing w:line="236" w:lineRule="exact"/>
              <w:jc w:val="both"/>
            </w:pPr>
            <w:r>
              <w:rPr>
                <w:spacing w:val="-8"/>
              </w:rPr>
              <w:t>Yes</w:t>
            </w:r>
            <w:r>
              <w:rPr>
                <w:spacing w:val="-17"/>
              </w:rPr>
              <w:t xml:space="preserve"> </w:t>
            </w:r>
            <w:r>
              <w:t>we</w:t>
            </w:r>
            <w:r>
              <w:rPr>
                <w:spacing w:val="-16"/>
              </w:rPr>
              <w:t xml:space="preserve"> </w:t>
            </w:r>
            <w:r>
              <w:t>think</w:t>
            </w:r>
            <w:r>
              <w:rPr>
                <w:spacing w:val="-16"/>
              </w:rPr>
              <w:t xml:space="preserve"> </w:t>
            </w:r>
            <w:r>
              <w:t>both</w:t>
            </w:r>
            <w:r>
              <w:rPr>
                <w:spacing w:val="-16"/>
              </w:rPr>
              <w:t xml:space="preserve"> </w:t>
            </w:r>
            <w:r>
              <w:t>reliability</w:t>
            </w:r>
            <w:r>
              <w:rPr>
                <w:spacing w:val="-16"/>
              </w:rPr>
              <w:t xml:space="preserve"> </w:t>
            </w:r>
            <w:r>
              <w:t>support</w:t>
            </w:r>
            <w:r>
              <w:rPr>
                <w:spacing w:val="-17"/>
              </w:rPr>
              <w:t xml:space="preserve"> </w:t>
            </w:r>
            <w:r>
              <w:t>and</w:t>
            </w:r>
            <w:r>
              <w:rPr>
                <w:spacing w:val="-16"/>
              </w:rPr>
              <w:t xml:space="preserve"> </w:t>
            </w:r>
            <w:r>
              <w:t>service</w:t>
            </w:r>
            <w:r>
              <w:rPr>
                <w:spacing w:val="-16"/>
              </w:rPr>
              <w:t xml:space="preserve"> </w:t>
            </w:r>
            <w:r>
              <w:t>con-</w:t>
            </w:r>
          </w:p>
          <w:p w:rsidR="00466586" w:rsidRDefault="002E52DA">
            <w:pPr>
              <w:pStyle w:val="TableParagraph"/>
              <w:spacing w:before="18" w:line="256" w:lineRule="auto"/>
              <w:ind w:right="111"/>
              <w:jc w:val="both"/>
            </w:pPr>
            <w:r>
              <w:t xml:space="preserve">tinuity have requirements from the perspective </w:t>
            </w:r>
            <w:r>
              <w:rPr>
                <w:spacing w:val="-6"/>
              </w:rPr>
              <w:t xml:space="preserve">of </w:t>
            </w:r>
            <w:r>
              <w:t>user experience. The ROM scenario may require</w:t>
            </w:r>
            <w:r>
              <w:rPr>
                <w:spacing w:val="-36"/>
              </w:rPr>
              <w:t xml:space="preserve"> </w:t>
            </w:r>
            <w:r>
              <w:t>the MN</w:t>
            </w:r>
            <w:r>
              <w:rPr>
                <w:spacing w:val="-24"/>
              </w:rPr>
              <w:t xml:space="preserve"> </w:t>
            </w:r>
            <w:r>
              <w:t>to</w:t>
            </w:r>
            <w:r>
              <w:rPr>
                <w:spacing w:val="-22"/>
              </w:rPr>
              <w:t xml:space="preserve"> </w:t>
            </w:r>
            <w:r>
              <w:t>provide</w:t>
            </w:r>
            <w:r>
              <w:rPr>
                <w:spacing w:val="-23"/>
              </w:rPr>
              <w:t xml:space="preserve"> </w:t>
            </w:r>
            <w:r>
              <w:t>large</w:t>
            </w:r>
            <w:r>
              <w:rPr>
                <w:spacing w:val="-23"/>
              </w:rPr>
              <w:t xml:space="preserve"> </w:t>
            </w:r>
            <w:r>
              <w:t>area</w:t>
            </w:r>
            <w:r>
              <w:rPr>
                <w:spacing w:val="-23"/>
              </w:rPr>
              <w:t xml:space="preserve"> </w:t>
            </w:r>
            <w:r>
              <w:t>coverage,</w:t>
            </w:r>
            <w:r>
              <w:rPr>
                <w:spacing w:val="-20"/>
              </w:rPr>
              <w:t xml:space="preserve"> </w:t>
            </w:r>
            <w:r>
              <w:t>which</w:t>
            </w:r>
            <w:r>
              <w:rPr>
                <w:spacing w:val="-22"/>
              </w:rPr>
              <w:t xml:space="preserve"> </w:t>
            </w:r>
            <w:r>
              <w:t>is</w:t>
            </w:r>
            <w:r>
              <w:rPr>
                <w:spacing w:val="-23"/>
              </w:rPr>
              <w:t xml:space="preserve"> </w:t>
            </w:r>
            <w:r>
              <w:t>far</w:t>
            </w:r>
            <w:r>
              <w:rPr>
                <w:spacing w:val="-23"/>
              </w:rPr>
              <w:t xml:space="preserve"> </w:t>
            </w:r>
            <w:r>
              <w:t>out</w:t>
            </w:r>
            <w:r>
              <w:rPr>
                <w:spacing w:val="-23"/>
              </w:rPr>
              <w:t xml:space="preserve"> </w:t>
            </w:r>
            <w:r>
              <w:t>of the</w:t>
            </w:r>
            <w:r>
              <w:rPr>
                <w:spacing w:val="-14"/>
              </w:rPr>
              <w:t xml:space="preserve"> </w:t>
            </w:r>
            <w:r>
              <w:t>UE</w:t>
            </w:r>
            <w:r>
              <w:rPr>
                <w:spacing w:val="-12"/>
              </w:rPr>
              <w:t xml:space="preserve"> </w:t>
            </w:r>
            <w:r>
              <w:t>UL</w:t>
            </w:r>
            <w:r>
              <w:rPr>
                <w:spacing w:val="-13"/>
              </w:rPr>
              <w:t xml:space="preserve"> </w:t>
            </w:r>
            <w:r>
              <w:t>capability</w:t>
            </w:r>
            <w:r>
              <w:rPr>
                <w:spacing w:val="-12"/>
              </w:rPr>
              <w:t xml:space="preserve"> </w:t>
            </w:r>
            <w:r>
              <w:t>to</w:t>
            </w:r>
            <w:r>
              <w:rPr>
                <w:spacing w:val="-13"/>
              </w:rPr>
              <w:t xml:space="preserve"> </w:t>
            </w:r>
            <w:r>
              <w:t>interact</w:t>
            </w:r>
            <w:r>
              <w:rPr>
                <w:spacing w:val="-13"/>
              </w:rPr>
              <w:t xml:space="preserve"> </w:t>
            </w:r>
            <w:r>
              <w:t>with</w:t>
            </w:r>
            <w:r>
              <w:rPr>
                <w:spacing w:val="-12"/>
              </w:rPr>
              <w:t xml:space="preserve"> </w:t>
            </w:r>
            <w:r>
              <w:t>MN</w:t>
            </w:r>
            <w:r>
              <w:rPr>
                <w:spacing w:val="-13"/>
              </w:rPr>
              <w:t xml:space="preserve"> </w:t>
            </w:r>
            <w:r>
              <w:t>to</w:t>
            </w:r>
            <w:r>
              <w:rPr>
                <w:spacing w:val="-13"/>
              </w:rPr>
              <w:t xml:space="preserve"> </w:t>
            </w:r>
            <w:r>
              <w:t>enhance the</w:t>
            </w:r>
            <w:r>
              <w:rPr>
                <w:spacing w:val="-19"/>
              </w:rPr>
              <w:t xml:space="preserve"> </w:t>
            </w:r>
            <w:r>
              <w:t>reliability.</w:t>
            </w:r>
            <w:r>
              <w:rPr>
                <w:spacing w:val="6"/>
              </w:rPr>
              <w:t xml:space="preserve"> </w:t>
            </w:r>
            <w:r>
              <w:t>So</w:t>
            </w:r>
            <w:r>
              <w:rPr>
                <w:spacing w:val="-18"/>
              </w:rPr>
              <w:t xml:space="preserve"> </w:t>
            </w:r>
            <w:r>
              <w:t>SN</w:t>
            </w:r>
            <w:r>
              <w:rPr>
                <w:spacing w:val="-18"/>
              </w:rPr>
              <w:t xml:space="preserve"> </w:t>
            </w:r>
            <w:r>
              <w:t>may</w:t>
            </w:r>
            <w:r>
              <w:rPr>
                <w:spacing w:val="-17"/>
              </w:rPr>
              <w:t xml:space="preserve"> </w:t>
            </w:r>
            <w:r>
              <w:t>be</w:t>
            </w:r>
            <w:r>
              <w:rPr>
                <w:spacing w:val="-17"/>
              </w:rPr>
              <w:t xml:space="preserve"> </w:t>
            </w:r>
            <w:r>
              <w:t>involved</w:t>
            </w:r>
            <w:r>
              <w:rPr>
                <w:spacing w:val="-19"/>
              </w:rPr>
              <w:t xml:space="preserve"> </w:t>
            </w:r>
            <w:r>
              <w:t>in</w:t>
            </w:r>
            <w:r>
              <w:rPr>
                <w:spacing w:val="-17"/>
              </w:rPr>
              <w:t xml:space="preserve"> </w:t>
            </w:r>
            <w:r>
              <w:t>this</w:t>
            </w:r>
            <w:r>
              <w:rPr>
                <w:spacing w:val="-18"/>
              </w:rPr>
              <w:t xml:space="preserve"> </w:t>
            </w:r>
            <w:r>
              <w:t>case.</w:t>
            </w:r>
            <w:r>
              <w:rPr>
                <w:spacing w:val="6"/>
              </w:rPr>
              <w:t xml:space="preserve"> </w:t>
            </w:r>
            <w:r>
              <w:t xml:space="preserve">In addition, the MBSFN area/transmission area are </w:t>
            </w:r>
            <w:r>
              <w:rPr>
                <w:spacing w:val="-4"/>
              </w:rPr>
              <w:t xml:space="preserve">not </w:t>
            </w:r>
            <w:r>
              <w:t>supported</w:t>
            </w:r>
            <w:r>
              <w:rPr>
                <w:spacing w:val="-12"/>
              </w:rPr>
              <w:t xml:space="preserve"> </w:t>
            </w:r>
            <w:r>
              <w:t>in</w:t>
            </w:r>
            <w:r>
              <w:rPr>
                <w:spacing w:val="-12"/>
              </w:rPr>
              <w:t xml:space="preserve"> </w:t>
            </w:r>
            <w:r>
              <w:t>Rel_17</w:t>
            </w:r>
            <w:r>
              <w:rPr>
                <w:spacing w:val="-12"/>
              </w:rPr>
              <w:t xml:space="preserve"> </w:t>
            </w:r>
            <w:r>
              <w:t>MBS.</w:t>
            </w:r>
            <w:r>
              <w:rPr>
                <w:spacing w:val="-11"/>
              </w:rPr>
              <w:t xml:space="preserve"> </w:t>
            </w:r>
            <w:r>
              <w:t>Service</w:t>
            </w:r>
            <w:r>
              <w:rPr>
                <w:spacing w:val="-12"/>
              </w:rPr>
              <w:t xml:space="preserve"> </w:t>
            </w:r>
            <w:r>
              <w:t>continuity</w:t>
            </w:r>
            <w:r>
              <w:rPr>
                <w:spacing w:val="-12"/>
              </w:rPr>
              <w:t xml:space="preserve"> </w:t>
            </w:r>
            <w:r>
              <w:t>can</w:t>
            </w:r>
            <w:r>
              <w:rPr>
                <w:spacing w:val="-12"/>
              </w:rPr>
              <w:t xml:space="preserve"> </w:t>
            </w:r>
            <w:r>
              <w:t>be more</w:t>
            </w:r>
            <w:r>
              <w:rPr>
                <w:spacing w:val="-16"/>
              </w:rPr>
              <w:t xml:space="preserve"> </w:t>
            </w:r>
            <w:r>
              <w:t>smooth</w:t>
            </w:r>
            <w:r>
              <w:rPr>
                <w:spacing w:val="-15"/>
              </w:rPr>
              <w:t xml:space="preserve"> </w:t>
            </w:r>
            <w:r>
              <w:t>within</w:t>
            </w:r>
            <w:r>
              <w:rPr>
                <w:spacing w:val="-15"/>
              </w:rPr>
              <w:t xml:space="preserve"> </w:t>
            </w:r>
            <w:r>
              <w:t>MBSFN</w:t>
            </w:r>
            <w:r>
              <w:rPr>
                <w:spacing w:val="-16"/>
              </w:rPr>
              <w:t xml:space="preserve"> </w:t>
            </w:r>
            <w:r>
              <w:t>area/transmission</w:t>
            </w:r>
            <w:r>
              <w:rPr>
                <w:spacing w:val="-15"/>
              </w:rPr>
              <w:t xml:space="preserve"> </w:t>
            </w:r>
            <w:r>
              <w:t>area. These enhancement can make more efficient use of operators’ network/spectral</w:t>
            </w:r>
            <w:r>
              <w:rPr>
                <w:spacing w:val="-5"/>
              </w:rPr>
              <w:t xml:space="preserve"> </w:t>
            </w:r>
            <w:r>
              <w:t>resources.</w:t>
            </w:r>
          </w:p>
        </w:tc>
      </w:tr>
    </w:tbl>
    <w:p w:rsidR="00466586" w:rsidRDefault="00466586">
      <w:pPr>
        <w:pStyle w:val="a3"/>
        <w:rPr>
          <w:b/>
          <w:sz w:val="20"/>
        </w:rPr>
      </w:pPr>
    </w:p>
    <w:p w:rsidR="00466586" w:rsidRDefault="00FF06ED">
      <w:pPr>
        <w:pStyle w:val="a3"/>
        <w:spacing w:before="9"/>
        <w:rPr>
          <w:b/>
          <w:sz w:val="23"/>
        </w:rPr>
      </w:pPr>
      <w:r>
        <w:pict>
          <v:shape id="_x0000_s1027" style="position:absolute;margin-left:56.7pt;margin-top:16.15pt;width:481.9pt;height:.1pt;z-index:-251655168;mso-wrap-distance-left:0;mso-wrap-distance-right:0;mso-position-horizontal-relative:page" coordorigin="1134,323" coordsize="9638,0" path="m1134,323r9638,e" filled="f" strokeweight=".35147mm">
            <v:path arrowok="t"/>
            <w10:wrap type="topAndBottom" anchorx="page"/>
          </v:shape>
        </w:pict>
      </w:r>
    </w:p>
    <w:p w:rsidR="00466586" w:rsidRDefault="00D018FA" w:rsidP="00D018FA">
      <w:pPr>
        <w:pStyle w:val="1"/>
      </w:pPr>
      <w:bookmarkStart w:id="4" w:name="MUSIM_enhancement_(NEC,_Rakuten_Mobile_I"/>
      <w:bookmarkEnd w:id="4"/>
      <w:r>
        <w:t xml:space="preserve">4 </w:t>
      </w:r>
      <w:r w:rsidR="002E52DA">
        <w:t>MUSIM enhancement (NEC, Rakuten Mobile Inc.</w:t>
      </w:r>
      <w:r w:rsidR="002E52DA">
        <w:rPr>
          <w:spacing w:val="78"/>
        </w:rPr>
        <w:t xml:space="preserve"> </w:t>
      </w:r>
      <w:r w:rsidR="002E52DA">
        <w:t>[4])</w:t>
      </w:r>
    </w:p>
    <w:p w:rsidR="00466586" w:rsidRDefault="002E52DA">
      <w:pPr>
        <w:spacing w:before="279" w:line="256" w:lineRule="auto"/>
        <w:ind w:left="113" w:right="1006"/>
        <w:rPr>
          <w:b/>
        </w:rPr>
      </w:pPr>
      <w:r>
        <w:rPr>
          <w:b/>
        </w:rPr>
        <w:t>Proposal 1: If WI of further MUSIM enhancement is approved for Rel-18, network switching enhancement for dual TX/ dual Rx UE shall be supported.</w:t>
      </w:r>
    </w:p>
    <w:p w:rsidR="00466586" w:rsidRDefault="00466586">
      <w:pPr>
        <w:pStyle w:val="a3"/>
        <w:spacing w:before="8"/>
        <w:rPr>
          <w:b/>
          <w:sz w:val="24"/>
        </w:rPr>
      </w:pPr>
    </w:p>
    <w:p w:rsidR="00466586" w:rsidRDefault="002E52DA">
      <w:pPr>
        <w:spacing w:line="256" w:lineRule="auto"/>
        <w:ind w:left="2052" w:right="1862"/>
        <w:rPr>
          <w:b/>
        </w:rPr>
      </w:pPr>
      <w:r>
        <w:rPr>
          <w:b/>
        </w:rPr>
        <w:t>Feedback Form 4: Round 1 questions on MUSIM (June 14 08:00 UTC – June 17 8:00 UTC)</w:t>
      </w:r>
    </w:p>
    <w:p w:rsidR="00466586" w:rsidRDefault="00466586">
      <w:pPr>
        <w:pStyle w:val="a3"/>
        <w:spacing w:before="7"/>
        <w:rPr>
          <w:b/>
          <w:sz w:val="14"/>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466586">
        <w:trPr>
          <w:trHeight w:val="1216"/>
        </w:trPr>
        <w:tc>
          <w:tcPr>
            <w:tcW w:w="9614" w:type="dxa"/>
            <w:tcBorders>
              <w:bottom w:val="single" w:sz="4" w:space="0" w:color="000000"/>
            </w:tcBorders>
          </w:tcPr>
          <w:p w:rsidR="00466586" w:rsidRDefault="002E52DA">
            <w:pPr>
              <w:pStyle w:val="TableParagraph"/>
              <w:spacing w:before="118"/>
              <w:ind w:left="138"/>
              <w:rPr>
                <w:b/>
              </w:rPr>
            </w:pPr>
            <w:r>
              <w:rPr>
                <w:b/>
              </w:rPr>
              <w:t>1 – HuaWei Technologies Co.</w:t>
            </w:r>
          </w:p>
          <w:p w:rsidR="00466586" w:rsidRDefault="002E52DA">
            <w:pPr>
              <w:pStyle w:val="TableParagraph"/>
              <w:spacing w:before="168" w:line="256" w:lineRule="auto"/>
              <w:ind w:left="248" w:firstLine="64"/>
            </w:pPr>
            <w:r>
              <w:t>Is your main intention to have the UE capabilty coordination/update for dual Tx/Rx UE by the network side?</w:t>
            </w:r>
          </w:p>
        </w:tc>
      </w:tr>
      <w:tr w:rsidR="00466586">
        <w:trPr>
          <w:trHeight w:val="1222"/>
        </w:trPr>
        <w:tc>
          <w:tcPr>
            <w:tcW w:w="9614" w:type="dxa"/>
            <w:tcBorders>
              <w:top w:val="single" w:sz="4" w:space="0" w:color="000000"/>
              <w:bottom w:val="single" w:sz="4" w:space="0" w:color="000000"/>
            </w:tcBorders>
          </w:tcPr>
          <w:p w:rsidR="00466586" w:rsidRDefault="002E52DA">
            <w:pPr>
              <w:pStyle w:val="TableParagraph"/>
              <w:spacing w:before="124"/>
              <w:ind w:left="138"/>
              <w:rPr>
                <w:b/>
              </w:rPr>
            </w:pPr>
            <w:r>
              <w:rPr>
                <w:b/>
              </w:rPr>
              <w:t>2 – China Telecommunications</w:t>
            </w:r>
          </w:p>
          <w:p w:rsidR="00466586" w:rsidRDefault="002E52DA">
            <w:pPr>
              <w:pStyle w:val="TableParagraph"/>
              <w:spacing w:before="168" w:line="256" w:lineRule="auto"/>
              <w:ind w:left="248" w:firstLine="64"/>
            </w:pPr>
            <w:r>
              <w:t>We also support this proposal in general. Could you elaborate more on the mechnisam of switching for Dual Tx/ Dual Rx</w:t>
            </w:r>
          </w:p>
        </w:tc>
      </w:tr>
      <w:tr w:rsidR="00466586">
        <w:trPr>
          <w:trHeight w:val="1875"/>
        </w:trPr>
        <w:tc>
          <w:tcPr>
            <w:tcW w:w="9614" w:type="dxa"/>
            <w:tcBorders>
              <w:top w:val="single" w:sz="4" w:space="0" w:color="000000"/>
            </w:tcBorders>
          </w:tcPr>
          <w:p w:rsidR="00466586" w:rsidRDefault="002E52DA">
            <w:pPr>
              <w:pStyle w:val="TableParagraph"/>
              <w:spacing w:before="124"/>
              <w:ind w:left="138"/>
              <w:rPr>
                <w:b/>
              </w:rPr>
            </w:pPr>
            <w:r>
              <w:rPr>
                <w:b/>
              </w:rPr>
              <w:t>3 – Apple Benelux B.V.</w:t>
            </w:r>
          </w:p>
          <w:p w:rsidR="00466586" w:rsidRDefault="002E52DA">
            <w:pPr>
              <w:pStyle w:val="TableParagraph"/>
              <w:spacing w:before="168" w:line="256" w:lineRule="auto"/>
              <w:ind w:left="248" w:right="173" w:firstLine="84"/>
            </w:pPr>
            <w:r>
              <w:t>Can you please elaborate on what do you mean by ”dual connectivity scenario should also be taken  into consideration” in the context of multi</w:t>
            </w:r>
            <w:r>
              <w:rPr>
                <w:spacing w:val="-10"/>
              </w:rPr>
              <w:t xml:space="preserve"> </w:t>
            </w:r>
            <w:r>
              <w:t>SIM?</w:t>
            </w:r>
          </w:p>
          <w:p w:rsidR="00466586" w:rsidRDefault="002E52DA" w:rsidP="00E71026">
            <w:pPr>
              <w:pStyle w:val="TableParagraph"/>
              <w:spacing w:before="90" w:line="256" w:lineRule="auto"/>
              <w:ind w:left="248"/>
            </w:pPr>
            <w:r>
              <w:t>For the dual Rx/dual Tx UEs multi-SIM enhancement, do you also envision core network (and NAS) impacts?</w:t>
            </w:r>
          </w:p>
        </w:tc>
      </w:tr>
    </w:tbl>
    <w:p w:rsidR="00466586" w:rsidRDefault="00466586">
      <w:pPr>
        <w:pStyle w:val="a3"/>
        <w:spacing w:before="4"/>
        <w:rPr>
          <w:b/>
          <w:sz w:val="21"/>
        </w:rPr>
      </w:pPr>
    </w:p>
    <w:p w:rsidR="00466586" w:rsidRDefault="002E52DA">
      <w:pPr>
        <w:ind w:left="113"/>
        <w:rPr>
          <w:b/>
        </w:rPr>
      </w:pPr>
      <w:r>
        <w:rPr>
          <w:b/>
        </w:rPr>
        <w:t>Answers to round 1 questions on MUSIM</w:t>
      </w:r>
    </w:p>
    <w:p w:rsidR="00466586" w:rsidRDefault="00466586">
      <w:pPr>
        <w:pStyle w:val="a3"/>
        <w:spacing w:before="2"/>
        <w:rPr>
          <w:b/>
          <w:sz w:val="26"/>
        </w:rPr>
      </w:pPr>
    </w:p>
    <w:p w:rsidR="00466586" w:rsidRDefault="002E52DA">
      <w:pPr>
        <w:pStyle w:val="a3"/>
        <w:spacing w:before="1" w:line="256" w:lineRule="auto"/>
        <w:ind w:left="113" w:right="335"/>
      </w:pPr>
      <w:r>
        <w:t>[NEC] For long time service at network B, the UE can indicate to the network by providing UE assistance information, and the network A can reduce capability used at network A, for example by releasing DC/CA/MIMO configuration, such that the UE can build connection with network B. This can be called as capability coordination between two SIM networks.</w:t>
      </w:r>
    </w:p>
    <w:p w:rsidR="00466586" w:rsidRDefault="00466586">
      <w:pPr>
        <w:pStyle w:val="a3"/>
        <w:spacing w:before="8"/>
        <w:rPr>
          <w:sz w:val="24"/>
        </w:rPr>
      </w:pPr>
    </w:p>
    <w:p w:rsidR="00466586" w:rsidRDefault="002E52DA">
      <w:pPr>
        <w:pStyle w:val="a3"/>
        <w:spacing w:line="256" w:lineRule="auto"/>
        <w:ind w:left="113" w:right="214"/>
      </w:pPr>
      <w:r>
        <w:t>For short time service at network B, we need to evaluate if the scheduling gap scheme in Rel-17 is sufficient for dual Rx/dual Tx case. If not, some enhancements can be made or new scheme can be designed.</w:t>
      </w:r>
    </w:p>
    <w:p w:rsidR="00466586" w:rsidRDefault="00466586">
      <w:pPr>
        <w:pStyle w:val="a3"/>
        <w:spacing w:before="8"/>
        <w:rPr>
          <w:sz w:val="24"/>
        </w:rPr>
      </w:pPr>
    </w:p>
    <w:p w:rsidR="00466586" w:rsidRDefault="002E52DA">
      <w:pPr>
        <w:pStyle w:val="a3"/>
        <w:spacing w:line="256" w:lineRule="auto"/>
        <w:ind w:left="113" w:right="250"/>
      </w:pPr>
      <w:r>
        <w:t>With regarding to DC scenario, it is an important scenario which may require full capability (dual Rx/Tx) at network A. And NR-DC should be considered first and NE-DC may be considered.</w:t>
      </w:r>
    </w:p>
    <w:p w:rsidR="00466586" w:rsidRDefault="00466586">
      <w:pPr>
        <w:spacing w:line="256" w:lineRule="auto"/>
        <w:sectPr w:rsidR="00466586">
          <w:pgSz w:w="11910" w:h="16840"/>
          <w:pgMar w:top="1580" w:right="1000" w:bottom="760" w:left="1020" w:header="0" w:footer="481" w:gutter="0"/>
          <w:cols w:space="720"/>
        </w:sectPr>
      </w:pPr>
    </w:p>
    <w:p w:rsidR="00466586" w:rsidRDefault="002E52DA">
      <w:pPr>
        <w:pStyle w:val="a3"/>
        <w:spacing w:before="73" w:line="256" w:lineRule="auto"/>
        <w:ind w:left="113" w:right="223"/>
      </w:pPr>
      <w:r>
        <w:rPr>
          <w:spacing w:val="-3"/>
        </w:rPr>
        <w:lastRenderedPageBreak/>
        <w:t xml:space="preserve">With </w:t>
      </w:r>
      <w:r>
        <w:t>regarding to core network (and NAS) aspect, currently we don’t see any potential impact, as the higher layer is transparent to it.</w:t>
      </w:r>
    </w:p>
    <w:p w:rsidR="00466586" w:rsidRDefault="00466586">
      <w:pPr>
        <w:pStyle w:val="a3"/>
        <w:rPr>
          <w:sz w:val="20"/>
        </w:rPr>
      </w:pPr>
    </w:p>
    <w:p w:rsidR="00466586" w:rsidRDefault="00FF06ED">
      <w:pPr>
        <w:pStyle w:val="a3"/>
        <w:spacing w:before="11"/>
        <w:rPr>
          <w:sz w:val="20"/>
        </w:rPr>
      </w:pPr>
      <w:r>
        <w:pict>
          <v:shape id="_x0000_s1026" style="position:absolute;margin-left:56.7pt;margin-top:14.5pt;width:481.9pt;height:.1pt;z-index:-251654144;mso-wrap-distance-left:0;mso-wrap-distance-right:0;mso-position-horizontal-relative:page" coordorigin="1134,290" coordsize="9638,0" path="m1134,290r9638,e" filled="f" strokeweight=".35147mm">
            <v:path arrowok="t"/>
            <w10:wrap type="topAndBottom" anchorx="page"/>
          </v:shape>
        </w:pict>
      </w:r>
    </w:p>
    <w:p w:rsidR="00466586" w:rsidRDefault="00D018FA" w:rsidP="00D018FA">
      <w:pPr>
        <w:pStyle w:val="1"/>
      </w:pPr>
      <w:bookmarkStart w:id="5" w:name="Moderator's_summary"/>
      <w:bookmarkEnd w:id="5"/>
      <w:r>
        <w:t xml:space="preserve">5 </w:t>
      </w:r>
      <w:r w:rsidR="002E52DA">
        <w:t>Moderator's</w:t>
      </w:r>
      <w:r w:rsidR="002E52DA">
        <w:rPr>
          <w:spacing w:val="1"/>
        </w:rPr>
        <w:t xml:space="preserve"> </w:t>
      </w:r>
      <w:r w:rsidR="002E52DA">
        <w:t>summary</w:t>
      </w:r>
    </w:p>
    <w:p w:rsidR="00466586" w:rsidRDefault="002E52DA">
      <w:pPr>
        <w:pStyle w:val="a3"/>
        <w:spacing w:before="279" w:line="256" w:lineRule="auto"/>
        <w:ind w:left="113" w:right="79"/>
      </w:pPr>
      <w:r>
        <w:t>We would like to thank the companies for the comments. They helped us to better understand the topics. Here are some observations,</w:t>
      </w:r>
    </w:p>
    <w:p w:rsidR="00466586" w:rsidRDefault="00466586">
      <w:pPr>
        <w:pStyle w:val="a3"/>
        <w:spacing w:before="8"/>
        <w:rPr>
          <w:sz w:val="24"/>
        </w:rPr>
      </w:pPr>
    </w:p>
    <w:p w:rsidR="00466586" w:rsidRDefault="002E52DA" w:rsidP="00E71026">
      <w:pPr>
        <w:ind w:left="113"/>
      </w:pPr>
      <w:r>
        <w:rPr>
          <w:b/>
        </w:rPr>
        <w:t>Observations on Sidelink</w:t>
      </w:r>
      <w:r>
        <w:t>: Many features have been proposed in NEC’s as well as other companies’</w:t>
      </w:r>
      <w:r w:rsidR="00E71026">
        <w:t xml:space="preserve"> </w:t>
      </w:r>
      <w:r>
        <w:t>contributions. It is almost impossible to accommodate all of them in a WID in Rel-18. Down selection of the cases are necessary.</w:t>
      </w:r>
    </w:p>
    <w:p w:rsidR="00466586" w:rsidRDefault="00466586">
      <w:pPr>
        <w:pStyle w:val="a3"/>
        <w:spacing w:before="8"/>
        <w:rPr>
          <w:sz w:val="24"/>
        </w:rPr>
      </w:pPr>
    </w:p>
    <w:p w:rsidR="00466586" w:rsidRDefault="002E52DA">
      <w:pPr>
        <w:pStyle w:val="a3"/>
        <w:spacing w:line="256" w:lineRule="auto"/>
        <w:ind w:left="113" w:right="486"/>
        <w:jc w:val="both"/>
      </w:pPr>
      <w:r>
        <w:rPr>
          <w:b/>
        </w:rPr>
        <w:t>Observations</w:t>
      </w:r>
      <w:r>
        <w:rPr>
          <w:b/>
          <w:spacing w:val="-6"/>
        </w:rPr>
        <w:t xml:space="preserve"> </w:t>
      </w:r>
      <w:r>
        <w:rPr>
          <w:b/>
        </w:rPr>
        <w:t>on</w:t>
      </w:r>
      <w:r>
        <w:rPr>
          <w:b/>
          <w:spacing w:val="-5"/>
        </w:rPr>
        <w:t xml:space="preserve"> </w:t>
      </w:r>
      <w:r>
        <w:rPr>
          <w:b/>
        </w:rPr>
        <w:t>MBS</w:t>
      </w:r>
      <w:r>
        <w:t>:</w:t>
      </w:r>
      <w:r>
        <w:rPr>
          <w:spacing w:val="-5"/>
        </w:rPr>
        <w:t xml:space="preserve"> </w:t>
      </w:r>
      <w:r>
        <w:t>Based</w:t>
      </w:r>
      <w:r>
        <w:rPr>
          <w:spacing w:val="-6"/>
        </w:rPr>
        <w:t xml:space="preserve"> </w:t>
      </w:r>
      <w:r>
        <w:t>on</w:t>
      </w:r>
      <w:r>
        <w:rPr>
          <w:spacing w:val="-5"/>
        </w:rPr>
        <w:t xml:space="preserve"> </w:t>
      </w:r>
      <w:r>
        <w:t>our</w:t>
      </w:r>
      <w:r>
        <w:rPr>
          <w:spacing w:val="-6"/>
        </w:rPr>
        <w:t xml:space="preserve"> </w:t>
      </w:r>
      <w:r>
        <w:t>proposals</w:t>
      </w:r>
      <w:r>
        <w:rPr>
          <w:spacing w:val="-5"/>
        </w:rPr>
        <w:t xml:space="preserve"> </w:t>
      </w:r>
      <w:r>
        <w:t>and</w:t>
      </w:r>
      <w:r>
        <w:rPr>
          <w:spacing w:val="-6"/>
        </w:rPr>
        <w:t xml:space="preserve"> </w:t>
      </w:r>
      <w:r>
        <w:t>email</w:t>
      </w:r>
      <w:r>
        <w:rPr>
          <w:spacing w:val="-5"/>
        </w:rPr>
        <w:t xml:space="preserve"> </w:t>
      </w:r>
      <w:r>
        <w:t>discussions,</w:t>
      </w:r>
      <w:r>
        <w:rPr>
          <w:spacing w:val="-6"/>
        </w:rPr>
        <w:t xml:space="preserve"> </w:t>
      </w:r>
      <w:r>
        <w:t>we</w:t>
      </w:r>
      <w:r>
        <w:rPr>
          <w:spacing w:val="-5"/>
        </w:rPr>
        <w:t xml:space="preserve"> </w:t>
      </w:r>
      <w:r>
        <w:t>suggest</w:t>
      </w:r>
      <w:r>
        <w:rPr>
          <w:spacing w:val="-6"/>
        </w:rPr>
        <w:t xml:space="preserve"> </w:t>
      </w:r>
      <w:r>
        <w:t>a</w:t>
      </w:r>
      <w:r>
        <w:rPr>
          <w:spacing w:val="-5"/>
        </w:rPr>
        <w:t xml:space="preserve"> </w:t>
      </w:r>
      <w:r>
        <w:t>work</w:t>
      </w:r>
      <w:r>
        <w:rPr>
          <w:spacing w:val="-6"/>
        </w:rPr>
        <w:t xml:space="preserve"> </w:t>
      </w:r>
      <w:r>
        <w:t>item</w:t>
      </w:r>
      <w:r>
        <w:rPr>
          <w:spacing w:val="-5"/>
        </w:rPr>
        <w:t xml:space="preserve"> </w:t>
      </w:r>
      <w:r>
        <w:t>of</w:t>
      </w:r>
      <w:r>
        <w:rPr>
          <w:spacing w:val="-6"/>
        </w:rPr>
        <w:t xml:space="preserve"> </w:t>
      </w:r>
      <w:r>
        <w:t>Rel-18 MIMO</w:t>
      </w:r>
      <w:r>
        <w:rPr>
          <w:spacing w:val="-8"/>
        </w:rPr>
        <w:t xml:space="preserve"> </w:t>
      </w:r>
      <w:r>
        <w:t>could</w:t>
      </w:r>
      <w:r>
        <w:rPr>
          <w:spacing w:val="-8"/>
        </w:rPr>
        <w:t xml:space="preserve"> </w:t>
      </w:r>
      <w:r>
        <w:t>at</w:t>
      </w:r>
      <w:r>
        <w:rPr>
          <w:spacing w:val="-7"/>
        </w:rPr>
        <w:t xml:space="preserve"> </w:t>
      </w:r>
      <w:r>
        <w:t>least</w:t>
      </w:r>
      <w:r>
        <w:rPr>
          <w:spacing w:val="-8"/>
        </w:rPr>
        <w:t xml:space="preserve"> </w:t>
      </w:r>
      <w:r>
        <w:t>include</w:t>
      </w:r>
      <w:r>
        <w:rPr>
          <w:spacing w:val="-7"/>
        </w:rPr>
        <w:t xml:space="preserve"> </w:t>
      </w:r>
      <w:r>
        <w:t>objectives</w:t>
      </w:r>
      <w:r>
        <w:rPr>
          <w:spacing w:val="-8"/>
        </w:rPr>
        <w:t xml:space="preserve"> </w:t>
      </w:r>
      <w:r>
        <w:t>for</w:t>
      </w:r>
      <w:r>
        <w:rPr>
          <w:spacing w:val="-7"/>
        </w:rPr>
        <w:t xml:space="preserve"> </w:t>
      </w:r>
      <w:r>
        <w:t>ROM,</w:t>
      </w:r>
      <w:r>
        <w:rPr>
          <w:spacing w:val="-8"/>
        </w:rPr>
        <w:t xml:space="preserve"> </w:t>
      </w:r>
      <w:r>
        <w:t>SFN/transmission</w:t>
      </w:r>
      <w:r>
        <w:rPr>
          <w:spacing w:val="-7"/>
        </w:rPr>
        <w:t xml:space="preserve"> </w:t>
      </w:r>
      <w:r>
        <w:t>are</w:t>
      </w:r>
      <w:r>
        <w:rPr>
          <w:spacing w:val="-8"/>
        </w:rPr>
        <w:t xml:space="preserve"> </w:t>
      </w:r>
      <w:r>
        <w:t>dynamic</w:t>
      </w:r>
      <w:r>
        <w:rPr>
          <w:spacing w:val="-7"/>
        </w:rPr>
        <w:t xml:space="preserve"> </w:t>
      </w:r>
      <w:r>
        <w:t>change,</w:t>
      </w:r>
      <w:r>
        <w:rPr>
          <w:spacing w:val="-8"/>
        </w:rPr>
        <w:t xml:space="preserve"> </w:t>
      </w:r>
      <w:r>
        <w:t>DC</w:t>
      </w:r>
      <w:r>
        <w:rPr>
          <w:spacing w:val="-7"/>
        </w:rPr>
        <w:t xml:space="preserve"> </w:t>
      </w:r>
      <w:r>
        <w:t>support</w:t>
      </w:r>
      <w:r>
        <w:rPr>
          <w:spacing w:val="-8"/>
        </w:rPr>
        <w:t xml:space="preserve"> </w:t>
      </w:r>
      <w:r>
        <w:t>and RRC IDLE/INACTIVE</w:t>
      </w:r>
      <w:r>
        <w:rPr>
          <w:spacing w:val="-3"/>
        </w:rPr>
        <w:t xml:space="preserve"> </w:t>
      </w:r>
      <w:r>
        <w:t>support.</w:t>
      </w:r>
    </w:p>
    <w:p w:rsidR="00466586" w:rsidRDefault="00466586">
      <w:pPr>
        <w:pStyle w:val="a3"/>
        <w:spacing w:before="8"/>
        <w:rPr>
          <w:sz w:val="24"/>
        </w:rPr>
      </w:pPr>
    </w:p>
    <w:p w:rsidR="00466586" w:rsidRDefault="002E52DA">
      <w:pPr>
        <w:pStyle w:val="a3"/>
        <w:spacing w:line="256" w:lineRule="auto"/>
        <w:ind w:left="113" w:right="488"/>
      </w:pPr>
      <w:r>
        <w:rPr>
          <w:b/>
        </w:rPr>
        <w:t>Observations for MUSIM</w:t>
      </w:r>
      <w:r>
        <w:t>: There are some interests to support network switching enhancement for dual Rx/dual Tx MUSIM UE in Rel-18.</w:t>
      </w:r>
    </w:p>
    <w:sectPr w:rsidR="00466586">
      <w:pgSz w:w="11910" w:h="16840"/>
      <w:pgMar w:top="1340" w:right="1000" w:bottom="760" w:left="1020" w:header="0" w:footer="4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6ED" w:rsidRDefault="00FF06ED">
      <w:r>
        <w:separator/>
      </w:r>
    </w:p>
  </w:endnote>
  <w:endnote w:type="continuationSeparator" w:id="0">
    <w:p w:rsidR="00FF06ED" w:rsidRDefault="00FF0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586" w:rsidRDefault="00FF06ED">
    <w:pPr>
      <w:pStyle w:val="a3"/>
      <w:spacing w:line="14" w:lineRule="auto"/>
      <w:rPr>
        <w:sz w:val="16"/>
      </w:rPr>
    </w:pPr>
    <w:r>
      <w:pict>
        <v:shapetype id="_x0000_t202" coordsize="21600,21600" o:spt="202" path="m,l,21600r21600,l21600,xe">
          <v:stroke joinstyle="miter"/>
          <v:path gradientshapeok="t" o:connecttype="rect"/>
        </v:shapetype>
        <v:shape id="_x0000_s2049" type="#_x0000_t202" style="position:absolute;margin-left:291.9pt;margin-top:802.8pt;width:11.5pt;height:14.1pt;z-index:-251658752;mso-position-horizontal-relative:page;mso-position-vertical-relative:page" filled="f" stroked="f">
          <v:textbox inset="0,0,0,0">
            <w:txbxContent>
              <w:p w:rsidR="00466586" w:rsidRDefault="002E52DA">
                <w:pPr>
                  <w:pStyle w:val="a3"/>
                  <w:spacing w:before="9"/>
                  <w:ind w:left="60"/>
                </w:pPr>
                <w:r>
                  <w:fldChar w:fldCharType="begin"/>
                </w:r>
                <w:r>
                  <w:rPr>
                    <w:w w:val="99"/>
                  </w:rPr>
                  <w:instrText xml:space="preserve"> PAGE </w:instrText>
                </w:r>
                <w:r>
                  <w:fldChar w:fldCharType="separate"/>
                </w:r>
                <w:r w:rsidR="00826863">
                  <w:rPr>
                    <w:noProof/>
                    <w:w w:val="99"/>
                  </w:rPr>
                  <w:t>2</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6ED" w:rsidRDefault="00FF06ED">
      <w:r>
        <w:separator/>
      </w:r>
    </w:p>
  </w:footnote>
  <w:footnote w:type="continuationSeparator" w:id="0">
    <w:p w:rsidR="00FF06ED" w:rsidRDefault="00FF06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D6F54"/>
    <w:multiLevelType w:val="hybridMultilevel"/>
    <w:tmpl w:val="66B6E08C"/>
    <w:lvl w:ilvl="0" w:tplc="09B4A63C">
      <w:start w:val="1"/>
      <w:numFmt w:val="decimal"/>
      <w:lvlText w:val="%1."/>
      <w:lvlJc w:val="left"/>
      <w:pPr>
        <w:ind w:left="248" w:hanging="256"/>
        <w:jc w:val="right"/>
      </w:pPr>
      <w:rPr>
        <w:rFonts w:ascii="Times New Roman" w:eastAsia="Times New Roman" w:hAnsi="Times New Roman" w:cs="Times New Roman" w:hint="default"/>
        <w:w w:val="99"/>
        <w:sz w:val="22"/>
        <w:szCs w:val="22"/>
      </w:rPr>
    </w:lvl>
    <w:lvl w:ilvl="1" w:tplc="C40213EC">
      <w:numFmt w:val="bullet"/>
      <w:lvlText w:val="•"/>
      <w:lvlJc w:val="left"/>
      <w:pPr>
        <w:ind w:left="1174" w:hanging="256"/>
      </w:pPr>
      <w:rPr>
        <w:rFonts w:hint="default"/>
      </w:rPr>
    </w:lvl>
    <w:lvl w:ilvl="2" w:tplc="8FA42ABC">
      <w:numFmt w:val="bullet"/>
      <w:lvlText w:val="•"/>
      <w:lvlJc w:val="left"/>
      <w:pPr>
        <w:ind w:left="2108" w:hanging="256"/>
      </w:pPr>
      <w:rPr>
        <w:rFonts w:hint="default"/>
      </w:rPr>
    </w:lvl>
    <w:lvl w:ilvl="3" w:tplc="D910D71A">
      <w:numFmt w:val="bullet"/>
      <w:lvlText w:val="•"/>
      <w:lvlJc w:val="left"/>
      <w:pPr>
        <w:ind w:left="3043" w:hanging="256"/>
      </w:pPr>
      <w:rPr>
        <w:rFonts w:hint="default"/>
      </w:rPr>
    </w:lvl>
    <w:lvl w:ilvl="4" w:tplc="839EA958">
      <w:numFmt w:val="bullet"/>
      <w:lvlText w:val="•"/>
      <w:lvlJc w:val="left"/>
      <w:pPr>
        <w:ind w:left="3977" w:hanging="256"/>
      </w:pPr>
      <w:rPr>
        <w:rFonts w:hint="default"/>
      </w:rPr>
    </w:lvl>
    <w:lvl w:ilvl="5" w:tplc="0D78282A">
      <w:numFmt w:val="bullet"/>
      <w:lvlText w:val="•"/>
      <w:lvlJc w:val="left"/>
      <w:pPr>
        <w:ind w:left="4912" w:hanging="256"/>
      </w:pPr>
      <w:rPr>
        <w:rFonts w:hint="default"/>
      </w:rPr>
    </w:lvl>
    <w:lvl w:ilvl="6" w:tplc="25D0ECDE">
      <w:numFmt w:val="bullet"/>
      <w:lvlText w:val="•"/>
      <w:lvlJc w:val="left"/>
      <w:pPr>
        <w:ind w:left="5846" w:hanging="256"/>
      </w:pPr>
      <w:rPr>
        <w:rFonts w:hint="default"/>
      </w:rPr>
    </w:lvl>
    <w:lvl w:ilvl="7" w:tplc="8918E23A">
      <w:numFmt w:val="bullet"/>
      <w:lvlText w:val="•"/>
      <w:lvlJc w:val="left"/>
      <w:pPr>
        <w:ind w:left="6780" w:hanging="256"/>
      </w:pPr>
      <w:rPr>
        <w:rFonts w:hint="default"/>
      </w:rPr>
    </w:lvl>
    <w:lvl w:ilvl="8" w:tplc="8626BEC0">
      <w:numFmt w:val="bullet"/>
      <w:lvlText w:val="•"/>
      <w:lvlJc w:val="left"/>
      <w:pPr>
        <w:ind w:left="7715" w:hanging="256"/>
      </w:pPr>
      <w:rPr>
        <w:rFonts w:hint="default"/>
      </w:rPr>
    </w:lvl>
  </w:abstractNum>
  <w:abstractNum w:abstractNumId="1" w15:restartNumberingAfterBreak="0">
    <w:nsid w:val="26AD6F7A"/>
    <w:multiLevelType w:val="multilevel"/>
    <w:tmpl w:val="69183A86"/>
    <w:lvl w:ilvl="0">
      <w:start w:val="1"/>
      <w:numFmt w:val="decimal"/>
      <w:lvlText w:val="%1"/>
      <w:lvlJc w:val="left"/>
      <w:pPr>
        <w:ind w:left="1343" w:hanging="1230"/>
        <w:jc w:val="left"/>
      </w:pPr>
      <w:rPr>
        <w:rFonts w:ascii="Arial" w:eastAsia="Arial" w:hAnsi="Arial" w:cs="Arial" w:hint="default"/>
        <w:w w:val="101"/>
        <w:sz w:val="34"/>
        <w:szCs w:val="34"/>
      </w:rPr>
    </w:lvl>
    <w:lvl w:ilvl="1">
      <w:start w:val="1"/>
      <w:numFmt w:val="decimal"/>
      <w:lvlText w:val="%1.%2"/>
      <w:lvlJc w:val="left"/>
      <w:pPr>
        <w:ind w:left="440" w:hanging="328"/>
        <w:jc w:val="left"/>
      </w:pPr>
      <w:rPr>
        <w:rFonts w:ascii="Times New Roman" w:eastAsia="Times New Roman" w:hAnsi="Times New Roman" w:cs="Times New Roman" w:hint="default"/>
        <w:b/>
        <w:bCs/>
        <w:w w:val="99"/>
        <w:sz w:val="22"/>
        <w:szCs w:val="22"/>
      </w:rPr>
    </w:lvl>
    <w:lvl w:ilvl="2">
      <w:numFmt w:val="bullet"/>
      <w:lvlText w:val="•"/>
      <w:lvlJc w:val="left"/>
      <w:pPr>
        <w:ind w:left="2289" w:hanging="328"/>
      </w:pPr>
      <w:rPr>
        <w:rFonts w:hint="default"/>
      </w:rPr>
    </w:lvl>
    <w:lvl w:ilvl="3">
      <w:numFmt w:val="bullet"/>
      <w:lvlText w:val="•"/>
      <w:lvlJc w:val="left"/>
      <w:pPr>
        <w:ind w:left="3239" w:hanging="328"/>
      </w:pPr>
      <w:rPr>
        <w:rFonts w:hint="default"/>
      </w:rPr>
    </w:lvl>
    <w:lvl w:ilvl="4">
      <w:numFmt w:val="bullet"/>
      <w:lvlText w:val="•"/>
      <w:lvlJc w:val="left"/>
      <w:pPr>
        <w:ind w:left="4188" w:hanging="328"/>
      </w:pPr>
      <w:rPr>
        <w:rFonts w:hint="default"/>
      </w:rPr>
    </w:lvl>
    <w:lvl w:ilvl="5">
      <w:numFmt w:val="bullet"/>
      <w:lvlText w:val="•"/>
      <w:lvlJc w:val="left"/>
      <w:pPr>
        <w:ind w:left="5138" w:hanging="328"/>
      </w:pPr>
      <w:rPr>
        <w:rFonts w:hint="default"/>
      </w:rPr>
    </w:lvl>
    <w:lvl w:ilvl="6">
      <w:numFmt w:val="bullet"/>
      <w:lvlText w:val="•"/>
      <w:lvlJc w:val="left"/>
      <w:pPr>
        <w:ind w:left="6087" w:hanging="328"/>
      </w:pPr>
      <w:rPr>
        <w:rFonts w:hint="default"/>
      </w:rPr>
    </w:lvl>
    <w:lvl w:ilvl="7">
      <w:numFmt w:val="bullet"/>
      <w:lvlText w:val="•"/>
      <w:lvlJc w:val="left"/>
      <w:pPr>
        <w:ind w:left="7037" w:hanging="328"/>
      </w:pPr>
      <w:rPr>
        <w:rFonts w:hint="default"/>
      </w:rPr>
    </w:lvl>
    <w:lvl w:ilvl="8">
      <w:numFmt w:val="bullet"/>
      <w:lvlText w:val="•"/>
      <w:lvlJc w:val="left"/>
      <w:pPr>
        <w:ind w:left="7986" w:hanging="328"/>
      </w:pPr>
      <w:rPr>
        <w:rFonts w:hint="default"/>
      </w:rPr>
    </w:lvl>
  </w:abstractNum>
  <w:abstractNum w:abstractNumId="2" w15:restartNumberingAfterBreak="0">
    <w:nsid w:val="2D2A570D"/>
    <w:multiLevelType w:val="hybridMultilevel"/>
    <w:tmpl w:val="8CD2D1B8"/>
    <w:lvl w:ilvl="0" w:tplc="3CB8A7A6">
      <w:start w:val="1"/>
      <w:numFmt w:val="decimal"/>
      <w:lvlText w:val="%1."/>
      <w:lvlJc w:val="left"/>
      <w:pPr>
        <w:ind w:left="248" w:hanging="256"/>
        <w:jc w:val="right"/>
      </w:pPr>
      <w:rPr>
        <w:rFonts w:ascii="Times New Roman" w:eastAsia="Times New Roman" w:hAnsi="Times New Roman" w:cs="Times New Roman" w:hint="default"/>
        <w:w w:val="99"/>
        <w:sz w:val="22"/>
        <w:szCs w:val="22"/>
      </w:rPr>
    </w:lvl>
    <w:lvl w:ilvl="1" w:tplc="F4F277D2">
      <w:numFmt w:val="bullet"/>
      <w:lvlText w:val="•"/>
      <w:lvlJc w:val="left"/>
      <w:pPr>
        <w:ind w:left="1174" w:hanging="256"/>
      </w:pPr>
      <w:rPr>
        <w:rFonts w:hint="default"/>
      </w:rPr>
    </w:lvl>
    <w:lvl w:ilvl="2" w:tplc="159EC206">
      <w:numFmt w:val="bullet"/>
      <w:lvlText w:val="•"/>
      <w:lvlJc w:val="left"/>
      <w:pPr>
        <w:ind w:left="2108" w:hanging="256"/>
      </w:pPr>
      <w:rPr>
        <w:rFonts w:hint="default"/>
      </w:rPr>
    </w:lvl>
    <w:lvl w:ilvl="3" w:tplc="FF52A25E">
      <w:numFmt w:val="bullet"/>
      <w:lvlText w:val="•"/>
      <w:lvlJc w:val="left"/>
      <w:pPr>
        <w:ind w:left="3043" w:hanging="256"/>
      </w:pPr>
      <w:rPr>
        <w:rFonts w:hint="default"/>
      </w:rPr>
    </w:lvl>
    <w:lvl w:ilvl="4" w:tplc="98686BC6">
      <w:numFmt w:val="bullet"/>
      <w:lvlText w:val="•"/>
      <w:lvlJc w:val="left"/>
      <w:pPr>
        <w:ind w:left="3977" w:hanging="256"/>
      </w:pPr>
      <w:rPr>
        <w:rFonts w:hint="default"/>
      </w:rPr>
    </w:lvl>
    <w:lvl w:ilvl="5" w:tplc="E9DAFBF4">
      <w:numFmt w:val="bullet"/>
      <w:lvlText w:val="•"/>
      <w:lvlJc w:val="left"/>
      <w:pPr>
        <w:ind w:left="4912" w:hanging="256"/>
      </w:pPr>
      <w:rPr>
        <w:rFonts w:hint="default"/>
      </w:rPr>
    </w:lvl>
    <w:lvl w:ilvl="6" w:tplc="86C6C87A">
      <w:numFmt w:val="bullet"/>
      <w:lvlText w:val="•"/>
      <w:lvlJc w:val="left"/>
      <w:pPr>
        <w:ind w:left="5846" w:hanging="256"/>
      </w:pPr>
      <w:rPr>
        <w:rFonts w:hint="default"/>
      </w:rPr>
    </w:lvl>
    <w:lvl w:ilvl="7" w:tplc="708C3796">
      <w:numFmt w:val="bullet"/>
      <w:lvlText w:val="•"/>
      <w:lvlJc w:val="left"/>
      <w:pPr>
        <w:ind w:left="6780" w:hanging="256"/>
      </w:pPr>
      <w:rPr>
        <w:rFonts w:hint="default"/>
      </w:rPr>
    </w:lvl>
    <w:lvl w:ilvl="8" w:tplc="D572FFC4">
      <w:numFmt w:val="bullet"/>
      <w:lvlText w:val="•"/>
      <w:lvlJc w:val="left"/>
      <w:pPr>
        <w:ind w:left="7715" w:hanging="256"/>
      </w:pPr>
      <w:rPr>
        <w:rFonts w:hint="default"/>
      </w:rPr>
    </w:lvl>
  </w:abstractNum>
  <w:abstractNum w:abstractNumId="3" w15:restartNumberingAfterBreak="0">
    <w:nsid w:val="31293449"/>
    <w:multiLevelType w:val="multilevel"/>
    <w:tmpl w:val="4CAA860A"/>
    <w:lvl w:ilvl="0">
      <w:start w:val="2"/>
      <w:numFmt w:val="decimal"/>
      <w:lvlText w:val="%1"/>
      <w:lvlJc w:val="left"/>
      <w:pPr>
        <w:ind w:left="472" w:hanging="360"/>
      </w:pPr>
      <w:rPr>
        <w:rFonts w:hint="default"/>
      </w:rPr>
    </w:lvl>
    <w:lvl w:ilvl="1">
      <w:start w:val="2"/>
      <w:numFmt w:val="decimal"/>
      <w:isLgl/>
      <w:lvlText w:val="%1.%2"/>
      <w:lvlJc w:val="left"/>
      <w:pPr>
        <w:ind w:left="472" w:hanging="360"/>
      </w:pPr>
      <w:rPr>
        <w:rFonts w:hint="default"/>
      </w:rPr>
    </w:lvl>
    <w:lvl w:ilvl="2">
      <w:start w:val="1"/>
      <w:numFmt w:val="decimal"/>
      <w:isLgl/>
      <w:lvlText w:val="%1.%2.%3"/>
      <w:lvlJc w:val="left"/>
      <w:pPr>
        <w:ind w:left="832" w:hanging="720"/>
      </w:pPr>
      <w:rPr>
        <w:rFonts w:hint="default"/>
      </w:rPr>
    </w:lvl>
    <w:lvl w:ilvl="3">
      <w:start w:val="1"/>
      <w:numFmt w:val="decimal"/>
      <w:isLgl/>
      <w:lvlText w:val="%1.%2.%3.%4"/>
      <w:lvlJc w:val="left"/>
      <w:pPr>
        <w:ind w:left="832"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192" w:hanging="1080"/>
      </w:pPr>
      <w:rPr>
        <w:rFonts w:hint="default"/>
      </w:rPr>
    </w:lvl>
    <w:lvl w:ilvl="6">
      <w:start w:val="1"/>
      <w:numFmt w:val="decimal"/>
      <w:isLgl/>
      <w:lvlText w:val="%1.%2.%3.%4.%5.%6.%7"/>
      <w:lvlJc w:val="left"/>
      <w:pPr>
        <w:ind w:left="1552" w:hanging="1440"/>
      </w:pPr>
      <w:rPr>
        <w:rFonts w:hint="default"/>
      </w:rPr>
    </w:lvl>
    <w:lvl w:ilvl="7">
      <w:start w:val="1"/>
      <w:numFmt w:val="decimal"/>
      <w:isLgl/>
      <w:lvlText w:val="%1.%2.%3.%4.%5.%6.%7.%8"/>
      <w:lvlJc w:val="left"/>
      <w:pPr>
        <w:ind w:left="1552" w:hanging="1440"/>
      </w:pPr>
      <w:rPr>
        <w:rFonts w:hint="default"/>
      </w:rPr>
    </w:lvl>
    <w:lvl w:ilvl="8">
      <w:start w:val="1"/>
      <w:numFmt w:val="decimal"/>
      <w:isLgl/>
      <w:lvlText w:val="%1.%2.%3.%4.%5.%6.%7.%8.%9"/>
      <w:lvlJc w:val="left"/>
      <w:pPr>
        <w:ind w:left="1552" w:hanging="1440"/>
      </w:pPr>
      <w:rPr>
        <w:rFonts w:hint="default"/>
      </w:rPr>
    </w:lvl>
  </w:abstractNum>
  <w:abstractNum w:abstractNumId="4" w15:restartNumberingAfterBreak="0">
    <w:nsid w:val="541566D5"/>
    <w:multiLevelType w:val="hybridMultilevel"/>
    <w:tmpl w:val="6DF853CE"/>
    <w:lvl w:ilvl="0" w:tplc="65BE9FB2">
      <w:start w:val="1"/>
      <w:numFmt w:val="decimal"/>
      <w:lvlText w:val="[%1]"/>
      <w:lvlJc w:val="left"/>
      <w:pPr>
        <w:ind w:left="422" w:hanging="309"/>
        <w:jc w:val="left"/>
      </w:pPr>
      <w:rPr>
        <w:rFonts w:ascii="Times New Roman" w:eastAsia="Times New Roman" w:hAnsi="Times New Roman" w:cs="Times New Roman" w:hint="default"/>
        <w:w w:val="99"/>
        <w:sz w:val="22"/>
        <w:szCs w:val="22"/>
      </w:rPr>
    </w:lvl>
    <w:lvl w:ilvl="1" w:tplc="062E9710">
      <w:numFmt w:val="bullet"/>
      <w:lvlText w:val="•"/>
      <w:lvlJc w:val="left"/>
      <w:pPr>
        <w:ind w:left="1366" w:hanging="309"/>
      </w:pPr>
      <w:rPr>
        <w:rFonts w:hint="default"/>
      </w:rPr>
    </w:lvl>
    <w:lvl w:ilvl="2" w:tplc="C1462686">
      <w:numFmt w:val="bullet"/>
      <w:lvlText w:val="•"/>
      <w:lvlJc w:val="left"/>
      <w:pPr>
        <w:ind w:left="2313" w:hanging="309"/>
      </w:pPr>
      <w:rPr>
        <w:rFonts w:hint="default"/>
      </w:rPr>
    </w:lvl>
    <w:lvl w:ilvl="3" w:tplc="6EB0C77A">
      <w:numFmt w:val="bullet"/>
      <w:lvlText w:val="•"/>
      <w:lvlJc w:val="left"/>
      <w:pPr>
        <w:ind w:left="3259" w:hanging="309"/>
      </w:pPr>
      <w:rPr>
        <w:rFonts w:hint="default"/>
      </w:rPr>
    </w:lvl>
    <w:lvl w:ilvl="4" w:tplc="3B0EE916">
      <w:numFmt w:val="bullet"/>
      <w:lvlText w:val="•"/>
      <w:lvlJc w:val="left"/>
      <w:pPr>
        <w:ind w:left="4206" w:hanging="309"/>
      </w:pPr>
      <w:rPr>
        <w:rFonts w:hint="default"/>
      </w:rPr>
    </w:lvl>
    <w:lvl w:ilvl="5" w:tplc="775453C4">
      <w:numFmt w:val="bullet"/>
      <w:lvlText w:val="•"/>
      <w:lvlJc w:val="left"/>
      <w:pPr>
        <w:ind w:left="5152" w:hanging="309"/>
      </w:pPr>
      <w:rPr>
        <w:rFonts w:hint="default"/>
      </w:rPr>
    </w:lvl>
    <w:lvl w:ilvl="6" w:tplc="F0546942">
      <w:numFmt w:val="bullet"/>
      <w:lvlText w:val="•"/>
      <w:lvlJc w:val="left"/>
      <w:pPr>
        <w:ind w:left="6099" w:hanging="309"/>
      </w:pPr>
      <w:rPr>
        <w:rFonts w:hint="default"/>
      </w:rPr>
    </w:lvl>
    <w:lvl w:ilvl="7" w:tplc="704208AC">
      <w:numFmt w:val="bullet"/>
      <w:lvlText w:val="•"/>
      <w:lvlJc w:val="left"/>
      <w:pPr>
        <w:ind w:left="7045" w:hanging="309"/>
      </w:pPr>
      <w:rPr>
        <w:rFonts w:hint="default"/>
      </w:rPr>
    </w:lvl>
    <w:lvl w:ilvl="8" w:tplc="0FE04158">
      <w:numFmt w:val="bullet"/>
      <w:lvlText w:val="•"/>
      <w:lvlJc w:val="left"/>
      <w:pPr>
        <w:ind w:left="7992" w:hanging="309"/>
      </w:pPr>
      <w:rPr>
        <w:rFonts w:hint="default"/>
      </w:rPr>
    </w:lvl>
  </w:abstractNum>
  <w:abstractNum w:abstractNumId="5" w15:restartNumberingAfterBreak="0">
    <w:nsid w:val="61C6245E"/>
    <w:multiLevelType w:val="hybridMultilevel"/>
    <w:tmpl w:val="A1A275B0"/>
    <w:lvl w:ilvl="0" w:tplc="6AFCC180">
      <w:start w:val="1"/>
      <w:numFmt w:val="decimal"/>
      <w:lvlText w:val="%1)"/>
      <w:lvlJc w:val="left"/>
      <w:pPr>
        <w:ind w:left="248" w:hanging="241"/>
        <w:jc w:val="left"/>
      </w:pPr>
      <w:rPr>
        <w:rFonts w:ascii="Times New Roman" w:eastAsia="Times New Roman" w:hAnsi="Times New Roman" w:cs="Times New Roman" w:hint="default"/>
        <w:w w:val="99"/>
        <w:sz w:val="22"/>
        <w:szCs w:val="22"/>
      </w:rPr>
    </w:lvl>
    <w:lvl w:ilvl="1" w:tplc="E8EAFBA0">
      <w:numFmt w:val="bullet"/>
      <w:lvlText w:val="•"/>
      <w:lvlJc w:val="left"/>
      <w:pPr>
        <w:ind w:left="1174" w:hanging="241"/>
      </w:pPr>
      <w:rPr>
        <w:rFonts w:hint="default"/>
      </w:rPr>
    </w:lvl>
    <w:lvl w:ilvl="2" w:tplc="D11EECE0">
      <w:numFmt w:val="bullet"/>
      <w:lvlText w:val="•"/>
      <w:lvlJc w:val="left"/>
      <w:pPr>
        <w:ind w:left="2108" w:hanging="241"/>
      </w:pPr>
      <w:rPr>
        <w:rFonts w:hint="default"/>
      </w:rPr>
    </w:lvl>
    <w:lvl w:ilvl="3" w:tplc="12DCDA68">
      <w:numFmt w:val="bullet"/>
      <w:lvlText w:val="•"/>
      <w:lvlJc w:val="left"/>
      <w:pPr>
        <w:ind w:left="3043" w:hanging="241"/>
      </w:pPr>
      <w:rPr>
        <w:rFonts w:hint="default"/>
      </w:rPr>
    </w:lvl>
    <w:lvl w:ilvl="4" w:tplc="5F8858B4">
      <w:numFmt w:val="bullet"/>
      <w:lvlText w:val="•"/>
      <w:lvlJc w:val="left"/>
      <w:pPr>
        <w:ind w:left="3977" w:hanging="241"/>
      </w:pPr>
      <w:rPr>
        <w:rFonts w:hint="default"/>
      </w:rPr>
    </w:lvl>
    <w:lvl w:ilvl="5" w:tplc="7DB4E71A">
      <w:numFmt w:val="bullet"/>
      <w:lvlText w:val="•"/>
      <w:lvlJc w:val="left"/>
      <w:pPr>
        <w:ind w:left="4912" w:hanging="241"/>
      </w:pPr>
      <w:rPr>
        <w:rFonts w:hint="default"/>
      </w:rPr>
    </w:lvl>
    <w:lvl w:ilvl="6" w:tplc="5BCAAF56">
      <w:numFmt w:val="bullet"/>
      <w:lvlText w:val="•"/>
      <w:lvlJc w:val="left"/>
      <w:pPr>
        <w:ind w:left="5846" w:hanging="241"/>
      </w:pPr>
      <w:rPr>
        <w:rFonts w:hint="default"/>
      </w:rPr>
    </w:lvl>
    <w:lvl w:ilvl="7" w:tplc="EB8CE9CC">
      <w:numFmt w:val="bullet"/>
      <w:lvlText w:val="•"/>
      <w:lvlJc w:val="left"/>
      <w:pPr>
        <w:ind w:left="6780" w:hanging="241"/>
      </w:pPr>
      <w:rPr>
        <w:rFonts w:hint="default"/>
      </w:rPr>
    </w:lvl>
    <w:lvl w:ilvl="8" w:tplc="D9BEE04A">
      <w:numFmt w:val="bullet"/>
      <w:lvlText w:val="•"/>
      <w:lvlJc w:val="left"/>
      <w:pPr>
        <w:ind w:left="7715" w:hanging="241"/>
      </w:pPr>
      <w:rPr>
        <w:rFont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466586"/>
    <w:rsid w:val="000D4149"/>
    <w:rsid w:val="002E52DA"/>
    <w:rsid w:val="003B0791"/>
    <w:rsid w:val="003C00E1"/>
    <w:rsid w:val="00466586"/>
    <w:rsid w:val="00826863"/>
    <w:rsid w:val="00923AA8"/>
    <w:rsid w:val="00AD586E"/>
    <w:rsid w:val="00BA1414"/>
    <w:rsid w:val="00D018FA"/>
    <w:rsid w:val="00E71026"/>
    <w:rsid w:val="00FC0B25"/>
    <w:rsid w:val="00FF0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8BE21F7"/>
  <w15:docId w15:val="{DE8C932F-CF59-415C-A33E-30736C50A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spacing w:before="18"/>
      <w:ind w:left="1247" w:hanging="1135"/>
      <w:outlineLvl w:val="0"/>
    </w:pPr>
    <w:rPr>
      <w:rFonts w:ascii="Arial" w:eastAsia="Arial" w:hAnsi="Arial" w:cs="Arial"/>
      <w:sz w:val="34"/>
      <w:szCs w:val="34"/>
    </w:rPr>
  </w:style>
  <w:style w:type="paragraph" w:styleId="2">
    <w:name w:val="heading 2"/>
    <w:basedOn w:val="a"/>
    <w:uiPriority w:val="1"/>
    <w:qFormat/>
    <w:pPr>
      <w:ind w:left="113"/>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pPr>
      <w:ind w:left="440" w:hanging="328"/>
    </w:pPr>
  </w:style>
  <w:style w:type="paragraph" w:customStyle="1" w:styleId="TableParagraph">
    <w:name w:val="Table Paragraph"/>
    <w:basedOn w:val="a"/>
    <w:uiPriority w:val="1"/>
    <w:qFormat/>
    <w:pPr>
      <w:ind w:left="12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2463</Words>
  <Characters>14041</Characters>
  <Application>Microsoft Office Word</Application>
  <DocSecurity>0</DocSecurity>
  <Lines>117</Lines>
  <Paragraphs>32</Paragraphs>
  <ScaleCrop>false</ScaleCrop>
  <Company/>
  <LinksUpToDate>false</LinksUpToDate>
  <CharactersWithSpaces>16472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王刚</cp:lastModifiedBy>
  <cp:revision>11</cp:revision>
  <dcterms:created xsi:type="dcterms:W3CDTF">2021-06-25T06:19:00Z</dcterms:created>
  <dcterms:modified xsi:type="dcterms:W3CDTF">2021-06-25T06:36:00Z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2021-06-25T00:00:00Z</vt:filetime>
  </property>
  <property fmtid="{D5CDD505-2E9C-101B-9397-08002B2CF9AE}" pid="3" name="Creator">
    <vt:lpwstr>LaTeX with hyperref</vt:lpwstr>
  </property>
  <property fmtid="{D5CDD505-2E9C-101B-9397-08002B2CF9AE}" pid="4" name="LastSaved">
    <vt:filetime>2021-06-25T00:00:00Z</vt:filetime>
  </property>
</Properties>
</file>