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E9C" w:rsidRPr="00F36E9C" w:rsidRDefault="00F36E9C" w:rsidP="00F36E9C">
      <w:pPr>
        <w:tabs>
          <w:tab w:val="center" w:pos="4320"/>
          <w:tab w:val="right" w:pos="8640"/>
        </w:tabs>
        <w:spacing w:beforeLines="0" w:before="0" w:afterLines="0" w:after="0"/>
        <w:rPr>
          <w:rFonts w:eastAsia="宋体"/>
          <w:b/>
          <w:bCs/>
          <w:sz w:val="24"/>
          <w:szCs w:val="24"/>
          <w:lang w:val="en-AU"/>
        </w:rPr>
      </w:pPr>
      <w:r>
        <w:rPr>
          <w:rFonts w:eastAsia="宋体"/>
          <w:b/>
          <w:bCs/>
          <w:sz w:val="24"/>
          <w:szCs w:val="24"/>
          <w:lang w:val="en-AU"/>
        </w:rPr>
        <w:t xml:space="preserve">3GPP TSG </w:t>
      </w:r>
      <w:r w:rsidR="006E1B4F" w:rsidRPr="006E1B4F">
        <w:rPr>
          <w:rFonts w:eastAsia="宋体"/>
          <w:b/>
          <w:bCs/>
          <w:sz w:val="24"/>
          <w:szCs w:val="24"/>
          <w:lang w:val="en-AU"/>
        </w:rPr>
        <w:t>RAN-Rel-18 workshop</w:t>
      </w:r>
      <w:r>
        <w:rPr>
          <w:rFonts w:eastAsia="宋体"/>
          <w:b/>
          <w:bCs/>
          <w:sz w:val="24"/>
          <w:szCs w:val="24"/>
          <w:lang w:val="en-AU"/>
        </w:rPr>
        <w:t xml:space="preserve">                                  </w:t>
      </w:r>
      <w:r w:rsidR="002C4DEB" w:rsidRPr="002C4DEB">
        <w:rPr>
          <w:rFonts w:eastAsia="宋体"/>
          <w:b/>
          <w:bCs/>
          <w:sz w:val="24"/>
          <w:szCs w:val="24"/>
          <w:lang w:val="en-AU"/>
        </w:rPr>
        <w:t>RWS-210126</w:t>
      </w:r>
    </w:p>
    <w:p w:rsidR="00744470" w:rsidRPr="00F36E9C" w:rsidRDefault="006E1B4F" w:rsidP="00F36E9C">
      <w:pPr>
        <w:tabs>
          <w:tab w:val="center" w:pos="4320"/>
          <w:tab w:val="right" w:pos="8640"/>
        </w:tabs>
        <w:spacing w:beforeLines="0" w:before="0" w:afterLines="0" w:after="0"/>
        <w:rPr>
          <w:rFonts w:eastAsia="宋体"/>
          <w:b/>
          <w:bCs/>
          <w:sz w:val="24"/>
          <w:szCs w:val="24"/>
        </w:rPr>
      </w:pPr>
      <w:r>
        <w:rPr>
          <w:rFonts w:eastAsia="宋体"/>
          <w:b/>
          <w:bCs/>
          <w:sz w:val="24"/>
          <w:szCs w:val="24"/>
          <w:lang w:val="en-AU"/>
        </w:rPr>
        <w:t>Electronic meeting, J</w:t>
      </w:r>
      <w:r>
        <w:rPr>
          <w:rFonts w:eastAsia="宋体" w:hint="eastAsia"/>
          <w:b/>
          <w:bCs/>
          <w:sz w:val="24"/>
          <w:szCs w:val="24"/>
          <w:lang w:val="en-AU"/>
        </w:rPr>
        <w:t>un</w:t>
      </w:r>
      <w:r w:rsidRPr="006E1B4F">
        <w:rPr>
          <w:rFonts w:eastAsia="宋体"/>
          <w:b/>
          <w:bCs/>
          <w:sz w:val="24"/>
          <w:szCs w:val="24"/>
          <w:lang w:val="en-AU"/>
        </w:rPr>
        <w:t xml:space="preserve"> </w:t>
      </w:r>
      <w:r>
        <w:rPr>
          <w:rFonts w:eastAsia="宋体"/>
          <w:b/>
          <w:bCs/>
          <w:sz w:val="24"/>
          <w:szCs w:val="24"/>
          <w:lang w:val="en-AU"/>
        </w:rPr>
        <w:t>28</w:t>
      </w:r>
      <w:r w:rsidRPr="006E1B4F">
        <w:rPr>
          <w:rFonts w:eastAsia="宋体"/>
          <w:b/>
          <w:bCs/>
          <w:sz w:val="24"/>
          <w:szCs w:val="24"/>
          <w:lang w:val="en-AU"/>
        </w:rPr>
        <w:t xml:space="preserve"> </w:t>
      </w:r>
      <w:r>
        <w:rPr>
          <w:rFonts w:eastAsia="宋体"/>
          <w:b/>
          <w:bCs/>
          <w:sz w:val="24"/>
          <w:szCs w:val="24"/>
          <w:lang w:val="en-AU"/>
        </w:rPr>
        <w:t>–</w:t>
      </w:r>
      <w:r w:rsidRPr="006E1B4F">
        <w:rPr>
          <w:rFonts w:eastAsia="宋体"/>
          <w:b/>
          <w:bCs/>
          <w:sz w:val="24"/>
          <w:szCs w:val="24"/>
          <w:lang w:val="en-AU"/>
        </w:rPr>
        <w:t xml:space="preserve"> </w:t>
      </w:r>
      <w:r>
        <w:rPr>
          <w:rFonts w:eastAsia="宋体"/>
          <w:b/>
          <w:bCs/>
          <w:sz w:val="24"/>
          <w:szCs w:val="24"/>
          <w:lang w:val="en-AU"/>
        </w:rPr>
        <w:t>Jul 02</w:t>
      </w:r>
      <w:r w:rsidRPr="006E1B4F">
        <w:rPr>
          <w:rFonts w:eastAsia="宋体"/>
          <w:b/>
          <w:bCs/>
          <w:sz w:val="24"/>
          <w:szCs w:val="24"/>
          <w:lang w:val="en-AU"/>
        </w:rPr>
        <w:t>, 2021</w:t>
      </w:r>
      <w:bookmarkStart w:id="0" w:name="_GoBack"/>
      <w:bookmarkEnd w:id="0"/>
    </w:p>
    <w:p w:rsidR="005B5C44" w:rsidRDefault="005B5C44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sz w:val="24"/>
          <w:szCs w:val="24"/>
          <w:lang w:val="en-AU"/>
        </w:rPr>
      </w:pPr>
    </w:p>
    <w:p w:rsidR="00744470" w:rsidRPr="00C13304" w:rsidRDefault="00744470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 w:rsidRPr="00C13304">
        <w:rPr>
          <w:rFonts w:eastAsia="宋体"/>
          <w:b/>
          <w:sz w:val="24"/>
          <w:szCs w:val="24"/>
          <w:lang w:val="en-AU"/>
        </w:rPr>
        <w:t>Agenda Item:</w:t>
      </w:r>
      <w:r w:rsidR="006E1B4F">
        <w:rPr>
          <w:rFonts w:eastAsia="宋体"/>
          <w:b/>
          <w:bCs/>
          <w:sz w:val="24"/>
          <w:szCs w:val="24"/>
          <w:lang w:val="en-AU"/>
        </w:rPr>
        <w:tab/>
      </w:r>
      <w:r w:rsidR="002C4DEB">
        <w:rPr>
          <w:rFonts w:eastAsia="宋体"/>
          <w:b/>
          <w:bCs/>
          <w:sz w:val="24"/>
          <w:szCs w:val="24"/>
          <w:lang w:val="en-AU"/>
        </w:rPr>
        <w:t>4.2</w:t>
      </w:r>
    </w:p>
    <w:p w:rsidR="00744470" w:rsidRPr="00C13304" w:rsidRDefault="00744470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 w:rsidRPr="00C13304">
        <w:rPr>
          <w:rFonts w:eastAsia="宋体"/>
          <w:b/>
          <w:sz w:val="24"/>
          <w:szCs w:val="24"/>
          <w:lang w:val="en-AU"/>
        </w:rPr>
        <w:t>Source:</w:t>
      </w:r>
      <w:r w:rsidRPr="00C13304">
        <w:rPr>
          <w:rFonts w:eastAsia="宋体"/>
          <w:b/>
          <w:bCs/>
          <w:sz w:val="24"/>
          <w:szCs w:val="24"/>
          <w:lang w:val="en-AU"/>
        </w:rPr>
        <w:t xml:space="preserve"> 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  <w:t>NEC</w:t>
      </w:r>
    </w:p>
    <w:p w:rsidR="00B120DB" w:rsidRDefault="00744470" w:rsidP="00B120DB">
      <w:pPr>
        <w:pBdr>
          <w:bottom w:val="single" w:sz="6" w:space="1" w:color="auto"/>
        </w:pBdr>
        <w:tabs>
          <w:tab w:val="left" w:pos="1820"/>
        </w:tabs>
        <w:spacing w:beforeLines="0" w:before="0" w:afterLines="0" w:after="60"/>
        <w:ind w:left="1820" w:hanging="1820"/>
        <w:rPr>
          <w:rFonts w:eastAsia="宋体"/>
          <w:b/>
          <w:bCs/>
          <w:sz w:val="24"/>
          <w:szCs w:val="24"/>
          <w:lang w:val="en-AU"/>
        </w:rPr>
      </w:pPr>
      <w:r w:rsidRPr="00C13304">
        <w:rPr>
          <w:rFonts w:eastAsia="宋体"/>
          <w:b/>
          <w:sz w:val="24"/>
          <w:szCs w:val="24"/>
          <w:lang w:val="en-AU"/>
        </w:rPr>
        <w:t>Title:</w:t>
      </w:r>
      <w:r w:rsidRPr="00C13304">
        <w:rPr>
          <w:rFonts w:eastAsia="宋体"/>
          <w:b/>
          <w:bCs/>
          <w:sz w:val="24"/>
          <w:szCs w:val="24"/>
          <w:lang w:val="en-AU"/>
        </w:rPr>
        <w:tab/>
      </w:r>
      <w:r w:rsidR="0009624F">
        <w:rPr>
          <w:rFonts w:eastAsia="宋体"/>
          <w:b/>
          <w:bCs/>
          <w:sz w:val="24"/>
          <w:szCs w:val="24"/>
          <w:lang w:val="en-AU"/>
        </w:rPr>
        <w:t xml:space="preserve">Discussion on </w:t>
      </w:r>
      <w:r w:rsidR="00960A10">
        <w:rPr>
          <w:rFonts w:eastAsia="宋体"/>
          <w:b/>
          <w:bCs/>
          <w:sz w:val="24"/>
          <w:szCs w:val="24"/>
          <w:lang w:val="en-AU"/>
        </w:rPr>
        <w:t>MBS enhancement</w:t>
      </w:r>
    </w:p>
    <w:p w:rsidR="006E1B4F" w:rsidRPr="0036071D" w:rsidRDefault="006E1B4F" w:rsidP="0036071D">
      <w:pPr>
        <w:pStyle w:val="a7"/>
        <w:numPr>
          <w:ilvl w:val="0"/>
          <w:numId w:val="37"/>
        </w:numPr>
        <w:spacing w:beforeLines="100" w:before="326" w:after="163"/>
        <w:ind w:left="357" w:firstLineChars="0" w:hanging="357"/>
        <w:rPr>
          <w:b/>
          <w:smallCaps/>
          <w:sz w:val="24"/>
          <w:szCs w:val="24"/>
        </w:rPr>
      </w:pPr>
      <w:r w:rsidRPr="0036071D">
        <w:rPr>
          <w:b/>
          <w:smallCaps/>
          <w:sz w:val="24"/>
          <w:szCs w:val="24"/>
        </w:rPr>
        <w:t>Introduction</w:t>
      </w:r>
    </w:p>
    <w:p w:rsidR="00D82700" w:rsidRDefault="00D82700" w:rsidP="0036071D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 xml:space="preserve">In Rel_17, NR MBS is introduced to enable a large number of UEs to receive a shared data simultaneously. In this very first release of NR MBS, the following featured </w:t>
      </w:r>
      <w:r w:rsidR="002530A8">
        <w:rPr>
          <w:rFonts w:eastAsiaTheme="minorEastAsia"/>
        </w:rPr>
        <w:t>will be</w:t>
      </w:r>
      <w:r>
        <w:rPr>
          <w:rFonts w:eastAsiaTheme="minorEastAsia"/>
        </w:rPr>
        <w:t xml:space="preserve"> implemented</w:t>
      </w:r>
      <w:r w:rsidR="002530A8">
        <w:rPr>
          <w:rFonts w:eastAsiaTheme="minorEastAsia"/>
        </w:rPr>
        <w:t xml:space="preserve"> in accordance with the progress in RAN WGs</w:t>
      </w:r>
      <w:r>
        <w:rPr>
          <w:rFonts w:eastAsiaTheme="minorEastAsia"/>
        </w:rPr>
        <w:t>:</w:t>
      </w:r>
    </w:p>
    <w:p w:rsidR="00D82700" w:rsidRDefault="00D82700" w:rsidP="00D82700">
      <w:pPr>
        <w:numPr>
          <w:ilvl w:val="1"/>
          <w:numId w:val="39"/>
        </w:numPr>
        <w:overflowPunct w:val="0"/>
        <w:autoSpaceDE w:val="0"/>
        <w:autoSpaceDN w:val="0"/>
        <w:adjustRightInd w:val="0"/>
        <w:spacing w:beforeLines="0" w:before="163" w:afterLines="0" w:after="163"/>
        <w:ind w:right="-99"/>
        <w:jc w:val="left"/>
        <w:textAlignment w:val="baseline"/>
        <w:rPr>
          <w:color w:val="000000"/>
        </w:rPr>
      </w:pPr>
      <w:r>
        <w:rPr>
          <w:color w:val="000000"/>
        </w:rPr>
        <w:t>Group scheduling which allows UEs to receive Broadcast/Multicast service</w:t>
      </w:r>
    </w:p>
    <w:p w:rsidR="00D82700" w:rsidRDefault="00D82700" w:rsidP="00D82700">
      <w:pPr>
        <w:numPr>
          <w:ilvl w:val="1"/>
          <w:numId w:val="39"/>
        </w:numPr>
        <w:overflowPunct w:val="0"/>
        <w:autoSpaceDE w:val="0"/>
        <w:autoSpaceDN w:val="0"/>
        <w:spacing w:beforeLines="0" w:before="163" w:afterLines="0" w:after="163"/>
        <w:jc w:val="left"/>
        <w:rPr>
          <w:color w:val="000000"/>
        </w:rPr>
      </w:pPr>
      <w:r>
        <w:rPr>
          <w:color w:val="000000"/>
        </w:rPr>
        <w:t xml:space="preserve">Support for dynamic change of Broadcast/Multicast service delivery between multicast (PTM) and unicast (PTP) with service continuity for a given UE </w:t>
      </w:r>
    </w:p>
    <w:p w:rsidR="00D82700" w:rsidRDefault="00D82700" w:rsidP="00D82700">
      <w:pPr>
        <w:numPr>
          <w:ilvl w:val="1"/>
          <w:numId w:val="39"/>
        </w:numPr>
        <w:overflowPunct w:val="0"/>
        <w:autoSpaceDE w:val="0"/>
        <w:autoSpaceDN w:val="0"/>
        <w:spacing w:beforeLines="0" w:before="163" w:afterLines="0" w:after="163"/>
        <w:jc w:val="left"/>
        <w:rPr>
          <w:color w:val="000000"/>
        </w:rPr>
      </w:pPr>
      <w:r>
        <w:rPr>
          <w:color w:val="000000"/>
        </w:rPr>
        <w:t xml:space="preserve">Basic mobility with service continuity </w:t>
      </w:r>
    </w:p>
    <w:p w:rsidR="00D82700" w:rsidRDefault="00D82700" w:rsidP="00F66500">
      <w:pPr>
        <w:numPr>
          <w:ilvl w:val="1"/>
          <w:numId w:val="39"/>
        </w:numPr>
        <w:overflowPunct w:val="0"/>
        <w:autoSpaceDE w:val="0"/>
        <w:autoSpaceDN w:val="0"/>
        <w:adjustRightInd w:val="0"/>
        <w:spacing w:beforeLines="0" w:before="163" w:afterLines="0" w:after="163"/>
        <w:jc w:val="left"/>
        <w:textAlignment w:val="baseline"/>
        <w:rPr>
          <w:color w:val="000000"/>
        </w:rPr>
      </w:pPr>
      <w:r>
        <w:rPr>
          <w:color w:val="000000"/>
        </w:rPr>
        <w:t>ARQ/HARQ is supported to</w:t>
      </w:r>
      <w:r w:rsidRPr="00D82700">
        <w:rPr>
          <w:color w:val="000000"/>
        </w:rPr>
        <w:t xml:space="preserve"> improve reliability</w:t>
      </w:r>
      <w:r>
        <w:rPr>
          <w:color w:val="000000"/>
        </w:rPr>
        <w:t xml:space="preserve"> of Broadcast/Multicast service</w:t>
      </w:r>
      <w:r w:rsidRPr="00D82700">
        <w:rPr>
          <w:color w:val="000000"/>
        </w:rPr>
        <w:t>. The level of reliability should be based on the requirements of the application/service provided.</w:t>
      </w:r>
    </w:p>
    <w:p w:rsidR="00D82700" w:rsidRPr="00D82700" w:rsidRDefault="00D82700" w:rsidP="0036071D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 xml:space="preserve">However, given some of other enhanced features are not implemented in Rel_17, it is motivated to enhance the MBS in Rel_18. In this paper, we will discuss which features should be introduced in Rel_18 MBS enhancement. </w:t>
      </w:r>
    </w:p>
    <w:p w:rsidR="0040796E" w:rsidRPr="0036071D" w:rsidRDefault="00B120DB" w:rsidP="0036071D">
      <w:pPr>
        <w:pStyle w:val="a7"/>
        <w:numPr>
          <w:ilvl w:val="0"/>
          <w:numId w:val="37"/>
        </w:numPr>
        <w:spacing w:beforeLines="100" w:before="326" w:after="163"/>
        <w:ind w:left="357" w:firstLineChars="0" w:hanging="357"/>
        <w:rPr>
          <w:b/>
          <w:smallCaps/>
          <w:sz w:val="24"/>
          <w:szCs w:val="24"/>
        </w:rPr>
      </w:pPr>
      <w:r w:rsidRPr="0036071D">
        <w:rPr>
          <w:b/>
          <w:smallCaps/>
          <w:sz w:val="24"/>
          <w:szCs w:val="24"/>
        </w:rPr>
        <w:t>Discussion</w:t>
      </w:r>
    </w:p>
    <w:p w:rsidR="006A24E3" w:rsidRPr="006A24E3" w:rsidRDefault="006A24E3" w:rsidP="006A24E3">
      <w:pPr>
        <w:pStyle w:val="a7"/>
        <w:numPr>
          <w:ilvl w:val="0"/>
          <w:numId w:val="41"/>
        </w:numPr>
        <w:spacing w:before="163" w:after="163"/>
        <w:ind w:firstLineChars="0"/>
        <w:rPr>
          <w:rFonts w:eastAsiaTheme="minorEastAsia"/>
        </w:rPr>
      </w:pPr>
      <w:r w:rsidRPr="006A24E3">
        <w:rPr>
          <w:rFonts w:eastAsiaTheme="minorEastAsia"/>
        </w:rPr>
        <w:t xml:space="preserve">SN support of MBS service: </w:t>
      </w:r>
    </w:p>
    <w:p w:rsidR="00F16AAD" w:rsidRPr="00F16AAD" w:rsidRDefault="00F16AAD" w:rsidP="00F16AAD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 xml:space="preserve">In Rel_17 MBS, the multicast/broadcast service is only supported in MN. Given the divergence of MBS service, it is </w:t>
      </w:r>
      <w:r w:rsidR="002530A8">
        <w:rPr>
          <w:rFonts w:eastAsiaTheme="minorEastAsia"/>
        </w:rPr>
        <w:t>envisioned</w:t>
      </w:r>
      <w:r>
        <w:rPr>
          <w:rFonts w:eastAsiaTheme="minorEastAsia"/>
        </w:rPr>
        <w:t xml:space="preserve"> that there will be dedicated frequency which serves a special type of multicast/broadcast service. </w:t>
      </w:r>
      <w:r w:rsidR="002530A8">
        <w:rPr>
          <w:rFonts w:eastAsiaTheme="minorEastAsia"/>
        </w:rPr>
        <w:t>Thus</w:t>
      </w:r>
      <w:r w:rsidRPr="00F16AAD">
        <w:rPr>
          <w:rFonts w:eastAsiaTheme="minorEastAsia" w:hint="eastAsia"/>
        </w:rPr>
        <w:t xml:space="preserve"> </w:t>
      </w:r>
      <w:r w:rsidR="002530A8">
        <w:rPr>
          <w:rFonts w:eastAsiaTheme="minorEastAsia"/>
        </w:rPr>
        <w:t xml:space="preserve">the </w:t>
      </w:r>
      <w:r w:rsidRPr="00F16AAD">
        <w:rPr>
          <w:rFonts w:eastAsiaTheme="minorEastAsia" w:hint="eastAsia"/>
        </w:rPr>
        <w:t xml:space="preserve">support of </w:t>
      </w:r>
      <w:r w:rsidRPr="00F16AAD">
        <w:rPr>
          <w:rFonts w:eastAsiaTheme="minorEastAsia"/>
        </w:rPr>
        <w:t>TV Video and Radio Services</w:t>
      </w:r>
      <w:r w:rsidRPr="00F16AAD">
        <w:rPr>
          <w:rFonts w:eastAsiaTheme="minorEastAsia" w:hint="eastAsia"/>
        </w:rPr>
        <w:t xml:space="preserve"> may also impose additional system performance requirement to 5G system, e.g., the spectral efficiency may be an issue as it is </w:t>
      </w:r>
      <w:r w:rsidRPr="00F16AAD">
        <w:rPr>
          <w:rFonts w:eastAsiaTheme="minorEastAsia"/>
        </w:rPr>
        <w:t>greatly</w:t>
      </w:r>
      <w:r w:rsidRPr="00F16AAD">
        <w:rPr>
          <w:rFonts w:eastAsiaTheme="minorEastAsia" w:hint="eastAsia"/>
        </w:rPr>
        <w:t xml:space="preserve"> impacted at cell edge with heavy inter-cell interference. This issue may exist for urban and rural network deployment, where the typical cell size ranges from </w:t>
      </w:r>
      <w:r w:rsidRPr="00F16AAD">
        <w:rPr>
          <w:rFonts w:eastAsiaTheme="minorEastAsia"/>
        </w:rPr>
        <w:t>hundreds</w:t>
      </w:r>
      <w:r w:rsidRPr="00F16AAD">
        <w:rPr>
          <w:rFonts w:eastAsiaTheme="minorEastAsia" w:hint="eastAsia"/>
        </w:rPr>
        <w:t xml:space="preserve"> of meters to a few </w:t>
      </w:r>
      <w:r w:rsidR="004A17A9" w:rsidRPr="00F16AAD">
        <w:rPr>
          <w:rFonts w:eastAsiaTheme="minorEastAsia"/>
        </w:rPr>
        <w:t>kilometers</w:t>
      </w:r>
      <w:r w:rsidRPr="00F16AAD">
        <w:rPr>
          <w:rFonts w:eastAsiaTheme="minorEastAsia" w:hint="eastAsia"/>
        </w:rPr>
        <w:t xml:space="preserve">.   </w:t>
      </w:r>
    </w:p>
    <w:p w:rsidR="00F16AAD" w:rsidRPr="00F16AAD" w:rsidRDefault="00F16AAD" w:rsidP="00F16AAD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>[1]</w:t>
      </w:r>
      <w:r w:rsidRPr="00F16AAD">
        <w:rPr>
          <w:rFonts w:eastAsiaTheme="minorEastAsia" w:hint="eastAsia"/>
        </w:rPr>
        <w:t>In order to make full use of operators</w:t>
      </w:r>
      <w:r w:rsidRPr="00F16AAD">
        <w:rPr>
          <w:rFonts w:eastAsiaTheme="minorEastAsia"/>
        </w:rPr>
        <w:t>’</w:t>
      </w:r>
      <w:r w:rsidRPr="00F16AAD">
        <w:rPr>
          <w:rFonts w:eastAsiaTheme="minorEastAsia" w:hint="eastAsia"/>
        </w:rPr>
        <w:t xml:space="preserve"> network resources, it is also meaningful to extend NR MBS support to SN path in MR-DC, as in Rel-17 the MBS </w:t>
      </w:r>
      <w:r w:rsidRPr="00F16AAD">
        <w:rPr>
          <w:rFonts w:eastAsiaTheme="minorEastAsia"/>
        </w:rPr>
        <w:t>traffic</w:t>
      </w:r>
      <w:r w:rsidRPr="00F16AAD">
        <w:rPr>
          <w:rFonts w:eastAsiaTheme="minorEastAsia" w:hint="eastAsia"/>
        </w:rPr>
        <w:t xml:space="preserve"> is limited to the MN path. To enable a pure MBS carrier (dedicated carrier) on MN or SN node is also a possible direction to investigate, to make more efficient use of operators</w:t>
      </w:r>
      <w:r w:rsidRPr="00F16AAD">
        <w:rPr>
          <w:rFonts w:eastAsiaTheme="minorEastAsia"/>
        </w:rPr>
        <w:t>’</w:t>
      </w:r>
      <w:r w:rsidRPr="00F16AAD">
        <w:rPr>
          <w:rFonts w:eastAsiaTheme="minorEastAsia" w:hint="eastAsia"/>
        </w:rPr>
        <w:t xml:space="preserve"> network/</w:t>
      </w:r>
      <w:r w:rsidRPr="00F16AAD">
        <w:rPr>
          <w:rFonts w:eastAsiaTheme="minorEastAsia"/>
        </w:rPr>
        <w:t>spectral</w:t>
      </w:r>
      <w:r w:rsidRPr="00F16AAD">
        <w:rPr>
          <w:rFonts w:eastAsiaTheme="minorEastAsia" w:hint="eastAsia"/>
        </w:rPr>
        <w:t xml:space="preserve"> </w:t>
      </w:r>
      <w:r w:rsidRPr="00F16AAD">
        <w:rPr>
          <w:rFonts w:eastAsiaTheme="minorEastAsia"/>
        </w:rPr>
        <w:t>resources</w:t>
      </w:r>
      <w:r w:rsidRPr="00F16AAD">
        <w:rPr>
          <w:rFonts w:eastAsiaTheme="minorEastAsia" w:hint="eastAsia"/>
        </w:rPr>
        <w:t xml:space="preserve">. </w:t>
      </w:r>
    </w:p>
    <w:p w:rsidR="0042335B" w:rsidRPr="00F16AAD" w:rsidRDefault="00F16AAD" w:rsidP="0036071D">
      <w:pPr>
        <w:spacing w:before="163" w:after="163"/>
        <w:rPr>
          <w:rFonts w:eastAsiaTheme="minorEastAsia"/>
          <w:b/>
        </w:rPr>
      </w:pPr>
      <w:r w:rsidRPr="00F16AAD">
        <w:rPr>
          <w:rFonts w:eastAsiaTheme="minorEastAsia" w:hint="eastAsia"/>
          <w:b/>
        </w:rPr>
        <w:t>P</w:t>
      </w:r>
      <w:r w:rsidRPr="00F16AAD">
        <w:rPr>
          <w:rFonts w:eastAsiaTheme="minorEastAsia"/>
          <w:b/>
        </w:rPr>
        <w:t xml:space="preserve">roposal 1: it is proposed to study the MR-DC support in Rel_18 MBS enhancement. </w:t>
      </w:r>
    </w:p>
    <w:p w:rsidR="006A24E3" w:rsidRPr="006A24E3" w:rsidRDefault="006A24E3" w:rsidP="006A24E3">
      <w:pPr>
        <w:pStyle w:val="a7"/>
        <w:numPr>
          <w:ilvl w:val="0"/>
          <w:numId w:val="41"/>
        </w:numPr>
        <w:spacing w:before="163" w:after="163"/>
        <w:ind w:firstLineChars="0"/>
        <w:rPr>
          <w:rFonts w:eastAsiaTheme="minorEastAsia"/>
        </w:rPr>
      </w:pPr>
      <w:r>
        <w:rPr>
          <w:rFonts w:eastAsiaTheme="minorEastAsia" w:hint="eastAsia"/>
        </w:rPr>
        <w:t>R</w:t>
      </w:r>
      <w:r>
        <w:rPr>
          <w:rFonts w:eastAsiaTheme="minorEastAsia"/>
        </w:rPr>
        <w:t>RC IDLE/IN_ACTIVE UE support</w:t>
      </w:r>
    </w:p>
    <w:p w:rsidR="009B299F" w:rsidRDefault="00F16AAD" w:rsidP="0036071D">
      <w:pPr>
        <w:spacing w:before="163" w:after="163"/>
      </w:pPr>
      <w:r>
        <w:lastRenderedPageBreak/>
        <w:t>In the RAN2#113bis-e meeting, it is concluded that the RRC_IDLE/INACTIVE is de-prioritized in Rel_17 MBS</w:t>
      </w:r>
      <w:r w:rsidR="002530A8">
        <w:t xml:space="preserve"> </w:t>
      </w:r>
      <w:r>
        <w:t>[2]:</w:t>
      </w:r>
    </w:p>
    <w:p w:rsidR="00F16AAD" w:rsidRDefault="00F16AAD" w:rsidP="00F16AAD">
      <w:pPr>
        <w:pStyle w:val="Agreement"/>
        <w:spacing w:before="163" w:after="163"/>
      </w:pPr>
      <w:r>
        <w:t>Chair: RAN2 will prioritize Active Multicast support in RRC Connected mode in Rel-17. If time permits Multicast support for RRC Inactive can be considered later (once connected mode Multicast solution, and Broadcast solution has become more mature).</w:t>
      </w:r>
    </w:p>
    <w:p w:rsidR="00F16AAD" w:rsidRDefault="00F16AAD" w:rsidP="0036071D">
      <w:pPr>
        <w:spacing w:before="163" w:after="163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During the discussion in RAN2, many companies observed that it is necessary to support RRC_INACTIVE mode UE, from the perspective of power saving, and network capacity. In [3], some companies also suggest to support RRC_INACTIVE mode UE only in case the network is congested, but </w:t>
      </w:r>
    </w:p>
    <w:p w:rsidR="001971FE" w:rsidRDefault="00F16AAD" w:rsidP="0036071D">
      <w:pPr>
        <w:spacing w:before="163" w:after="163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1</w:t>
      </w:r>
      <w:r>
        <w:rPr>
          <w:rFonts w:eastAsiaTheme="minorEastAsia"/>
          <w:lang w:val="en-GB"/>
        </w:rPr>
        <w:t xml:space="preserve">: </w:t>
      </w:r>
      <w:r w:rsidR="001971FE">
        <w:rPr>
          <w:rFonts w:eastAsiaTheme="minorEastAsia"/>
          <w:lang w:val="en-GB"/>
        </w:rPr>
        <w:t>network controlled UE state transition.</w:t>
      </w:r>
    </w:p>
    <w:p w:rsidR="00F16AAD" w:rsidRDefault="001971FE" w:rsidP="0036071D">
      <w:pPr>
        <w:spacing w:before="163" w:after="163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Since </w:t>
      </w:r>
      <w:r w:rsidR="00F16AAD">
        <w:rPr>
          <w:rFonts w:eastAsiaTheme="minorEastAsia"/>
          <w:lang w:val="en-GB"/>
        </w:rPr>
        <w:t xml:space="preserve">the UE is unaware of the network congestion status, only the network knows. </w:t>
      </w:r>
      <w:r>
        <w:rPr>
          <w:rFonts w:eastAsiaTheme="minorEastAsia"/>
          <w:lang w:val="en-GB"/>
        </w:rPr>
        <w:t>So the network should configure the each UE and page each UE from RRC_INACTIVE to RRC_CONNECTED, which will cause massive state transition signalling overhead.</w:t>
      </w:r>
    </w:p>
    <w:p w:rsidR="00F16AAD" w:rsidRDefault="001971FE" w:rsidP="0036071D">
      <w:pPr>
        <w:spacing w:before="163" w:after="163"/>
        <w:rPr>
          <w:rFonts w:eastAsiaTheme="minorEastAsia"/>
        </w:rPr>
      </w:pPr>
      <w:r>
        <w:rPr>
          <w:rFonts w:eastAsiaTheme="minorEastAsia" w:hint="eastAsia"/>
        </w:rPr>
        <w:t>2</w:t>
      </w:r>
      <w:r>
        <w:rPr>
          <w:rFonts w:eastAsiaTheme="minorEastAsia"/>
        </w:rPr>
        <w:t>: UE autonomous state transmission</w:t>
      </w:r>
    </w:p>
    <w:p w:rsidR="001971FE" w:rsidRDefault="001971FE" w:rsidP="0036071D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 xml:space="preserve">In [3], it is also suggested to introduce a </w:t>
      </w:r>
      <w:r w:rsidRPr="001971FE">
        <w:rPr>
          <w:rFonts w:eastAsiaTheme="minorEastAsia"/>
        </w:rPr>
        <w:t>SI control based on measurement threshold</w:t>
      </w:r>
      <w:r>
        <w:rPr>
          <w:rFonts w:eastAsiaTheme="minorEastAsia"/>
        </w:rPr>
        <w:t>. But it can be predicted that this</w:t>
      </w:r>
      <w:r w:rsidRPr="001971FE">
        <w:rPr>
          <w:rFonts w:eastAsiaTheme="minorEastAsia"/>
        </w:rPr>
        <w:t xml:space="preserve"> would cause a massive state transitions from INACTIVE to CONNECTED, </w:t>
      </w:r>
      <w:r>
        <w:rPr>
          <w:rFonts w:eastAsiaTheme="minorEastAsia"/>
        </w:rPr>
        <w:t xml:space="preserve">which will cause a ping-pong state transition for the UE. </w:t>
      </w:r>
    </w:p>
    <w:p w:rsidR="001971FE" w:rsidRDefault="001971FE" w:rsidP="001971FE">
      <w:pPr>
        <w:spacing w:before="163" w:after="163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Given the wide support of RRC_INACTIVE for multicast, </w:t>
      </w:r>
      <w:r w:rsidR="00B6705B">
        <w:rPr>
          <w:rFonts w:eastAsiaTheme="minorEastAsia"/>
          <w:lang w:val="en-GB"/>
        </w:rPr>
        <w:t>we suppose in Rel_18 MBS enhancement should have a full support to RRC_INACITVE UE for multicast.</w:t>
      </w:r>
    </w:p>
    <w:p w:rsidR="00B6705B" w:rsidRPr="00B6705B" w:rsidRDefault="00B6705B" w:rsidP="001971FE">
      <w:pPr>
        <w:spacing w:before="163" w:after="163"/>
        <w:rPr>
          <w:rFonts w:eastAsiaTheme="minorEastAsia"/>
          <w:b/>
          <w:lang w:val="en-GB"/>
        </w:rPr>
      </w:pPr>
      <w:r w:rsidRPr="00B6705B">
        <w:rPr>
          <w:rFonts w:eastAsiaTheme="minorEastAsia"/>
          <w:b/>
          <w:lang w:val="en-GB"/>
        </w:rPr>
        <w:t>Proposal 2: it is proposed to have a full support to RRC_INACITVE UE for multicast in Rel_18 MBS enhancement.</w:t>
      </w:r>
    </w:p>
    <w:p w:rsidR="00B6705B" w:rsidRPr="006A24E3" w:rsidRDefault="00B6705B" w:rsidP="006A24E3">
      <w:pPr>
        <w:pStyle w:val="a7"/>
        <w:numPr>
          <w:ilvl w:val="0"/>
          <w:numId w:val="41"/>
        </w:numPr>
        <w:spacing w:before="163" w:after="163"/>
        <w:ind w:firstLineChars="0"/>
        <w:rPr>
          <w:rFonts w:eastAsiaTheme="minorEastAsia"/>
        </w:rPr>
      </w:pPr>
      <w:r w:rsidRPr="006A24E3">
        <w:rPr>
          <w:rFonts w:eastAsiaTheme="minorEastAsia"/>
        </w:rPr>
        <w:t>Broadcast enhancement:</w:t>
      </w:r>
    </w:p>
    <w:p w:rsidR="00B6705B" w:rsidRDefault="00B6705B" w:rsidP="001971FE">
      <w:pPr>
        <w:spacing w:before="163" w:after="163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In order to support traditional TV mode, free to air mode should be </w:t>
      </w:r>
      <w:r w:rsidR="009B293D">
        <w:rPr>
          <w:rFonts w:eastAsiaTheme="minorEastAsia"/>
          <w:lang w:val="en-GB"/>
        </w:rPr>
        <w:t>introduced</w:t>
      </w:r>
      <w:r>
        <w:rPr>
          <w:rFonts w:eastAsiaTheme="minorEastAsia"/>
          <w:lang w:val="en-GB"/>
        </w:rPr>
        <w:t xml:space="preserve">. In this free to air mode, RRC_IDLE UE is supported, the encryption/decryption is performed </w:t>
      </w:r>
      <w:r w:rsidR="004A17A9">
        <w:rPr>
          <w:rFonts w:eastAsiaTheme="minorEastAsia" w:hint="eastAsia"/>
          <w:lang w:val="en-GB"/>
        </w:rPr>
        <w:t>by</w:t>
      </w:r>
      <w:r w:rsidR="004A17A9">
        <w:rPr>
          <w:rFonts w:eastAsiaTheme="minorEastAsia"/>
          <w:lang w:val="en-GB"/>
        </w:rPr>
        <w:t xml:space="preserve"> </w:t>
      </w:r>
      <w:r>
        <w:rPr>
          <w:rFonts w:eastAsiaTheme="minorEastAsia"/>
          <w:lang w:val="en-GB"/>
        </w:rPr>
        <w:t xml:space="preserve">embedded hardware. Base station is assumed to provide a wide area coverage, e.g. up to 15 </w:t>
      </w:r>
      <w:r w:rsidR="007448BE">
        <w:rPr>
          <w:rFonts w:eastAsiaTheme="minorEastAsia"/>
          <w:lang w:val="en-GB"/>
        </w:rPr>
        <w:t>kilometres</w:t>
      </w:r>
      <w:r>
        <w:rPr>
          <w:rFonts w:eastAsiaTheme="minorEastAsia"/>
          <w:lang w:val="en-GB"/>
        </w:rPr>
        <w:t xml:space="preserve"> </w:t>
      </w:r>
      <w:r w:rsidR="004A17A9" w:rsidRPr="004A17A9">
        <w:rPr>
          <w:rFonts w:eastAsiaTheme="minorEastAsia"/>
          <w:lang w:val="en-GB"/>
        </w:rPr>
        <w:t>radius</w:t>
      </w:r>
      <w:r>
        <w:rPr>
          <w:rFonts w:eastAsiaTheme="minorEastAsia"/>
          <w:lang w:val="en-GB"/>
        </w:rPr>
        <w:t xml:space="preserve">. This </w:t>
      </w:r>
      <w:r w:rsidR="009A49FA">
        <w:rPr>
          <w:rFonts w:eastAsiaTheme="minorEastAsia"/>
          <w:lang w:val="en-GB"/>
        </w:rPr>
        <w:t>requires the</w:t>
      </w:r>
      <w:r w:rsidR="009B293D">
        <w:rPr>
          <w:rFonts w:eastAsiaTheme="minorEastAsia"/>
          <w:lang w:val="en-GB"/>
        </w:rPr>
        <w:t xml:space="preserve"> receiving-only UE wherein the high level </w:t>
      </w:r>
      <w:proofErr w:type="spellStart"/>
      <w:r w:rsidR="009B293D">
        <w:rPr>
          <w:rFonts w:eastAsiaTheme="minorEastAsia"/>
          <w:lang w:val="en-GB"/>
        </w:rPr>
        <w:t>QoS</w:t>
      </w:r>
      <w:proofErr w:type="spellEnd"/>
      <w:r w:rsidR="009B293D">
        <w:rPr>
          <w:rFonts w:eastAsiaTheme="minorEastAsia"/>
          <w:lang w:val="en-GB"/>
        </w:rPr>
        <w:t xml:space="preserve"> is not required, furthermore, the UL power constrains the transmission of UE to 15 kilometres. </w:t>
      </w:r>
    </w:p>
    <w:p w:rsidR="009B293D" w:rsidRDefault="009B293D" w:rsidP="001971FE">
      <w:pPr>
        <w:spacing w:before="163" w:after="163"/>
        <w:rPr>
          <w:rFonts w:eastAsiaTheme="minorEastAsia"/>
          <w:b/>
          <w:lang w:val="en-GB"/>
        </w:rPr>
      </w:pPr>
      <w:r w:rsidRPr="009B293D">
        <w:rPr>
          <w:rFonts w:eastAsiaTheme="minorEastAsia"/>
          <w:b/>
          <w:lang w:val="en-GB"/>
        </w:rPr>
        <w:t xml:space="preserve">Proposal 3: </w:t>
      </w:r>
      <w:r w:rsidRPr="00B6705B">
        <w:rPr>
          <w:rFonts w:eastAsiaTheme="minorEastAsia"/>
          <w:b/>
          <w:lang w:val="en-GB"/>
        </w:rPr>
        <w:t xml:space="preserve">it is proposed to </w:t>
      </w:r>
      <w:r>
        <w:rPr>
          <w:rFonts w:eastAsiaTheme="minorEastAsia"/>
          <w:b/>
          <w:lang w:val="en-GB"/>
        </w:rPr>
        <w:t>introduce receiving-only</w:t>
      </w:r>
      <w:r w:rsidRPr="00B6705B">
        <w:rPr>
          <w:rFonts w:eastAsiaTheme="minorEastAsia"/>
          <w:b/>
          <w:lang w:val="en-GB"/>
        </w:rPr>
        <w:t xml:space="preserve"> </w:t>
      </w:r>
      <w:r w:rsidR="004A17A9">
        <w:rPr>
          <w:rFonts w:eastAsiaTheme="minorEastAsia"/>
          <w:b/>
          <w:lang w:val="en-GB"/>
        </w:rPr>
        <w:t xml:space="preserve">mode </w:t>
      </w:r>
      <w:r w:rsidRPr="00B6705B">
        <w:rPr>
          <w:rFonts w:eastAsiaTheme="minorEastAsia"/>
          <w:b/>
          <w:lang w:val="en-GB"/>
        </w:rPr>
        <w:t>in Rel_18 MBS enhancement.</w:t>
      </w:r>
    </w:p>
    <w:p w:rsidR="006A24E3" w:rsidRPr="006A24E3" w:rsidRDefault="006A24E3" w:rsidP="006A24E3">
      <w:pPr>
        <w:pStyle w:val="a7"/>
        <w:numPr>
          <w:ilvl w:val="0"/>
          <w:numId w:val="41"/>
        </w:numPr>
        <w:spacing w:before="163" w:after="163"/>
        <w:ind w:firstLineChars="0"/>
        <w:rPr>
          <w:rFonts w:eastAsiaTheme="minorEastAsia"/>
        </w:rPr>
      </w:pPr>
      <w:r w:rsidRPr="006A24E3">
        <w:rPr>
          <w:rFonts w:eastAsiaTheme="minorEastAsia"/>
        </w:rPr>
        <w:t>Dynamic MBSFN area change</w:t>
      </w:r>
    </w:p>
    <w:p w:rsidR="004A17A9" w:rsidRDefault="004A17A9" w:rsidP="001971FE">
      <w:pPr>
        <w:spacing w:before="163" w:after="163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In LTE MBMS, </w:t>
      </w:r>
      <w:r w:rsidRPr="004A17A9">
        <w:rPr>
          <w:rFonts w:eastAsiaTheme="minorEastAsia"/>
          <w:lang w:val="en-GB"/>
        </w:rPr>
        <w:t>MB</w:t>
      </w:r>
      <w:r>
        <w:rPr>
          <w:rFonts w:eastAsiaTheme="minorEastAsia"/>
          <w:lang w:val="en-GB"/>
        </w:rPr>
        <w:t>M</w:t>
      </w:r>
      <w:r w:rsidRPr="004A17A9">
        <w:rPr>
          <w:rFonts w:eastAsiaTheme="minorEastAsia"/>
          <w:lang w:val="en-GB"/>
        </w:rPr>
        <w:t>S area</w:t>
      </w:r>
      <w:r>
        <w:rPr>
          <w:rFonts w:eastAsiaTheme="minorEastAsia"/>
          <w:lang w:val="en-GB"/>
        </w:rPr>
        <w:t xml:space="preserve"> is supported in order to enhance the </w:t>
      </w:r>
      <w:r w:rsidR="006F226C">
        <w:rPr>
          <w:rFonts w:eastAsiaTheme="minorEastAsia"/>
          <w:lang w:val="en-GB"/>
        </w:rPr>
        <w:t xml:space="preserve">frequency efficiency in the cell edge. </w:t>
      </w:r>
      <w:r w:rsidR="00FB2F90">
        <w:rPr>
          <w:rFonts w:eastAsiaTheme="minorEastAsia"/>
          <w:lang w:val="en-GB"/>
        </w:rPr>
        <w:t xml:space="preserve">This requires the DL transmission is synchronized among cells in the same MBSFN area. In Rel_16 NR MBS, LTE SC-PTM is adopted as the baseline of NR MBS. </w:t>
      </w:r>
      <w:r w:rsidR="00F74EA5">
        <w:rPr>
          <w:rFonts w:eastAsiaTheme="minorEastAsia"/>
          <w:lang w:val="en-GB"/>
        </w:rPr>
        <w:t xml:space="preserve">As a single cell system, all DL traffic is mapped to DL-SCH, by which the DL traffic is dynamically scheduled. But given some services </w:t>
      </w:r>
      <w:r w:rsidR="00C96D34">
        <w:rPr>
          <w:rFonts w:eastAsiaTheme="minorEastAsia"/>
          <w:lang w:val="en-GB"/>
        </w:rPr>
        <w:t>are</w:t>
      </w:r>
      <w:r w:rsidR="00F74EA5">
        <w:rPr>
          <w:rFonts w:eastAsiaTheme="minorEastAsia"/>
          <w:lang w:val="en-GB"/>
        </w:rPr>
        <w:t xml:space="preserve"> only available in a specific are</w:t>
      </w:r>
      <w:r w:rsidR="00C96D34">
        <w:rPr>
          <w:rFonts w:eastAsiaTheme="minorEastAsia"/>
          <w:lang w:val="en-GB"/>
        </w:rPr>
        <w:t>a</w:t>
      </w:r>
      <w:r w:rsidR="00F74EA5">
        <w:rPr>
          <w:rFonts w:eastAsiaTheme="minorEastAsia"/>
          <w:lang w:val="en-GB"/>
        </w:rPr>
        <w:t>, e.g. local commercial pushing, sports broadcasting, emergency vehicle</w:t>
      </w:r>
      <w:r w:rsidR="002530A8">
        <w:rPr>
          <w:rFonts w:eastAsiaTheme="minorEastAsia"/>
          <w:lang w:val="en-GB"/>
        </w:rPr>
        <w:t xml:space="preserve"> centred broadcasting, MBSFN area is clearly beneficial, and the MBSFN are changed dynamically</w:t>
      </w:r>
      <w:r w:rsidR="00F74EA5">
        <w:rPr>
          <w:rFonts w:eastAsiaTheme="minorEastAsia"/>
          <w:lang w:val="en-GB"/>
        </w:rPr>
        <w:t xml:space="preserve">.  </w:t>
      </w:r>
    </w:p>
    <w:p w:rsidR="002530A8" w:rsidRPr="002530A8" w:rsidRDefault="002530A8" w:rsidP="001971FE">
      <w:pPr>
        <w:spacing w:before="163" w:after="163"/>
        <w:rPr>
          <w:rFonts w:eastAsiaTheme="minorEastAsia"/>
          <w:b/>
          <w:lang w:val="en-GB"/>
        </w:rPr>
      </w:pPr>
      <w:r w:rsidRPr="002530A8">
        <w:rPr>
          <w:rFonts w:eastAsiaTheme="minorEastAsia"/>
          <w:b/>
          <w:lang w:val="en-GB"/>
        </w:rPr>
        <w:t xml:space="preserve">Proposal 4: </w:t>
      </w:r>
      <w:r w:rsidRPr="00B6705B">
        <w:rPr>
          <w:rFonts w:eastAsiaTheme="minorEastAsia"/>
          <w:b/>
          <w:lang w:val="en-GB"/>
        </w:rPr>
        <w:t xml:space="preserve">it is proposed to </w:t>
      </w:r>
      <w:r>
        <w:rPr>
          <w:rFonts w:eastAsiaTheme="minorEastAsia"/>
          <w:b/>
          <w:lang w:val="en-GB"/>
        </w:rPr>
        <w:t>introduce</w:t>
      </w:r>
      <w:r w:rsidRPr="002530A8">
        <w:rPr>
          <w:rFonts w:eastAsiaTheme="minorEastAsia"/>
          <w:b/>
          <w:lang w:val="en-GB"/>
        </w:rPr>
        <w:t xml:space="preserve"> dynamic MBSFN area </w:t>
      </w:r>
      <w:r>
        <w:rPr>
          <w:rFonts w:eastAsiaTheme="minorEastAsia"/>
          <w:b/>
          <w:lang w:val="en-GB"/>
        </w:rPr>
        <w:t xml:space="preserve">change </w:t>
      </w:r>
      <w:r w:rsidRPr="00B6705B">
        <w:rPr>
          <w:rFonts w:eastAsiaTheme="minorEastAsia"/>
          <w:b/>
          <w:lang w:val="en-GB"/>
        </w:rPr>
        <w:t>in Rel_18 MBS enhancement.</w:t>
      </w:r>
    </w:p>
    <w:p w:rsidR="0036071D" w:rsidRDefault="0036071D" w:rsidP="0036071D">
      <w:pPr>
        <w:pStyle w:val="a7"/>
        <w:numPr>
          <w:ilvl w:val="0"/>
          <w:numId w:val="37"/>
        </w:numPr>
        <w:spacing w:beforeLines="100" w:before="326" w:after="163"/>
        <w:ind w:left="357" w:firstLineChars="0" w:hanging="357"/>
        <w:rPr>
          <w:b/>
          <w:smallCaps/>
          <w:sz w:val="24"/>
          <w:szCs w:val="24"/>
        </w:rPr>
      </w:pPr>
      <w:r w:rsidRPr="0036071D">
        <w:rPr>
          <w:b/>
          <w:smallCaps/>
          <w:sz w:val="24"/>
          <w:szCs w:val="24"/>
        </w:rPr>
        <w:lastRenderedPageBreak/>
        <w:t xml:space="preserve">Conclusion </w:t>
      </w:r>
    </w:p>
    <w:p w:rsidR="000F22CC" w:rsidRDefault="009B293D" w:rsidP="000F22CC">
      <w:pPr>
        <w:spacing w:before="163" w:after="163"/>
      </w:pPr>
      <w:r>
        <w:t xml:space="preserve">In this paper, we introduced Rel_17 MBS progress and discussed the vista of Rel_18 MBS enhancement based on the requirement of some new service, </w:t>
      </w:r>
      <w:r w:rsidR="002530A8">
        <w:t>and we propose the following features to be supported in Rel_18 MBS</w:t>
      </w:r>
      <w:r w:rsidR="000F22CC">
        <w:t>:</w:t>
      </w:r>
    </w:p>
    <w:p w:rsidR="004A17A9" w:rsidRPr="00F16AAD" w:rsidRDefault="004A17A9" w:rsidP="004A17A9">
      <w:pPr>
        <w:spacing w:before="163" w:after="163"/>
        <w:rPr>
          <w:rFonts w:eastAsiaTheme="minorEastAsia"/>
          <w:b/>
        </w:rPr>
      </w:pPr>
      <w:r w:rsidRPr="00F16AAD">
        <w:rPr>
          <w:rFonts w:eastAsiaTheme="minorEastAsia" w:hint="eastAsia"/>
          <w:b/>
        </w:rPr>
        <w:t>P</w:t>
      </w:r>
      <w:r w:rsidRPr="00F16AAD">
        <w:rPr>
          <w:rFonts w:eastAsiaTheme="minorEastAsia"/>
          <w:b/>
        </w:rPr>
        <w:t xml:space="preserve">roposal 1: it is proposed to study the MR-DC support in Rel_18 MBS enhancement. </w:t>
      </w:r>
    </w:p>
    <w:p w:rsidR="004A17A9" w:rsidRPr="00B6705B" w:rsidRDefault="004A17A9" w:rsidP="004A17A9">
      <w:pPr>
        <w:spacing w:before="163" w:after="163"/>
        <w:rPr>
          <w:rFonts w:eastAsiaTheme="minorEastAsia"/>
          <w:b/>
          <w:lang w:val="en-GB"/>
        </w:rPr>
      </w:pPr>
      <w:r w:rsidRPr="00B6705B">
        <w:rPr>
          <w:rFonts w:eastAsiaTheme="minorEastAsia"/>
          <w:b/>
          <w:lang w:val="en-GB"/>
        </w:rPr>
        <w:t>Proposal 2: it is proposed to have a full support to RRC_INACITVE UE for multicast in Rel_18 MBS enhancement.</w:t>
      </w:r>
    </w:p>
    <w:p w:rsidR="004A17A9" w:rsidRDefault="004A17A9" w:rsidP="004A17A9">
      <w:pPr>
        <w:spacing w:before="163" w:after="163"/>
        <w:rPr>
          <w:rFonts w:eastAsiaTheme="minorEastAsia"/>
          <w:b/>
          <w:lang w:val="en-GB"/>
        </w:rPr>
      </w:pPr>
      <w:r w:rsidRPr="004A17A9">
        <w:rPr>
          <w:rFonts w:eastAsiaTheme="minorEastAsia"/>
          <w:b/>
          <w:lang w:val="en-GB"/>
        </w:rPr>
        <w:t>Proposal 3: it is proposed to introduce receiving-only mode in Rel_18 MBS enhancement.</w:t>
      </w:r>
    </w:p>
    <w:p w:rsidR="002530A8" w:rsidRPr="002530A8" w:rsidRDefault="002530A8" w:rsidP="002530A8">
      <w:pPr>
        <w:spacing w:before="163" w:after="163"/>
        <w:rPr>
          <w:rFonts w:eastAsiaTheme="minorEastAsia"/>
          <w:b/>
          <w:lang w:val="en-GB"/>
        </w:rPr>
      </w:pPr>
      <w:r w:rsidRPr="002530A8">
        <w:rPr>
          <w:rFonts w:eastAsiaTheme="minorEastAsia"/>
          <w:b/>
          <w:lang w:val="en-GB"/>
        </w:rPr>
        <w:t xml:space="preserve">Proposal 4: </w:t>
      </w:r>
      <w:r w:rsidRPr="00B6705B">
        <w:rPr>
          <w:rFonts w:eastAsiaTheme="minorEastAsia"/>
          <w:b/>
          <w:lang w:val="en-GB"/>
        </w:rPr>
        <w:t xml:space="preserve">it is proposed to </w:t>
      </w:r>
      <w:r>
        <w:rPr>
          <w:rFonts w:eastAsiaTheme="minorEastAsia"/>
          <w:b/>
          <w:lang w:val="en-GB"/>
        </w:rPr>
        <w:t>introduce</w:t>
      </w:r>
      <w:r w:rsidRPr="002530A8">
        <w:rPr>
          <w:rFonts w:eastAsiaTheme="minorEastAsia"/>
          <w:b/>
          <w:lang w:val="en-GB"/>
        </w:rPr>
        <w:t xml:space="preserve"> dynamic MBSFN area </w:t>
      </w:r>
      <w:r>
        <w:rPr>
          <w:rFonts w:eastAsiaTheme="minorEastAsia"/>
          <w:b/>
          <w:lang w:val="en-GB"/>
        </w:rPr>
        <w:t xml:space="preserve">change </w:t>
      </w:r>
      <w:r w:rsidRPr="00B6705B">
        <w:rPr>
          <w:rFonts w:eastAsiaTheme="minorEastAsia"/>
          <w:b/>
          <w:lang w:val="en-GB"/>
        </w:rPr>
        <w:t>in Rel_18 MBS enhancement.</w:t>
      </w:r>
    </w:p>
    <w:p w:rsidR="0036071D" w:rsidRDefault="0036071D" w:rsidP="0036071D">
      <w:pPr>
        <w:pStyle w:val="a7"/>
        <w:numPr>
          <w:ilvl w:val="0"/>
          <w:numId w:val="37"/>
        </w:numPr>
        <w:spacing w:beforeLines="100" w:before="326" w:after="163"/>
        <w:ind w:left="357" w:firstLineChars="0" w:hanging="357"/>
        <w:rPr>
          <w:b/>
          <w:smallCaps/>
          <w:sz w:val="24"/>
          <w:szCs w:val="24"/>
        </w:rPr>
      </w:pPr>
      <w:r w:rsidRPr="0036071D">
        <w:rPr>
          <w:b/>
          <w:smallCaps/>
          <w:sz w:val="24"/>
          <w:szCs w:val="24"/>
        </w:rPr>
        <w:t xml:space="preserve">Reference </w:t>
      </w:r>
    </w:p>
    <w:p w:rsidR="005E3CBD" w:rsidRDefault="005E3CBD" w:rsidP="005E3CBD">
      <w:pPr>
        <w:spacing w:before="163" w:after="163"/>
      </w:pPr>
      <w:r w:rsidRPr="005E3CBD">
        <w:rPr>
          <w:rFonts w:hint="eastAsia"/>
        </w:rPr>
        <w:t>[</w:t>
      </w:r>
      <w:r w:rsidRPr="005E3CBD">
        <w:t xml:space="preserve">1] </w:t>
      </w:r>
      <w:r w:rsidR="00F16AAD" w:rsidRPr="00F16AAD">
        <w:t>RP-210719</w:t>
      </w:r>
      <w:r>
        <w:t>, "</w:t>
      </w:r>
      <w:r w:rsidR="00F16AAD" w:rsidRPr="00F16AAD">
        <w:t>Initial views on Rel-18 technical areas, use cases and motivations</w:t>
      </w:r>
      <w:r w:rsidR="004A17A9">
        <w:t>”</w:t>
      </w:r>
      <w:r>
        <w:t xml:space="preserve">, </w:t>
      </w:r>
      <w:r w:rsidR="00F16AAD">
        <w:t>CATT</w:t>
      </w:r>
      <w:r>
        <w:t>.</w:t>
      </w:r>
    </w:p>
    <w:p w:rsidR="005E3CBD" w:rsidRDefault="005E3CBD" w:rsidP="005E3CBD">
      <w:pPr>
        <w:spacing w:before="163" w:after="163"/>
      </w:pPr>
      <w:r>
        <w:t>[2]</w:t>
      </w:r>
      <w:r w:rsidRPr="005E3CBD">
        <w:t xml:space="preserve"> </w:t>
      </w:r>
      <w:r w:rsidR="00F16AAD" w:rsidRPr="00F16AAD">
        <w:t>R2-113bise Chairman notes EOM</w:t>
      </w:r>
      <w:r>
        <w:t>.</w:t>
      </w:r>
    </w:p>
    <w:p w:rsidR="00F16AAD" w:rsidRPr="00AC02EF" w:rsidRDefault="005E3CBD" w:rsidP="002530A8">
      <w:pPr>
        <w:spacing w:before="163" w:after="163"/>
      </w:pPr>
      <w:r w:rsidRPr="002530A8">
        <w:rPr>
          <w:rFonts w:hint="eastAsia"/>
        </w:rPr>
        <w:t>[</w:t>
      </w:r>
      <w:r w:rsidRPr="002530A8">
        <w:t>3]</w:t>
      </w:r>
      <w:r w:rsidRPr="005E3CBD">
        <w:t xml:space="preserve"> </w:t>
      </w:r>
      <w:r w:rsidR="00F16AAD" w:rsidRPr="004A17A9">
        <w:t>R2-2103775</w:t>
      </w:r>
      <w:r w:rsidR="004A17A9">
        <w:t>, “</w:t>
      </w:r>
      <w:r w:rsidR="00F16AAD" w:rsidRPr="004A17A9">
        <w:t>Multicast in Idle and Inactive</w:t>
      </w:r>
      <w:r w:rsidR="004A17A9">
        <w:t xml:space="preserve">”, </w:t>
      </w:r>
      <w:r w:rsidR="00F16AAD" w:rsidRPr="004A17A9">
        <w:t xml:space="preserve">Ericsson, </w:t>
      </w:r>
      <w:proofErr w:type="spellStart"/>
      <w:r w:rsidR="00F16AAD" w:rsidRPr="004A17A9">
        <w:t>MediaTek</w:t>
      </w:r>
      <w:proofErr w:type="spellEnd"/>
      <w:r w:rsidR="00F16AAD" w:rsidRPr="004A17A9">
        <w:t xml:space="preserve">, </w:t>
      </w:r>
      <w:proofErr w:type="spellStart"/>
      <w:r w:rsidR="00F16AAD" w:rsidRPr="004A17A9">
        <w:t>FirstNet</w:t>
      </w:r>
      <w:proofErr w:type="spellEnd"/>
      <w:r w:rsidR="00F16AAD" w:rsidRPr="004A17A9">
        <w:t>, CBN</w:t>
      </w:r>
      <w:r w:rsidR="004A17A9">
        <w:t>.</w:t>
      </w:r>
    </w:p>
    <w:sectPr w:rsidR="00F16AAD" w:rsidRPr="00AC02EF" w:rsidSect="007444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7539" w:rsidRDefault="00397539" w:rsidP="00744470">
      <w:pPr>
        <w:spacing w:before="120" w:after="120"/>
      </w:pPr>
      <w:r>
        <w:separator/>
      </w:r>
    </w:p>
    <w:p w:rsidR="00397539" w:rsidRDefault="00397539">
      <w:pPr>
        <w:spacing w:before="120" w:after="120"/>
      </w:pPr>
    </w:p>
  </w:endnote>
  <w:endnote w:type="continuationSeparator" w:id="0">
    <w:p w:rsidR="00397539" w:rsidRDefault="00397539" w:rsidP="00744470">
      <w:pPr>
        <w:spacing w:before="120" w:after="120"/>
      </w:pPr>
      <w:r>
        <w:continuationSeparator/>
      </w:r>
    </w:p>
    <w:p w:rsidR="00397539" w:rsidRDefault="00397539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9A2" w:rsidRDefault="003769A2">
    <w:pPr>
      <w:pStyle w:val="a5"/>
      <w:spacing w:before="120" w:after="120"/>
    </w:pPr>
  </w:p>
  <w:p w:rsidR="003769A2" w:rsidRDefault="003769A2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820471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3769A2" w:rsidRDefault="003769A2">
            <w:pPr>
              <w:pStyle w:val="a5"/>
              <w:spacing w:before="120" w:after="120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24BC6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24BC6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769A2" w:rsidRDefault="003769A2">
    <w:pPr>
      <w:pStyle w:val="a5"/>
      <w:spacing w:before="120" w:after="120"/>
    </w:pPr>
  </w:p>
  <w:p w:rsidR="003769A2" w:rsidRDefault="003769A2">
    <w:pPr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9A2" w:rsidRDefault="003769A2">
    <w:pPr>
      <w:pStyle w:val="a5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7539" w:rsidRDefault="00397539" w:rsidP="00744470">
      <w:pPr>
        <w:spacing w:before="120" w:after="120"/>
      </w:pPr>
      <w:r>
        <w:separator/>
      </w:r>
    </w:p>
    <w:p w:rsidR="00397539" w:rsidRDefault="00397539">
      <w:pPr>
        <w:spacing w:before="120" w:after="120"/>
      </w:pPr>
    </w:p>
  </w:footnote>
  <w:footnote w:type="continuationSeparator" w:id="0">
    <w:p w:rsidR="00397539" w:rsidRDefault="00397539" w:rsidP="00744470">
      <w:pPr>
        <w:spacing w:before="120" w:after="120"/>
      </w:pPr>
      <w:r>
        <w:continuationSeparator/>
      </w:r>
    </w:p>
    <w:p w:rsidR="00397539" w:rsidRDefault="00397539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9A2" w:rsidRDefault="003769A2">
    <w:pPr>
      <w:pStyle w:val="a3"/>
      <w:spacing w:before="120" w:after="120"/>
    </w:pPr>
  </w:p>
  <w:p w:rsidR="003769A2" w:rsidRDefault="003769A2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9A2" w:rsidRDefault="003769A2" w:rsidP="00744470">
    <w:pPr>
      <w:pStyle w:val="a3"/>
      <w:pBdr>
        <w:bottom w:val="none" w:sz="0" w:space="0" w:color="auto"/>
      </w:pBdr>
      <w:spacing w:before="120" w:after="120"/>
    </w:pPr>
  </w:p>
  <w:p w:rsidR="003769A2" w:rsidRDefault="003769A2">
    <w:pPr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9A2" w:rsidRDefault="003769A2">
    <w:pPr>
      <w:pStyle w:val="a3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F1BE9"/>
    <w:multiLevelType w:val="hybridMultilevel"/>
    <w:tmpl w:val="E2D0F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E56E4"/>
    <w:multiLevelType w:val="hybridMultilevel"/>
    <w:tmpl w:val="EF36A51E"/>
    <w:lvl w:ilvl="0" w:tplc="FB02400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96E7160"/>
    <w:multiLevelType w:val="hybridMultilevel"/>
    <w:tmpl w:val="53DEBF30"/>
    <w:lvl w:ilvl="0" w:tplc="04090005">
      <w:start w:val="1"/>
      <w:numFmt w:val="bullet"/>
      <w:lvlText w:val=""/>
      <w:lvlJc w:val="left"/>
      <w:pPr>
        <w:ind w:left="2669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10" w:hanging="400"/>
      </w:pPr>
      <w:rPr>
        <w:rFonts w:ascii="Wingdings" w:hAnsi="Wingdings" w:hint="default"/>
      </w:rPr>
    </w:lvl>
  </w:abstractNum>
  <w:abstractNum w:abstractNumId="3" w15:restartNumberingAfterBreak="0">
    <w:nsid w:val="0B6A170A"/>
    <w:multiLevelType w:val="hybridMultilevel"/>
    <w:tmpl w:val="682A70C8"/>
    <w:lvl w:ilvl="0" w:tplc="342E43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C084930"/>
    <w:multiLevelType w:val="hybridMultilevel"/>
    <w:tmpl w:val="FD449C74"/>
    <w:lvl w:ilvl="0" w:tplc="8C06327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8F4E0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CE03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3ACECE"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33C8230">
      <w:start w:val="1"/>
      <w:numFmt w:val="bullet"/>
      <w:lvlText w:val=""/>
      <w:lvlJc w:val="left"/>
      <w:pPr>
        <w:tabs>
          <w:tab w:val="num" w:pos="3196"/>
        </w:tabs>
        <w:ind w:left="3196" w:hanging="360"/>
      </w:pPr>
      <w:rPr>
        <w:rFonts w:ascii="Wingdings" w:hAnsi="Wingdings" w:hint="default"/>
      </w:rPr>
    </w:lvl>
    <w:lvl w:ilvl="5" w:tplc="1020F5C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E80C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278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6AA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915156"/>
    <w:multiLevelType w:val="hybridMultilevel"/>
    <w:tmpl w:val="DD408590"/>
    <w:lvl w:ilvl="0" w:tplc="8C06327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tabs>
          <w:tab w:val="num" w:pos="1637"/>
        </w:tabs>
        <w:ind w:left="1637" w:hanging="36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3C823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20F5C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E80C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1278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C6AA9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110F4"/>
    <w:multiLevelType w:val="multilevel"/>
    <w:tmpl w:val="5C465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67C4828"/>
    <w:multiLevelType w:val="hybridMultilevel"/>
    <w:tmpl w:val="ED9E5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EC6EE3"/>
    <w:multiLevelType w:val="hybridMultilevel"/>
    <w:tmpl w:val="725C9D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947796D"/>
    <w:multiLevelType w:val="hybridMultilevel"/>
    <w:tmpl w:val="1930BAA6"/>
    <w:lvl w:ilvl="0" w:tplc="5628ADB0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AC0655C"/>
    <w:multiLevelType w:val="hybridMultilevel"/>
    <w:tmpl w:val="21204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23D64278">
      <w:start w:val="6"/>
      <w:numFmt w:val="bullet"/>
      <w:lvlText w:val="·"/>
      <w:lvlJc w:val="left"/>
      <w:pPr>
        <w:ind w:left="1590" w:hanging="51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C8A0DD8"/>
    <w:multiLevelType w:val="hybridMultilevel"/>
    <w:tmpl w:val="8C58A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E521E3"/>
    <w:multiLevelType w:val="hybridMultilevel"/>
    <w:tmpl w:val="67465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290E7D"/>
    <w:multiLevelType w:val="hybridMultilevel"/>
    <w:tmpl w:val="0486FB9C"/>
    <w:lvl w:ilvl="0" w:tplc="6C627A1E">
      <w:start w:val="1"/>
      <w:numFmt w:val="bullet"/>
      <w:lvlText w:val="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CEF7A05"/>
    <w:multiLevelType w:val="hybridMultilevel"/>
    <w:tmpl w:val="E2383932"/>
    <w:lvl w:ilvl="0" w:tplc="5628ADB0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3EB03388"/>
    <w:multiLevelType w:val="hybridMultilevel"/>
    <w:tmpl w:val="5E8EC91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11D2ADE"/>
    <w:multiLevelType w:val="hybridMultilevel"/>
    <w:tmpl w:val="6FE4F6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BA1F79"/>
    <w:multiLevelType w:val="hybridMultilevel"/>
    <w:tmpl w:val="3DFA21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7ED167F"/>
    <w:multiLevelType w:val="hybridMultilevel"/>
    <w:tmpl w:val="9BC8B9BE"/>
    <w:lvl w:ilvl="0" w:tplc="D68AE8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9F86863"/>
    <w:multiLevelType w:val="hybridMultilevel"/>
    <w:tmpl w:val="DD1C3B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BAF3D02"/>
    <w:multiLevelType w:val="hybridMultilevel"/>
    <w:tmpl w:val="90F22336"/>
    <w:lvl w:ilvl="0" w:tplc="5628ADB0">
      <w:start w:val="1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F8A1A09"/>
    <w:multiLevelType w:val="hybridMultilevel"/>
    <w:tmpl w:val="F12490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3EA0650"/>
    <w:multiLevelType w:val="hybridMultilevel"/>
    <w:tmpl w:val="B5C6DAB2"/>
    <w:lvl w:ilvl="0" w:tplc="081A185A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55B425C"/>
    <w:multiLevelType w:val="hybridMultilevel"/>
    <w:tmpl w:val="F446AC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EBF130E"/>
    <w:multiLevelType w:val="hybridMultilevel"/>
    <w:tmpl w:val="6AE8E4E4"/>
    <w:lvl w:ilvl="0" w:tplc="04090005">
      <w:start w:val="1"/>
      <w:numFmt w:val="bullet"/>
      <w:lvlText w:val=""/>
      <w:lvlJc w:val="left"/>
      <w:pPr>
        <w:ind w:left="29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3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5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9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3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7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160" w:hanging="400"/>
      </w:pPr>
      <w:rPr>
        <w:rFonts w:ascii="Wingdings" w:hAnsi="Wingdings" w:hint="default"/>
      </w:rPr>
    </w:lvl>
  </w:abstractNum>
  <w:abstractNum w:abstractNumId="26" w15:restartNumberingAfterBreak="0">
    <w:nsid w:val="5F940B06"/>
    <w:multiLevelType w:val="hybridMultilevel"/>
    <w:tmpl w:val="3230B1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38C339C"/>
    <w:multiLevelType w:val="hybridMultilevel"/>
    <w:tmpl w:val="58B6A850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8" w15:restartNumberingAfterBreak="0">
    <w:nsid w:val="638F354C"/>
    <w:multiLevelType w:val="multilevel"/>
    <w:tmpl w:val="83886F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C5D0382"/>
    <w:multiLevelType w:val="hybridMultilevel"/>
    <w:tmpl w:val="8D7683B0"/>
    <w:lvl w:ilvl="0" w:tplc="0C6627DC">
      <w:numFmt w:val="bullet"/>
      <w:lvlText w:val="−"/>
      <w:lvlJc w:val="left"/>
      <w:pPr>
        <w:ind w:left="1347" w:hanging="360"/>
      </w:pPr>
      <w:rPr>
        <w:rFonts w:ascii="Verdana" w:eastAsiaTheme="minorEastAsia" w:hAnsi="Verdana" w:cstheme="minorBidi" w:hint="default"/>
      </w:rPr>
    </w:lvl>
    <w:lvl w:ilvl="1" w:tplc="04090003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9B3C3C"/>
    <w:multiLevelType w:val="multilevel"/>
    <w:tmpl w:val="BB2AC8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13E2AEB"/>
    <w:multiLevelType w:val="hybridMultilevel"/>
    <w:tmpl w:val="68BC5D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59C2608"/>
    <w:multiLevelType w:val="hybridMultilevel"/>
    <w:tmpl w:val="69F0BC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6752A28"/>
    <w:multiLevelType w:val="hybridMultilevel"/>
    <w:tmpl w:val="14A43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6A03CEB"/>
    <w:multiLevelType w:val="hybridMultilevel"/>
    <w:tmpl w:val="869207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861784C"/>
    <w:multiLevelType w:val="hybridMultilevel"/>
    <w:tmpl w:val="9D7668BE"/>
    <w:lvl w:ilvl="0" w:tplc="04090003">
      <w:start w:val="1"/>
      <w:numFmt w:val="bullet"/>
      <w:lvlText w:val=""/>
      <w:lvlJc w:val="left"/>
      <w:pPr>
        <w:ind w:left="826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37" w15:restartNumberingAfterBreak="0">
    <w:nsid w:val="787F69E3"/>
    <w:multiLevelType w:val="hybridMultilevel"/>
    <w:tmpl w:val="4E021496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  <w:lang w:val="en-US"/>
      </w:rPr>
    </w:lvl>
    <w:lvl w:ilvl="1" w:tplc="5628ADB0">
      <w:start w:val="1"/>
      <w:numFmt w:val="bullet"/>
      <w:lvlText w:val="-"/>
      <w:lvlJc w:val="left"/>
      <w:pPr>
        <w:ind w:left="1200" w:hanging="400"/>
      </w:pPr>
      <w:rPr>
        <w:rFonts w:ascii="Times New Roman" w:eastAsia="等线" w:hAnsi="Times New Roman" w:cs="Times New Roman" w:hint="default"/>
      </w:rPr>
    </w:lvl>
    <w:lvl w:ilvl="2" w:tplc="4418BDB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2BC0DF16">
      <w:start w:val="1"/>
      <w:numFmt w:val="bullet"/>
      <w:lvlText w:val="-"/>
      <w:lvlJc w:val="left"/>
      <w:pPr>
        <w:ind w:left="2000" w:hanging="400"/>
      </w:pPr>
      <w:rPr>
        <w:rFonts w:ascii="Times New Roman" w:hAnsi="Times New Roman" w:cs="Times New Roman" w:hint="default"/>
        <w:lang w:val="en-US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D882EC2"/>
    <w:multiLevelType w:val="hybridMultilevel"/>
    <w:tmpl w:val="B374F54A"/>
    <w:lvl w:ilvl="0" w:tplc="0D946B6A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C602D2">
      <w:start w:val="78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000000" w:themeColor="text1"/>
      </w:rPr>
    </w:lvl>
    <w:lvl w:ilvl="2" w:tplc="E8BE5414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A6778C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96218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A2E27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DEDEF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55CBF8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185B8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A3034D"/>
    <w:multiLevelType w:val="hybridMultilevel"/>
    <w:tmpl w:val="3D44E3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EDC1477"/>
    <w:multiLevelType w:val="hybridMultilevel"/>
    <w:tmpl w:val="2BDE3B86"/>
    <w:lvl w:ilvl="0" w:tplc="5628ADB0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8"/>
  </w:num>
  <w:num w:numId="2">
    <w:abstractNumId w:val="6"/>
  </w:num>
  <w:num w:numId="3">
    <w:abstractNumId w:val="0"/>
  </w:num>
  <w:num w:numId="4">
    <w:abstractNumId w:val="15"/>
  </w:num>
  <w:num w:numId="5">
    <w:abstractNumId w:val="12"/>
  </w:num>
  <w:num w:numId="6">
    <w:abstractNumId w:val="11"/>
  </w:num>
  <w:num w:numId="7">
    <w:abstractNumId w:val="7"/>
  </w:num>
  <w:num w:numId="8">
    <w:abstractNumId w:val="17"/>
  </w:num>
  <w:num w:numId="9">
    <w:abstractNumId w:val="16"/>
  </w:num>
  <w:num w:numId="10">
    <w:abstractNumId w:val="34"/>
  </w:num>
  <w:num w:numId="11">
    <w:abstractNumId w:val="32"/>
  </w:num>
  <w:num w:numId="12">
    <w:abstractNumId w:val="26"/>
  </w:num>
  <w:num w:numId="13">
    <w:abstractNumId w:val="21"/>
  </w:num>
  <w:num w:numId="14">
    <w:abstractNumId w:val="19"/>
  </w:num>
  <w:num w:numId="15">
    <w:abstractNumId w:val="35"/>
  </w:num>
  <w:num w:numId="16">
    <w:abstractNumId w:val="37"/>
  </w:num>
  <w:num w:numId="17">
    <w:abstractNumId w:val="4"/>
  </w:num>
  <w:num w:numId="18">
    <w:abstractNumId w:val="36"/>
  </w:num>
  <w:num w:numId="19">
    <w:abstractNumId w:val="2"/>
  </w:num>
  <w:num w:numId="20">
    <w:abstractNumId w:val="5"/>
  </w:num>
  <w:num w:numId="21">
    <w:abstractNumId w:val="25"/>
  </w:num>
  <w:num w:numId="22">
    <w:abstractNumId w:val="40"/>
  </w:num>
  <w:num w:numId="23">
    <w:abstractNumId w:val="33"/>
  </w:num>
  <w:num w:numId="24">
    <w:abstractNumId w:val="14"/>
  </w:num>
  <w:num w:numId="25">
    <w:abstractNumId w:val="20"/>
  </w:num>
  <w:num w:numId="26">
    <w:abstractNumId w:val="9"/>
  </w:num>
  <w:num w:numId="27">
    <w:abstractNumId w:val="10"/>
  </w:num>
  <w:num w:numId="28">
    <w:abstractNumId w:val="24"/>
  </w:num>
  <w:num w:numId="29">
    <w:abstractNumId w:val="28"/>
  </w:num>
  <w:num w:numId="30">
    <w:abstractNumId w:val="31"/>
  </w:num>
  <w:num w:numId="31">
    <w:abstractNumId w:val="27"/>
  </w:num>
  <w:num w:numId="32">
    <w:abstractNumId w:val="38"/>
  </w:num>
  <w:num w:numId="33">
    <w:abstractNumId w:val="13"/>
  </w:num>
  <w:num w:numId="34">
    <w:abstractNumId w:val="29"/>
  </w:num>
  <w:num w:numId="35">
    <w:abstractNumId w:val="22"/>
  </w:num>
  <w:num w:numId="36">
    <w:abstractNumId w:val="39"/>
  </w:num>
  <w:num w:numId="37">
    <w:abstractNumId w:val="3"/>
  </w:num>
  <w:num w:numId="38">
    <w:abstractNumId w:val="8"/>
  </w:num>
  <w:num w:numId="39">
    <w:abstractNumId w:val="23"/>
  </w:num>
  <w:num w:numId="40">
    <w:abstractNumId w:val="30"/>
  </w:num>
  <w:num w:numId="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BottomSpacing/>
    <w:suppressTopSpacing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2E9"/>
    <w:rsid w:val="0001543B"/>
    <w:rsid w:val="00017313"/>
    <w:rsid w:val="000246C9"/>
    <w:rsid w:val="000318A5"/>
    <w:rsid w:val="00042BC4"/>
    <w:rsid w:val="000443EE"/>
    <w:rsid w:val="000805D9"/>
    <w:rsid w:val="00085B20"/>
    <w:rsid w:val="0009624F"/>
    <w:rsid w:val="000A641D"/>
    <w:rsid w:val="000B0D78"/>
    <w:rsid w:val="000B72B9"/>
    <w:rsid w:val="000C0895"/>
    <w:rsid w:val="000C18EC"/>
    <w:rsid w:val="000C3641"/>
    <w:rsid w:val="000D1EBF"/>
    <w:rsid w:val="000D6E7A"/>
    <w:rsid w:val="000E37BF"/>
    <w:rsid w:val="000F22CC"/>
    <w:rsid w:val="00115E2D"/>
    <w:rsid w:val="00133CA2"/>
    <w:rsid w:val="001409D7"/>
    <w:rsid w:val="00147624"/>
    <w:rsid w:val="001631F2"/>
    <w:rsid w:val="00163279"/>
    <w:rsid w:val="00170017"/>
    <w:rsid w:val="00175C81"/>
    <w:rsid w:val="00193B2B"/>
    <w:rsid w:val="00196403"/>
    <w:rsid w:val="001971FE"/>
    <w:rsid w:val="001B4592"/>
    <w:rsid w:val="001B490A"/>
    <w:rsid w:val="001C1A6E"/>
    <w:rsid w:val="001C2548"/>
    <w:rsid w:val="001C6535"/>
    <w:rsid w:val="001D07A0"/>
    <w:rsid w:val="00211748"/>
    <w:rsid w:val="002130AF"/>
    <w:rsid w:val="00221A7F"/>
    <w:rsid w:val="00224BC6"/>
    <w:rsid w:val="0024712D"/>
    <w:rsid w:val="00247483"/>
    <w:rsid w:val="002530A8"/>
    <w:rsid w:val="00267752"/>
    <w:rsid w:val="002A6BAB"/>
    <w:rsid w:val="002B607D"/>
    <w:rsid w:val="002B6E33"/>
    <w:rsid w:val="002C1252"/>
    <w:rsid w:val="002C4DEB"/>
    <w:rsid w:val="002D72CE"/>
    <w:rsid w:val="002E59A2"/>
    <w:rsid w:val="002E668F"/>
    <w:rsid w:val="00330D4E"/>
    <w:rsid w:val="003315FA"/>
    <w:rsid w:val="003521A5"/>
    <w:rsid w:val="0036071D"/>
    <w:rsid w:val="00367266"/>
    <w:rsid w:val="003769A2"/>
    <w:rsid w:val="003930D7"/>
    <w:rsid w:val="0039647E"/>
    <w:rsid w:val="0039735C"/>
    <w:rsid w:val="00397539"/>
    <w:rsid w:val="003A3CDF"/>
    <w:rsid w:val="003B09FD"/>
    <w:rsid w:val="003B1E16"/>
    <w:rsid w:val="003C5E57"/>
    <w:rsid w:val="003E1842"/>
    <w:rsid w:val="003F79B2"/>
    <w:rsid w:val="00405F6E"/>
    <w:rsid w:val="0040796E"/>
    <w:rsid w:val="0042335B"/>
    <w:rsid w:val="00442F88"/>
    <w:rsid w:val="00460B0C"/>
    <w:rsid w:val="004665CE"/>
    <w:rsid w:val="00472C45"/>
    <w:rsid w:val="004803C0"/>
    <w:rsid w:val="004A0324"/>
    <w:rsid w:val="004A17A9"/>
    <w:rsid w:val="004A6A60"/>
    <w:rsid w:val="004B7B6B"/>
    <w:rsid w:val="004D3DB4"/>
    <w:rsid w:val="004F0766"/>
    <w:rsid w:val="00506408"/>
    <w:rsid w:val="00521DAC"/>
    <w:rsid w:val="005310C1"/>
    <w:rsid w:val="005431F2"/>
    <w:rsid w:val="005513E4"/>
    <w:rsid w:val="00573587"/>
    <w:rsid w:val="005B3761"/>
    <w:rsid w:val="005B5C44"/>
    <w:rsid w:val="005C3AEB"/>
    <w:rsid w:val="005D16CB"/>
    <w:rsid w:val="005E3CBD"/>
    <w:rsid w:val="005E5E61"/>
    <w:rsid w:val="005E7D4F"/>
    <w:rsid w:val="005F6971"/>
    <w:rsid w:val="00603CF8"/>
    <w:rsid w:val="006123D1"/>
    <w:rsid w:val="00614C7C"/>
    <w:rsid w:val="006224E1"/>
    <w:rsid w:val="00625D9F"/>
    <w:rsid w:val="006329CE"/>
    <w:rsid w:val="00641131"/>
    <w:rsid w:val="006417B7"/>
    <w:rsid w:val="00641D6D"/>
    <w:rsid w:val="00665835"/>
    <w:rsid w:val="00683081"/>
    <w:rsid w:val="00696649"/>
    <w:rsid w:val="006A24E3"/>
    <w:rsid w:val="006D5201"/>
    <w:rsid w:val="006D7953"/>
    <w:rsid w:val="006E1B4F"/>
    <w:rsid w:val="006F226C"/>
    <w:rsid w:val="006F4AD7"/>
    <w:rsid w:val="006F5852"/>
    <w:rsid w:val="00701094"/>
    <w:rsid w:val="00716E94"/>
    <w:rsid w:val="007241DF"/>
    <w:rsid w:val="00730588"/>
    <w:rsid w:val="00744470"/>
    <w:rsid w:val="007448BE"/>
    <w:rsid w:val="007510CA"/>
    <w:rsid w:val="00751F26"/>
    <w:rsid w:val="007676AA"/>
    <w:rsid w:val="007B0641"/>
    <w:rsid w:val="007B7A84"/>
    <w:rsid w:val="007C323A"/>
    <w:rsid w:val="007C64B2"/>
    <w:rsid w:val="007D3D3C"/>
    <w:rsid w:val="007F2664"/>
    <w:rsid w:val="007F59DE"/>
    <w:rsid w:val="00804DD0"/>
    <w:rsid w:val="00815146"/>
    <w:rsid w:val="00827C9E"/>
    <w:rsid w:val="0083118A"/>
    <w:rsid w:val="00831263"/>
    <w:rsid w:val="00843A0A"/>
    <w:rsid w:val="00845938"/>
    <w:rsid w:val="00845EDE"/>
    <w:rsid w:val="00853D6D"/>
    <w:rsid w:val="00856DC4"/>
    <w:rsid w:val="008642D1"/>
    <w:rsid w:val="00864FD3"/>
    <w:rsid w:val="00872582"/>
    <w:rsid w:val="008763DB"/>
    <w:rsid w:val="00876F03"/>
    <w:rsid w:val="008A0D36"/>
    <w:rsid w:val="008A3A0C"/>
    <w:rsid w:val="00917E66"/>
    <w:rsid w:val="00923C59"/>
    <w:rsid w:val="00927EAA"/>
    <w:rsid w:val="00940849"/>
    <w:rsid w:val="009413FD"/>
    <w:rsid w:val="00942595"/>
    <w:rsid w:val="00952FAC"/>
    <w:rsid w:val="00960A10"/>
    <w:rsid w:val="009643A4"/>
    <w:rsid w:val="00970C29"/>
    <w:rsid w:val="00970FC9"/>
    <w:rsid w:val="00983F62"/>
    <w:rsid w:val="009A49FA"/>
    <w:rsid w:val="009A5CB2"/>
    <w:rsid w:val="009A5D55"/>
    <w:rsid w:val="009B293D"/>
    <w:rsid w:val="009B299F"/>
    <w:rsid w:val="009B32F7"/>
    <w:rsid w:val="009B35B0"/>
    <w:rsid w:val="009C3313"/>
    <w:rsid w:val="009E5E44"/>
    <w:rsid w:val="009E6D4A"/>
    <w:rsid w:val="009F51A9"/>
    <w:rsid w:val="00A129C5"/>
    <w:rsid w:val="00A152E9"/>
    <w:rsid w:val="00A16FDF"/>
    <w:rsid w:val="00A3196E"/>
    <w:rsid w:val="00A34BF1"/>
    <w:rsid w:val="00A42A2D"/>
    <w:rsid w:val="00A46836"/>
    <w:rsid w:val="00A479F8"/>
    <w:rsid w:val="00A52232"/>
    <w:rsid w:val="00A7426A"/>
    <w:rsid w:val="00AC6096"/>
    <w:rsid w:val="00AD44AE"/>
    <w:rsid w:val="00AE4C89"/>
    <w:rsid w:val="00AE5666"/>
    <w:rsid w:val="00AF281C"/>
    <w:rsid w:val="00B120DB"/>
    <w:rsid w:val="00B16E53"/>
    <w:rsid w:val="00B17559"/>
    <w:rsid w:val="00B33054"/>
    <w:rsid w:val="00B4309E"/>
    <w:rsid w:val="00B5679C"/>
    <w:rsid w:val="00B6705B"/>
    <w:rsid w:val="00B80CC7"/>
    <w:rsid w:val="00B86B1A"/>
    <w:rsid w:val="00B87EC9"/>
    <w:rsid w:val="00BB0893"/>
    <w:rsid w:val="00BB3008"/>
    <w:rsid w:val="00BB41A2"/>
    <w:rsid w:val="00BC590B"/>
    <w:rsid w:val="00BD37DF"/>
    <w:rsid w:val="00BE6985"/>
    <w:rsid w:val="00C11155"/>
    <w:rsid w:val="00C13304"/>
    <w:rsid w:val="00C2575C"/>
    <w:rsid w:val="00C25C3B"/>
    <w:rsid w:val="00C3020B"/>
    <w:rsid w:val="00C435F1"/>
    <w:rsid w:val="00C45DCB"/>
    <w:rsid w:val="00C465F6"/>
    <w:rsid w:val="00C61C8B"/>
    <w:rsid w:val="00C90D29"/>
    <w:rsid w:val="00C914C5"/>
    <w:rsid w:val="00C96D34"/>
    <w:rsid w:val="00CA46DC"/>
    <w:rsid w:val="00CB5955"/>
    <w:rsid w:val="00CC1D35"/>
    <w:rsid w:val="00CE2AD5"/>
    <w:rsid w:val="00CE409E"/>
    <w:rsid w:val="00CF1EE9"/>
    <w:rsid w:val="00D055CF"/>
    <w:rsid w:val="00D24211"/>
    <w:rsid w:val="00D33F13"/>
    <w:rsid w:val="00D62B58"/>
    <w:rsid w:val="00D63231"/>
    <w:rsid w:val="00D82700"/>
    <w:rsid w:val="00D838C3"/>
    <w:rsid w:val="00D94EB7"/>
    <w:rsid w:val="00DB31A6"/>
    <w:rsid w:val="00DC1C46"/>
    <w:rsid w:val="00DC1F6A"/>
    <w:rsid w:val="00DD123C"/>
    <w:rsid w:val="00DE30F3"/>
    <w:rsid w:val="00DF70C3"/>
    <w:rsid w:val="00E0774C"/>
    <w:rsid w:val="00E345A2"/>
    <w:rsid w:val="00E55B3F"/>
    <w:rsid w:val="00E56832"/>
    <w:rsid w:val="00E763F3"/>
    <w:rsid w:val="00E76AA4"/>
    <w:rsid w:val="00E919DD"/>
    <w:rsid w:val="00E970F7"/>
    <w:rsid w:val="00EA43A6"/>
    <w:rsid w:val="00EA6787"/>
    <w:rsid w:val="00EB0206"/>
    <w:rsid w:val="00EB1031"/>
    <w:rsid w:val="00EC1996"/>
    <w:rsid w:val="00EC2E3C"/>
    <w:rsid w:val="00ED17F0"/>
    <w:rsid w:val="00EE3A41"/>
    <w:rsid w:val="00F16AAD"/>
    <w:rsid w:val="00F17D94"/>
    <w:rsid w:val="00F22899"/>
    <w:rsid w:val="00F31F66"/>
    <w:rsid w:val="00F36E9C"/>
    <w:rsid w:val="00F42BBE"/>
    <w:rsid w:val="00F5338C"/>
    <w:rsid w:val="00F560CB"/>
    <w:rsid w:val="00F64520"/>
    <w:rsid w:val="00F67CFA"/>
    <w:rsid w:val="00F74EA5"/>
    <w:rsid w:val="00F82921"/>
    <w:rsid w:val="00FB2F90"/>
    <w:rsid w:val="00FB6062"/>
    <w:rsid w:val="00FD3018"/>
    <w:rsid w:val="00FD6973"/>
    <w:rsid w:val="00FD7DEF"/>
    <w:rsid w:val="00FF4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694311C-89EF-48D5-A9BA-EF765D5A9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楷体" w:hAnsi="Times New Roman" w:cs="Times New Roman"/>
        <w:sz w:val="24"/>
        <w:szCs w:val="24"/>
        <w:lang w:val="en-US" w:eastAsia="zh-CN" w:bidi="ar-SA"/>
      </w:rPr>
    </w:rPrDefault>
    <w:pPrDefault>
      <w:pPr>
        <w:spacing w:beforeLines="50" w:before="50" w:afterLines="50" w:after="50" w:line="40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1F6A"/>
    <w:pPr>
      <w:spacing w:line="240" w:lineRule="auto"/>
    </w:pPr>
    <w:rPr>
      <w:rFonts w:eastAsia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6E1B4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796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452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575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3C5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44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4447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4447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44470"/>
    <w:rPr>
      <w:sz w:val="18"/>
      <w:szCs w:val="18"/>
    </w:rPr>
  </w:style>
  <w:style w:type="paragraph" w:styleId="a7">
    <w:name w:val="List Paragraph"/>
    <w:basedOn w:val="a"/>
    <w:uiPriority w:val="34"/>
    <w:qFormat/>
    <w:rsid w:val="009413FD"/>
    <w:pPr>
      <w:ind w:firstLineChars="200" w:firstLine="420"/>
    </w:pPr>
  </w:style>
  <w:style w:type="table" w:styleId="a8">
    <w:name w:val="Table Grid"/>
    <w:basedOn w:val="a1"/>
    <w:uiPriority w:val="39"/>
    <w:rsid w:val="009413F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endnote text"/>
    <w:basedOn w:val="a"/>
    <w:link w:val="aa"/>
    <w:uiPriority w:val="99"/>
    <w:semiHidden/>
    <w:unhideWhenUsed/>
    <w:rsid w:val="00970FC9"/>
    <w:pPr>
      <w:snapToGrid w:val="0"/>
    </w:pPr>
  </w:style>
  <w:style w:type="character" w:customStyle="1" w:styleId="aa">
    <w:name w:val="尾注文本 字符"/>
    <w:basedOn w:val="a0"/>
    <w:link w:val="a9"/>
    <w:uiPriority w:val="99"/>
    <w:semiHidden/>
    <w:rsid w:val="00970FC9"/>
  </w:style>
  <w:style w:type="character" w:styleId="ab">
    <w:name w:val="endnote reference"/>
    <w:basedOn w:val="a0"/>
    <w:uiPriority w:val="99"/>
    <w:semiHidden/>
    <w:unhideWhenUsed/>
    <w:rsid w:val="00970FC9"/>
    <w:rPr>
      <w:vertAlign w:val="superscript"/>
    </w:rPr>
  </w:style>
  <w:style w:type="character" w:customStyle="1" w:styleId="20">
    <w:name w:val="标题 2 字符"/>
    <w:basedOn w:val="a0"/>
    <w:link w:val="2"/>
    <w:uiPriority w:val="9"/>
    <w:semiHidden/>
    <w:rsid w:val="0040796E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c">
    <w:name w:val="Placeholder Text"/>
    <w:basedOn w:val="a0"/>
    <w:uiPriority w:val="99"/>
    <w:semiHidden/>
    <w:rsid w:val="009E6D4A"/>
    <w:rPr>
      <w:color w:val="808080"/>
    </w:rPr>
  </w:style>
  <w:style w:type="character" w:customStyle="1" w:styleId="30">
    <w:name w:val="标题 3 字符"/>
    <w:basedOn w:val="a0"/>
    <w:link w:val="3"/>
    <w:uiPriority w:val="9"/>
    <w:semiHidden/>
    <w:rsid w:val="00F64520"/>
    <w:rPr>
      <w:rFonts w:eastAsia="Times New Roman"/>
      <w:b/>
      <w:bCs/>
      <w:sz w:val="32"/>
      <w:szCs w:val="32"/>
    </w:rPr>
  </w:style>
  <w:style w:type="paragraph" w:styleId="ad">
    <w:name w:val="Balloon Text"/>
    <w:basedOn w:val="a"/>
    <w:link w:val="ae"/>
    <w:uiPriority w:val="99"/>
    <w:semiHidden/>
    <w:unhideWhenUsed/>
    <w:rsid w:val="00F64520"/>
    <w:pPr>
      <w:spacing w:before="0" w:after="0"/>
    </w:pPr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F64520"/>
    <w:rPr>
      <w:rFonts w:eastAsia="Times New Roman"/>
      <w:sz w:val="18"/>
      <w:szCs w:val="18"/>
    </w:rPr>
  </w:style>
  <w:style w:type="character" w:customStyle="1" w:styleId="40">
    <w:name w:val="标题 4 字符"/>
    <w:basedOn w:val="a0"/>
    <w:link w:val="4"/>
    <w:uiPriority w:val="9"/>
    <w:semiHidden/>
    <w:rsid w:val="00C2575C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Style1">
    <w:name w:val="Style1"/>
    <w:basedOn w:val="a"/>
    <w:link w:val="Style1Char"/>
    <w:qFormat/>
    <w:rsid w:val="00C465F6"/>
    <w:pPr>
      <w:spacing w:beforeLines="0" w:before="0" w:afterLines="0" w:after="100" w:afterAutospacing="1" w:line="300" w:lineRule="auto"/>
      <w:ind w:firstLine="360"/>
      <w:contextualSpacing/>
    </w:pPr>
    <w:rPr>
      <w:rFonts w:eastAsia="宋体"/>
    </w:rPr>
  </w:style>
  <w:style w:type="character" w:customStyle="1" w:styleId="Style1Char">
    <w:name w:val="Style1 Char"/>
    <w:link w:val="Style1"/>
    <w:qFormat/>
    <w:rsid w:val="00C465F6"/>
    <w:rPr>
      <w:rFonts w:eastAsia="宋体"/>
      <w:sz w:val="20"/>
      <w:szCs w:val="20"/>
    </w:rPr>
  </w:style>
  <w:style w:type="character" w:customStyle="1" w:styleId="50">
    <w:name w:val="标题 5 字符"/>
    <w:basedOn w:val="a0"/>
    <w:link w:val="5"/>
    <w:uiPriority w:val="9"/>
    <w:semiHidden/>
    <w:rsid w:val="00923C59"/>
    <w:rPr>
      <w:rFonts w:eastAsia="Times New Roman"/>
      <w:b/>
      <w:bCs/>
      <w:sz w:val="28"/>
      <w:szCs w:val="28"/>
    </w:rPr>
  </w:style>
  <w:style w:type="character" w:styleId="af">
    <w:name w:val="Hyperlink"/>
    <w:uiPriority w:val="99"/>
    <w:qFormat/>
    <w:rsid w:val="00923C59"/>
    <w:rPr>
      <w:color w:val="0000FF"/>
      <w:u w:val="single"/>
    </w:rPr>
  </w:style>
  <w:style w:type="character" w:customStyle="1" w:styleId="10">
    <w:name w:val="标题 1 字符"/>
    <w:basedOn w:val="a0"/>
    <w:link w:val="1"/>
    <w:uiPriority w:val="9"/>
    <w:rsid w:val="006E1B4F"/>
    <w:rPr>
      <w:rFonts w:eastAsia="Times New Roman"/>
      <w:b/>
      <w:bCs/>
      <w:kern w:val="44"/>
      <w:sz w:val="44"/>
      <w:szCs w:val="44"/>
    </w:rPr>
  </w:style>
  <w:style w:type="paragraph" w:customStyle="1" w:styleId="Agreement">
    <w:name w:val="Agreement"/>
    <w:basedOn w:val="a"/>
    <w:next w:val="a"/>
    <w:uiPriority w:val="99"/>
    <w:rsid w:val="00F16AAD"/>
    <w:pPr>
      <w:numPr>
        <w:numId w:val="40"/>
      </w:numPr>
      <w:spacing w:beforeLines="0" w:before="60" w:afterLines="0" w:after="0"/>
      <w:jc w:val="left"/>
    </w:pPr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a"/>
    <w:link w:val="Doc-titleChar"/>
    <w:qFormat/>
    <w:rsid w:val="00F16AAD"/>
    <w:pPr>
      <w:spacing w:beforeLines="0" w:before="60" w:afterLines="0" w:after="0"/>
      <w:ind w:left="1259" w:hanging="1259"/>
      <w:jc w:val="left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F16AAD"/>
    <w:rPr>
      <w:rFonts w:ascii="Arial" w:eastAsia="MS Mincho" w:hAnsi="Arial"/>
      <w:noProof/>
      <w:sz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4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2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5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88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280D94-D147-4A23-BCB1-226E253A1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860</Words>
  <Characters>4906</Characters>
  <Application>Microsoft Office Word</Application>
  <DocSecurity>0</DocSecurity>
  <Lines>40</Lines>
  <Paragraphs>11</Paragraphs>
  <ScaleCrop>false</ScaleCrop>
  <Manager/>
  <Company/>
  <LinksUpToDate>false</LinksUpToDate>
  <CharactersWithSpaces>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chen_zhe@nec.cn</dc:creator>
  <cp:keywords/>
  <dc:description/>
  <cp:lastModifiedBy>王刚</cp:lastModifiedBy>
  <cp:revision>9</cp:revision>
  <dcterms:created xsi:type="dcterms:W3CDTF">2021-05-31T05:50:00Z</dcterms:created>
  <dcterms:modified xsi:type="dcterms:W3CDTF">2021-06-07T06:43:00Z</dcterms:modified>
</cp:coreProperties>
</file>