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rPr>
          <w:rFonts w:hint="default" w:cs="Arial"/>
          <w:bCs/>
          <w:sz w:val="24"/>
          <w:lang w:val="en-US"/>
        </w:rPr>
      </w:pPr>
      <w:r>
        <w:rPr>
          <w:rFonts w:cs="Arial"/>
          <w:bCs/>
          <w:sz w:val="24"/>
          <w:lang w:val="en-GB"/>
        </w:rPr>
        <w:t>3GPP TSG RAN Meeting #9</w:t>
      </w:r>
      <w:r>
        <w:rPr>
          <w:rFonts w:hint="default" w:cs="Arial"/>
          <w:bCs/>
          <w:sz w:val="24"/>
          <w:lang w:val="en-US"/>
        </w:rPr>
        <w:t>9</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 xml:space="preserve">                                                 </w:t>
      </w:r>
      <w:r>
        <w:rPr>
          <w:rFonts w:hint="eastAsia" w:cs="Arial"/>
          <w:bCs/>
          <w:sz w:val="24"/>
          <w:lang w:val="en-GB"/>
        </w:rPr>
        <w:t>RP-230296</w:t>
      </w:r>
    </w:p>
    <w:p>
      <w:pPr>
        <w:pStyle w:val="39"/>
        <w:rPr>
          <w:rFonts w:eastAsia="MS Mincho" w:cs="Arial"/>
          <w:bCs/>
          <w:sz w:val="24"/>
          <w:lang w:val="en-GB" w:eastAsia="ja-JP"/>
        </w:rPr>
      </w:pPr>
      <w:r>
        <w:rPr>
          <w:rFonts w:hint="eastAsia" w:cs="Arial"/>
          <w:bCs/>
          <w:sz w:val="24"/>
          <w:lang w:val="en-GB"/>
        </w:rPr>
        <w:t>Rotterdam, Netherlands, March 20-23, 2023</w:t>
      </w:r>
    </w:p>
    <w:p>
      <w:pPr>
        <w:spacing w:after="60"/>
        <w:ind w:left="1985" w:hanging="1985"/>
        <w:rPr>
          <w:rFonts w:ascii="Arial" w:hAnsi="Arial" w:cs="Arial"/>
          <w:b/>
        </w:rPr>
      </w:pPr>
      <w:bookmarkStart w:id="0" w:name="_Hlk495298459"/>
    </w:p>
    <w:p>
      <w:pPr>
        <w:spacing w:after="60"/>
        <w:ind w:left="1985" w:hanging="1985"/>
        <w:rPr>
          <w:rFonts w:hint="default"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default" w:ascii="Arial" w:hAnsi="Arial" w:cs="Arial"/>
          <w:b/>
          <w:sz w:val="22"/>
          <w:szCs w:val="22"/>
          <w:lang w:val="en-US"/>
        </w:rPr>
        <w:t>Discussion</w:t>
      </w:r>
      <w:r>
        <w:rPr>
          <w:rFonts w:hint="eastAsia" w:ascii="Arial" w:hAnsi="Arial" w:cs="Arial"/>
          <w:b/>
          <w:sz w:val="22"/>
          <w:szCs w:val="22"/>
        </w:rPr>
        <w:t xml:space="preserve"> on open issue </w:t>
      </w:r>
      <w:r>
        <w:rPr>
          <w:rFonts w:hint="default" w:ascii="Arial" w:hAnsi="Arial" w:cs="Arial"/>
          <w:b/>
          <w:sz w:val="22"/>
          <w:szCs w:val="22"/>
          <w:lang w:val="en-US"/>
        </w:rPr>
        <w:t>of</w:t>
      </w:r>
      <w:r>
        <w:rPr>
          <w:rFonts w:hint="eastAsia" w:ascii="Arial" w:hAnsi="Arial" w:cs="Arial"/>
          <w:b/>
          <w:sz w:val="22"/>
          <w:szCs w:val="22"/>
        </w:rPr>
        <w:t xml:space="preserve"> R18 RedCap</w:t>
      </w:r>
    </w:p>
    <w:p>
      <w:pPr>
        <w:spacing w:after="60"/>
        <w:ind w:left="1985" w:hanging="1985"/>
        <w:rPr>
          <w:rFonts w:hint="default" w:ascii="Arial" w:hAnsi="Arial"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hint="eastAsia" w:ascii="Arial" w:hAnsi="Arial" w:cs="Arial"/>
          <w:b/>
          <w:sz w:val="22"/>
          <w:szCs w:val="22"/>
          <w:lang w:eastAsia="zh-CN"/>
        </w:rPr>
        <w:t>9.3.1.7</w:t>
      </w:r>
    </w:p>
    <w:p>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lang w:eastAsia="zh-CN"/>
        </w:rPr>
        <w:t>CMCC</w:t>
      </w:r>
    </w:p>
    <w:p>
      <w:pPr>
        <w:spacing w:after="6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w:t>
      </w:r>
      <w:bookmarkEnd w:id="0"/>
    </w:p>
    <w:p>
      <w:pPr>
        <w:pStyle w:val="2"/>
        <w:rPr>
          <w:lang w:eastAsia="zh-CN"/>
        </w:rPr>
      </w:pPr>
      <w:r>
        <w:rPr>
          <w:rFonts w:hint="eastAsia"/>
          <w:lang w:eastAsia="zh-CN"/>
        </w:rPr>
        <w:t>Introduction</w:t>
      </w:r>
    </w:p>
    <w:p>
      <w:pPr>
        <w:rPr>
          <w:rFonts w:hint="default"/>
          <w:lang w:val="en-US" w:eastAsia="ja-JP"/>
        </w:rPr>
      </w:pPr>
      <w:r>
        <w:rPr>
          <w:rFonts w:hint="default"/>
          <w:lang w:val="en-US" w:eastAsia="zh-CN"/>
        </w:rPr>
        <w:t xml:space="preserve">During RAN#98, whether to support  </w:t>
      </w:r>
      <w:r>
        <w:rPr>
          <w:lang w:val="en-US" w:eastAsia="ja-JP"/>
        </w:rPr>
        <w:t>UE peak data rate reduction</w:t>
      </w:r>
      <w:r>
        <w:rPr>
          <w:rFonts w:hint="default"/>
          <w:lang w:val="en-US" w:eastAsia="ja-JP"/>
        </w:rPr>
        <w:t xml:space="preserve"> as a standalone feature was discussed. The opinions are diverse, and no consensus reached. The following conclusion is made[1],</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27" w:hRule="atLeast"/>
        </w:trPr>
        <w:tc>
          <w:tcPr>
            <w:tcW w:w="10188" w:type="dxa"/>
          </w:tcPr>
          <w:p>
            <w:r>
              <w:t xml:space="preserve">conclusion: </w:t>
            </w:r>
          </w:p>
          <w:p>
            <w:pPr>
              <w:rPr>
                <w:rFonts w:hint="default"/>
                <w:vertAlign w:val="baseline"/>
                <w:lang w:val="en-US" w:eastAsia="zh-CN"/>
              </w:rPr>
            </w:pPr>
            <w:r>
              <w:t>- Proposal for Issue – 1 UE peak rate reduction as a standalone feature: revisit at RAN #99 (no additional discussion in RAN1 in Q1/23)</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lang w:eastAsia="zh-CN"/>
        </w:rPr>
      </w:pPr>
      <w:r>
        <w:rPr>
          <w:rFonts w:hint="default"/>
          <w:lang w:val="en-US" w:eastAsia="zh-CN"/>
        </w:rPr>
        <w:t xml:space="preserve">In this contribution, we give our consideration on this open issue and make proposal. </w:t>
      </w:r>
    </w:p>
    <w:p>
      <w:pPr>
        <w:pStyle w:val="2"/>
      </w:pPr>
      <w:r>
        <w:t xml:space="preserve">Discussion on </w:t>
      </w:r>
      <w:r>
        <w:rPr>
          <w:rFonts w:hint="default"/>
          <w:lang w:val="en-US"/>
        </w:rPr>
        <w:t>UE peak date reduction feature</w:t>
      </w:r>
    </w:p>
    <w:p>
      <w:pPr>
        <w:rPr>
          <w:rFonts w:hint="default"/>
          <w:lang w:val="en-US" w:eastAsia="zh-CN"/>
        </w:rPr>
      </w:pPr>
      <w:r>
        <w:rPr>
          <w:rFonts w:hint="default"/>
          <w:lang w:val="en-US" w:eastAsia="zh-CN"/>
        </w:rPr>
        <w:t>We have discussed this topic for several rounds, but fail to reach agreement. To our understanding, the main reason is that a common understanding of defining one R18 RedCap UE  type is not reached. As required by the WID,</w:t>
      </w:r>
    </w:p>
    <w:p>
      <w:pPr>
        <w:pStyle w:val="86"/>
        <w:numPr>
          <w:ilvl w:val="1"/>
          <w:numId w:val="9"/>
        </w:numPr>
        <w:ind w:left="800" w:leftChars="0" w:firstLine="0" w:firstLineChars="0"/>
        <w:rPr>
          <w:lang w:val="en-US" w:eastAsia="ja-JP"/>
        </w:rPr>
      </w:pPr>
      <w:r>
        <w:rPr>
          <w:lang w:val="en-US" w:eastAsia="ja-JP"/>
        </w:rPr>
        <w:t>Aim to define at most one Rel-18 RedCap UE type for further UE complexity reduction.</w:t>
      </w:r>
    </w:p>
    <w:p>
      <w:pPr>
        <w:rPr>
          <w:rFonts w:hint="default"/>
          <w:lang w:val="en-US" w:eastAsia="zh-CN"/>
        </w:rPr>
      </w:pPr>
      <w:r>
        <w:rPr>
          <w:rFonts w:hint="default"/>
          <w:lang w:val="en-US" w:eastAsia="zh-CN"/>
        </w:rPr>
        <w:t xml:space="preserve">Our design of the R18 RedCap should follow this guidance. Therefore, during last RAN#98 meeting, the following option is proposed aiming to reach the common understanding. </w:t>
      </w:r>
    </w:p>
    <w:p>
      <w:pPr>
        <w:numPr>
          <w:ilvl w:val="0"/>
          <w:numId w:val="10"/>
        </w:numPr>
        <w:ind w:left="420" w:leftChars="0" w:hanging="420" w:firstLineChars="0"/>
        <w:rPr>
          <w:rFonts w:hint="eastAsia"/>
          <w:lang w:val="en-US" w:eastAsia="zh-CN"/>
        </w:rPr>
      </w:pPr>
      <w:r>
        <w:rPr>
          <w:rFonts w:hint="default"/>
          <w:lang w:val="en-US" w:eastAsia="zh-CN"/>
        </w:rPr>
        <w:t>Option 1:</w:t>
      </w:r>
      <w:r>
        <w:rPr>
          <w:rFonts w:hint="eastAsia"/>
          <w:lang w:val="en-US" w:eastAsia="zh-CN"/>
        </w:rPr>
        <w:t>PR1 is supported as an add-on for both Rel-17 Redcap capable UE and Rel-18 eRedcap</w:t>
      </w:r>
    </w:p>
    <w:p>
      <w:pPr>
        <w:rPr>
          <w:rFonts w:hint="eastAsia"/>
          <w:lang w:val="en-US" w:eastAsia="zh-CN"/>
        </w:rPr>
      </w:pPr>
      <w:r>
        <w:rPr>
          <w:rFonts w:hint="eastAsia"/>
          <w:lang w:val="en-US" w:eastAsia="zh-CN"/>
        </w:rPr>
        <w:t>capable UE</w:t>
      </w:r>
    </w:p>
    <w:p>
      <w:pPr>
        <w:numPr>
          <w:ilvl w:val="0"/>
          <w:numId w:val="11"/>
        </w:numPr>
        <w:ind w:left="840" w:leftChars="0" w:hanging="420" w:firstLineChars="0"/>
        <w:rPr>
          <w:rFonts w:hint="eastAsia"/>
          <w:lang w:val="en-US" w:eastAsia="zh-CN"/>
        </w:rPr>
      </w:pPr>
      <w:r>
        <w:rPr>
          <w:rFonts w:hint="eastAsia"/>
          <w:lang w:val="en-US" w:eastAsia="zh-CN"/>
        </w:rPr>
        <w:t>R17 RedCap + R18 PR1 should be of the single R17 UE type</w:t>
      </w:r>
    </w:p>
    <w:p>
      <w:pPr>
        <w:numPr>
          <w:ilvl w:val="0"/>
          <w:numId w:val="12"/>
        </w:numPr>
        <w:ind w:left="1260" w:leftChars="0" w:hanging="420" w:firstLineChars="0"/>
        <w:rPr>
          <w:rFonts w:hint="eastAsia"/>
          <w:lang w:val="en-US" w:eastAsia="zh-CN"/>
        </w:rPr>
      </w:pPr>
      <w:r>
        <w:rPr>
          <w:rFonts w:hint="eastAsia"/>
          <w:lang w:val="en-US" w:eastAsia="zh-CN"/>
        </w:rPr>
        <w:t>No early identification for differentiating between UE supporting R17 Redcap and UE</w:t>
      </w:r>
      <w:r>
        <w:rPr>
          <w:rFonts w:hint="default"/>
          <w:lang w:val="en-US" w:eastAsia="zh-CN"/>
        </w:rPr>
        <w:t xml:space="preserve"> </w:t>
      </w:r>
      <w:r>
        <w:rPr>
          <w:rFonts w:hint="eastAsia"/>
          <w:lang w:val="en-US" w:eastAsia="zh-CN"/>
        </w:rPr>
        <w:t>supporting R17 Redcap + R18 PR1</w:t>
      </w:r>
    </w:p>
    <w:p>
      <w:pPr>
        <w:numPr>
          <w:ilvl w:val="0"/>
          <w:numId w:val="11"/>
        </w:numPr>
        <w:ind w:left="840" w:leftChars="0" w:hanging="420" w:firstLineChars="0"/>
        <w:rPr>
          <w:rFonts w:hint="eastAsia"/>
          <w:lang w:val="en-US" w:eastAsia="zh-CN"/>
        </w:rPr>
      </w:pPr>
      <w:r>
        <w:rPr>
          <w:rFonts w:hint="eastAsia"/>
          <w:lang w:val="en-US" w:eastAsia="zh-CN"/>
        </w:rPr>
        <w:t>R18 + BW3/PR3 + R18 PR1 should be of the single R18 UE type</w:t>
      </w:r>
    </w:p>
    <w:p>
      <w:pPr>
        <w:numPr>
          <w:ilvl w:val="0"/>
          <w:numId w:val="12"/>
        </w:numPr>
        <w:ind w:left="1260" w:leftChars="0" w:hanging="420" w:firstLineChars="0"/>
        <w:rPr>
          <w:rFonts w:hint="default"/>
          <w:lang w:val="en-US" w:eastAsia="zh-CN"/>
        </w:rPr>
      </w:pPr>
      <w:r>
        <w:rPr>
          <w:rFonts w:hint="eastAsia"/>
          <w:lang w:val="en-US" w:eastAsia="zh-CN"/>
        </w:rPr>
        <w:t>No early identification for differentiating between UE supporting R18 + BW3/PR3 and UE</w:t>
      </w:r>
      <w:r>
        <w:rPr>
          <w:rFonts w:hint="default"/>
          <w:lang w:val="en-US" w:eastAsia="zh-CN"/>
        </w:rPr>
        <w:t xml:space="preserve"> </w:t>
      </w:r>
      <w:r>
        <w:rPr>
          <w:rFonts w:hint="eastAsia"/>
          <w:lang w:val="en-US" w:eastAsia="zh-CN"/>
        </w:rPr>
        <w:t>supporting R18 + BW3/PR3 + R18 PR1</w:t>
      </w:r>
    </w:p>
    <w:p>
      <w:pPr>
        <w:numPr>
          <w:ilvl w:val="0"/>
          <w:numId w:val="0"/>
        </w:numPr>
        <w:rPr>
          <w:rFonts w:hint="default"/>
          <w:lang w:val="en-US" w:eastAsia="zh-CN"/>
        </w:rPr>
      </w:pPr>
      <w:r>
        <w:rPr>
          <w:rFonts w:hint="default"/>
          <w:lang w:val="en-US" w:eastAsia="zh-CN"/>
        </w:rPr>
        <w:t xml:space="preserve">For this option, when PR1 is not combined with BW3/PR3, the first bullet </w:t>
      </w:r>
      <w:r>
        <w:rPr>
          <w:rFonts w:hint="eastAsia"/>
          <w:lang w:val="en-US" w:eastAsia="zh-CN"/>
        </w:rPr>
        <w:t>R17 RedCap + R18 PR1</w:t>
      </w:r>
      <w:r>
        <w:rPr>
          <w:rFonts w:hint="default"/>
          <w:lang w:val="en-US" w:eastAsia="zh-CN"/>
        </w:rPr>
        <w:t xml:space="preserve"> means R17 RedCap terminals support one additional feature, e.g. relaxing the constraint of </w:t>
      </w:r>
      <w:r>
        <w:rPr>
          <w:rFonts w:ascii="Times New Roman" w:hAnsi="Times New Roman" w:eastAsia="宋体" w:cs="Times New Roman"/>
          <w:b w:val="0"/>
          <w:bCs w:val="0"/>
          <w:i/>
          <w:iCs/>
          <w:sz w:val="20"/>
          <w:szCs w:val="20"/>
          <w:lang w:eastAsia="en-GB"/>
        </w:rPr>
        <w:t>v</w:t>
      </w:r>
      <w:r>
        <w:rPr>
          <w:rFonts w:ascii="Times New Roman" w:hAnsi="Times New Roman" w:eastAsia="宋体" w:cs="Times New Roman"/>
          <w:b w:val="0"/>
          <w:bCs w:val="0"/>
          <w:i/>
          <w:iCs/>
          <w:sz w:val="20"/>
          <w:szCs w:val="20"/>
          <w:vertAlign w:val="subscript"/>
          <w:lang w:eastAsia="en-GB"/>
        </w:rPr>
        <w:t>Layers</w:t>
      </w:r>
      <w:r>
        <w:rPr>
          <w:rFonts w:ascii="Times New Roman" w:hAnsi="Times New Roman" w:eastAsia="宋体" w:cs="Times New Roman"/>
          <w:b w:val="0"/>
          <w:bCs w:val="0"/>
          <w:i/>
          <w:iCs/>
          <w:sz w:val="20"/>
          <w:szCs w:val="20"/>
          <w:lang w:eastAsia="en-GB"/>
        </w:rPr>
        <w:t>·Q</w:t>
      </w:r>
      <w:r>
        <w:rPr>
          <w:rFonts w:ascii="Times New Roman" w:hAnsi="Times New Roman" w:eastAsia="宋体" w:cs="Times New Roman"/>
          <w:b w:val="0"/>
          <w:bCs w:val="0"/>
          <w:i/>
          <w:iCs/>
          <w:sz w:val="20"/>
          <w:szCs w:val="20"/>
          <w:vertAlign w:val="subscript"/>
          <w:lang w:eastAsia="en-GB"/>
        </w:rPr>
        <w:t>m</w:t>
      </w:r>
      <w:r>
        <w:rPr>
          <w:rFonts w:ascii="Times New Roman" w:hAnsi="Times New Roman" w:eastAsia="宋体" w:cs="Times New Roman"/>
          <w:b w:val="0"/>
          <w:bCs w:val="0"/>
          <w:i/>
          <w:iCs/>
          <w:sz w:val="20"/>
          <w:szCs w:val="20"/>
          <w:lang w:eastAsia="en-GB"/>
        </w:rPr>
        <w:t>·f</w:t>
      </w:r>
      <w:r>
        <w:rPr>
          <w:rFonts w:hint="default"/>
          <w:b w:val="0"/>
          <w:bCs w:val="0"/>
          <w:lang w:val="en-US" w:eastAsia="zh-CN"/>
        </w:rPr>
        <w:t xml:space="preserve"> </w:t>
      </w:r>
      <w:r>
        <w:rPr>
          <w:rFonts w:hint="default"/>
          <w:lang w:val="en-US" w:eastAsia="zh-CN"/>
        </w:rPr>
        <w:t xml:space="preserve">for peak data rate calculation. This is similar to R17 RedCap supporting additional R18 features, such as R18 positioning which we are studying in positioning enhancement WI. R17 RedCap + R18 positioning, as long as the UE RF and BB bandwidth is 20MHz, this is R17 RedCap UE type. Therefore, </w:t>
      </w:r>
      <w:r>
        <w:rPr>
          <w:rFonts w:hint="eastAsia"/>
          <w:lang w:val="en-US" w:eastAsia="zh-CN"/>
        </w:rPr>
        <w:t>R17 RedCap + R18 PR1</w:t>
      </w:r>
      <w:r>
        <w:rPr>
          <w:rFonts w:hint="default"/>
          <w:lang w:val="en-US" w:eastAsia="zh-CN"/>
        </w:rPr>
        <w:t xml:space="preserve"> is R17 RedCap UE type branch.</w:t>
      </w:r>
    </w:p>
    <w:p>
      <w:pPr>
        <w:numPr>
          <w:ilvl w:val="0"/>
          <w:numId w:val="0"/>
        </w:numPr>
        <w:rPr>
          <w:rFonts w:hint="default"/>
          <w:lang w:val="en-US" w:eastAsia="zh-CN"/>
        </w:rPr>
      </w:pPr>
      <w:r>
        <w:rPr>
          <w:rFonts w:hint="default"/>
          <w:lang w:val="en-US" w:eastAsia="zh-CN"/>
        </w:rPr>
        <w:t xml:space="preserve">When PR1 is used based on R18 BW3/PR3, the second bullet </w:t>
      </w:r>
      <w:r>
        <w:rPr>
          <w:rFonts w:hint="eastAsia"/>
          <w:lang w:val="en-US" w:eastAsia="zh-CN"/>
        </w:rPr>
        <w:t>R18 + BW3/PR3 + R18 PR1</w:t>
      </w:r>
      <w:r>
        <w:rPr>
          <w:rFonts w:hint="default"/>
          <w:lang w:val="en-US" w:eastAsia="zh-CN"/>
        </w:rPr>
        <w:t xml:space="preserve"> means the UE firstly support R18 RedCap framework, which is 5MHz PDSCH/PUSCH, and then support additional feature, e.g. further relaxing the constraint of </w:t>
      </w:r>
      <w:r>
        <w:rPr>
          <w:rFonts w:ascii="Times New Roman" w:hAnsi="Times New Roman" w:eastAsia="宋体" w:cs="Times New Roman"/>
          <w:b w:val="0"/>
          <w:bCs w:val="0"/>
          <w:i/>
          <w:iCs/>
          <w:sz w:val="20"/>
          <w:szCs w:val="20"/>
          <w:lang w:eastAsia="en-GB"/>
        </w:rPr>
        <w:t>v</w:t>
      </w:r>
      <w:r>
        <w:rPr>
          <w:rFonts w:ascii="Times New Roman" w:hAnsi="Times New Roman" w:eastAsia="宋体" w:cs="Times New Roman"/>
          <w:b w:val="0"/>
          <w:bCs w:val="0"/>
          <w:i/>
          <w:iCs/>
          <w:sz w:val="20"/>
          <w:szCs w:val="20"/>
          <w:vertAlign w:val="subscript"/>
          <w:lang w:eastAsia="en-GB"/>
        </w:rPr>
        <w:t>Layers</w:t>
      </w:r>
      <w:r>
        <w:rPr>
          <w:rFonts w:ascii="Times New Roman" w:hAnsi="Times New Roman" w:eastAsia="宋体" w:cs="Times New Roman"/>
          <w:b w:val="0"/>
          <w:bCs w:val="0"/>
          <w:i/>
          <w:iCs/>
          <w:sz w:val="20"/>
          <w:szCs w:val="20"/>
          <w:lang w:eastAsia="en-GB"/>
        </w:rPr>
        <w:t>·Q</w:t>
      </w:r>
      <w:r>
        <w:rPr>
          <w:rFonts w:ascii="Times New Roman" w:hAnsi="Times New Roman" w:eastAsia="宋体" w:cs="Times New Roman"/>
          <w:b w:val="0"/>
          <w:bCs w:val="0"/>
          <w:i/>
          <w:iCs/>
          <w:sz w:val="20"/>
          <w:szCs w:val="20"/>
          <w:vertAlign w:val="subscript"/>
          <w:lang w:eastAsia="en-GB"/>
        </w:rPr>
        <w:t>m</w:t>
      </w:r>
      <w:r>
        <w:rPr>
          <w:rFonts w:ascii="Times New Roman" w:hAnsi="Times New Roman" w:eastAsia="宋体" w:cs="Times New Roman"/>
          <w:b w:val="0"/>
          <w:bCs w:val="0"/>
          <w:i/>
          <w:iCs/>
          <w:sz w:val="20"/>
          <w:szCs w:val="20"/>
          <w:lang w:eastAsia="en-GB"/>
        </w:rPr>
        <w:t>·f</w:t>
      </w:r>
      <w:r>
        <w:rPr>
          <w:rFonts w:hint="default"/>
          <w:b w:val="0"/>
          <w:bCs w:val="0"/>
          <w:lang w:val="en-US" w:eastAsia="zh-CN"/>
        </w:rPr>
        <w:t xml:space="preserve"> </w:t>
      </w:r>
      <w:r>
        <w:rPr>
          <w:rFonts w:hint="default"/>
          <w:lang w:val="en-US" w:eastAsia="zh-CN"/>
        </w:rPr>
        <w:t>for peak data rate calculation. Similarly to above analysis, this is R18 RedCap UE type since it firstly supports R18 BW/PR3 framework.</w:t>
      </w:r>
    </w:p>
    <w:p>
      <w:pPr>
        <w:numPr>
          <w:ilvl w:val="0"/>
          <w:numId w:val="0"/>
        </w:numPr>
        <w:rPr>
          <w:rFonts w:hint="default"/>
          <w:lang w:val="en-US" w:eastAsia="zh-CN"/>
        </w:rPr>
      </w:pPr>
      <w:r>
        <w:rPr>
          <w:rFonts w:hint="default"/>
          <w:lang w:val="en-US" w:eastAsia="zh-CN"/>
        </w:rPr>
        <w:t xml:space="preserve">So this option maintains the WID requirement, only </w:t>
      </w:r>
      <w:r>
        <w:rPr>
          <w:lang w:val="en-US" w:eastAsia="ja-JP"/>
        </w:rPr>
        <w:t>one Rel-18 RedCap UE type for further UE complexity reduction</w:t>
      </w:r>
      <w:r>
        <w:rPr>
          <w:rFonts w:hint="default"/>
          <w:lang w:val="en-US" w:eastAsia="ja-JP"/>
        </w:rPr>
        <w:t>, and we support this option.</w:t>
      </w:r>
    </w:p>
    <w:p>
      <w:pPr>
        <w:numPr>
          <w:ilvl w:val="0"/>
          <w:numId w:val="0"/>
        </w:numPr>
        <w:rPr>
          <w:rFonts w:hint="default"/>
          <w:lang w:val="en-US" w:eastAsia="zh-CN"/>
        </w:rPr>
      </w:pPr>
      <w:r>
        <w:rPr>
          <w:rFonts w:hint="default"/>
          <w:lang w:val="en-US" w:eastAsia="zh-CN"/>
        </w:rPr>
        <w:t>For the implementation fragment concern, the fragment is not clear. Since when R18 Redcap terminals is introduced, R17 RedCap terminals are very likely to be there, and different scaling factors are already supported by NR, so there is no need to prevent R17 RedCap UE type to further support additional peak data reduction functions</w:t>
      </w:r>
      <w:bookmarkStart w:id="1" w:name="_GoBack"/>
      <w:bookmarkEnd w:id="1"/>
      <w:r>
        <w:rPr>
          <w:rFonts w:hint="default"/>
          <w:lang w:val="en-US" w:eastAsia="zh-CN"/>
        </w:rPr>
        <w:t xml:space="preserve">. </w:t>
      </w:r>
    </w:p>
    <w:p>
      <w:pPr>
        <w:numPr>
          <w:ilvl w:val="0"/>
          <w:numId w:val="10"/>
        </w:numPr>
        <w:ind w:left="420" w:leftChars="0" w:hanging="420" w:firstLineChars="0"/>
        <w:rPr>
          <w:rFonts w:hint="eastAsia"/>
          <w:b/>
          <w:bCs/>
          <w:lang w:val="en-US" w:eastAsia="zh-CN"/>
        </w:rPr>
      </w:pPr>
      <w:r>
        <w:rPr>
          <w:rFonts w:hint="default" w:eastAsia="Times New Roman"/>
          <w:b/>
          <w:bCs/>
          <w:sz w:val="20"/>
          <w:szCs w:val="24"/>
          <w:lang w:val="en-US"/>
        </w:rPr>
        <w:t>Proposal 1. Support option 1</w:t>
      </w:r>
      <w:r>
        <w:rPr>
          <w:rFonts w:hint="default"/>
          <w:b/>
          <w:bCs/>
          <w:lang w:val="en-US" w:eastAsia="zh-CN"/>
        </w:rPr>
        <w:t xml:space="preserve">: </w:t>
      </w:r>
      <w:r>
        <w:rPr>
          <w:rFonts w:hint="eastAsia"/>
          <w:b/>
          <w:bCs/>
          <w:lang w:val="en-US" w:eastAsia="zh-CN"/>
        </w:rPr>
        <w:t>PR1 is supported as an add-on for both Rel-17 Redcap capable UE and Rel-18 eRedcap</w:t>
      </w:r>
      <w:r>
        <w:rPr>
          <w:rFonts w:hint="default"/>
          <w:b/>
          <w:bCs/>
          <w:lang w:val="en-US" w:eastAsia="zh-CN"/>
        </w:rPr>
        <w:t xml:space="preserve"> </w:t>
      </w:r>
      <w:r>
        <w:rPr>
          <w:rFonts w:hint="eastAsia"/>
          <w:b/>
          <w:bCs/>
          <w:lang w:val="en-US" w:eastAsia="zh-CN"/>
        </w:rPr>
        <w:t>capable UE</w:t>
      </w:r>
    </w:p>
    <w:p>
      <w:pPr>
        <w:numPr>
          <w:ilvl w:val="0"/>
          <w:numId w:val="11"/>
        </w:numPr>
        <w:ind w:left="840" w:leftChars="0" w:hanging="420" w:firstLineChars="0"/>
        <w:rPr>
          <w:rFonts w:hint="eastAsia"/>
          <w:b/>
          <w:bCs/>
          <w:lang w:val="en-US" w:eastAsia="zh-CN"/>
        </w:rPr>
      </w:pPr>
      <w:r>
        <w:rPr>
          <w:rFonts w:hint="eastAsia"/>
          <w:b/>
          <w:bCs/>
          <w:lang w:val="en-US" w:eastAsia="zh-CN"/>
        </w:rPr>
        <w:t>R17 RedCap + R18 PR1 should be of the single R17 UE type</w:t>
      </w:r>
    </w:p>
    <w:p>
      <w:pPr>
        <w:numPr>
          <w:ilvl w:val="0"/>
          <w:numId w:val="12"/>
        </w:numPr>
        <w:ind w:left="1260" w:leftChars="0" w:hanging="420" w:firstLineChars="0"/>
        <w:rPr>
          <w:rFonts w:hint="eastAsia"/>
          <w:b/>
          <w:bCs/>
          <w:lang w:val="en-US" w:eastAsia="zh-CN"/>
        </w:rPr>
      </w:pPr>
      <w:r>
        <w:rPr>
          <w:rFonts w:hint="eastAsia"/>
          <w:b/>
          <w:bCs/>
          <w:lang w:val="en-US" w:eastAsia="zh-CN"/>
        </w:rPr>
        <w:t>No early identification for differentiating between UE supporting R17 Redcap and UE</w:t>
      </w:r>
      <w:r>
        <w:rPr>
          <w:rFonts w:hint="default"/>
          <w:b/>
          <w:bCs/>
          <w:lang w:val="en-US" w:eastAsia="zh-CN"/>
        </w:rPr>
        <w:t xml:space="preserve"> </w:t>
      </w:r>
      <w:r>
        <w:rPr>
          <w:rFonts w:hint="eastAsia"/>
          <w:b/>
          <w:bCs/>
          <w:lang w:val="en-US" w:eastAsia="zh-CN"/>
        </w:rPr>
        <w:t>supporting R17 Redcap + R18 PR1</w:t>
      </w:r>
    </w:p>
    <w:p>
      <w:pPr>
        <w:numPr>
          <w:ilvl w:val="0"/>
          <w:numId w:val="11"/>
        </w:numPr>
        <w:ind w:left="840" w:leftChars="0" w:hanging="420" w:firstLineChars="0"/>
        <w:rPr>
          <w:rFonts w:hint="eastAsia"/>
          <w:b/>
          <w:bCs/>
          <w:lang w:val="en-US" w:eastAsia="zh-CN"/>
        </w:rPr>
      </w:pPr>
      <w:r>
        <w:rPr>
          <w:rFonts w:hint="eastAsia"/>
          <w:b/>
          <w:bCs/>
          <w:lang w:val="en-US" w:eastAsia="zh-CN"/>
        </w:rPr>
        <w:t>R18 + BW3/PR3 + R18 PR1 should be of the single R18 UE type</w:t>
      </w:r>
    </w:p>
    <w:p>
      <w:pPr>
        <w:numPr>
          <w:ilvl w:val="0"/>
          <w:numId w:val="12"/>
        </w:numPr>
        <w:ind w:left="1260" w:leftChars="0" w:hanging="420" w:firstLineChars="0"/>
        <w:rPr>
          <w:rFonts w:hint="default"/>
          <w:b/>
          <w:bCs/>
          <w:lang w:val="en-US" w:eastAsia="zh-CN"/>
        </w:rPr>
      </w:pPr>
      <w:r>
        <w:rPr>
          <w:rFonts w:hint="eastAsia"/>
          <w:b/>
          <w:bCs/>
          <w:lang w:val="en-US" w:eastAsia="zh-CN"/>
        </w:rPr>
        <w:t>No early identification for differentiating between UE supporting R18 + BW3/PR3 and UE</w:t>
      </w:r>
      <w:r>
        <w:rPr>
          <w:rFonts w:hint="default"/>
          <w:b/>
          <w:bCs/>
          <w:lang w:val="en-US" w:eastAsia="zh-CN"/>
        </w:rPr>
        <w:t xml:space="preserve"> </w:t>
      </w:r>
      <w:r>
        <w:rPr>
          <w:rFonts w:hint="eastAsia"/>
          <w:b/>
          <w:bCs/>
          <w:lang w:val="en-US" w:eastAsia="zh-CN"/>
        </w:rPr>
        <w:t>supporting R18 + BW3/PR3 + R18 PR1</w:t>
      </w:r>
    </w:p>
    <w:p>
      <w:pPr>
        <w:spacing w:beforeLines="50" w:after="120"/>
        <w:jc w:val="both"/>
        <w:rPr>
          <w:rFonts w:hint="default" w:ascii="Times New Roman" w:hAnsi="Times New Roman" w:eastAsia="Times New Roman" w:cs="Times New Roman"/>
          <w:lang w:val="en-US" w:eastAsia="zh-CN"/>
        </w:rPr>
      </w:pPr>
    </w:p>
    <w:p>
      <w:pPr>
        <w:pStyle w:val="2"/>
        <w:rPr>
          <w:lang w:eastAsia="zh-CN"/>
        </w:rPr>
      </w:pPr>
      <w:r>
        <w:rPr>
          <w:lang w:eastAsia="zh-CN"/>
        </w:rPr>
        <w:t>Conclusion</w:t>
      </w:r>
    </w:p>
    <w:p>
      <w:pPr>
        <w:rPr>
          <w:lang w:val="en-GB" w:eastAsia="zh-CN"/>
        </w:rPr>
      </w:pPr>
      <w:r>
        <w:rPr>
          <w:lang w:val="en-GB" w:eastAsia="zh-CN"/>
        </w:rPr>
        <w:t xml:space="preserve">In this contribution, we discussed the considerations on </w:t>
      </w:r>
      <w:r>
        <w:rPr>
          <w:rFonts w:hint="default"/>
          <w:lang w:val="en-US" w:eastAsia="zh-CN"/>
        </w:rPr>
        <w:t xml:space="preserve">open issue of R18 </w:t>
      </w:r>
      <w:r>
        <w:rPr>
          <w:lang w:val="en-GB" w:eastAsia="zh-CN"/>
        </w:rPr>
        <w:t xml:space="preserve">RedCap </w:t>
      </w:r>
      <w:r>
        <w:rPr>
          <w:rFonts w:hint="default"/>
          <w:bCs/>
          <w:lang w:val="en-US" w:eastAsia="zh-CN"/>
        </w:rPr>
        <w:t>WI</w:t>
      </w:r>
      <w:r>
        <w:rPr>
          <w:lang w:val="en-GB" w:eastAsia="zh-CN"/>
        </w:rPr>
        <w:t xml:space="preserve">, </w:t>
      </w:r>
      <w:r>
        <w:rPr>
          <w:rFonts w:hint="default"/>
          <w:lang w:val="en-US" w:eastAsia="zh-CN"/>
        </w:rPr>
        <w:t>t</w:t>
      </w:r>
      <w:r>
        <w:rPr>
          <w:lang w:val="en-GB" w:eastAsia="zh-CN"/>
        </w:rPr>
        <w:t xml:space="preserve">he following </w:t>
      </w:r>
      <w:r>
        <w:rPr>
          <w:rFonts w:hint="default"/>
          <w:lang w:val="en-US" w:eastAsia="zh-CN"/>
        </w:rPr>
        <w:t>proposal is</w:t>
      </w:r>
      <w:r>
        <w:rPr>
          <w:rFonts w:hint="default"/>
          <w:lang w:val="en-US" w:eastAsia="ja-JP"/>
        </w:rPr>
        <w:t xml:space="preserve"> made</w:t>
      </w:r>
      <w:r>
        <w:rPr>
          <w:lang w:val="en-GB" w:eastAsia="zh-CN"/>
        </w:rPr>
        <w:t xml:space="preserve">, </w:t>
      </w:r>
    </w:p>
    <w:p>
      <w:pPr>
        <w:numPr>
          <w:ilvl w:val="0"/>
          <w:numId w:val="10"/>
        </w:numPr>
        <w:ind w:left="420" w:leftChars="0" w:hanging="420" w:firstLineChars="0"/>
        <w:rPr>
          <w:rFonts w:hint="eastAsia"/>
          <w:b/>
          <w:bCs/>
          <w:lang w:val="en-US" w:eastAsia="zh-CN"/>
        </w:rPr>
      </w:pPr>
      <w:r>
        <w:rPr>
          <w:rFonts w:hint="default" w:eastAsia="Times New Roman"/>
          <w:b/>
          <w:bCs/>
          <w:sz w:val="20"/>
          <w:szCs w:val="24"/>
          <w:lang w:val="en-US"/>
        </w:rPr>
        <w:t>Proposal 1. Support option 1</w:t>
      </w:r>
      <w:r>
        <w:rPr>
          <w:rFonts w:hint="default"/>
          <w:b/>
          <w:bCs/>
          <w:lang w:val="en-US" w:eastAsia="zh-CN"/>
        </w:rPr>
        <w:t xml:space="preserve">: </w:t>
      </w:r>
      <w:r>
        <w:rPr>
          <w:rFonts w:hint="eastAsia"/>
          <w:b/>
          <w:bCs/>
          <w:lang w:val="en-US" w:eastAsia="zh-CN"/>
        </w:rPr>
        <w:t>PR1 is supported as an add-on for both Rel-17 Redcap capable UE and Rel-18 eRedcap</w:t>
      </w:r>
      <w:r>
        <w:rPr>
          <w:rFonts w:hint="default"/>
          <w:b/>
          <w:bCs/>
          <w:lang w:val="en-US" w:eastAsia="zh-CN"/>
        </w:rPr>
        <w:t xml:space="preserve"> </w:t>
      </w:r>
      <w:r>
        <w:rPr>
          <w:rFonts w:hint="eastAsia"/>
          <w:b/>
          <w:bCs/>
          <w:lang w:val="en-US" w:eastAsia="zh-CN"/>
        </w:rPr>
        <w:t>capable UE</w:t>
      </w:r>
    </w:p>
    <w:p>
      <w:pPr>
        <w:numPr>
          <w:ilvl w:val="0"/>
          <w:numId w:val="11"/>
        </w:numPr>
        <w:ind w:left="840" w:leftChars="0" w:hanging="420" w:firstLineChars="0"/>
        <w:rPr>
          <w:rFonts w:hint="eastAsia"/>
          <w:b/>
          <w:bCs/>
          <w:lang w:val="en-US" w:eastAsia="zh-CN"/>
        </w:rPr>
      </w:pPr>
      <w:r>
        <w:rPr>
          <w:rFonts w:hint="eastAsia"/>
          <w:b/>
          <w:bCs/>
          <w:lang w:val="en-US" w:eastAsia="zh-CN"/>
        </w:rPr>
        <w:t>R17 RedCap + R18 PR1 should be of the single R17 UE type</w:t>
      </w:r>
    </w:p>
    <w:p>
      <w:pPr>
        <w:numPr>
          <w:ilvl w:val="0"/>
          <w:numId w:val="12"/>
        </w:numPr>
        <w:ind w:left="1260" w:leftChars="0" w:hanging="420" w:firstLineChars="0"/>
        <w:rPr>
          <w:rFonts w:hint="eastAsia"/>
          <w:b/>
          <w:bCs/>
          <w:lang w:val="en-US" w:eastAsia="zh-CN"/>
        </w:rPr>
      </w:pPr>
      <w:r>
        <w:rPr>
          <w:rFonts w:hint="eastAsia"/>
          <w:b/>
          <w:bCs/>
          <w:lang w:val="en-US" w:eastAsia="zh-CN"/>
        </w:rPr>
        <w:t>No early identification for differentiating between UE supporting R17 Redcap and UE</w:t>
      </w:r>
      <w:r>
        <w:rPr>
          <w:rFonts w:hint="default"/>
          <w:b/>
          <w:bCs/>
          <w:lang w:val="en-US" w:eastAsia="zh-CN"/>
        </w:rPr>
        <w:t xml:space="preserve"> </w:t>
      </w:r>
      <w:r>
        <w:rPr>
          <w:rFonts w:hint="eastAsia"/>
          <w:b/>
          <w:bCs/>
          <w:lang w:val="en-US" w:eastAsia="zh-CN"/>
        </w:rPr>
        <w:t>supporting R17 Redcap + R18 PR1</w:t>
      </w:r>
    </w:p>
    <w:p>
      <w:pPr>
        <w:numPr>
          <w:ilvl w:val="0"/>
          <w:numId w:val="11"/>
        </w:numPr>
        <w:ind w:left="840" w:leftChars="0" w:hanging="420" w:firstLineChars="0"/>
        <w:rPr>
          <w:rFonts w:hint="eastAsia"/>
          <w:b/>
          <w:bCs/>
          <w:lang w:val="en-US" w:eastAsia="zh-CN"/>
        </w:rPr>
      </w:pPr>
      <w:r>
        <w:rPr>
          <w:rFonts w:hint="eastAsia"/>
          <w:b/>
          <w:bCs/>
          <w:lang w:val="en-US" w:eastAsia="zh-CN"/>
        </w:rPr>
        <w:t>R18 + BW3/PR3 + R18 PR1 should be of the single R18 UE type</w:t>
      </w:r>
    </w:p>
    <w:p>
      <w:pPr>
        <w:numPr>
          <w:ilvl w:val="0"/>
          <w:numId w:val="12"/>
        </w:numPr>
        <w:ind w:left="1260" w:leftChars="0" w:hanging="420" w:firstLineChars="0"/>
        <w:rPr>
          <w:rFonts w:hint="default"/>
          <w:b/>
          <w:bCs/>
          <w:lang w:val="en-US" w:eastAsia="zh-CN"/>
        </w:rPr>
      </w:pPr>
      <w:r>
        <w:rPr>
          <w:rFonts w:hint="eastAsia"/>
          <w:b/>
          <w:bCs/>
          <w:lang w:val="en-US" w:eastAsia="zh-CN"/>
        </w:rPr>
        <w:t>No early identification for differentiating between UE supporting R18 + BW3/PR3 and UE</w:t>
      </w:r>
      <w:r>
        <w:rPr>
          <w:rFonts w:hint="default"/>
          <w:b/>
          <w:bCs/>
          <w:lang w:val="en-US" w:eastAsia="zh-CN"/>
        </w:rPr>
        <w:t xml:space="preserve"> </w:t>
      </w:r>
      <w:r>
        <w:rPr>
          <w:rFonts w:hint="eastAsia"/>
          <w:b/>
          <w:bCs/>
          <w:lang w:val="en-US" w:eastAsia="zh-CN"/>
        </w:rPr>
        <w:t>supporting R18 + BW3/PR3 + R18 PR1</w:t>
      </w:r>
    </w:p>
    <w:p>
      <w:pPr>
        <w:pStyle w:val="2"/>
      </w:pPr>
      <w:r>
        <w:t>References</w:t>
      </w:r>
    </w:p>
    <w:p>
      <w:pPr>
        <w:numPr>
          <w:ilvl w:val="0"/>
          <w:numId w:val="13"/>
        </w:numPr>
        <w:tabs>
          <w:tab w:val="center" w:pos="4536"/>
          <w:tab w:val="right" w:pos="8280"/>
          <w:tab w:val="right" w:pos="9639"/>
        </w:tabs>
        <w:spacing w:after="0" w:line="276" w:lineRule="auto"/>
        <w:ind w:right="2"/>
        <w:rPr>
          <w:lang w:eastAsia="zh-CN"/>
        </w:rPr>
      </w:pPr>
      <w:r>
        <w:rPr>
          <w:rFonts w:hint="eastAsia"/>
          <w:lang w:val="en-GB" w:eastAsia="zh-CN"/>
        </w:rPr>
        <w:t>RP-230052</w:t>
      </w:r>
      <w:r>
        <w:rPr>
          <w:rFonts w:hint="default"/>
          <w:lang w:val="en-US" w:eastAsia="zh-CN"/>
        </w:rPr>
        <w:t xml:space="preserve">, </w:t>
      </w:r>
      <w:r>
        <w:rPr>
          <w:rFonts w:hint="eastAsia"/>
          <w:lang w:val="en-GB" w:eastAsia="zh-CN"/>
        </w:rPr>
        <w:t>Draft Meeting Report</w:t>
      </w:r>
      <w:r>
        <w:rPr>
          <w:rFonts w:hint="default"/>
          <w:lang w:val="en-US" w:eastAsia="zh-CN"/>
        </w:rPr>
        <w:t xml:space="preserve"> </w:t>
      </w:r>
      <w:r>
        <w:rPr>
          <w:rFonts w:hint="eastAsia"/>
          <w:lang w:val="en-GB" w:eastAsia="zh-CN"/>
        </w:rPr>
        <w:t>for</w:t>
      </w:r>
      <w:r>
        <w:rPr>
          <w:rFonts w:hint="default"/>
          <w:lang w:val="en-US" w:eastAsia="zh-CN"/>
        </w:rPr>
        <w:t xml:space="preserve"> </w:t>
      </w:r>
      <w:r>
        <w:rPr>
          <w:rFonts w:hint="eastAsia"/>
          <w:lang w:val="en-GB" w:eastAsia="zh-CN"/>
        </w:rPr>
        <w:t>electronic meeting TSG RAN meeting #98-e</w:t>
      </w:r>
      <w:r>
        <w:rPr>
          <w:rFonts w:hint="default"/>
          <w:lang w:val="en-US" w:eastAsia="zh-CN"/>
        </w:rPr>
        <w:t>.</w:t>
      </w:r>
    </w:p>
    <w:p>
      <w:pPr>
        <w:tabs>
          <w:tab w:val="center" w:pos="4536"/>
          <w:tab w:val="right" w:pos="8280"/>
          <w:tab w:val="right" w:pos="9639"/>
        </w:tabs>
        <w:spacing w:after="0" w:line="276" w:lineRule="auto"/>
        <w:ind w:right="2"/>
        <w:rPr>
          <w:lang w:eastAsia="zh-CN"/>
        </w:rPr>
      </w:pPr>
    </w:p>
    <w:sectPr>
      <w:footerReference r:id="rId5" w:type="default"/>
      <w:headerReference r:id="rId4" w:type="even"/>
      <w:footerReference r:id="rId6"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auto"/>
    <w:pitch w:val="default"/>
    <w:sig w:usb0="00000000" w:usb1="00000000" w:usb2="00000000" w:usb3="00000000" w:csb0="000001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9EF2F"/>
    <w:multiLevelType w:val="multilevel"/>
    <w:tmpl w:val="C899EF2F"/>
    <w:lvl w:ilvl="0" w:tentative="0">
      <w:start w:val="1"/>
      <w:numFmt w:val="bullet"/>
      <w:lvlText w:val="−"/>
      <w:lvlJc w:val="left"/>
      <w:pPr>
        <w:tabs>
          <w:tab w:val="left" w:pos="420"/>
        </w:tabs>
        <w:ind w:left="840" w:leftChars="0" w:hanging="420" w:firstLineChars="0"/>
      </w:pPr>
      <w:rPr>
        <w:rFonts w:hint="default" w:ascii="Arial" w:hAnsi="Arial" w:cs="Arial"/>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1002"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3">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5">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6">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846FBA"/>
    <w:multiLevelType w:val="singleLevel"/>
    <w:tmpl w:val="64846FBA"/>
    <w:lvl w:ilvl="0" w:tentative="0">
      <w:start w:val="1"/>
      <w:numFmt w:val="bullet"/>
      <w:lvlText w:val="ᵒ"/>
      <w:lvlJc w:val="left"/>
      <w:pPr>
        <w:tabs>
          <w:tab w:val="left" w:pos="840"/>
        </w:tabs>
        <w:ind w:left="1260" w:leftChars="0" w:hanging="420" w:firstLineChars="0"/>
      </w:pPr>
      <w:rPr>
        <w:rFonts w:hint="default" w:ascii="Arial" w:hAnsi="Arial" w:cs="Arial"/>
      </w:rPr>
    </w:lvl>
  </w:abstractNum>
  <w:abstractNum w:abstractNumId="8">
    <w:nsid w:val="6613D513"/>
    <w:multiLevelType w:val="singleLevel"/>
    <w:tmpl w:val="6613D513"/>
    <w:lvl w:ilvl="0" w:tentative="0">
      <w:start w:val="1"/>
      <w:numFmt w:val="bullet"/>
      <w:lvlText w:val=""/>
      <w:lvlJc w:val="left"/>
      <w:pPr>
        <w:ind w:left="420" w:hanging="420"/>
      </w:pPr>
      <w:rPr>
        <w:rFonts w:hint="default" w:ascii="Wingdings" w:hAnsi="Wingdings"/>
      </w:rPr>
    </w:lvl>
  </w:abstractNum>
  <w:abstractNum w:abstractNumId="9">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78862F6"/>
    <w:multiLevelType w:val="singleLevel"/>
    <w:tmpl w:val="778862F6"/>
    <w:lvl w:ilvl="0" w:tentative="0">
      <w:start w:val="1"/>
      <w:numFmt w:val="decimal"/>
      <w:suff w:val="space"/>
      <w:lvlText w:val="[%1]"/>
      <w:lvlJc w:val="left"/>
    </w:lvl>
  </w:abstractNum>
  <w:num w:numId="1">
    <w:abstractNumId w:val="1"/>
  </w:num>
  <w:num w:numId="2">
    <w:abstractNumId w:val="2"/>
  </w:num>
  <w:num w:numId="3">
    <w:abstractNumId w:val="3"/>
  </w:num>
  <w:num w:numId="4">
    <w:abstractNumId w:val="9"/>
  </w:num>
  <w:num w:numId="5">
    <w:abstractNumId w:val="11"/>
  </w:num>
  <w:num w:numId="6">
    <w:abstractNumId w:val="5"/>
  </w:num>
  <w:num w:numId="7">
    <w:abstractNumId w:val="10"/>
  </w:num>
  <w:num w:numId="8">
    <w:abstractNumId w:val="4"/>
  </w:num>
  <w:num w:numId="9">
    <w:abstractNumId w:val="6"/>
  </w:num>
  <w:num w:numId="10">
    <w:abstractNumId w:val="8"/>
  </w:num>
  <w:num w:numId="11">
    <w:abstractNumId w:val="0"/>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3E51953"/>
    <w:rsid w:val="041A1201"/>
    <w:rsid w:val="048B65DB"/>
    <w:rsid w:val="05E70D01"/>
    <w:rsid w:val="06790EE8"/>
    <w:rsid w:val="081E4CC5"/>
    <w:rsid w:val="08EF2AC4"/>
    <w:rsid w:val="0A03162D"/>
    <w:rsid w:val="0BA713E7"/>
    <w:rsid w:val="0C9973FE"/>
    <w:rsid w:val="0E2BE4CE"/>
    <w:rsid w:val="0F875FA0"/>
    <w:rsid w:val="10E327E0"/>
    <w:rsid w:val="132D6A30"/>
    <w:rsid w:val="138328B3"/>
    <w:rsid w:val="14D6364D"/>
    <w:rsid w:val="164F7028"/>
    <w:rsid w:val="17845313"/>
    <w:rsid w:val="180A51BF"/>
    <w:rsid w:val="1949272F"/>
    <w:rsid w:val="19D503E0"/>
    <w:rsid w:val="1D300464"/>
    <w:rsid w:val="1D366DAB"/>
    <w:rsid w:val="1FD30CD6"/>
    <w:rsid w:val="20D70CFF"/>
    <w:rsid w:val="24E66A82"/>
    <w:rsid w:val="26210AA2"/>
    <w:rsid w:val="28545A36"/>
    <w:rsid w:val="29682EFC"/>
    <w:rsid w:val="2D216DF1"/>
    <w:rsid w:val="2DC05B90"/>
    <w:rsid w:val="2E0B42FD"/>
    <w:rsid w:val="300B6E23"/>
    <w:rsid w:val="339C688F"/>
    <w:rsid w:val="33DC0CB2"/>
    <w:rsid w:val="33E73517"/>
    <w:rsid w:val="361A6360"/>
    <w:rsid w:val="376D1B58"/>
    <w:rsid w:val="3E710FD7"/>
    <w:rsid w:val="3EF4219B"/>
    <w:rsid w:val="40597A9B"/>
    <w:rsid w:val="40A67BAB"/>
    <w:rsid w:val="41732588"/>
    <w:rsid w:val="42117FD8"/>
    <w:rsid w:val="42560B89"/>
    <w:rsid w:val="43800E3E"/>
    <w:rsid w:val="44F478DF"/>
    <w:rsid w:val="46E57EF9"/>
    <w:rsid w:val="471B6394"/>
    <w:rsid w:val="476305AE"/>
    <w:rsid w:val="479F1017"/>
    <w:rsid w:val="49BB7B88"/>
    <w:rsid w:val="49F62572"/>
    <w:rsid w:val="4CFC3D4A"/>
    <w:rsid w:val="4FF6098F"/>
    <w:rsid w:val="5119295C"/>
    <w:rsid w:val="52BB0165"/>
    <w:rsid w:val="56751422"/>
    <w:rsid w:val="57171175"/>
    <w:rsid w:val="58F76A8B"/>
    <w:rsid w:val="5C5225CF"/>
    <w:rsid w:val="5F433D76"/>
    <w:rsid w:val="60083E64"/>
    <w:rsid w:val="60D652C2"/>
    <w:rsid w:val="61852F76"/>
    <w:rsid w:val="624501CC"/>
    <w:rsid w:val="64424AFB"/>
    <w:rsid w:val="650B3714"/>
    <w:rsid w:val="676D37E9"/>
    <w:rsid w:val="68580BCC"/>
    <w:rsid w:val="70A3154F"/>
    <w:rsid w:val="70CB6C95"/>
    <w:rsid w:val="75406AFC"/>
    <w:rsid w:val="769A009D"/>
    <w:rsid w:val="76B615EA"/>
    <w:rsid w:val="78DA098C"/>
    <w:rsid w:val="7B7D2122"/>
    <w:rsid w:val="7E1E4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jc w:val="both"/>
    </w:pPr>
    <w:rPr>
      <w:rFonts w:ascii="Times" w:hAnsi="Times"/>
      <w:szCs w:val="24"/>
    </w:rPr>
  </w:style>
  <w:style w:type="paragraph" w:styleId="33">
    <w:name w:val="Plain Text"/>
    <w:basedOn w:val="1"/>
    <w:link w:val="160"/>
    <w:qFormat/>
    <w:uiPriority w:val="0"/>
    <w:pPr>
      <w:overflowPunct/>
      <w:autoSpaceDE/>
      <w:autoSpaceDN/>
      <w:adjustRightInd/>
      <w:textAlignment w:val="auto"/>
    </w:pPr>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overflowPunct/>
      <w:autoSpaceDE/>
      <w:autoSpaceDN/>
      <w:adjustRightInd/>
      <w:spacing w:before="360" w:after="240"/>
      <w:textAlignment w:val="auto"/>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spacing w:after="0"/>
      <w:jc w:val="both"/>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jc w:val="both"/>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Arial" w:hAnsi="Arial"/>
      <w:sz w:val="36"/>
      <w:lang w:val="en-GB" w:eastAsia="en-US"/>
    </w:rPr>
  </w:style>
  <w:style w:type="character" w:customStyle="1" w:styleId="104">
    <w:name w:val="标题 2 字符"/>
    <w:link w:val="3"/>
    <w:qFormat/>
    <w:uiPriority w:val="0"/>
    <w:rPr>
      <w:rFonts w:ascii="Arial" w:hAnsi="Arial"/>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overflowPunct/>
      <w:autoSpaceDE/>
      <w:autoSpaceDN/>
      <w:adjustRightInd/>
      <w:spacing w:before="120"/>
      <w:ind w:left="720"/>
      <w:textAlignment w:val="auto"/>
    </w:pPr>
    <w:rPr>
      <w:rFonts w:eastAsia="Times New Roman"/>
      <w:szCs w:val="22"/>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Revision"/>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出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pPr>
      <w:overflowPunct/>
      <w:autoSpaceDE/>
      <w:autoSpaceDN/>
      <w:adjustRightInd/>
      <w:spacing w:after="0"/>
      <w:textAlignment w:val="auto"/>
    </w:pPr>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overflowPunct/>
      <w:autoSpaceDE/>
      <w:autoSpaceDN/>
      <w:adjustRightInd/>
      <w:spacing w:after="120"/>
      <w:jc w:val="both"/>
      <w:textAlignment w:val="auto"/>
    </w:pPr>
    <w:rPr>
      <w:rFonts w:eastAsia="MS Mincho"/>
      <w:sz w:val="24"/>
    </w:rPr>
  </w:style>
  <w:style w:type="paragraph" w:customStyle="1" w:styleId="153">
    <w:name w:val="INDENT1"/>
    <w:basedOn w:val="1"/>
    <w:qFormat/>
    <w:uiPriority w:val="0"/>
    <w:pPr>
      <w:overflowPunct/>
      <w:autoSpaceDE/>
      <w:autoSpaceDN/>
      <w:adjustRightInd/>
      <w:ind w:left="851"/>
      <w:textAlignment w:val="auto"/>
    </w:pPr>
    <w:rPr>
      <w:rFonts w:eastAsia="Malgun Gothic"/>
      <w:lang w:val="en-GB"/>
    </w:rPr>
  </w:style>
  <w:style w:type="paragraph" w:customStyle="1" w:styleId="154">
    <w:name w:val="INDENT2"/>
    <w:basedOn w:val="1"/>
    <w:qFormat/>
    <w:uiPriority w:val="0"/>
    <w:pPr>
      <w:overflowPunct/>
      <w:autoSpaceDE/>
      <w:autoSpaceDN/>
      <w:adjustRightInd/>
      <w:ind w:left="1135" w:hanging="284"/>
      <w:textAlignment w:val="auto"/>
    </w:pPr>
    <w:rPr>
      <w:rFonts w:eastAsia="Malgun Gothic"/>
      <w:lang w:val="en-GB"/>
    </w:rPr>
  </w:style>
  <w:style w:type="paragraph" w:customStyle="1" w:styleId="155">
    <w:name w:val="INDENT3"/>
    <w:basedOn w:val="1"/>
    <w:qFormat/>
    <w:uiPriority w:val="0"/>
    <w:pPr>
      <w:overflowPunct/>
      <w:autoSpaceDE/>
      <w:autoSpaceDN/>
      <w:adjustRightInd/>
      <w:ind w:left="1701" w:hanging="567"/>
      <w:textAlignment w:val="auto"/>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157">
    <w:name w:val="Rec_CCITT_#"/>
    <w:basedOn w:val="1"/>
    <w:qFormat/>
    <w:uiPriority w:val="0"/>
    <w:pPr>
      <w:keepNext/>
      <w:keepLines/>
      <w:overflowPunct/>
      <w:autoSpaceDE/>
      <w:autoSpaceDN/>
      <w:adjustRightInd/>
      <w:textAlignment w:val="auto"/>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159">
    <w:name w:val="Couv Rec Title"/>
    <w:basedOn w:val="1"/>
    <w:qFormat/>
    <w:uiPriority w:val="0"/>
    <w:pPr>
      <w:keepNext/>
      <w:keepLines/>
      <w:overflowPunct/>
      <w:autoSpaceDE/>
      <w:autoSpaceDN/>
      <w:adjustRightInd/>
      <w:spacing w:before="240"/>
      <w:ind w:left="1418"/>
      <w:textAlignment w:val="auto"/>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pPr>
      <w:overflowPunct/>
      <w:autoSpaceDE/>
      <w:autoSpaceDN/>
      <w:adjustRightInd/>
      <w:textAlignment w:val="auto"/>
    </w:pPr>
    <w:rPr>
      <w:rFonts w:eastAsia="Malgun Gothic"/>
      <w:lang w:val="en-GB"/>
    </w:rPr>
  </w:style>
  <w:style w:type="paragraph" w:customStyle="1" w:styleId="162">
    <w:name w:val="Guidance"/>
    <w:basedOn w:val="1"/>
    <w:qFormat/>
    <w:uiPriority w:val="0"/>
    <w:pPr>
      <w:overflowPunct/>
      <w:autoSpaceDE/>
      <w:autoSpaceDN/>
      <w:adjustRightInd/>
      <w:textAlignment w:val="auto"/>
    </w:pPr>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jc w:val="both"/>
    </w:pPr>
    <w:rPr>
      <w:sz w:val="22"/>
      <w:lang w:eastAsia="zh-CN"/>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80E46-DE1C-4AE7-82E4-32E4F7E8D908}">
  <ds:schemaRefs/>
</ds:datastoreItem>
</file>

<file path=customXml/itemProps3.xml><?xml version="1.0" encoding="utf-8"?>
<ds:datastoreItem xmlns:ds="http://schemas.openxmlformats.org/officeDocument/2006/customXml" ds:itemID="{8B85540C-FE5C-4354-BE5A-E0652EDA2CF6}">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6F45A92A-9E75-4A75-BF61-66929B64B2AA}">
  <ds:schemaRefs/>
</ds:datastoreItem>
</file>

<file path=customXml/itemProps6.xml><?xml version="1.0" encoding="utf-8"?>
<ds:datastoreItem xmlns:ds="http://schemas.openxmlformats.org/officeDocument/2006/customXml" ds:itemID="{087A3EDA-4F7D-4DAE-B91C-C7325A9311B1}">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4</Pages>
  <Words>1532</Words>
  <Characters>7253</Characters>
  <Lines>98</Lines>
  <Paragraphs>27</Paragraphs>
  <TotalTime>7</TotalTime>
  <ScaleCrop>false</ScaleCrop>
  <LinksUpToDate>false</LinksUpToDate>
  <CharactersWithSpaces>8710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2020-11-28T00:59:00Z</dcterms:created>
  <dc:creator>CMCC</dc:creator>
  <cp:lastModifiedBy>CMCC-hulijie</cp:lastModifiedBy>
  <cp:lastPrinted>2023-03-10T10:51:00Z</cp:lastPrinted>
  <dcterms:modified xsi:type="dcterms:W3CDTF">2023-03-13T02:33:02Z</dcterms:modified>
  <dc:title>3GPP TSG-RAN #98e</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2052-11.8.2.10912</vt:lpwstr>
  </property>
  <property fmtid="{D5CDD505-2E9C-101B-9397-08002B2CF9AE}" pid="23" name="ICV">
    <vt:lpwstr>9D4FF8634EAD4650AB9A7BFCB2DA0441</vt:lpwstr>
  </property>
</Properties>
</file>