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5E8A9" w14:textId="77777777" w:rsidR="00051B37" w:rsidRDefault="00051B37" w:rsidP="000366F9">
      <w:pPr>
        <w:pStyle w:val="TdocHeader2"/>
        <w:jc w:val="left"/>
        <w:rPr>
          <w:rFonts w:ascii="Calibri" w:eastAsia="Times New Roman" w:hAnsi="Calibri" w:cs="Calibri"/>
          <w:bCs/>
          <w:noProof/>
          <w:sz w:val="24"/>
          <w:szCs w:val="24"/>
          <w:lang w:val="en-US" w:eastAsia="zh-CN"/>
        </w:rPr>
      </w:pPr>
    </w:p>
    <w:p w14:paraId="31F935BB" w14:textId="4AB37958" w:rsidR="000366F9" w:rsidRPr="00C17F52" w:rsidRDefault="0000518D" w:rsidP="000366F9">
      <w:pPr>
        <w:pStyle w:val="TdocHeader2"/>
        <w:jc w:val="left"/>
        <w:rPr>
          <w:rFonts w:ascii="Calibri" w:eastAsiaTheme="minorEastAsia" w:hAnsi="Calibri" w:cs="Calibri"/>
          <w:bCs/>
          <w:noProof/>
          <w:sz w:val="24"/>
          <w:szCs w:val="24"/>
          <w:lang w:val="en-US" w:eastAsia="ja-JP"/>
        </w:rPr>
      </w:pPr>
      <w:r w:rsidRPr="0000518D">
        <w:rPr>
          <w:rFonts w:ascii="Calibri" w:eastAsia="Times New Roman" w:hAnsi="Calibri" w:cs="Calibri"/>
          <w:bCs/>
          <w:noProof/>
          <w:sz w:val="24"/>
          <w:szCs w:val="24"/>
          <w:lang w:val="en-US" w:eastAsia="zh-CN"/>
        </w:rPr>
        <w:t>3GPP TSG RAN Meeting #99</w:t>
      </w:r>
      <w:r w:rsidR="003233FF">
        <w:rPr>
          <w:rFonts w:ascii="Calibri" w:eastAsia="Times New Roman" w:hAnsi="Calibri" w:cs="Calibri"/>
          <w:bCs/>
          <w:noProof/>
          <w:sz w:val="24"/>
          <w:szCs w:val="24"/>
          <w:lang w:val="en-US" w:eastAsia="zh-CN"/>
        </w:rPr>
        <w:ptab w:relativeTo="margin" w:alignment="right" w:leader="none"/>
      </w:r>
      <w:r w:rsidR="00103C33" w:rsidRPr="00103C33">
        <w:t xml:space="preserve"> </w:t>
      </w:r>
      <w:r w:rsidR="00103C33" w:rsidRPr="00103C33">
        <w:rPr>
          <w:rFonts w:ascii="Calibri" w:eastAsiaTheme="minorEastAsia" w:hAnsi="Calibri" w:cs="Calibri"/>
          <w:bCs/>
          <w:noProof/>
          <w:sz w:val="24"/>
          <w:szCs w:val="24"/>
          <w:lang w:val="en-US" w:eastAsia="ja-JP"/>
        </w:rPr>
        <w:t>RP-230142</w:t>
      </w:r>
    </w:p>
    <w:p w14:paraId="408F0247" w14:textId="11063C42" w:rsidR="009E3446" w:rsidRPr="003D669F" w:rsidRDefault="0000518D" w:rsidP="002F4A4E">
      <w:pPr>
        <w:pStyle w:val="TdocHeader2"/>
        <w:spacing w:afterLines="50" w:after="120"/>
        <w:rPr>
          <w:rFonts w:ascii="Calibri" w:eastAsiaTheme="minorEastAsia" w:hAnsi="Calibri" w:cs="Calibri"/>
          <w:sz w:val="24"/>
          <w:szCs w:val="24"/>
          <w:lang w:val="en-US" w:eastAsia="ja-JP"/>
        </w:rPr>
      </w:pPr>
      <w:r w:rsidRPr="0000518D">
        <w:rPr>
          <w:rFonts w:ascii="Calibri" w:eastAsiaTheme="minorEastAsia" w:hAnsi="Calibri" w:cs="Calibri"/>
          <w:bCs/>
          <w:noProof/>
          <w:sz w:val="24"/>
          <w:szCs w:val="24"/>
          <w:lang w:val="en-US" w:eastAsia="ja-JP"/>
        </w:rPr>
        <w:t>Rotterdam, Netherlands, March 20-23, 2023</w:t>
      </w:r>
    </w:p>
    <w:p w14:paraId="4957323D" w14:textId="116C20D2"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 xml:space="preserve">Source: </w:t>
      </w:r>
      <w:r w:rsidRPr="003A2577">
        <w:rPr>
          <w:rFonts w:ascii="Calibri" w:hAnsi="Calibri" w:cs="Calibri"/>
          <w:sz w:val="24"/>
          <w:szCs w:val="24"/>
          <w:lang w:val="en-US"/>
        </w:rPr>
        <w:tab/>
      </w:r>
      <w:r w:rsidRPr="003A2577">
        <w:rPr>
          <w:rFonts w:ascii="Calibri" w:eastAsiaTheme="minorEastAsia" w:hAnsi="Calibri" w:cs="Calibri" w:hint="eastAsia"/>
          <w:sz w:val="24"/>
          <w:szCs w:val="24"/>
          <w:lang w:val="en-US" w:eastAsia="ja-JP"/>
        </w:rPr>
        <w:t xml:space="preserve">KDDI </w:t>
      </w:r>
      <w:r w:rsidRPr="003A2577">
        <w:rPr>
          <w:rFonts w:ascii="Calibri" w:eastAsiaTheme="minorEastAsia" w:hAnsi="Calibri" w:cs="Calibri"/>
          <w:sz w:val="24"/>
          <w:szCs w:val="24"/>
          <w:lang w:val="en-US" w:eastAsia="ja-JP"/>
        </w:rPr>
        <w:t>Corporation</w:t>
      </w:r>
      <w:r w:rsidR="00103C33">
        <w:rPr>
          <w:rFonts w:ascii="Calibri" w:eastAsiaTheme="minorEastAsia" w:hAnsi="Calibri" w:cs="Calibri"/>
          <w:sz w:val="24"/>
          <w:szCs w:val="24"/>
          <w:lang w:val="en-US" w:eastAsia="ja-JP"/>
        </w:rPr>
        <w:t>,</w:t>
      </w:r>
      <w:r w:rsidR="00103C33" w:rsidRPr="00103C33">
        <w:rPr>
          <w:rFonts w:ascii="Calibri" w:eastAsiaTheme="minorEastAsia" w:hAnsi="Calibri" w:cs="Calibri"/>
          <w:sz w:val="24"/>
          <w:szCs w:val="24"/>
          <w:lang w:val="en-US" w:eastAsia="ja-JP"/>
        </w:rPr>
        <w:t xml:space="preserve"> Kyocera</w:t>
      </w:r>
    </w:p>
    <w:p w14:paraId="312F1CD6" w14:textId="3111D17B"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Title:</w:t>
      </w:r>
      <w:r w:rsidRPr="003A2577">
        <w:rPr>
          <w:rFonts w:ascii="Calibri" w:hAnsi="Calibri" w:cs="Calibri"/>
          <w:sz w:val="24"/>
          <w:szCs w:val="24"/>
          <w:lang w:val="en-US"/>
        </w:rPr>
        <w:tab/>
      </w:r>
      <w:r w:rsidR="00D45171">
        <w:rPr>
          <w:rFonts w:ascii="Calibri" w:hAnsi="Calibri" w:cs="Calibri"/>
          <w:sz w:val="24"/>
          <w:szCs w:val="24"/>
          <w:lang w:val="en-US"/>
        </w:rPr>
        <w:t>Considerations</w:t>
      </w:r>
      <w:r w:rsidR="00AC5E82">
        <w:rPr>
          <w:rFonts w:ascii="Calibri" w:hAnsi="Calibri" w:cs="Calibri"/>
          <w:sz w:val="24"/>
          <w:szCs w:val="24"/>
          <w:lang w:val="en-US"/>
        </w:rPr>
        <w:t xml:space="preserve"> on </w:t>
      </w:r>
      <w:r w:rsidR="0019660E">
        <w:rPr>
          <w:rFonts w:ascii="Calibri" w:hAnsi="Calibri" w:cs="Calibri"/>
          <w:sz w:val="24"/>
          <w:szCs w:val="24"/>
          <w:lang w:val="en-US"/>
        </w:rPr>
        <w:t xml:space="preserve">Rel-18 </w:t>
      </w:r>
      <w:r w:rsidR="00B44C7C">
        <w:rPr>
          <w:rFonts w:ascii="Calibri" w:hAnsi="Calibri" w:cs="Calibri"/>
          <w:sz w:val="24"/>
          <w:szCs w:val="24"/>
          <w:lang w:val="en-US"/>
        </w:rPr>
        <w:t>IAB ob</w:t>
      </w:r>
      <w:r w:rsidR="001F02E8">
        <w:rPr>
          <w:rFonts w:ascii="Calibri" w:hAnsi="Calibri" w:cs="Calibri"/>
          <w:sz w:val="24"/>
          <w:szCs w:val="24"/>
          <w:lang w:val="en-US"/>
        </w:rPr>
        <w:t>j</w:t>
      </w:r>
      <w:r w:rsidR="00B44C7C">
        <w:rPr>
          <w:rFonts w:ascii="Calibri" w:hAnsi="Calibri" w:cs="Calibri"/>
          <w:sz w:val="24"/>
          <w:szCs w:val="24"/>
          <w:lang w:val="en-US"/>
        </w:rPr>
        <w:t>ective</w:t>
      </w:r>
      <w:r w:rsidR="001F02E8">
        <w:rPr>
          <w:rFonts w:ascii="Calibri" w:hAnsi="Calibri" w:cs="Calibri"/>
          <w:sz w:val="24"/>
          <w:szCs w:val="24"/>
          <w:lang w:val="en-US"/>
        </w:rPr>
        <w:t>s</w:t>
      </w:r>
    </w:p>
    <w:p w14:paraId="77720CF0" w14:textId="77777777" w:rsidR="00A434AF" w:rsidRPr="003A2577"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A2577">
        <w:rPr>
          <w:rFonts w:ascii="Calibri" w:hAnsi="Calibri" w:cs="Calibri"/>
          <w:sz w:val="24"/>
          <w:szCs w:val="24"/>
          <w:lang w:val="en-US"/>
        </w:rPr>
        <w:t>T</w:t>
      </w:r>
      <w:r w:rsidRPr="003A2577">
        <w:rPr>
          <w:rFonts w:ascii="Calibri" w:eastAsiaTheme="minorEastAsia" w:hAnsi="Calibri" w:cs="Calibri" w:hint="eastAsia"/>
          <w:sz w:val="24"/>
          <w:szCs w:val="24"/>
          <w:lang w:val="en-US" w:eastAsia="ja-JP"/>
        </w:rPr>
        <w:t>doc</w:t>
      </w:r>
      <w:proofErr w:type="spellEnd"/>
      <w:r w:rsidRPr="003A2577">
        <w:rPr>
          <w:rFonts w:ascii="Calibri" w:hAnsi="Calibri" w:cs="Calibri"/>
          <w:sz w:val="24"/>
          <w:szCs w:val="24"/>
          <w:lang w:val="en-US"/>
        </w:rPr>
        <w:t xml:space="preserve"> Type:</w:t>
      </w:r>
      <w:r w:rsidRPr="003A2577">
        <w:rPr>
          <w:rFonts w:ascii="Calibri" w:hAnsi="Calibri" w:cs="Calibri"/>
          <w:sz w:val="24"/>
          <w:szCs w:val="24"/>
          <w:lang w:val="en-US"/>
        </w:rPr>
        <w:tab/>
        <w:t>Discussion</w:t>
      </w:r>
    </w:p>
    <w:p w14:paraId="6D67532A" w14:textId="5A10BFE3" w:rsidR="00A434AF" w:rsidRPr="00A5363C" w:rsidRDefault="00A434AF" w:rsidP="001D5BEE">
      <w:pPr>
        <w:pStyle w:val="TdocHeader2"/>
        <w:rPr>
          <w:rFonts w:ascii="Calibri" w:eastAsiaTheme="minorEastAsia" w:hAnsi="Calibri" w:cs="Calibri"/>
          <w:sz w:val="24"/>
          <w:szCs w:val="24"/>
          <w:lang w:eastAsia="ja-JP"/>
        </w:rPr>
      </w:pPr>
      <w:r w:rsidRPr="003A2577">
        <w:rPr>
          <w:rFonts w:ascii="Calibri" w:hAnsi="Calibri" w:cs="Calibri"/>
          <w:sz w:val="24"/>
          <w:szCs w:val="24"/>
          <w:lang w:val="en-US"/>
        </w:rPr>
        <w:t>Agenda Item:</w:t>
      </w:r>
      <w:r w:rsidRPr="003A2577">
        <w:rPr>
          <w:rFonts w:ascii="Calibri" w:hAnsi="Calibri" w:cs="Calibri"/>
          <w:sz w:val="24"/>
          <w:szCs w:val="24"/>
          <w:lang w:val="en-US"/>
        </w:rPr>
        <w:tab/>
      </w:r>
      <w:r w:rsidR="006A4412" w:rsidRPr="006A4412">
        <w:rPr>
          <w:rFonts w:ascii="Calibri" w:hAnsi="Calibri" w:cs="Calibri"/>
          <w:sz w:val="24"/>
          <w:szCs w:val="24"/>
          <w:lang w:val="en-US"/>
        </w:rPr>
        <w:t>9.3.3.3</w:t>
      </w:r>
      <w:r w:rsidR="001D5BEE">
        <w:rPr>
          <w:rFonts w:asciiTheme="minorEastAsia" w:eastAsiaTheme="minorEastAsia" w:hAnsiTheme="minorEastAsia" w:cs="Calibri"/>
          <w:sz w:val="24"/>
          <w:szCs w:val="24"/>
          <w:lang w:val="en-US" w:eastAsia="ja-JP"/>
        </w:rPr>
        <w:t xml:space="preserve"> </w:t>
      </w:r>
      <w:r w:rsidR="006A4412" w:rsidRPr="006A4412">
        <w:rPr>
          <w:rFonts w:ascii="Calibri" w:hAnsi="Calibri" w:cs="Calibri"/>
          <w:sz w:val="24"/>
          <w:szCs w:val="24"/>
          <w:lang w:val="en-US"/>
        </w:rPr>
        <w:t>Mobile IAB (Integrated Access and Backhaul) for NR</w:t>
      </w:r>
    </w:p>
    <w:p w14:paraId="2FEE5564"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654E9CCA" w14:textId="19F9745C"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53941">
        <w:rPr>
          <w:rFonts w:ascii="Calibri" w:eastAsiaTheme="minorEastAsia" w:hAnsi="Calibri" w:cs="Calibri"/>
          <w:sz w:val="24"/>
          <w:szCs w:val="24"/>
          <w:lang w:val="en-US" w:eastAsia="ja-JP"/>
        </w:rPr>
        <w:t>8</w:t>
      </w:r>
    </w:p>
    <w:p w14:paraId="13E1EBD2" w14:textId="77777777"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14:paraId="2B92211D" w14:textId="7D246362" w:rsidR="0033196A" w:rsidRPr="00611A07" w:rsidRDefault="00B44C7C" w:rsidP="00611A07">
      <w:pPr>
        <w:spacing w:after="120"/>
        <w:rPr>
          <w:rFonts w:eastAsia="SimSun"/>
          <w:lang w:eastAsia="zh-CN"/>
        </w:rPr>
      </w:pPr>
      <w:r w:rsidRPr="00B44C7C">
        <w:rPr>
          <w:rFonts w:eastAsia="SimSun"/>
          <w:lang w:eastAsia="zh-CN"/>
        </w:rPr>
        <w:t>In this contribution, we will share our view</w:t>
      </w:r>
      <w:r w:rsidR="00FB2909">
        <w:rPr>
          <w:rFonts w:eastAsia="SimSun"/>
          <w:lang w:eastAsia="zh-CN"/>
        </w:rPr>
        <w:t>s</w:t>
      </w:r>
      <w:r w:rsidRPr="00B44C7C">
        <w:rPr>
          <w:rFonts w:eastAsia="SimSun"/>
          <w:lang w:eastAsia="zh-CN"/>
        </w:rPr>
        <w:t xml:space="preserve"> on enhancements for mobility of an IAB-node, especially serving UE aspects to progress the future RAN2 discussion more smoothly.</w:t>
      </w:r>
    </w:p>
    <w:p w14:paraId="38188463" w14:textId="2078509F" w:rsidR="003270C6" w:rsidRPr="007F15F4" w:rsidRDefault="00474970" w:rsidP="00C2403B">
      <w:pPr>
        <w:pStyle w:val="1"/>
        <w:textAlignment w:val="auto"/>
        <w:rPr>
          <w:rFonts w:asciiTheme="minorHAnsi" w:eastAsiaTheme="minorEastAsia" w:hAnsiTheme="minorHAnsi" w:cstheme="minorHAnsi"/>
          <w:b/>
          <w:sz w:val="28"/>
          <w:szCs w:val="28"/>
          <w:lang w:val="en-US" w:eastAsia="ja-JP"/>
        </w:rPr>
      </w:pPr>
      <w:r w:rsidRPr="007F15F4">
        <w:rPr>
          <w:rFonts w:asciiTheme="minorHAnsi" w:eastAsiaTheme="minorEastAsia" w:hAnsiTheme="minorHAnsi" w:cstheme="minorHAnsi"/>
          <w:b/>
          <w:sz w:val="28"/>
          <w:szCs w:val="28"/>
          <w:lang w:val="en-US" w:eastAsia="ja-JP"/>
        </w:rPr>
        <w:t>Discussion</w:t>
      </w:r>
    </w:p>
    <w:p w14:paraId="0885E67A" w14:textId="4D4AC95E" w:rsidR="004624CC" w:rsidRPr="00113C78" w:rsidRDefault="00611A07" w:rsidP="004624CC">
      <w:pPr>
        <w:pStyle w:val="2"/>
        <w:rPr>
          <w:rFonts w:asciiTheme="minorHAnsi" w:hAnsiTheme="minorHAnsi" w:cstheme="minorHAnsi"/>
          <w:sz w:val="28"/>
        </w:rPr>
      </w:pPr>
      <w:r w:rsidRPr="00113C78">
        <w:rPr>
          <w:rFonts w:asciiTheme="minorHAnsi" w:hAnsiTheme="minorHAnsi" w:cstheme="minorHAnsi"/>
          <w:sz w:val="28"/>
        </w:rPr>
        <w:t>WID objectives</w:t>
      </w:r>
    </w:p>
    <w:p w14:paraId="25CB31DE" w14:textId="06BF4DD6" w:rsidR="00585AAA" w:rsidRDefault="00611A07" w:rsidP="00585AAA">
      <w:pPr>
        <w:rPr>
          <w:lang w:val="en-GB" w:eastAsia="ja-JP"/>
        </w:rPr>
      </w:pPr>
      <w:r w:rsidRPr="00611A07">
        <w:rPr>
          <w:lang w:val="en-GB" w:eastAsia="ja-JP"/>
        </w:rPr>
        <w:t xml:space="preserve">In the WID, objectives </w:t>
      </w:r>
      <w:r w:rsidR="00BB6340">
        <w:rPr>
          <w:lang w:val="en-GB" w:eastAsia="ja-JP"/>
        </w:rPr>
        <w:t xml:space="preserve">were </w:t>
      </w:r>
      <w:r w:rsidRPr="00611A07">
        <w:rPr>
          <w:lang w:val="en-GB" w:eastAsia="ja-JP"/>
        </w:rPr>
        <w:t>captured in the following.</w:t>
      </w:r>
    </w:p>
    <w:tbl>
      <w:tblPr>
        <w:tblStyle w:val="a9"/>
        <w:tblW w:w="0" w:type="auto"/>
        <w:tblLook w:val="04A0" w:firstRow="1" w:lastRow="0" w:firstColumn="1" w:lastColumn="0" w:noHBand="0" w:noVBand="1"/>
      </w:tblPr>
      <w:tblGrid>
        <w:gridCol w:w="10076"/>
      </w:tblGrid>
      <w:tr w:rsidR="00BB6340" w14:paraId="51411C86" w14:textId="77777777" w:rsidTr="00BB6340">
        <w:tc>
          <w:tcPr>
            <w:tcW w:w="10076" w:type="dxa"/>
          </w:tcPr>
          <w:p w14:paraId="22553CF6" w14:textId="77777777" w:rsidR="00BB6340" w:rsidRPr="00BB6340" w:rsidRDefault="00BB6340" w:rsidP="00BB6340">
            <w:pPr>
              <w:pStyle w:val="maintext"/>
              <w:adjustRightInd w:val="0"/>
              <w:snapToGrid w:val="0"/>
              <w:spacing w:before="0" w:after="0" w:line="240" w:lineRule="atLeast"/>
              <w:ind w:firstLineChars="0" w:firstLine="0"/>
              <w:rPr>
                <w:rFonts w:asciiTheme="minorHAnsi" w:eastAsia="Times New Roman" w:hAnsiTheme="minorHAnsi" w:cstheme="minorHAnsi"/>
                <w:lang w:eastAsia="en-US"/>
              </w:rPr>
            </w:pPr>
            <w:r w:rsidRPr="00BB6340">
              <w:rPr>
                <w:rFonts w:asciiTheme="minorHAnsi" w:eastAsia="Times New Roman" w:hAnsiTheme="minorHAnsi" w:cstheme="minorHAnsi"/>
                <w:lang w:eastAsia="en-US"/>
              </w:rPr>
              <w:t>The detailed objectives of the WI are listed as follows:</w:t>
            </w:r>
          </w:p>
          <w:p w14:paraId="3B105CEB" w14:textId="77777777" w:rsidR="00BB6340" w:rsidRPr="00BB6340" w:rsidRDefault="00BB6340" w:rsidP="00BB6340">
            <w:pPr>
              <w:pStyle w:val="maintext"/>
              <w:adjustRightInd w:val="0"/>
              <w:snapToGrid w:val="0"/>
              <w:spacing w:before="0" w:after="0" w:line="240" w:lineRule="atLeast"/>
              <w:ind w:firstLineChars="0" w:firstLine="0"/>
              <w:rPr>
                <w:rFonts w:asciiTheme="minorHAnsi" w:eastAsia="Times New Roman" w:hAnsiTheme="minorHAnsi" w:cstheme="minorHAnsi"/>
                <w:lang w:eastAsia="en-US"/>
              </w:rPr>
            </w:pPr>
          </w:p>
          <w:p w14:paraId="7DC97C02" w14:textId="77777777" w:rsidR="00BB6340" w:rsidRPr="00BB6340" w:rsidRDefault="00BB6340" w:rsidP="00BB6340">
            <w:pPr>
              <w:pStyle w:val="maintext"/>
              <w:widowControl w:val="0"/>
              <w:numPr>
                <w:ilvl w:val="0"/>
                <w:numId w:val="33"/>
              </w:numPr>
              <w:adjustRightInd w:val="0"/>
              <w:snapToGrid w:val="0"/>
              <w:spacing w:before="0" w:after="0" w:line="240" w:lineRule="atLeast"/>
              <w:ind w:firstLineChars="0"/>
              <w:rPr>
                <w:rFonts w:asciiTheme="minorHAnsi" w:eastAsia="Times New Roman" w:hAnsiTheme="minorHAnsi" w:cstheme="minorHAnsi"/>
                <w:lang w:eastAsia="en-US"/>
              </w:rPr>
            </w:pPr>
            <w:r w:rsidRPr="00BB6340">
              <w:rPr>
                <w:rFonts w:asciiTheme="minorHAnsi" w:eastAsia="Times New Roman" w:hAnsiTheme="minorHAnsi" w:cstheme="minorHAnsi"/>
                <w:lang w:eastAsia="en-US"/>
              </w:rPr>
              <w:t>Define Procedures for migration/topology adaptation to enable IAB-node mobility, including inter-donor migration of the entire mobile IAB-node (full migration) [RAN3, RAN2]</w:t>
            </w:r>
          </w:p>
          <w:p w14:paraId="35A7545C" w14:textId="77777777" w:rsidR="00BB6340" w:rsidRPr="00BB6340" w:rsidRDefault="00BB6340" w:rsidP="00BB6340">
            <w:pPr>
              <w:pStyle w:val="maintext"/>
              <w:widowControl w:val="0"/>
              <w:numPr>
                <w:ilvl w:val="0"/>
                <w:numId w:val="33"/>
              </w:numPr>
              <w:adjustRightInd w:val="0"/>
              <w:snapToGrid w:val="0"/>
              <w:spacing w:before="0" w:after="0" w:line="240" w:lineRule="atLeast"/>
              <w:ind w:firstLineChars="0"/>
              <w:rPr>
                <w:rFonts w:asciiTheme="minorHAnsi" w:eastAsia="Times New Roman" w:hAnsiTheme="minorHAnsi" w:cstheme="minorHAnsi"/>
                <w:highlight w:val="yellow"/>
                <w:lang w:eastAsia="en-US"/>
              </w:rPr>
            </w:pPr>
            <w:r w:rsidRPr="00BB6340">
              <w:rPr>
                <w:rFonts w:asciiTheme="minorHAnsi" w:eastAsia="Times New Roman" w:hAnsiTheme="minorHAnsi" w:cstheme="minorHAnsi"/>
                <w:highlight w:val="yellow"/>
                <w:lang w:eastAsia="en-US"/>
              </w:rPr>
              <w:t>Enhancements for mobility of an IAB-node together with its served UEs, including aspects related to group mobility. No optimizations for the targeting of surrounding UEs. [RAN3, RAN2]</w:t>
            </w:r>
          </w:p>
          <w:p w14:paraId="6F5C1C2B" w14:textId="77777777" w:rsidR="00BB6340" w:rsidRPr="00BB6340" w:rsidRDefault="00BB6340" w:rsidP="00BB6340">
            <w:pPr>
              <w:pStyle w:val="maintext"/>
              <w:adjustRightInd w:val="0"/>
              <w:snapToGrid w:val="0"/>
              <w:spacing w:before="0" w:after="0" w:line="240" w:lineRule="atLeast"/>
              <w:ind w:left="720" w:firstLineChars="0" w:firstLine="0"/>
              <w:rPr>
                <w:rFonts w:asciiTheme="minorHAnsi" w:eastAsia="Times New Roman" w:hAnsiTheme="minorHAnsi" w:cstheme="minorHAnsi"/>
                <w:i/>
                <w:iCs/>
                <w:lang w:eastAsia="en-US"/>
              </w:rPr>
            </w:pPr>
            <w:r w:rsidRPr="00BB6340">
              <w:rPr>
                <w:rFonts w:asciiTheme="minorHAnsi" w:eastAsia="Times New Roman" w:hAnsiTheme="minorHAnsi" w:cstheme="minorHAnsi"/>
                <w:i/>
                <w:iCs/>
                <w:lang w:eastAsia="en-US"/>
              </w:rPr>
              <w:t>Note: Solutions should avoid touching upon topics where Rel-17 discussions already occurred and where the topic was excluded from Rel-17, except for enhancements that are specific to IAB-node mobility.</w:t>
            </w:r>
          </w:p>
          <w:p w14:paraId="3BB19A27" w14:textId="77777777" w:rsidR="00BB6340" w:rsidRPr="00BB6340" w:rsidRDefault="00BB6340" w:rsidP="00BB6340">
            <w:pPr>
              <w:pStyle w:val="maintext"/>
              <w:widowControl w:val="0"/>
              <w:numPr>
                <w:ilvl w:val="0"/>
                <w:numId w:val="33"/>
              </w:numPr>
              <w:adjustRightInd w:val="0"/>
              <w:snapToGrid w:val="0"/>
              <w:spacing w:before="0" w:after="0" w:line="240" w:lineRule="atLeast"/>
              <w:ind w:firstLineChars="0"/>
              <w:rPr>
                <w:rFonts w:asciiTheme="minorHAnsi" w:eastAsia="Times New Roman" w:hAnsiTheme="minorHAnsi" w:cstheme="minorHAnsi"/>
                <w:lang w:eastAsia="en-US"/>
              </w:rPr>
            </w:pPr>
            <w:r w:rsidRPr="00BB6340">
              <w:rPr>
                <w:rFonts w:asciiTheme="minorHAnsi" w:eastAsia="Times New Roman" w:hAnsiTheme="minorHAnsi" w:cstheme="minorHAnsi"/>
                <w:lang w:eastAsia="en-US"/>
              </w:rPr>
              <w:t>Mitigation of interference due to IAB-node mobility, including the avoidance of potential reference and control signal collisions (e.g. PCI, RACH). [RAN3, RAN2]</w:t>
            </w:r>
          </w:p>
          <w:p w14:paraId="27739FD0" w14:textId="77777777" w:rsidR="00BB6340" w:rsidRPr="00BB6340" w:rsidRDefault="00BB6340" w:rsidP="00BB6340">
            <w:pPr>
              <w:pStyle w:val="maintext"/>
              <w:adjustRightInd w:val="0"/>
              <w:snapToGrid w:val="0"/>
              <w:spacing w:before="0" w:after="0" w:line="240" w:lineRule="atLeast"/>
              <w:ind w:firstLineChars="0" w:firstLine="0"/>
              <w:rPr>
                <w:rFonts w:asciiTheme="minorHAnsi" w:eastAsia="Times New Roman" w:hAnsiTheme="minorHAnsi" w:cstheme="minorHAnsi"/>
                <w:lang w:eastAsia="en-US"/>
              </w:rPr>
            </w:pPr>
            <w:r w:rsidRPr="00BB6340">
              <w:rPr>
                <w:rFonts w:asciiTheme="minorHAnsi" w:eastAsia="Times New Roman" w:hAnsiTheme="minorHAnsi" w:cstheme="minorHAnsi"/>
                <w:lang w:eastAsia="en-US"/>
              </w:rPr>
              <w:t>Note: At the beginning of the work period, RAN3, RAN2 should discuss the potential complexity of a scenario where a mobile IAB node connects to a stationary (intermediate) IAB node, with respect to the scenario where a mobile IAB node connects directly to an IAB-donor.</w:t>
            </w:r>
          </w:p>
          <w:p w14:paraId="19C6B9A5" w14:textId="77777777" w:rsidR="00BB6340" w:rsidRPr="00BB6340" w:rsidRDefault="00BB6340" w:rsidP="00BB6340">
            <w:pPr>
              <w:pStyle w:val="maintext"/>
              <w:adjustRightInd w:val="0"/>
              <w:snapToGrid w:val="0"/>
              <w:spacing w:before="0" w:after="0" w:line="240" w:lineRule="atLeast"/>
              <w:ind w:firstLineChars="0" w:firstLine="0"/>
              <w:rPr>
                <w:rFonts w:asciiTheme="minorHAnsi" w:eastAsia="Times New Roman" w:hAnsiTheme="minorHAnsi" w:cstheme="minorHAnsi"/>
                <w:lang w:eastAsia="en-US"/>
              </w:rPr>
            </w:pPr>
          </w:p>
          <w:p w14:paraId="77CCA290" w14:textId="77777777" w:rsidR="00BB6340" w:rsidRPr="00BB6340" w:rsidRDefault="00BB6340" w:rsidP="00BB6340">
            <w:pPr>
              <w:pStyle w:val="maintext"/>
              <w:adjustRightInd w:val="0"/>
              <w:snapToGrid w:val="0"/>
              <w:spacing w:before="0" w:after="0" w:line="240" w:lineRule="atLeast"/>
              <w:ind w:firstLineChars="0" w:firstLine="0"/>
              <w:rPr>
                <w:rFonts w:asciiTheme="minorHAnsi" w:eastAsia="Times New Roman" w:hAnsiTheme="minorHAnsi" w:cstheme="minorHAnsi"/>
                <w:lang w:eastAsia="en-US"/>
              </w:rPr>
            </w:pPr>
            <w:r w:rsidRPr="00BB6340">
              <w:rPr>
                <w:rFonts w:asciiTheme="minorHAnsi" w:eastAsia="Times New Roman" w:hAnsiTheme="minorHAnsi" w:cstheme="minorHAnsi"/>
                <w:lang w:eastAsia="en-US"/>
              </w:rPr>
              <w:t>The following principles should be respected:</w:t>
            </w:r>
          </w:p>
          <w:p w14:paraId="0085744A" w14:textId="77777777" w:rsidR="00BB6340" w:rsidRPr="00BB6340" w:rsidRDefault="00BB6340" w:rsidP="00BB6340">
            <w:pPr>
              <w:pStyle w:val="maintext"/>
              <w:widowControl w:val="0"/>
              <w:numPr>
                <w:ilvl w:val="0"/>
                <w:numId w:val="34"/>
              </w:numPr>
              <w:adjustRightInd w:val="0"/>
              <w:snapToGrid w:val="0"/>
              <w:spacing w:before="0" w:after="0" w:line="240" w:lineRule="atLeast"/>
              <w:ind w:firstLineChars="0"/>
              <w:jc w:val="left"/>
              <w:rPr>
                <w:rFonts w:asciiTheme="minorHAnsi" w:eastAsia="Times New Roman" w:hAnsiTheme="minorHAnsi" w:cstheme="minorHAnsi"/>
                <w:lang w:eastAsia="en-US"/>
              </w:rPr>
            </w:pPr>
            <w:r w:rsidRPr="00BB6340">
              <w:rPr>
                <w:rFonts w:asciiTheme="minorHAnsi" w:eastAsia="Times New Roman" w:hAnsiTheme="minorHAnsi" w:cstheme="minorHAnsi"/>
                <w:lang w:eastAsia="en-US"/>
              </w:rPr>
              <w:t>Mobile IAB-nodes should be able to serve legacy UEs.</w:t>
            </w:r>
          </w:p>
          <w:p w14:paraId="19D31108" w14:textId="66F7B79D" w:rsidR="00BB6340" w:rsidRPr="007B13FB" w:rsidRDefault="00BB6340" w:rsidP="00585AAA">
            <w:pPr>
              <w:pStyle w:val="maintext"/>
              <w:widowControl w:val="0"/>
              <w:numPr>
                <w:ilvl w:val="0"/>
                <w:numId w:val="34"/>
              </w:numPr>
              <w:adjustRightInd w:val="0"/>
              <w:snapToGrid w:val="0"/>
              <w:spacing w:before="0" w:after="0" w:line="240" w:lineRule="atLeast"/>
              <w:ind w:firstLineChars="0"/>
              <w:jc w:val="left"/>
              <w:rPr>
                <w:rFonts w:asciiTheme="minorHAnsi" w:eastAsia="Times New Roman" w:hAnsiTheme="minorHAnsi" w:cstheme="minorHAnsi"/>
                <w:lang w:eastAsia="en-US"/>
              </w:rPr>
            </w:pPr>
            <w:r w:rsidRPr="00BB6340">
              <w:rPr>
                <w:rFonts w:asciiTheme="minorHAnsi" w:eastAsia="Times New Roman" w:hAnsiTheme="minorHAnsi" w:cstheme="minorHAnsi"/>
                <w:lang w:eastAsia="en-US"/>
              </w:rPr>
              <w:t>Solutions providing optimization for Mobile IAB may entail Rel-18 UE enhancements, provided that such enhancements are backwards compatible</w:t>
            </w:r>
          </w:p>
        </w:tc>
      </w:tr>
    </w:tbl>
    <w:p w14:paraId="3DD8981C" w14:textId="1784C7E2" w:rsidR="007B13FB" w:rsidRDefault="007B13FB" w:rsidP="00585AAA">
      <w:pPr>
        <w:rPr>
          <w:lang w:val="en-GB" w:eastAsia="ja-JP"/>
        </w:rPr>
      </w:pPr>
    </w:p>
    <w:p w14:paraId="706B4E41" w14:textId="4D277EB1" w:rsidR="007B13FB" w:rsidRDefault="007B13FB" w:rsidP="00585AAA">
      <w:pPr>
        <w:rPr>
          <w:lang w:val="en-GB" w:eastAsia="ja-JP"/>
        </w:rPr>
      </w:pPr>
      <w:r w:rsidRPr="007B13FB">
        <w:rPr>
          <w:lang w:val="en-GB" w:eastAsia="ja-JP"/>
        </w:rPr>
        <w:t xml:space="preserve">Even though not clearly </w:t>
      </w:r>
      <w:r>
        <w:rPr>
          <w:lang w:val="en-GB" w:eastAsia="ja-JP"/>
        </w:rPr>
        <w:t>stated</w:t>
      </w:r>
      <w:r w:rsidRPr="007B13FB">
        <w:rPr>
          <w:lang w:val="en-GB" w:eastAsia="ja-JP"/>
        </w:rPr>
        <w:t xml:space="preserve"> whether “served UEs” are RRC_CONNCETD UEs and/or RRC_IDLE UEs, but the statements seem to imply including both cases.</w:t>
      </w:r>
    </w:p>
    <w:p w14:paraId="13E48204" w14:textId="77777777" w:rsidR="007B13FB" w:rsidRPr="007B13FB" w:rsidRDefault="007B13FB" w:rsidP="007B13FB">
      <w:pPr>
        <w:rPr>
          <w:lang w:val="en-GB" w:eastAsia="ja-JP"/>
        </w:rPr>
      </w:pPr>
      <w:bookmarkStart w:id="1" w:name="Observation1"/>
      <w:r w:rsidRPr="007B13FB">
        <w:rPr>
          <w:rFonts w:hint="eastAsia"/>
          <w:b/>
          <w:lang w:val="en-GB" w:eastAsia="ja-JP"/>
        </w:rPr>
        <w:t>O</w:t>
      </w:r>
      <w:r w:rsidRPr="007B13FB">
        <w:rPr>
          <w:b/>
          <w:lang w:val="en-GB" w:eastAsia="ja-JP"/>
        </w:rPr>
        <w:t>bservation1:</w:t>
      </w:r>
      <w:r w:rsidRPr="007B13FB">
        <w:rPr>
          <w:lang w:val="en-GB" w:eastAsia="ja-JP"/>
        </w:rPr>
        <w:t xml:space="preserve"> The current WID </w:t>
      </w:r>
      <w:r w:rsidRPr="007B13FB">
        <w:rPr>
          <w:rFonts w:hint="eastAsia"/>
          <w:lang w:val="en-GB" w:eastAsia="ja-JP"/>
        </w:rPr>
        <w:t>s</w:t>
      </w:r>
      <w:r w:rsidRPr="007B13FB">
        <w:rPr>
          <w:lang w:val="en-GB" w:eastAsia="ja-JP"/>
        </w:rPr>
        <w:t>eems focusing on both idle UEs and connected UEs</w:t>
      </w:r>
    </w:p>
    <w:bookmarkEnd w:id="1"/>
    <w:p w14:paraId="023F093C" w14:textId="77777777" w:rsidR="00BB6340" w:rsidRPr="00BB6340" w:rsidRDefault="00BB6340" w:rsidP="00585AAA">
      <w:pPr>
        <w:rPr>
          <w:lang w:val="en-GB" w:eastAsia="ja-JP"/>
        </w:rPr>
      </w:pPr>
    </w:p>
    <w:p w14:paraId="0A73573B" w14:textId="639D3A7B" w:rsidR="00AF75FE" w:rsidRPr="00113C78" w:rsidRDefault="001F14D3" w:rsidP="00113C78">
      <w:pPr>
        <w:pStyle w:val="2"/>
        <w:rPr>
          <w:rFonts w:ascii="Calibri" w:hAnsi="Calibri" w:cs="Calibri"/>
          <w:sz w:val="28"/>
        </w:rPr>
      </w:pPr>
      <w:r w:rsidRPr="00113C78">
        <w:rPr>
          <w:rFonts w:ascii="Calibri" w:hAnsi="Calibri" w:cs="Calibri"/>
          <w:sz w:val="28"/>
        </w:rPr>
        <w:lastRenderedPageBreak/>
        <w:t>Use case considerations fr</w:t>
      </w:r>
      <w:r w:rsidR="005547C0" w:rsidRPr="00113C78">
        <w:rPr>
          <w:rFonts w:ascii="Calibri" w:hAnsi="Calibri" w:cs="Calibri"/>
          <w:sz w:val="28"/>
        </w:rPr>
        <w:t>o</w:t>
      </w:r>
      <w:r w:rsidRPr="00113C78">
        <w:rPr>
          <w:rFonts w:ascii="Calibri" w:hAnsi="Calibri" w:cs="Calibri"/>
          <w:sz w:val="28"/>
        </w:rPr>
        <w:t>m network perspective</w:t>
      </w:r>
    </w:p>
    <w:p w14:paraId="4B113B30" w14:textId="6FECD706" w:rsidR="00952BE3" w:rsidRDefault="00952BE3" w:rsidP="006A5105">
      <w:pPr>
        <w:rPr>
          <w:rFonts w:eastAsia="SimSun"/>
          <w:lang w:val="en-GB" w:eastAsia="zh-CN"/>
        </w:rPr>
      </w:pPr>
      <w:r w:rsidRPr="00952BE3">
        <w:rPr>
          <w:rFonts w:eastAsia="SimSun"/>
          <w:lang w:val="en-GB" w:eastAsia="zh-CN"/>
        </w:rPr>
        <w:t>We assume that mobile-IAB cell can be used for two purposes. One is for capacity cell (case1) and the other is for coverage cell (case2). First case, for example the mobile-IAB cell is equipped to trains, and the trains run through the route where fully under covered by the fixed base stations</w:t>
      </w:r>
      <w:r w:rsidR="00226DB2">
        <w:rPr>
          <w:rFonts w:eastAsia="SimSun"/>
          <w:lang w:val="en-GB" w:eastAsia="zh-CN"/>
        </w:rPr>
        <w:t xml:space="preserve"> (depicted in Figure1)</w:t>
      </w:r>
      <w:r w:rsidRPr="00952BE3">
        <w:rPr>
          <w:rFonts w:eastAsia="SimSun"/>
          <w:lang w:val="en-GB" w:eastAsia="zh-CN"/>
        </w:rPr>
        <w:t>. In this case UEs in the trains (</w:t>
      </w:r>
      <w:proofErr w:type="spellStart"/>
      <w:r w:rsidRPr="00952BE3">
        <w:rPr>
          <w:rFonts w:eastAsia="SimSun"/>
          <w:lang w:val="en-GB" w:eastAsia="zh-CN"/>
        </w:rPr>
        <w:t>onboard</w:t>
      </w:r>
      <w:proofErr w:type="spellEnd"/>
      <w:r w:rsidRPr="00952BE3">
        <w:rPr>
          <w:rFonts w:eastAsia="SimSun"/>
          <w:lang w:val="en-GB" w:eastAsia="zh-CN"/>
        </w:rPr>
        <w:t xml:space="preserve"> UEs) still camp on the fixed base stations, operators ensure its network coverage with the current fixed base stations, so mobile-IAB cell is for capacity booster/capacity offloading to accommodate user traffics from RRC_CONNECTED UEs. So, operators are not interested in forcing </w:t>
      </w:r>
      <w:proofErr w:type="spellStart"/>
      <w:r w:rsidRPr="00952BE3">
        <w:rPr>
          <w:rFonts w:eastAsia="SimSun"/>
          <w:lang w:val="en-GB" w:eastAsia="zh-CN"/>
        </w:rPr>
        <w:t>onboard</w:t>
      </w:r>
      <w:proofErr w:type="spellEnd"/>
      <w:r w:rsidRPr="00952BE3">
        <w:rPr>
          <w:rFonts w:eastAsia="SimSun"/>
          <w:lang w:val="en-GB" w:eastAsia="zh-CN"/>
        </w:rPr>
        <w:t xml:space="preserve"> UEs camp on the mobile-IAB cell, since fixed base stations can still indicate those UEs to handover to the mobile-IAB cell for offloading. Operators are interested in only migrating connected UEs not idle mode UEs for this case.</w:t>
      </w:r>
    </w:p>
    <w:p w14:paraId="22F64A0B" w14:textId="58D60CEC" w:rsidR="00226DB2" w:rsidRDefault="00226DB2" w:rsidP="00226DB2">
      <w:pPr>
        <w:rPr>
          <w:lang w:val="en-GB"/>
        </w:rPr>
      </w:pPr>
      <w:bookmarkStart w:id="2" w:name="Observation2"/>
      <w:r w:rsidRPr="00741447">
        <w:rPr>
          <w:b/>
          <w:lang w:val="en-GB"/>
        </w:rPr>
        <w:t xml:space="preserve">Observation2: </w:t>
      </w:r>
      <w:r w:rsidR="005612F9">
        <w:rPr>
          <w:lang w:val="en-GB"/>
        </w:rPr>
        <w:t>M</w:t>
      </w:r>
      <w:r w:rsidRPr="00C322B1">
        <w:rPr>
          <w:lang w:val="en-GB"/>
        </w:rPr>
        <w:t>obile-IAB cell</w:t>
      </w:r>
      <w:r>
        <w:rPr>
          <w:lang w:val="en-GB"/>
        </w:rPr>
        <w:t xml:space="preserve"> can be used for capacity booster/traffic offloading under the coverage of other macro cells, in this case </w:t>
      </w:r>
      <w:proofErr w:type="spellStart"/>
      <w:r>
        <w:rPr>
          <w:lang w:val="en-GB"/>
        </w:rPr>
        <w:t>onboard</w:t>
      </w:r>
      <w:proofErr w:type="spellEnd"/>
      <w:r>
        <w:rPr>
          <w:lang w:val="en-GB"/>
        </w:rPr>
        <w:t xml:space="preserve"> UEs will first receive paging from the macro cells and/or initial access to the macro cell, after that the NW can indicate handover </w:t>
      </w:r>
      <w:proofErr w:type="spellStart"/>
      <w:r>
        <w:rPr>
          <w:lang w:val="en-GB"/>
        </w:rPr>
        <w:t>onboard</w:t>
      </w:r>
      <w:proofErr w:type="spellEnd"/>
      <w:r>
        <w:rPr>
          <w:lang w:val="en-GB"/>
        </w:rPr>
        <w:t xml:space="preserve"> UEs to move the mobile IAB cell.</w:t>
      </w:r>
    </w:p>
    <w:bookmarkEnd w:id="2"/>
    <w:p w14:paraId="6C01FA90" w14:textId="77777777" w:rsidR="00226DB2" w:rsidRPr="00226DB2" w:rsidRDefault="00226DB2" w:rsidP="006A5105">
      <w:pPr>
        <w:rPr>
          <w:rFonts w:eastAsia="SimSun"/>
          <w:lang w:val="en-GB" w:eastAsia="zh-CN"/>
        </w:rPr>
      </w:pPr>
    </w:p>
    <w:p w14:paraId="2B0F687D" w14:textId="231F8CCD" w:rsidR="005A4BA9" w:rsidRDefault="00BA4821" w:rsidP="00BA4821">
      <w:pPr>
        <w:jc w:val="center"/>
      </w:pPr>
      <w:r>
        <w:object w:dxaOrig="13876" w:dyaOrig="5041" w14:anchorId="58039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66pt" o:ole="">
            <v:imagedata r:id="rId8" o:title=""/>
          </v:shape>
          <o:OLEObject Type="Embed" ProgID="Visio.Drawing.15" ShapeID="_x0000_i1025" DrawAspect="Content" ObjectID="_1740204295" r:id="rId9"/>
        </w:object>
      </w:r>
    </w:p>
    <w:p w14:paraId="0C694E3F" w14:textId="2793CE06" w:rsidR="00BA4821" w:rsidRPr="00BA4821" w:rsidRDefault="00BA4821" w:rsidP="00BA4821">
      <w:pPr>
        <w:jc w:val="center"/>
        <w:rPr>
          <w:lang w:val="en-GB" w:eastAsia="ja-JP"/>
        </w:rPr>
      </w:pPr>
      <w:r>
        <w:rPr>
          <w:rFonts w:hint="eastAsia"/>
          <w:lang w:val="en-GB" w:eastAsia="ja-JP"/>
        </w:rPr>
        <w:t>F</w:t>
      </w:r>
      <w:r>
        <w:rPr>
          <w:lang w:val="en-GB" w:eastAsia="ja-JP"/>
        </w:rPr>
        <w:t>igure1</w:t>
      </w:r>
      <w:r w:rsidR="00A023E6">
        <w:rPr>
          <w:lang w:val="en-GB" w:eastAsia="ja-JP"/>
        </w:rPr>
        <w:t>:</w:t>
      </w:r>
      <w:r>
        <w:rPr>
          <w:lang w:val="en-GB" w:eastAsia="ja-JP"/>
        </w:rPr>
        <w:t xml:space="preserve"> Case1 </w:t>
      </w:r>
      <w:r w:rsidR="00226DB2">
        <w:rPr>
          <w:rFonts w:eastAsia="SimSun"/>
          <w:lang w:val="en-GB" w:eastAsia="zh-CN"/>
        </w:rPr>
        <w:t>C</w:t>
      </w:r>
      <w:r w:rsidRPr="00952BE3">
        <w:rPr>
          <w:rFonts w:eastAsia="SimSun"/>
          <w:lang w:val="en-GB" w:eastAsia="zh-CN"/>
        </w:rPr>
        <w:t>apacity cell</w:t>
      </w:r>
      <w:r w:rsidR="00226DB2">
        <w:rPr>
          <w:rFonts w:eastAsia="SimSun"/>
          <w:lang w:val="en-GB" w:eastAsia="zh-CN"/>
        </w:rPr>
        <w:t xml:space="preserve"> with other macro cells</w:t>
      </w:r>
    </w:p>
    <w:p w14:paraId="20CD99F6" w14:textId="5D8358D8" w:rsidR="005A4BA9" w:rsidRPr="00A023E6" w:rsidRDefault="005A4BA9" w:rsidP="006A5105">
      <w:pPr>
        <w:rPr>
          <w:rFonts w:eastAsia="SimSun"/>
          <w:lang w:val="en-GB" w:eastAsia="zh-CN"/>
        </w:rPr>
      </w:pPr>
    </w:p>
    <w:p w14:paraId="515B536C" w14:textId="1266854D" w:rsidR="00226DB2" w:rsidRDefault="00226DB2" w:rsidP="00226DB2">
      <w:pPr>
        <w:rPr>
          <w:lang w:val="en-GB"/>
        </w:rPr>
      </w:pPr>
      <w:r>
        <w:rPr>
          <w:lang w:val="en-GB"/>
        </w:rPr>
        <w:t xml:space="preserve">The other case is coverage supplement where no coverage from the fixed base stations and only the coverage form the </w:t>
      </w:r>
      <w:r w:rsidRPr="00C322B1">
        <w:rPr>
          <w:lang w:val="en-GB"/>
        </w:rPr>
        <w:t>mobile-IAB cell</w:t>
      </w:r>
      <w:r>
        <w:rPr>
          <w:lang w:val="en-GB"/>
        </w:rPr>
        <w:t xml:space="preserve"> exists. In this case, </w:t>
      </w:r>
      <w:proofErr w:type="spellStart"/>
      <w:r>
        <w:rPr>
          <w:lang w:val="en-GB"/>
        </w:rPr>
        <w:t>onboard</w:t>
      </w:r>
      <w:proofErr w:type="spellEnd"/>
      <w:r>
        <w:rPr>
          <w:lang w:val="en-GB"/>
        </w:rPr>
        <w:t xml:space="preserve"> UEs have no choice but select the </w:t>
      </w:r>
      <w:r w:rsidRPr="00C322B1">
        <w:rPr>
          <w:lang w:val="en-GB"/>
        </w:rPr>
        <w:t>mobile-IAB cell</w:t>
      </w:r>
      <w:r>
        <w:rPr>
          <w:lang w:val="en-GB"/>
        </w:rPr>
        <w:t>, regardless of its reselection priority (depicted in Figure2).</w:t>
      </w:r>
      <w:r w:rsidR="00F44D15" w:rsidRPr="00F44D15">
        <w:t xml:space="preserve"> </w:t>
      </w:r>
      <w:r w:rsidR="00F44D15" w:rsidRPr="00F44D15">
        <w:rPr>
          <w:lang w:val="en-GB"/>
        </w:rPr>
        <w:t xml:space="preserve">In this case2, IAB donor provides backhaul to mobile IAB, but the IAB donor does not provide the coverage to UEs. If </w:t>
      </w:r>
      <w:r w:rsidR="00F44D15">
        <w:rPr>
          <w:rFonts w:hint="eastAsia"/>
          <w:lang w:val="en-GB" w:eastAsia="ja-JP"/>
        </w:rPr>
        <w:t>t</w:t>
      </w:r>
      <w:r w:rsidR="00F44D15">
        <w:rPr>
          <w:lang w:val="en-GB" w:eastAsia="ja-JP"/>
        </w:rPr>
        <w:t xml:space="preserve">he </w:t>
      </w:r>
      <w:r w:rsidR="00F44D15" w:rsidRPr="00F44D15">
        <w:rPr>
          <w:lang w:val="en-GB"/>
        </w:rPr>
        <w:t>IAB donor accommodates also UEs, then such a case can be categorized into case1.</w:t>
      </w:r>
    </w:p>
    <w:p w14:paraId="6DC9BC72" w14:textId="77777777" w:rsidR="00226DB2" w:rsidRPr="00226DB2" w:rsidRDefault="00226DB2" w:rsidP="006A5105">
      <w:pPr>
        <w:rPr>
          <w:rFonts w:eastAsia="SimSun"/>
          <w:lang w:val="en-GB" w:eastAsia="zh-CN"/>
        </w:rPr>
      </w:pPr>
    </w:p>
    <w:p w14:paraId="178F67A4" w14:textId="438677CB" w:rsidR="00BA4821" w:rsidRDefault="00226DB2" w:rsidP="00226DB2">
      <w:pPr>
        <w:jc w:val="center"/>
      </w:pPr>
      <w:r>
        <w:object w:dxaOrig="13876" w:dyaOrig="556" w14:anchorId="218CAEB0">
          <v:shape id="_x0000_i1026" type="#_x0000_t75" style="width:457pt;height:18.5pt" o:ole="">
            <v:imagedata r:id="rId10" o:title=""/>
          </v:shape>
          <o:OLEObject Type="Embed" ProgID="Visio.Drawing.15" ShapeID="_x0000_i1026" DrawAspect="Content" ObjectID="_1740204296" r:id="rId11"/>
        </w:object>
      </w:r>
    </w:p>
    <w:p w14:paraId="18AE7411" w14:textId="6C538D40" w:rsidR="00226DB2" w:rsidRPr="00226DB2" w:rsidRDefault="00226DB2" w:rsidP="00226DB2">
      <w:pPr>
        <w:jc w:val="center"/>
        <w:rPr>
          <w:lang w:val="en-GB" w:eastAsia="ja-JP"/>
        </w:rPr>
      </w:pPr>
      <w:r>
        <w:rPr>
          <w:rFonts w:hint="eastAsia"/>
          <w:lang w:val="en-GB" w:eastAsia="ja-JP"/>
        </w:rPr>
        <w:t>F</w:t>
      </w:r>
      <w:r>
        <w:rPr>
          <w:lang w:val="en-GB" w:eastAsia="ja-JP"/>
        </w:rPr>
        <w:t>igure2</w:t>
      </w:r>
      <w:r w:rsidR="00A023E6">
        <w:rPr>
          <w:lang w:val="en-GB" w:eastAsia="ja-JP"/>
        </w:rPr>
        <w:t>:</w:t>
      </w:r>
      <w:r>
        <w:rPr>
          <w:lang w:val="en-GB" w:eastAsia="ja-JP"/>
        </w:rPr>
        <w:t xml:space="preserve"> Case2 Coverage cell without other macro cells</w:t>
      </w:r>
    </w:p>
    <w:p w14:paraId="3ADFF111" w14:textId="1D4F69D9" w:rsidR="00BA4821" w:rsidRDefault="00BA4821" w:rsidP="006A5105">
      <w:pPr>
        <w:rPr>
          <w:rFonts w:eastAsia="SimSun"/>
          <w:lang w:val="en-GB" w:eastAsia="zh-CN"/>
        </w:rPr>
      </w:pPr>
    </w:p>
    <w:p w14:paraId="36772E58" w14:textId="03B1DC13" w:rsidR="008307B0" w:rsidRDefault="008307B0" w:rsidP="008307B0">
      <w:pPr>
        <w:rPr>
          <w:lang w:val="en-GB"/>
        </w:rPr>
      </w:pPr>
      <w:bookmarkStart w:id="3" w:name="Observation3"/>
      <w:r w:rsidRPr="00BC214F">
        <w:rPr>
          <w:b/>
          <w:lang w:val="en-GB"/>
        </w:rPr>
        <w:t>Observation3:</w:t>
      </w:r>
      <w:r w:rsidR="005612F9">
        <w:rPr>
          <w:b/>
          <w:lang w:val="en-GB"/>
        </w:rPr>
        <w:t xml:space="preserve"> </w:t>
      </w:r>
      <w:r w:rsidR="00F13322">
        <w:rPr>
          <w:lang w:val="en-GB"/>
        </w:rPr>
        <w:t>M</w:t>
      </w:r>
      <w:r>
        <w:rPr>
          <w:lang w:val="en-GB"/>
        </w:rPr>
        <w:t xml:space="preserve">obile-IAB cell can be used for coverage cell, in this case </w:t>
      </w:r>
      <w:proofErr w:type="spellStart"/>
      <w:r>
        <w:rPr>
          <w:lang w:val="en-GB"/>
        </w:rPr>
        <w:t>onboard</w:t>
      </w:r>
      <w:proofErr w:type="spellEnd"/>
      <w:r>
        <w:rPr>
          <w:lang w:val="en-GB"/>
        </w:rPr>
        <w:t xml:space="preserve"> UEs select the mobile-IAB regardless of its reselection priority, since no other suitable cells are found.</w:t>
      </w:r>
    </w:p>
    <w:bookmarkEnd w:id="3"/>
    <w:p w14:paraId="220AE398" w14:textId="66E417CF" w:rsidR="00117F68" w:rsidRPr="00DE28E5" w:rsidRDefault="00117F68" w:rsidP="00D2192D">
      <w:pPr>
        <w:rPr>
          <w:lang w:val="en-GB" w:eastAsia="ja-JP"/>
        </w:rPr>
      </w:pPr>
    </w:p>
    <w:p w14:paraId="205FF493" w14:textId="437C9154" w:rsidR="004624CC" w:rsidRPr="00113C78" w:rsidRDefault="00906F8B" w:rsidP="00113C78">
      <w:pPr>
        <w:pStyle w:val="2"/>
        <w:rPr>
          <w:rFonts w:ascii="Calibri" w:hAnsi="Calibri" w:cs="Calibri"/>
          <w:sz w:val="28"/>
        </w:rPr>
      </w:pPr>
      <w:r w:rsidRPr="00113C78">
        <w:rPr>
          <w:rFonts w:ascii="Calibri" w:hAnsi="Calibri" w:cs="Calibri"/>
          <w:sz w:val="28"/>
        </w:rPr>
        <w:t>Use case considerations from UE perspective (avoid frequent cell reselection)</w:t>
      </w:r>
    </w:p>
    <w:p w14:paraId="0C0E3C89" w14:textId="739029D8" w:rsidR="005748E0" w:rsidRDefault="00A023E6" w:rsidP="00A023E6">
      <w:pPr>
        <w:rPr>
          <w:rFonts w:eastAsia="SimSun" w:cstheme="minorHAnsi"/>
          <w:lang w:val="en-GB" w:eastAsia="zh-CN"/>
        </w:rPr>
      </w:pPr>
      <w:r w:rsidRPr="00A023E6">
        <w:rPr>
          <w:rFonts w:eastAsia="SimSun" w:cstheme="minorHAnsi"/>
          <w:lang w:val="en-GB" w:eastAsia="zh-CN"/>
        </w:rPr>
        <w:t xml:space="preserve">We think two uses cases should be considered, first one is the case where </w:t>
      </w:r>
      <w:bookmarkStart w:id="4" w:name="_Hlk129095226"/>
      <w:r w:rsidRPr="00A023E6">
        <w:rPr>
          <w:rFonts w:eastAsia="SimSun" w:cstheme="minorHAnsi"/>
          <w:lang w:val="en-GB" w:eastAsia="zh-CN"/>
        </w:rPr>
        <w:t>on board UEs select the fixed base station</w:t>
      </w:r>
      <w:bookmarkEnd w:id="4"/>
      <w:r w:rsidRPr="00A023E6">
        <w:rPr>
          <w:rFonts w:eastAsia="SimSun" w:cstheme="minorHAnsi"/>
          <w:lang w:val="en-GB" w:eastAsia="zh-CN"/>
        </w:rPr>
        <w:t xml:space="preserve"> and the other the case where outside UEs (surrounding UEs) select the mobile IAB cell. Both cases may result in consuming UE power because of frequent cell reselections</w:t>
      </w:r>
      <w:r w:rsidR="00A816FB">
        <w:rPr>
          <w:rFonts w:eastAsia="SimSun" w:cstheme="minorHAnsi"/>
          <w:lang w:val="en-GB" w:eastAsia="zh-CN"/>
        </w:rPr>
        <w:t xml:space="preserve"> (depicted in Figure3)</w:t>
      </w:r>
      <w:r w:rsidRPr="00A023E6">
        <w:rPr>
          <w:rFonts w:eastAsia="SimSun" w:cstheme="minorHAnsi"/>
          <w:lang w:val="en-GB" w:eastAsia="zh-CN"/>
        </w:rPr>
        <w:t xml:space="preserve">. For first case, we believe that the current mechanism is enough and no enactments are needed for this case. Since in this case the RSRP and RSRQ from the mobile-IAB cell is always stable and good enough, so if the network broadcast either the priority of the mobile-IAB cell ‘s frequency as “7” or the cell as HSDN </w:t>
      </w:r>
      <w:r w:rsidR="00E260B3">
        <w:rPr>
          <w:rFonts w:eastAsia="SimSun" w:cstheme="minorHAnsi"/>
          <w:lang w:val="en-GB" w:eastAsia="zh-CN"/>
        </w:rPr>
        <w:t>(</w:t>
      </w:r>
      <w:r w:rsidR="00E260B3" w:rsidRPr="00E260B3">
        <w:rPr>
          <w:rFonts w:eastAsia="SimSun" w:cstheme="minorHAnsi"/>
          <w:lang w:val="en-GB" w:eastAsia="zh-CN"/>
        </w:rPr>
        <w:t>High-speed-railway dedicated network</w:t>
      </w:r>
      <w:r w:rsidR="00E260B3">
        <w:rPr>
          <w:rFonts w:eastAsia="SimSun" w:cstheme="minorHAnsi"/>
          <w:lang w:val="en-GB" w:eastAsia="zh-CN"/>
        </w:rPr>
        <w:t xml:space="preserve">) </w:t>
      </w:r>
      <w:r w:rsidRPr="00A023E6">
        <w:rPr>
          <w:rFonts w:eastAsia="SimSun" w:cstheme="minorHAnsi"/>
          <w:lang w:val="en-GB" w:eastAsia="zh-CN"/>
        </w:rPr>
        <w:t xml:space="preserve">cell, then </w:t>
      </w:r>
      <w:r w:rsidR="00040DBB">
        <w:rPr>
          <w:rFonts w:eastAsia="SimSun" w:cstheme="minorHAnsi"/>
          <w:lang w:val="en-GB" w:eastAsia="zh-CN"/>
        </w:rPr>
        <w:t xml:space="preserve">network </w:t>
      </w:r>
      <w:r w:rsidRPr="00A023E6">
        <w:rPr>
          <w:rFonts w:eastAsia="SimSun" w:cstheme="minorHAnsi"/>
          <w:lang w:val="en-GB" w:eastAsia="zh-CN"/>
        </w:rPr>
        <w:t xml:space="preserve">can </w:t>
      </w:r>
      <w:r w:rsidR="00040DBB">
        <w:rPr>
          <w:rFonts w:eastAsia="SimSun" w:cstheme="minorHAnsi"/>
          <w:lang w:val="en-GB" w:eastAsia="zh-CN"/>
        </w:rPr>
        <w:t xml:space="preserve">still </w:t>
      </w:r>
      <w:r w:rsidRPr="00A023E6">
        <w:rPr>
          <w:rFonts w:eastAsia="SimSun" w:cstheme="minorHAnsi"/>
          <w:lang w:val="en-GB" w:eastAsia="zh-CN"/>
        </w:rPr>
        <w:t>keep the on board UEs camping on the mobile-IAB cell. The other case for surrounding UEs, we also believe that the current mechanism is enough and no enactments are needed for this case</w:t>
      </w:r>
      <w:r w:rsidR="00694F17">
        <w:rPr>
          <w:rFonts w:eastAsia="SimSun" w:cstheme="minorHAnsi"/>
          <w:lang w:val="en-GB" w:eastAsia="zh-CN"/>
        </w:rPr>
        <w:t xml:space="preserve"> either</w:t>
      </w:r>
      <w:r w:rsidRPr="00A023E6">
        <w:rPr>
          <w:rFonts w:eastAsia="SimSun" w:cstheme="minorHAnsi"/>
          <w:lang w:val="en-GB" w:eastAsia="zh-CN"/>
        </w:rPr>
        <w:t xml:space="preserve">. </w:t>
      </w:r>
      <w:r w:rsidR="009542D7">
        <w:rPr>
          <w:rFonts w:eastAsia="SimSun" w:cstheme="minorHAnsi"/>
          <w:lang w:val="en-GB" w:eastAsia="zh-CN"/>
        </w:rPr>
        <w:t>Because t</w:t>
      </w:r>
      <w:r w:rsidRPr="00A023E6">
        <w:rPr>
          <w:rFonts w:eastAsia="SimSun" w:cstheme="minorHAnsi"/>
          <w:lang w:val="en-GB" w:eastAsia="zh-CN"/>
        </w:rPr>
        <w:t xml:space="preserve">he network can still prevent surrounding UEs from camping on the mobile-IAB cell by setting appropriate </w:t>
      </w:r>
      <w:proofErr w:type="spellStart"/>
      <w:r w:rsidRPr="00A023E6">
        <w:rPr>
          <w:rFonts w:eastAsia="SimSun" w:cstheme="minorHAnsi"/>
          <w:lang w:val="en-GB" w:eastAsia="zh-CN"/>
        </w:rPr>
        <w:t>Qoffset</w:t>
      </w:r>
      <w:proofErr w:type="spellEnd"/>
      <w:r w:rsidRPr="00A023E6">
        <w:rPr>
          <w:rFonts w:eastAsia="SimSun" w:cstheme="minorHAnsi"/>
          <w:lang w:val="en-GB" w:eastAsia="zh-CN"/>
        </w:rPr>
        <w:t xml:space="preserve"> values</w:t>
      </w:r>
      <w:r w:rsidR="00F408AB">
        <w:rPr>
          <w:rFonts w:eastAsia="SimSun" w:cstheme="minorHAnsi"/>
          <w:lang w:val="en-GB" w:eastAsia="zh-CN"/>
        </w:rPr>
        <w:t xml:space="preserve"> using the current mechanism.</w:t>
      </w:r>
    </w:p>
    <w:p w14:paraId="1CBD199B" w14:textId="3882A1F3" w:rsidR="00A023E6" w:rsidRDefault="00646D94" w:rsidP="00A023E6">
      <w:pPr>
        <w:rPr>
          <w:lang w:eastAsia="ja-JP"/>
        </w:rPr>
      </w:pPr>
      <w:r>
        <w:object w:dxaOrig="13876" w:dyaOrig="4186" w14:anchorId="6D92A2B4">
          <v:shape id="_x0000_i1027" type="#_x0000_t75" style="width:503.5pt;height:152pt" o:ole="">
            <v:imagedata r:id="rId12" o:title=""/>
          </v:shape>
          <o:OLEObject Type="Embed" ProgID="Visio.Drawing.15" ShapeID="_x0000_i1027" DrawAspect="Content" ObjectID="_1740204297" r:id="rId13"/>
        </w:object>
      </w:r>
    </w:p>
    <w:p w14:paraId="21B50F47" w14:textId="3C53837B" w:rsidR="00A023E6" w:rsidRDefault="00A023E6" w:rsidP="00A023E6">
      <w:pPr>
        <w:jc w:val="center"/>
        <w:rPr>
          <w:lang w:eastAsia="ja-JP"/>
        </w:rPr>
      </w:pPr>
      <w:r>
        <w:rPr>
          <w:rFonts w:hint="eastAsia"/>
          <w:lang w:val="en-GB" w:eastAsia="ja-JP"/>
        </w:rPr>
        <w:t>F</w:t>
      </w:r>
      <w:r>
        <w:rPr>
          <w:lang w:val="en-GB" w:eastAsia="ja-JP"/>
        </w:rPr>
        <w:t xml:space="preserve">igure3: </w:t>
      </w:r>
      <w:r w:rsidR="00646D94">
        <w:rPr>
          <w:lang w:val="en-GB" w:eastAsia="ja-JP"/>
        </w:rPr>
        <w:t>Use cases for UE perspective</w:t>
      </w:r>
    </w:p>
    <w:p w14:paraId="3EF3BC83" w14:textId="24DF4EEB" w:rsidR="00A023E6" w:rsidRDefault="00A023E6" w:rsidP="00A023E6">
      <w:pPr>
        <w:rPr>
          <w:lang w:eastAsia="ja-JP"/>
        </w:rPr>
      </w:pPr>
    </w:p>
    <w:p w14:paraId="25E36078" w14:textId="26608609" w:rsidR="0083162E" w:rsidRDefault="0083162E" w:rsidP="00A023E6">
      <w:pPr>
        <w:rPr>
          <w:lang w:eastAsia="ja-JP"/>
        </w:rPr>
      </w:pPr>
      <w:bookmarkStart w:id="5" w:name="Observation4"/>
      <w:r w:rsidRPr="0083162E">
        <w:rPr>
          <w:b/>
          <w:lang w:eastAsia="ja-JP"/>
        </w:rPr>
        <w:t xml:space="preserve">Observation4: </w:t>
      </w:r>
      <w:r w:rsidRPr="0083162E">
        <w:rPr>
          <w:lang w:eastAsia="ja-JP"/>
        </w:rPr>
        <w:t>From UE perspective (to avoid frequent cell reselection), the current cell reselection mechanism and HSDN</w:t>
      </w:r>
      <w:r>
        <w:rPr>
          <w:lang w:eastAsia="ja-JP"/>
        </w:rPr>
        <w:t xml:space="preserve"> </w:t>
      </w:r>
      <w:r w:rsidRPr="0083162E">
        <w:rPr>
          <w:lang w:eastAsia="ja-JP"/>
        </w:rPr>
        <w:t xml:space="preserve">(High-speed-railway dedicated network) is enough and no </w:t>
      </w:r>
      <w:r w:rsidR="007C338C">
        <w:rPr>
          <w:rFonts w:hint="eastAsia"/>
          <w:lang w:eastAsia="ja-JP"/>
        </w:rPr>
        <w:t>e</w:t>
      </w:r>
      <w:r w:rsidR="007C338C">
        <w:rPr>
          <w:lang w:eastAsia="ja-JP"/>
        </w:rPr>
        <w:t>nhancements</w:t>
      </w:r>
      <w:r w:rsidRPr="0083162E">
        <w:rPr>
          <w:lang w:eastAsia="ja-JP"/>
        </w:rPr>
        <w:t xml:space="preserve"> are needed for the mobile-IAB cell.</w:t>
      </w:r>
    </w:p>
    <w:bookmarkEnd w:id="5"/>
    <w:p w14:paraId="07FB4F13" w14:textId="16EE03DF" w:rsidR="00D277DB" w:rsidRDefault="00D277DB" w:rsidP="00D277DB">
      <w:pPr>
        <w:rPr>
          <w:lang w:eastAsia="ja-JP"/>
        </w:rPr>
      </w:pPr>
      <w:r>
        <w:rPr>
          <w:lang w:eastAsia="ja-JP"/>
        </w:rPr>
        <w:t>Based on previous observations, we made the following observation</w:t>
      </w:r>
      <w:r w:rsidR="0094559F">
        <w:rPr>
          <w:lang w:eastAsia="ja-JP"/>
        </w:rPr>
        <w:t xml:space="preserve"> and proposal</w:t>
      </w:r>
    </w:p>
    <w:p w14:paraId="3A0403D8" w14:textId="2CA85A74" w:rsidR="0059299D" w:rsidRDefault="00D277DB" w:rsidP="00CA1235">
      <w:pPr>
        <w:spacing w:after="0" w:line="240" w:lineRule="auto"/>
        <w:rPr>
          <w:lang w:eastAsia="ja-JP"/>
        </w:rPr>
      </w:pPr>
      <w:bookmarkStart w:id="6" w:name="Observation5"/>
      <w:r w:rsidRPr="00F13322">
        <w:rPr>
          <w:b/>
          <w:lang w:eastAsia="ja-JP"/>
        </w:rPr>
        <w:t>Observation5:</w:t>
      </w:r>
      <w:r>
        <w:rPr>
          <w:lang w:eastAsia="ja-JP"/>
        </w:rPr>
        <w:t xml:space="preserve"> </w:t>
      </w:r>
      <w:r w:rsidR="00F13322">
        <w:rPr>
          <w:lang w:eastAsia="ja-JP"/>
        </w:rPr>
        <w:t>For e</w:t>
      </w:r>
      <w:r w:rsidR="00F13322" w:rsidRPr="00F13322">
        <w:rPr>
          <w:lang w:eastAsia="ja-JP"/>
        </w:rPr>
        <w:t>nhancements for mobility of an IAB-node together with its served UEs</w:t>
      </w:r>
      <w:r w:rsidR="00F13322">
        <w:rPr>
          <w:lang w:eastAsia="ja-JP"/>
        </w:rPr>
        <w:t>,</w:t>
      </w:r>
      <w:r w:rsidR="00CA1235">
        <w:rPr>
          <w:lang w:eastAsia="ja-JP"/>
        </w:rPr>
        <w:t xml:space="preserve"> </w:t>
      </w:r>
      <w:r>
        <w:rPr>
          <w:lang w:eastAsia="ja-JP"/>
        </w:rPr>
        <w:t>s</w:t>
      </w:r>
      <w:r w:rsidR="00FF3C1F">
        <w:rPr>
          <w:lang w:eastAsia="ja-JP"/>
        </w:rPr>
        <w:t>olution</w:t>
      </w:r>
      <w:r w:rsidR="00850F7B">
        <w:rPr>
          <w:lang w:eastAsia="ja-JP"/>
        </w:rPr>
        <w:t xml:space="preserve">s for connected UEs seem more beneficial than </w:t>
      </w:r>
      <w:r w:rsidR="00FF3C1F">
        <w:rPr>
          <w:lang w:eastAsia="ja-JP"/>
        </w:rPr>
        <w:t>solution</w:t>
      </w:r>
      <w:r w:rsidR="00850F7B">
        <w:rPr>
          <w:lang w:eastAsia="ja-JP"/>
        </w:rPr>
        <w:t>s</w:t>
      </w:r>
      <w:r w:rsidR="00FF3C1F">
        <w:rPr>
          <w:lang w:eastAsia="ja-JP"/>
        </w:rPr>
        <w:t xml:space="preserve"> for idle</w:t>
      </w:r>
      <w:r w:rsidR="00D80011">
        <w:rPr>
          <w:lang w:eastAsia="ja-JP"/>
        </w:rPr>
        <w:t>/inactive</w:t>
      </w:r>
      <w:r w:rsidR="00FF3C1F">
        <w:rPr>
          <w:lang w:eastAsia="ja-JP"/>
        </w:rPr>
        <w:t xml:space="preserve"> UEs</w:t>
      </w:r>
      <w:r w:rsidR="008C175E">
        <w:rPr>
          <w:lang w:eastAsia="ja-JP"/>
        </w:rPr>
        <w:t xml:space="preserve"> from operators’ perspective.</w:t>
      </w:r>
    </w:p>
    <w:bookmarkEnd w:id="6"/>
    <w:p w14:paraId="6FB8FD4F" w14:textId="77777777" w:rsidR="00D80011" w:rsidRDefault="00D80011" w:rsidP="00113C78">
      <w:pPr>
        <w:snapToGrid w:val="0"/>
        <w:spacing w:after="0" w:line="240" w:lineRule="atLeast"/>
        <w:rPr>
          <w:b/>
          <w:lang w:val="en-GB"/>
        </w:rPr>
      </w:pPr>
    </w:p>
    <w:p w14:paraId="16060C2B" w14:textId="427DD09D" w:rsidR="00113C78" w:rsidRDefault="00113C78" w:rsidP="00113C78">
      <w:pPr>
        <w:snapToGrid w:val="0"/>
        <w:spacing w:after="0" w:line="240" w:lineRule="atLeast"/>
        <w:rPr>
          <w:lang w:val="en-GB"/>
        </w:rPr>
      </w:pPr>
      <w:bookmarkStart w:id="7" w:name="Prop1"/>
      <w:r w:rsidRPr="008F4F86">
        <w:rPr>
          <w:b/>
          <w:lang w:val="en-GB"/>
        </w:rPr>
        <w:t xml:space="preserve">Propsoal1: </w:t>
      </w:r>
      <w:r>
        <w:rPr>
          <w:rFonts w:hint="eastAsia"/>
          <w:lang w:val="en-GB"/>
        </w:rPr>
        <w:t>R</w:t>
      </w:r>
      <w:r>
        <w:rPr>
          <w:lang w:val="en-GB"/>
        </w:rPr>
        <w:t>AN agree to recommend RAN2</w:t>
      </w:r>
      <w:r>
        <w:rPr>
          <w:rFonts w:hint="eastAsia"/>
          <w:lang w:val="en-GB" w:eastAsia="ja-JP"/>
        </w:rPr>
        <w:t xml:space="preserve"> </w:t>
      </w:r>
      <w:r>
        <w:rPr>
          <w:lang w:val="en-GB" w:eastAsia="ja-JP"/>
        </w:rPr>
        <w:t xml:space="preserve">not </w:t>
      </w:r>
      <w:r w:rsidRPr="00113C78">
        <w:rPr>
          <w:lang w:val="en-GB" w:eastAsia="ja-JP"/>
        </w:rPr>
        <w:t>waste much meeting time on Idle/inactive mode</w:t>
      </w:r>
      <w:r>
        <w:rPr>
          <w:lang w:val="en-GB"/>
        </w:rPr>
        <w:t xml:space="preserve"> but use more time on connected mode.</w:t>
      </w:r>
    </w:p>
    <w:bookmarkEnd w:id="7"/>
    <w:p w14:paraId="3F2EF8B5" w14:textId="77777777" w:rsidR="00113C78" w:rsidRPr="00113C78" w:rsidRDefault="00113C78" w:rsidP="0082755A">
      <w:pPr>
        <w:rPr>
          <w:rFonts w:ascii="ＭＳ Ｐゴシック" w:eastAsia="ＭＳ Ｐゴシック" w:hAnsi="ＭＳ Ｐゴシック" w:cs="ＭＳ Ｐゴシック"/>
          <w:sz w:val="24"/>
          <w:szCs w:val="24"/>
          <w:lang w:val="en-GB" w:eastAsia="ja-JP"/>
        </w:rPr>
      </w:pPr>
    </w:p>
    <w:p w14:paraId="408D91DA" w14:textId="77777777" w:rsidR="00392994" w:rsidRPr="00113C78" w:rsidRDefault="00392994" w:rsidP="00113C78">
      <w:pPr>
        <w:pStyle w:val="2"/>
        <w:rPr>
          <w:rFonts w:ascii="Calibri" w:hAnsi="Calibri" w:cs="Calibri"/>
          <w:sz w:val="28"/>
        </w:rPr>
      </w:pPr>
      <w:r w:rsidRPr="00113C78">
        <w:rPr>
          <w:rFonts w:ascii="Calibri" w:hAnsi="Calibri" w:cs="Calibri"/>
          <w:sz w:val="28"/>
        </w:rPr>
        <w:t>RAN2 discussion status for idle mode</w:t>
      </w:r>
    </w:p>
    <w:p w14:paraId="72B9E400" w14:textId="2342B5F1" w:rsidR="00392994" w:rsidRPr="00B757AD" w:rsidRDefault="00B757AD" w:rsidP="00392994">
      <w:r w:rsidRPr="00B757AD">
        <w:t>RAN2 had the following assumption and agreement in RAN2#119bis, RAN2#121</w:t>
      </w:r>
      <w:r>
        <w:t>.</w:t>
      </w:r>
    </w:p>
    <w:tbl>
      <w:tblPr>
        <w:tblStyle w:val="a9"/>
        <w:tblW w:w="0" w:type="auto"/>
        <w:tblLook w:val="04A0" w:firstRow="1" w:lastRow="0" w:firstColumn="1" w:lastColumn="0" w:noHBand="0" w:noVBand="1"/>
      </w:tblPr>
      <w:tblGrid>
        <w:gridCol w:w="10076"/>
      </w:tblGrid>
      <w:tr w:rsidR="00B757AD" w14:paraId="7113B04E" w14:textId="77777777" w:rsidTr="00B757AD">
        <w:tc>
          <w:tcPr>
            <w:tcW w:w="10076" w:type="dxa"/>
          </w:tcPr>
          <w:p w14:paraId="0C2F4D8A" w14:textId="77777777" w:rsidR="00B757AD" w:rsidRPr="0089793F" w:rsidRDefault="00B757AD" w:rsidP="00B757AD">
            <w:pPr>
              <w:pStyle w:val="Agreement"/>
              <w:tabs>
                <w:tab w:val="clear" w:pos="-3592"/>
                <w:tab w:val="num" w:pos="1619"/>
              </w:tabs>
              <w:ind w:left="1619"/>
            </w:pPr>
            <w:r>
              <w:t xml:space="preserve">RAN2 assume below </w:t>
            </w:r>
            <w:r w:rsidRPr="0089793F">
              <w:t xml:space="preserve">for the UEs </w:t>
            </w:r>
            <w:r w:rsidRPr="0089793F">
              <w:rPr>
                <w:rFonts w:eastAsia="SimSun"/>
              </w:rPr>
              <w:t>working in the mobile IAB cell</w:t>
            </w:r>
            <w:r>
              <w:rPr>
                <w:rFonts w:eastAsia="SimSun"/>
              </w:rPr>
              <w:t xml:space="preserve"> (may be obvious):</w:t>
            </w:r>
          </w:p>
          <w:p w14:paraId="0DBE6613" w14:textId="77777777" w:rsidR="00B757AD" w:rsidRPr="0089793F" w:rsidRDefault="00B757AD" w:rsidP="00B757AD">
            <w:pPr>
              <w:pStyle w:val="Agreement"/>
              <w:numPr>
                <w:ilvl w:val="0"/>
                <w:numId w:val="0"/>
              </w:numPr>
              <w:ind w:left="1619"/>
            </w:pPr>
            <w:r w:rsidRPr="0089793F">
              <w:lastRenderedPageBreak/>
              <w:t>Assumption 1: From the NW perspective of mobile-IAB cell, the principle of setting the legacy parameters (including cell (re)selection, cell reservations and access restrictions) does not change, compared to the legacy IAB cell.</w:t>
            </w:r>
          </w:p>
          <w:p w14:paraId="5C5EB08E" w14:textId="77777777" w:rsidR="00B757AD" w:rsidRDefault="00B757AD" w:rsidP="00B757AD">
            <w:pPr>
              <w:pStyle w:val="Agreement"/>
              <w:numPr>
                <w:ilvl w:val="0"/>
                <w:numId w:val="0"/>
              </w:numPr>
              <w:ind w:left="1619"/>
            </w:pPr>
            <w:r w:rsidRPr="0089793F">
              <w:t>Assumption 2: No spec impact</w:t>
            </w:r>
            <w:r>
              <w:t xml:space="preserve"> to legacy UEs </w:t>
            </w:r>
            <w:proofErr w:type="spellStart"/>
            <w:r>
              <w:t>behaviors</w:t>
            </w:r>
            <w:proofErr w:type="spellEnd"/>
            <w:r>
              <w:t>.</w:t>
            </w:r>
          </w:p>
          <w:p w14:paraId="37A826A1" w14:textId="77777777" w:rsidR="00B757AD" w:rsidRDefault="00B757AD" w:rsidP="00B757AD">
            <w:pPr>
              <w:pStyle w:val="Agreement"/>
              <w:numPr>
                <w:ilvl w:val="0"/>
                <w:numId w:val="0"/>
              </w:numPr>
              <w:ind w:left="1619"/>
            </w:pPr>
            <w:r>
              <w:t>Assumption 3: Any R18 newly broadcasted info of mobile-IAB cell (if agreed) does not forbid/control the access of legacy UEs.</w:t>
            </w:r>
          </w:p>
          <w:p w14:paraId="48DECFAC" w14:textId="77777777" w:rsidR="00B757AD" w:rsidRPr="00690FD4" w:rsidRDefault="00B757AD" w:rsidP="00B757AD">
            <w:pPr>
              <w:pStyle w:val="Agreement"/>
              <w:numPr>
                <w:ilvl w:val="0"/>
                <w:numId w:val="0"/>
              </w:numPr>
              <w:ind w:left="1619"/>
            </w:pPr>
            <w:r>
              <w:t>Assumption 4: Non-enhanced UEs (including legacy UEs and R18 UEs not supporting the enhancement) just ignore the R18 newly broadcasted info of mobile-IAB cell (if agreed).</w:t>
            </w:r>
          </w:p>
          <w:p w14:paraId="26D1C384" w14:textId="77777777" w:rsidR="00B757AD" w:rsidRDefault="00B757AD" w:rsidP="00B757AD">
            <w:pPr>
              <w:pStyle w:val="Agreement"/>
              <w:tabs>
                <w:tab w:val="clear" w:pos="-3592"/>
                <w:tab w:val="num" w:pos="1619"/>
              </w:tabs>
              <w:ind w:left="1619"/>
            </w:pPr>
            <w:r>
              <w:t>RAN2 assumption: For the mobile IAB cell broadcasting info:</w:t>
            </w:r>
          </w:p>
          <w:p w14:paraId="5846641C" w14:textId="77777777" w:rsidR="00B757AD" w:rsidRDefault="00B757AD" w:rsidP="00B757AD">
            <w:pPr>
              <w:pStyle w:val="Agreement"/>
              <w:numPr>
                <w:ilvl w:val="0"/>
                <w:numId w:val="0"/>
              </w:numPr>
              <w:ind w:left="1619"/>
            </w:pPr>
            <w:r>
              <w:t xml:space="preserve">1 bit mobile-IAB cell type indication is introduced, to assist mobility in Idle/Inactive mode for Rel-18 UEs (FFS if to assist UE to know it is </w:t>
            </w:r>
            <w:proofErr w:type="spellStart"/>
            <w:r>
              <w:t>onboard</w:t>
            </w:r>
            <w:proofErr w:type="spellEnd"/>
            <w:r>
              <w:t>, if this need to be known)</w:t>
            </w:r>
          </w:p>
          <w:p w14:paraId="1F7B791D" w14:textId="77777777" w:rsidR="00B757AD" w:rsidRDefault="00B757AD" w:rsidP="00B757AD">
            <w:pPr>
              <w:pStyle w:val="Agreement"/>
              <w:numPr>
                <w:ilvl w:val="0"/>
                <w:numId w:val="0"/>
              </w:numPr>
              <w:ind w:left="1619"/>
            </w:pPr>
            <w:r>
              <w:t>FFS how this is used (might be implementation specific).</w:t>
            </w:r>
          </w:p>
          <w:p w14:paraId="543E3212" w14:textId="4D15AEA0" w:rsidR="00B757AD" w:rsidRPr="00B757AD" w:rsidRDefault="00B757AD" w:rsidP="00392994">
            <w:pPr>
              <w:pStyle w:val="Agreement"/>
              <w:tabs>
                <w:tab w:val="clear" w:pos="-3592"/>
                <w:tab w:val="num" w:pos="1619"/>
              </w:tabs>
              <w:ind w:left="1619"/>
            </w:pPr>
            <w:r>
              <w:t>RAN2 has from the Mobile IAB WI perspective not identified any modifications to</w:t>
            </w:r>
            <w:r w:rsidRPr="00690FD4">
              <w:t xml:space="preserve"> prevent the surrounding UE from accessing the mobile IAB-node</w:t>
            </w:r>
            <w:r>
              <w:t>, but believes that SA2 may be working on Rel-18 solutions that may be applicable (wait for SA2)</w:t>
            </w:r>
          </w:p>
        </w:tc>
      </w:tr>
    </w:tbl>
    <w:p w14:paraId="339A6361" w14:textId="70DCFDBC" w:rsidR="00B757AD" w:rsidRDefault="00B757AD" w:rsidP="00B757AD">
      <w:pPr>
        <w:jc w:val="center"/>
        <w:rPr>
          <w:u w:val="single"/>
          <w:lang w:eastAsia="ja-JP"/>
        </w:rPr>
      </w:pPr>
      <w:r w:rsidRPr="00B757AD">
        <w:lastRenderedPageBreak/>
        <w:t>RAN2#119bis</w:t>
      </w:r>
      <w:r>
        <w:t xml:space="preserve"> chair note</w:t>
      </w:r>
    </w:p>
    <w:tbl>
      <w:tblPr>
        <w:tblStyle w:val="a9"/>
        <w:tblW w:w="0" w:type="auto"/>
        <w:tblLook w:val="04A0" w:firstRow="1" w:lastRow="0" w:firstColumn="1" w:lastColumn="0" w:noHBand="0" w:noVBand="1"/>
      </w:tblPr>
      <w:tblGrid>
        <w:gridCol w:w="10076"/>
      </w:tblGrid>
      <w:tr w:rsidR="00B757AD" w14:paraId="03E406F4" w14:textId="77777777" w:rsidTr="00B757AD">
        <w:tc>
          <w:tcPr>
            <w:tcW w:w="10076" w:type="dxa"/>
          </w:tcPr>
          <w:p w14:paraId="780F0B2C" w14:textId="77777777" w:rsidR="00B757AD" w:rsidRDefault="00B757AD" w:rsidP="00B757AD">
            <w:pPr>
              <w:pStyle w:val="Agreement"/>
              <w:tabs>
                <w:tab w:val="clear" w:pos="-3592"/>
                <w:tab w:val="num" w:pos="1619"/>
              </w:tabs>
              <w:ind w:left="1619"/>
            </w:pPr>
            <w:r>
              <w:t xml:space="preserve">Working Assumption: support to have UE prioritization in cell reselection for </w:t>
            </w:r>
            <w:proofErr w:type="spellStart"/>
            <w:r>
              <w:t>mIAB</w:t>
            </w:r>
            <w:proofErr w:type="spellEnd"/>
            <w:r>
              <w:t xml:space="preserve"> cell(s), at least for inter-frequency cell-reselection. </w:t>
            </w:r>
          </w:p>
          <w:p w14:paraId="52A7A14E" w14:textId="6B545A9B" w:rsidR="00B757AD" w:rsidRPr="00B757AD" w:rsidRDefault="00B757AD" w:rsidP="00392994">
            <w:pPr>
              <w:pStyle w:val="Agreement"/>
              <w:tabs>
                <w:tab w:val="clear" w:pos="-3592"/>
                <w:tab w:val="num" w:pos="1619"/>
              </w:tabs>
              <w:ind w:left="1619"/>
            </w:pPr>
            <w:r>
              <w:t xml:space="preserve">FFS if UE search and measure for </w:t>
            </w:r>
            <w:proofErr w:type="spellStart"/>
            <w:r>
              <w:t>mIAB</w:t>
            </w:r>
            <w:proofErr w:type="spellEnd"/>
            <w:r>
              <w:t xml:space="preserve"> cells on different frequencies is unspecified (autonomous search), FFS if such search can be done without assistance frequency information. </w:t>
            </w:r>
          </w:p>
        </w:tc>
      </w:tr>
    </w:tbl>
    <w:p w14:paraId="4C7947F7" w14:textId="083C2116" w:rsidR="00B757AD" w:rsidRDefault="00B757AD" w:rsidP="00B757AD">
      <w:pPr>
        <w:jc w:val="center"/>
        <w:rPr>
          <w:u w:val="single"/>
          <w:lang w:eastAsia="ja-JP"/>
        </w:rPr>
      </w:pPr>
      <w:r w:rsidRPr="00B757AD">
        <w:t>RAN2#</w:t>
      </w:r>
      <w:r>
        <w:t>121 chair note</w:t>
      </w:r>
    </w:p>
    <w:p w14:paraId="16EFF86C" w14:textId="46CC7F15" w:rsidR="007A6BEF" w:rsidRDefault="007A6BEF" w:rsidP="007A6BEF">
      <w:pPr>
        <w:rPr>
          <w:lang w:val="en-GB"/>
        </w:rPr>
      </w:pPr>
      <w:r>
        <w:rPr>
          <w:rFonts w:hint="eastAsia"/>
          <w:lang w:val="en-GB"/>
        </w:rPr>
        <w:t>W</w:t>
      </w:r>
      <w:r>
        <w:rPr>
          <w:lang w:val="en-GB"/>
        </w:rPr>
        <w:t xml:space="preserve">e respect the above working assumptions and agreements, but considering solutions for idle mode is not so attractive for operators as mentioned in the previous section, we do not prefer to consume future RAN2 discussion time for this. We do not see benefit on spending too much time in the future </w:t>
      </w:r>
      <w:r w:rsidR="00EB6765">
        <w:rPr>
          <w:lang w:val="en-GB"/>
        </w:rPr>
        <w:t>on arguing</w:t>
      </w:r>
      <w:r>
        <w:rPr>
          <w:lang w:val="en-GB"/>
        </w:rPr>
        <w:t xml:space="preserve"> </w:t>
      </w:r>
      <w:r>
        <w:t>assistance frequency information</w:t>
      </w:r>
      <w:r>
        <w:rPr>
          <w:lang w:val="en-GB"/>
        </w:rPr>
        <w:t xml:space="preserve">, UE’s condition, and other relevant mechanisms used for cell reselection priority optimization. So, we propose to minimize the RAN2 </w:t>
      </w:r>
      <w:r w:rsidR="00EB6765">
        <w:rPr>
          <w:lang w:val="en-GB"/>
        </w:rPr>
        <w:t xml:space="preserve">future </w:t>
      </w:r>
      <w:r>
        <w:rPr>
          <w:lang w:val="en-GB"/>
        </w:rPr>
        <w:t>work for this.</w:t>
      </w:r>
    </w:p>
    <w:p w14:paraId="2B1D1066" w14:textId="71A087C0" w:rsidR="008F4F86" w:rsidRDefault="00242AAD" w:rsidP="008F4F86">
      <w:pPr>
        <w:snapToGrid w:val="0"/>
        <w:spacing w:after="0" w:line="240" w:lineRule="atLeast"/>
        <w:rPr>
          <w:lang w:val="en-GB"/>
        </w:rPr>
      </w:pPr>
      <w:bookmarkStart w:id="8" w:name="Prop2"/>
      <w:r>
        <w:rPr>
          <w:b/>
          <w:lang w:val="en-GB"/>
        </w:rPr>
        <w:t>Propsoal2</w:t>
      </w:r>
      <w:r w:rsidR="008F4F86" w:rsidRPr="008F4F86">
        <w:rPr>
          <w:b/>
          <w:lang w:val="en-GB"/>
        </w:rPr>
        <w:t xml:space="preserve">: </w:t>
      </w:r>
      <w:r w:rsidR="008F4F86">
        <w:rPr>
          <w:rFonts w:hint="eastAsia"/>
          <w:lang w:val="en-GB"/>
        </w:rPr>
        <w:t>R</w:t>
      </w:r>
      <w:r w:rsidR="008F4F86">
        <w:rPr>
          <w:lang w:val="en-GB"/>
        </w:rPr>
        <w:t xml:space="preserve">AN agree to recommend RAN2, for </w:t>
      </w:r>
      <w:r w:rsidR="008F73CC">
        <w:rPr>
          <w:lang w:val="en-GB"/>
        </w:rPr>
        <w:t xml:space="preserve">served </w:t>
      </w:r>
      <w:proofErr w:type="spellStart"/>
      <w:r w:rsidR="008F4F86">
        <w:rPr>
          <w:lang w:val="en-GB"/>
        </w:rPr>
        <w:t>RRC_Idle</w:t>
      </w:r>
      <w:proofErr w:type="spellEnd"/>
      <w:r w:rsidR="008F4F86">
        <w:rPr>
          <w:lang w:val="en-GB"/>
        </w:rPr>
        <w:t xml:space="preserve"> UEs</w:t>
      </w:r>
    </w:p>
    <w:p w14:paraId="150ADA78" w14:textId="77777777" w:rsidR="008F4F86" w:rsidRDefault="008F4F86" w:rsidP="00665E87">
      <w:pPr>
        <w:pStyle w:val="a3"/>
        <w:numPr>
          <w:ilvl w:val="0"/>
          <w:numId w:val="37"/>
        </w:numPr>
        <w:snapToGrid w:val="0"/>
        <w:spacing w:after="0" w:line="240" w:lineRule="atLeast"/>
        <w:ind w:leftChars="200" w:left="860"/>
        <w:contextualSpacing w:val="0"/>
        <w:rPr>
          <w:rFonts w:ascii="Calibri" w:hAnsi="Calibri" w:cs="Calibri"/>
          <w:lang w:val="en-GB"/>
        </w:rPr>
      </w:pPr>
      <w:r>
        <w:rPr>
          <w:rFonts w:ascii="Calibri" w:hAnsi="Calibri" w:cs="Calibri"/>
          <w:lang w:val="en-GB"/>
        </w:rPr>
        <w:t>Introduce one bit indication to UEs to indicate whether a cell is a Mobile IAB cell or not, only broadcasting from mobile IAB cells</w:t>
      </w:r>
    </w:p>
    <w:p w14:paraId="5C6BF706" w14:textId="4C4C6AE7" w:rsidR="008F4F86" w:rsidRDefault="00214E8E" w:rsidP="00214E8E">
      <w:pPr>
        <w:pStyle w:val="a3"/>
        <w:numPr>
          <w:ilvl w:val="0"/>
          <w:numId w:val="38"/>
        </w:numPr>
        <w:snapToGrid w:val="0"/>
        <w:spacing w:after="0" w:line="240" w:lineRule="atLeast"/>
        <w:contextualSpacing w:val="0"/>
        <w:rPr>
          <w:rFonts w:ascii="Calibri" w:hAnsi="Calibri" w:cs="Calibri"/>
          <w:lang w:val="en-GB"/>
        </w:rPr>
      </w:pPr>
      <w:r>
        <w:rPr>
          <w:rFonts w:ascii="Calibri" w:hAnsi="Calibri" w:cs="Calibri" w:hint="eastAsia"/>
          <w:lang w:val="en-GB" w:eastAsia="ja-JP"/>
        </w:rPr>
        <w:t>A</w:t>
      </w:r>
      <w:r w:rsidRPr="00214E8E">
        <w:rPr>
          <w:rFonts w:ascii="Calibri" w:hAnsi="Calibri" w:cs="Calibri"/>
          <w:lang w:val="en-GB"/>
        </w:rPr>
        <w:t xml:space="preserve">dd a note clarifying how to change cell reselection priorities based on this indication bit is up to UE implementation(UE </w:t>
      </w:r>
      <w:r w:rsidR="005E3912" w:rsidRPr="00214E8E">
        <w:rPr>
          <w:rFonts w:ascii="Calibri" w:hAnsi="Calibri" w:cs="Calibri"/>
          <w:lang w:val="en-GB"/>
        </w:rPr>
        <w:t>behaviour</w:t>
      </w:r>
      <w:r w:rsidRPr="00214E8E">
        <w:rPr>
          <w:rFonts w:ascii="Calibri" w:hAnsi="Calibri" w:cs="Calibri"/>
          <w:lang w:val="en-GB"/>
        </w:rPr>
        <w:t xml:space="preserve"> receiving the indication is not specified and up to UE implementation) in RAN2 spec</w:t>
      </w:r>
      <w:r w:rsidR="006E115B">
        <w:rPr>
          <w:rFonts w:ascii="Calibri" w:hAnsi="Calibri" w:cs="Calibri"/>
          <w:lang w:val="en-GB"/>
        </w:rPr>
        <w:t>s</w:t>
      </w:r>
    </w:p>
    <w:p w14:paraId="34F07B52" w14:textId="77777777" w:rsidR="008F4F86" w:rsidRPr="00316E25" w:rsidRDefault="008F4F86" w:rsidP="00665E87">
      <w:pPr>
        <w:pStyle w:val="a3"/>
        <w:numPr>
          <w:ilvl w:val="0"/>
          <w:numId w:val="38"/>
        </w:numPr>
        <w:snapToGrid w:val="0"/>
        <w:spacing w:after="0" w:line="240" w:lineRule="atLeast"/>
        <w:ind w:leftChars="200"/>
        <w:contextualSpacing w:val="0"/>
        <w:rPr>
          <w:rFonts w:ascii="Calibri" w:hAnsi="Calibri" w:cs="Calibri"/>
          <w:lang w:val="en-GB"/>
        </w:rPr>
      </w:pPr>
      <w:r w:rsidRPr="00316E25">
        <w:rPr>
          <w:rFonts w:ascii="Calibri" w:hAnsi="Calibri" w:cs="Calibri"/>
          <w:lang w:val="en-GB"/>
        </w:rPr>
        <w:t>Assume operators do not let UEs change their cell reselection priorities do not use this bit indication</w:t>
      </w:r>
    </w:p>
    <w:bookmarkEnd w:id="8"/>
    <w:p w14:paraId="2148ADCD" w14:textId="77777777" w:rsidR="00392994" w:rsidRPr="007F644A" w:rsidRDefault="00392994" w:rsidP="00392994">
      <w:pPr>
        <w:rPr>
          <w:u w:val="single"/>
        </w:rPr>
      </w:pPr>
    </w:p>
    <w:p w14:paraId="374FA1B1" w14:textId="7E0811DA" w:rsidR="00392994" w:rsidRPr="00113C78" w:rsidRDefault="00392994" w:rsidP="00113C78">
      <w:pPr>
        <w:pStyle w:val="2"/>
        <w:rPr>
          <w:rFonts w:asciiTheme="minorHAnsi" w:hAnsiTheme="minorHAnsi" w:cstheme="minorHAnsi"/>
          <w:sz w:val="28"/>
        </w:rPr>
      </w:pPr>
      <w:r w:rsidRPr="00113C78">
        <w:rPr>
          <w:rFonts w:asciiTheme="minorHAnsi" w:hAnsiTheme="minorHAnsi" w:cstheme="minorHAnsi"/>
          <w:sz w:val="28"/>
        </w:rPr>
        <w:t>RAN2 discussion status for connected mode</w:t>
      </w:r>
    </w:p>
    <w:p w14:paraId="14B35D84" w14:textId="360C6AAC" w:rsidR="00392994" w:rsidRDefault="008F73CC" w:rsidP="0082755A">
      <w:pPr>
        <w:rPr>
          <w:rFonts w:ascii="ＭＳ Ｐゴシック" w:eastAsia="ＭＳ Ｐゴシック" w:hAnsi="ＭＳ Ｐゴシック" w:cs="ＭＳ Ｐゴシック"/>
          <w:sz w:val="24"/>
          <w:szCs w:val="24"/>
          <w:lang w:val="en-GB" w:eastAsia="ja-JP"/>
        </w:rPr>
      </w:pPr>
      <w:r w:rsidRPr="00B757AD">
        <w:t>RAN2 had the following assumption</w:t>
      </w:r>
      <w:r w:rsidR="0094018E">
        <w:t>s</w:t>
      </w:r>
      <w:r w:rsidRPr="00B757AD">
        <w:t xml:space="preserve"> and ag</w:t>
      </w:r>
      <w:r>
        <w:t>reement</w:t>
      </w:r>
      <w:r w:rsidR="0094018E">
        <w:t>s</w:t>
      </w:r>
      <w:r>
        <w:t xml:space="preserve"> in RAN2#119bis, RAN2#120.</w:t>
      </w:r>
    </w:p>
    <w:tbl>
      <w:tblPr>
        <w:tblStyle w:val="a9"/>
        <w:tblW w:w="0" w:type="auto"/>
        <w:tblLook w:val="04A0" w:firstRow="1" w:lastRow="0" w:firstColumn="1" w:lastColumn="0" w:noHBand="0" w:noVBand="1"/>
      </w:tblPr>
      <w:tblGrid>
        <w:gridCol w:w="10076"/>
      </w:tblGrid>
      <w:tr w:rsidR="008F4F86" w14:paraId="28EC932B" w14:textId="77777777" w:rsidTr="008F4F86">
        <w:tc>
          <w:tcPr>
            <w:tcW w:w="10076" w:type="dxa"/>
          </w:tcPr>
          <w:p w14:paraId="172FC786" w14:textId="77777777" w:rsidR="008F4F86" w:rsidRPr="006E1555" w:rsidRDefault="008F4F86" w:rsidP="008F4F86">
            <w:pPr>
              <w:pStyle w:val="Doc-text2"/>
              <w:rPr>
                <w:lang w:val="en-US"/>
              </w:rPr>
            </w:pPr>
            <w:r>
              <w:rPr>
                <w:lang w:val="en-US"/>
              </w:rPr>
              <w:t xml:space="preserve">From the QC </w:t>
            </w:r>
            <w:proofErr w:type="spellStart"/>
            <w:r>
              <w:rPr>
                <w:lang w:val="en-US"/>
              </w:rPr>
              <w:t>tdoc</w:t>
            </w:r>
            <w:proofErr w:type="spellEnd"/>
            <w:r>
              <w:rPr>
                <w:lang w:val="en-US"/>
              </w:rPr>
              <w:t xml:space="preserve">, The following options O1 O2 O3 are considered: </w:t>
            </w:r>
          </w:p>
          <w:p w14:paraId="1F0628F6" w14:textId="77777777" w:rsidR="008F4F86" w:rsidRPr="004B24FB" w:rsidRDefault="008F4F86" w:rsidP="008F4F86">
            <w:pPr>
              <w:pStyle w:val="Doc-text2"/>
              <w:rPr>
                <w:i/>
                <w:iCs/>
                <w:lang w:val="en-US"/>
              </w:rPr>
            </w:pPr>
            <w:r w:rsidRPr="004B24FB">
              <w:rPr>
                <w:i/>
                <w:iCs/>
                <w:lang w:val="en-US"/>
              </w:rPr>
              <w:t xml:space="preserve">1) message withholding by the logical source IAB-DU with conditional delivery, e.g., upon on MT migration, </w:t>
            </w:r>
          </w:p>
          <w:p w14:paraId="4A5E3192" w14:textId="77777777" w:rsidR="008F4F86" w:rsidRPr="004B24FB" w:rsidRDefault="008F4F86" w:rsidP="008F4F86">
            <w:pPr>
              <w:pStyle w:val="Doc-text2"/>
              <w:rPr>
                <w:i/>
                <w:iCs/>
                <w:lang w:val="en-US"/>
              </w:rPr>
            </w:pPr>
            <w:r w:rsidRPr="004B24FB">
              <w:rPr>
                <w:i/>
                <w:iCs/>
                <w:lang w:val="en-US"/>
              </w:rPr>
              <w:lastRenderedPageBreak/>
              <w:t xml:space="preserve">2) </w:t>
            </w:r>
            <w:proofErr w:type="gramStart"/>
            <w:r w:rsidRPr="004B24FB">
              <w:rPr>
                <w:i/>
                <w:iCs/>
                <w:lang w:val="en-US"/>
              </w:rPr>
              <w:t>conditional</w:t>
            </w:r>
            <w:proofErr w:type="gramEnd"/>
            <w:r w:rsidRPr="004B24FB">
              <w:rPr>
                <w:i/>
                <w:iCs/>
                <w:lang w:val="en-US"/>
              </w:rPr>
              <w:t xml:space="preserve"> execution by the UE based on, e.g., a broadcast indication such as SIB indication of service time or DCI indication of MT-migration,</w:t>
            </w:r>
            <w:r>
              <w:rPr>
                <w:i/>
                <w:iCs/>
                <w:lang w:val="en-US"/>
              </w:rPr>
              <w:t xml:space="preserve"> (includes CHO with new trigger). </w:t>
            </w:r>
          </w:p>
          <w:p w14:paraId="1AA07D77" w14:textId="77777777" w:rsidR="008F4F86" w:rsidRPr="004B24FB" w:rsidRDefault="008F4F86" w:rsidP="008F4F86">
            <w:pPr>
              <w:pStyle w:val="Doc-text2"/>
              <w:rPr>
                <w:i/>
                <w:iCs/>
                <w:lang w:val="en-US"/>
              </w:rPr>
            </w:pPr>
            <w:r w:rsidRPr="004B24FB">
              <w:rPr>
                <w:i/>
                <w:iCs/>
                <w:lang w:val="en-US"/>
              </w:rPr>
              <w:t xml:space="preserve">3) legacy CHO (with implementation specific </w:t>
            </w:r>
            <w:proofErr w:type="spellStart"/>
            <w:r w:rsidRPr="004B24FB">
              <w:rPr>
                <w:i/>
                <w:iCs/>
                <w:lang w:val="en-US"/>
              </w:rPr>
              <w:t>behaviour</w:t>
            </w:r>
            <w:proofErr w:type="spellEnd"/>
            <w:r w:rsidRPr="004B24FB">
              <w:rPr>
                <w:i/>
                <w:iCs/>
                <w:lang w:val="en-US"/>
              </w:rPr>
              <w:t>, e.g. using source-cell power down or target cell power up triggering the actual HO)</w:t>
            </w:r>
          </w:p>
          <w:p w14:paraId="19FA0664" w14:textId="77777777" w:rsidR="008F4F86" w:rsidRPr="009B429D" w:rsidRDefault="008F4F86" w:rsidP="008F4F86"/>
          <w:p w14:paraId="033BD1CF" w14:textId="18BECDFD" w:rsidR="008F4F86" w:rsidRPr="008F4F86" w:rsidRDefault="008F4F86" w:rsidP="0082755A">
            <w:pPr>
              <w:pStyle w:val="Agreement"/>
              <w:tabs>
                <w:tab w:val="clear" w:pos="-3592"/>
                <w:tab w:val="num" w:pos="1619"/>
              </w:tabs>
              <w:ind w:left="1619"/>
            </w:pPr>
            <w:r>
              <w:t xml:space="preserve">RAN2 assumes that O1 and O3 above could work, and FFS if O2 above (new trigger </w:t>
            </w:r>
            <w:proofErr w:type="spellStart"/>
            <w:r>
              <w:t>etc</w:t>
            </w:r>
            <w:proofErr w:type="spellEnd"/>
            <w:r>
              <w:t xml:space="preserve">) is needed. </w:t>
            </w:r>
          </w:p>
        </w:tc>
      </w:tr>
    </w:tbl>
    <w:p w14:paraId="0A1039CD" w14:textId="46250F20" w:rsidR="008F4F86" w:rsidRPr="008F73CC" w:rsidRDefault="008F73CC" w:rsidP="008F73CC">
      <w:pPr>
        <w:jc w:val="center"/>
        <w:rPr>
          <w:u w:val="single"/>
          <w:lang w:eastAsia="ja-JP"/>
        </w:rPr>
      </w:pPr>
      <w:r w:rsidRPr="00B757AD">
        <w:lastRenderedPageBreak/>
        <w:t>RAN2#119bis</w:t>
      </w:r>
      <w:r>
        <w:t xml:space="preserve"> chair note</w:t>
      </w:r>
    </w:p>
    <w:tbl>
      <w:tblPr>
        <w:tblStyle w:val="a9"/>
        <w:tblW w:w="0" w:type="auto"/>
        <w:tblLook w:val="04A0" w:firstRow="1" w:lastRow="0" w:firstColumn="1" w:lastColumn="0" w:noHBand="0" w:noVBand="1"/>
      </w:tblPr>
      <w:tblGrid>
        <w:gridCol w:w="10076"/>
      </w:tblGrid>
      <w:tr w:rsidR="008F4F86" w14:paraId="01BF6531" w14:textId="77777777" w:rsidTr="008F4F86">
        <w:tc>
          <w:tcPr>
            <w:tcW w:w="10076" w:type="dxa"/>
          </w:tcPr>
          <w:p w14:paraId="18E33B57" w14:textId="77777777" w:rsidR="00520CBB" w:rsidRPr="006E1555" w:rsidRDefault="00520CBB" w:rsidP="00520CBB">
            <w:pPr>
              <w:pStyle w:val="Doc-text2"/>
              <w:rPr>
                <w:lang w:val="en-US"/>
              </w:rPr>
            </w:pPr>
            <w:r>
              <w:rPr>
                <w:lang w:val="en-US"/>
              </w:rPr>
              <w:t xml:space="preserve">From the QC </w:t>
            </w:r>
            <w:proofErr w:type="spellStart"/>
            <w:r>
              <w:rPr>
                <w:lang w:val="en-US"/>
              </w:rPr>
              <w:t>tdoc</w:t>
            </w:r>
            <w:proofErr w:type="spellEnd"/>
            <w:r>
              <w:rPr>
                <w:lang w:val="en-US"/>
              </w:rPr>
              <w:t xml:space="preserve">, The following options O1 O2 O3 are considered: </w:t>
            </w:r>
          </w:p>
          <w:p w14:paraId="60682868" w14:textId="77777777" w:rsidR="00520CBB" w:rsidRPr="004B24FB" w:rsidRDefault="00520CBB" w:rsidP="00520CBB">
            <w:pPr>
              <w:pStyle w:val="Doc-text2"/>
              <w:rPr>
                <w:i/>
                <w:iCs/>
                <w:lang w:val="en-US"/>
              </w:rPr>
            </w:pPr>
            <w:r w:rsidRPr="004B24FB">
              <w:rPr>
                <w:i/>
                <w:iCs/>
                <w:lang w:val="en-US"/>
              </w:rPr>
              <w:t xml:space="preserve">1) message withholding by the logical source IAB-DU with conditional delivery, e.g., upon on MT migration, </w:t>
            </w:r>
          </w:p>
          <w:p w14:paraId="16E319A4" w14:textId="77777777" w:rsidR="00520CBB" w:rsidRPr="004B24FB" w:rsidRDefault="00520CBB" w:rsidP="00520CBB">
            <w:pPr>
              <w:pStyle w:val="Doc-text2"/>
              <w:rPr>
                <w:i/>
                <w:iCs/>
                <w:lang w:val="en-US"/>
              </w:rPr>
            </w:pPr>
            <w:r w:rsidRPr="004B24FB">
              <w:rPr>
                <w:i/>
                <w:iCs/>
                <w:lang w:val="en-US"/>
              </w:rPr>
              <w:t xml:space="preserve">2) </w:t>
            </w:r>
            <w:proofErr w:type="gramStart"/>
            <w:r w:rsidRPr="004B24FB">
              <w:rPr>
                <w:i/>
                <w:iCs/>
                <w:lang w:val="en-US"/>
              </w:rPr>
              <w:t>conditional</w:t>
            </w:r>
            <w:proofErr w:type="gramEnd"/>
            <w:r w:rsidRPr="004B24FB">
              <w:rPr>
                <w:i/>
                <w:iCs/>
                <w:lang w:val="en-US"/>
              </w:rPr>
              <w:t xml:space="preserve"> execution by the UE based on, e.g., a broadcast indication such as SIB indication of service time or DCI indication of MT-migration,</w:t>
            </w:r>
            <w:r>
              <w:rPr>
                <w:i/>
                <w:iCs/>
                <w:lang w:val="en-US"/>
              </w:rPr>
              <w:t xml:space="preserve"> (includes CHO with new trigger). </w:t>
            </w:r>
          </w:p>
          <w:p w14:paraId="7F628624" w14:textId="6D4125EB" w:rsidR="008F4F86" w:rsidRPr="00520CBB" w:rsidRDefault="00520CBB" w:rsidP="00520CBB">
            <w:pPr>
              <w:pStyle w:val="Doc-text2"/>
              <w:rPr>
                <w:i/>
                <w:iCs/>
                <w:lang w:val="en-US"/>
              </w:rPr>
            </w:pPr>
            <w:r w:rsidRPr="004B24FB">
              <w:rPr>
                <w:i/>
                <w:iCs/>
                <w:lang w:val="en-US"/>
              </w:rPr>
              <w:t xml:space="preserve">3) legacy CHO (with implementation specific </w:t>
            </w:r>
            <w:proofErr w:type="spellStart"/>
            <w:r w:rsidRPr="004B24FB">
              <w:rPr>
                <w:i/>
                <w:iCs/>
                <w:lang w:val="en-US"/>
              </w:rPr>
              <w:t>behaviour</w:t>
            </w:r>
            <w:proofErr w:type="spellEnd"/>
            <w:r w:rsidRPr="004B24FB">
              <w:rPr>
                <w:i/>
                <w:iCs/>
                <w:lang w:val="en-US"/>
              </w:rPr>
              <w:t>, e.g. using source-cell power down or target cell power up triggering the actual HO)</w:t>
            </w:r>
          </w:p>
          <w:p w14:paraId="6189B721" w14:textId="77777777" w:rsidR="00520CBB" w:rsidRDefault="00520CBB" w:rsidP="00520CBB">
            <w:pPr>
              <w:pStyle w:val="Agreement"/>
              <w:tabs>
                <w:tab w:val="clear" w:pos="-3592"/>
                <w:tab w:val="num" w:pos="1619"/>
              </w:tabs>
              <w:ind w:left="1619"/>
            </w:pPr>
            <w:r>
              <w:t xml:space="preserve">RAN2 assumes that O1 and O3 above could work, and FFS if O2 above (new trigger </w:t>
            </w:r>
            <w:proofErr w:type="spellStart"/>
            <w:r>
              <w:t>etc</w:t>
            </w:r>
            <w:proofErr w:type="spellEnd"/>
            <w:r>
              <w:t xml:space="preserve">) is needed. </w:t>
            </w:r>
          </w:p>
          <w:p w14:paraId="7B4356A2" w14:textId="77777777" w:rsidR="00520CBB" w:rsidRDefault="00520CBB" w:rsidP="00520CBB">
            <w:pPr>
              <w:pStyle w:val="Doc-text2"/>
            </w:pPr>
          </w:p>
          <w:p w14:paraId="615F8966" w14:textId="77777777" w:rsidR="00520CBB" w:rsidRDefault="00520CBB" w:rsidP="00520CBB">
            <w:pPr>
              <w:pStyle w:val="Doc-comment"/>
            </w:pPr>
            <w:r>
              <w:t xml:space="preserve">Chair: No need found to ask R3 about details for now. </w:t>
            </w:r>
          </w:p>
          <w:p w14:paraId="56FB4CD5" w14:textId="6D5D45B8" w:rsidR="00520CBB" w:rsidRPr="00520CBB" w:rsidRDefault="00520CBB" w:rsidP="00520CBB">
            <w:pPr>
              <w:pStyle w:val="Doc-comment"/>
            </w:pPr>
            <w:r>
              <w:t xml:space="preserve">Chair Comment on Rach-less: think this is more RAN2 internal and is also an optimization not possible for legacy UEs, so we don’t need to prioritize this right now (can wait). </w:t>
            </w:r>
          </w:p>
        </w:tc>
      </w:tr>
    </w:tbl>
    <w:p w14:paraId="04C71397" w14:textId="7A5AFFAE" w:rsidR="008F73CC" w:rsidRDefault="008F73CC" w:rsidP="008F73CC">
      <w:pPr>
        <w:jc w:val="center"/>
        <w:rPr>
          <w:u w:val="single"/>
          <w:lang w:eastAsia="ja-JP"/>
        </w:rPr>
      </w:pPr>
      <w:r w:rsidRPr="00B757AD">
        <w:t>RAN2#1</w:t>
      </w:r>
      <w:r>
        <w:t>20 chair note</w:t>
      </w:r>
    </w:p>
    <w:p w14:paraId="74052BDF" w14:textId="6CF027AD" w:rsidR="00F10164" w:rsidRPr="00F10164" w:rsidRDefault="00F10164" w:rsidP="00CF2000">
      <w:pPr>
        <w:spacing w:after="0" w:line="240" w:lineRule="atLeast"/>
        <w:rPr>
          <w:rFonts w:ascii="Calibri" w:eastAsia="ＭＳ Ｐゴシック" w:hAnsi="Calibri" w:cs="Calibri"/>
          <w:szCs w:val="24"/>
          <w:lang w:val="en-GB" w:eastAsia="ja-JP"/>
        </w:rPr>
      </w:pPr>
      <w:r w:rsidRPr="00F10164">
        <w:rPr>
          <w:rFonts w:ascii="Calibri" w:eastAsia="ＭＳ Ｐゴシック" w:hAnsi="Calibri" w:cs="Calibri"/>
          <w:szCs w:val="24"/>
          <w:lang w:val="en-GB" w:eastAsia="ja-JP"/>
        </w:rPr>
        <w:t>RAN2 discussed some proposals related to CHO enhancement, RACH less handover, but not progressed. We see some benefit</w:t>
      </w:r>
      <w:r w:rsidR="00035ADB">
        <w:rPr>
          <w:rFonts w:ascii="Calibri" w:eastAsia="ＭＳ Ｐゴシック" w:hAnsi="Calibri" w:cs="Calibri"/>
          <w:szCs w:val="24"/>
          <w:lang w:val="en-GB" w:eastAsia="ja-JP"/>
        </w:rPr>
        <w:t>s</w:t>
      </w:r>
      <w:r w:rsidRPr="00F10164">
        <w:rPr>
          <w:rFonts w:ascii="Calibri" w:eastAsia="ＭＳ Ｐゴシック" w:hAnsi="Calibri" w:cs="Calibri"/>
          <w:szCs w:val="24"/>
          <w:lang w:val="en-GB" w:eastAsia="ja-JP"/>
        </w:rPr>
        <w:t xml:space="preserve"> on those proposal</w:t>
      </w:r>
      <w:r w:rsidR="0094018E">
        <w:rPr>
          <w:rFonts w:ascii="Calibri" w:eastAsia="ＭＳ Ｐゴシック" w:hAnsi="Calibri" w:cs="Calibri"/>
          <w:szCs w:val="24"/>
          <w:lang w:val="en-GB" w:eastAsia="ja-JP"/>
        </w:rPr>
        <w:t>s</w:t>
      </w:r>
      <w:r w:rsidR="001C736F">
        <w:rPr>
          <w:rFonts w:ascii="Calibri" w:eastAsia="ＭＳ Ｐゴシック" w:hAnsi="Calibri" w:cs="Calibri"/>
          <w:szCs w:val="24"/>
          <w:lang w:val="en-GB" w:eastAsia="ja-JP"/>
        </w:rPr>
        <w:t>, because the intention is</w:t>
      </w:r>
      <w:r w:rsidRPr="00F10164">
        <w:rPr>
          <w:rFonts w:ascii="Calibri" w:eastAsia="ＭＳ Ｐゴシック" w:hAnsi="Calibri" w:cs="Calibri"/>
          <w:szCs w:val="24"/>
          <w:lang w:val="en-GB" w:eastAsia="ja-JP"/>
        </w:rPr>
        <w:t xml:space="preserve"> to reduce interruption time duding migration/relocation to a new CU, and </w:t>
      </w:r>
      <w:r w:rsidR="0093557F">
        <w:rPr>
          <w:rFonts w:ascii="Calibri" w:eastAsia="ＭＳ Ｐゴシック" w:hAnsi="Calibri" w:cs="Calibri"/>
          <w:szCs w:val="24"/>
          <w:lang w:val="en-GB" w:eastAsia="ja-JP"/>
        </w:rPr>
        <w:t xml:space="preserve">we believe </w:t>
      </w:r>
      <w:r w:rsidRPr="00F10164">
        <w:rPr>
          <w:rFonts w:ascii="Calibri" w:eastAsia="ＭＳ Ｐゴシック" w:hAnsi="Calibri" w:cs="Calibri"/>
          <w:szCs w:val="24"/>
          <w:lang w:val="en-GB" w:eastAsia="ja-JP"/>
        </w:rPr>
        <w:t xml:space="preserve">it </w:t>
      </w:r>
      <w:r w:rsidR="0094018E">
        <w:rPr>
          <w:rFonts w:ascii="Calibri" w:eastAsia="ＭＳ Ｐゴシック" w:hAnsi="Calibri" w:cs="Calibri"/>
          <w:szCs w:val="24"/>
          <w:lang w:val="en-GB" w:eastAsia="ja-JP"/>
        </w:rPr>
        <w:t>improves</w:t>
      </w:r>
      <w:r w:rsidRPr="00F10164">
        <w:rPr>
          <w:rFonts w:ascii="Calibri" w:eastAsia="ＭＳ Ｐゴシック" w:hAnsi="Calibri" w:cs="Calibri"/>
          <w:szCs w:val="24"/>
          <w:lang w:val="en-GB" w:eastAsia="ja-JP"/>
        </w:rPr>
        <w:t xml:space="preserve"> user experience. But at the same time we </w:t>
      </w:r>
      <w:r w:rsidR="0092077D">
        <w:rPr>
          <w:rFonts w:ascii="Calibri" w:eastAsia="ＭＳ Ｐゴシック" w:hAnsi="Calibri" w:cs="Calibri"/>
          <w:szCs w:val="24"/>
          <w:lang w:val="en-GB" w:eastAsia="ja-JP"/>
        </w:rPr>
        <w:t>also understand that we cannot</w:t>
      </w:r>
      <w:r w:rsidRPr="00F10164">
        <w:rPr>
          <w:rFonts w:ascii="Calibri" w:eastAsia="ＭＳ Ｐゴシック" w:hAnsi="Calibri" w:cs="Calibri"/>
          <w:szCs w:val="24"/>
          <w:lang w:val="en-GB" w:eastAsia="ja-JP"/>
        </w:rPr>
        <w:t xml:space="preserve"> consume much time to discuss </w:t>
      </w:r>
      <w:r w:rsidR="0094018E">
        <w:rPr>
          <w:rFonts w:ascii="Calibri" w:eastAsia="ＭＳ Ｐゴシック" w:hAnsi="Calibri" w:cs="Calibri"/>
          <w:szCs w:val="24"/>
          <w:lang w:val="en-GB" w:eastAsia="ja-JP"/>
        </w:rPr>
        <w:t xml:space="preserve">those </w:t>
      </w:r>
      <w:r w:rsidRPr="00F10164">
        <w:rPr>
          <w:rFonts w:ascii="Calibri" w:eastAsia="ＭＳ Ｐゴシック" w:hAnsi="Calibri" w:cs="Calibri"/>
          <w:szCs w:val="24"/>
          <w:lang w:val="en-GB" w:eastAsia="ja-JP"/>
        </w:rPr>
        <w:t>solutions only work for Rel-18</w:t>
      </w:r>
      <w:r w:rsidR="006D17CF">
        <w:rPr>
          <w:rFonts w:ascii="Calibri" w:eastAsia="ＭＳ Ｐゴシック" w:hAnsi="Calibri" w:cs="Calibri"/>
          <w:szCs w:val="24"/>
          <w:lang w:val="en-GB" w:eastAsia="ja-JP"/>
        </w:rPr>
        <w:t xml:space="preserve"> UEs</w:t>
      </w:r>
      <w:r w:rsidRPr="00F10164">
        <w:rPr>
          <w:rFonts w:ascii="Calibri" w:eastAsia="ＭＳ Ｐゴシック" w:hAnsi="Calibri" w:cs="Calibri"/>
          <w:szCs w:val="24"/>
          <w:lang w:val="en-GB" w:eastAsia="ja-JP"/>
        </w:rPr>
        <w:t>. Considering this aspects, we think that the connected mode discussion should be leveraged by the effort on Mobility enhancement WI, which is also aiming reduce interruption time.</w:t>
      </w:r>
    </w:p>
    <w:p w14:paraId="057106FF" w14:textId="77777777" w:rsidR="00F10164" w:rsidRPr="00F10164" w:rsidRDefault="00F10164" w:rsidP="00CF2000">
      <w:pPr>
        <w:spacing w:after="0" w:line="240" w:lineRule="atLeast"/>
        <w:rPr>
          <w:rFonts w:ascii="Calibri" w:eastAsia="ＭＳ Ｐゴシック" w:hAnsi="Calibri" w:cs="Calibri"/>
          <w:szCs w:val="24"/>
          <w:lang w:val="en-GB" w:eastAsia="ja-JP"/>
        </w:rPr>
      </w:pPr>
    </w:p>
    <w:p w14:paraId="5C261736" w14:textId="7AD8A3CC" w:rsidR="00F10164" w:rsidRPr="00F10164" w:rsidRDefault="00242AAD" w:rsidP="00CF2000">
      <w:pPr>
        <w:spacing w:after="0" w:line="240" w:lineRule="atLeast"/>
        <w:rPr>
          <w:rFonts w:ascii="Calibri" w:eastAsia="ＭＳ Ｐゴシック" w:hAnsi="Calibri" w:cs="Calibri"/>
          <w:szCs w:val="24"/>
          <w:lang w:val="en-GB" w:eastAsia="ja-JP"/>
        </w:rPr>
      </w:pPr>
      <w:bookmarkStart w:id="9" w:name="Prop3"/>
      <w:r>
        <w:rPr>
          <w:rFonts w:ascii="Calibri" w:eastAsia="ＭＳ Ｐゴシック" w:hAnsi="Calibri" w:cs="Calibri"/>
          <w:b/>
          <w:szCs w:val="24"/>
          <w:lang w:val="en-GB" w:eastAsia="ja-JP"/>
        </w:rPr>
        <w:t>Proposal3</w:t>
      </w:r>
      <w:r w:rsidR="00F10164" w:rsidRPr="007C0FE9">
        <w:rPr>
          <w:rFonts w:ascii="Calibri" w:eastAsia="ＭＳ Ｐゴシック" w:hAnsi="Calibri" w:cs="Calibri"/>
          <w:b/>
          <w:szCs w:val="24"/>
          <w:lang w:val="en-GB" w:eastAsia="ja-JP"/>
        </w:rPr>
        <w:t>:</w:t>
      </w:r>
      <w:r w:rsidR="00F10164" w:rsidRPr="00F10164">
        <w:rPr>
          <w:rFonts w:ascii="Calibri" w:eastAsia="ＭＳ Ｐゴシック" w:hAnsi="Calibri" w:cs="Calibri"/>
          <w:szCs w:val="24"/>
          <w:lang w:val="en-GB" w:eastAsia="ja-JP"/>
        </w:rPr>
        <w:t xml:space="preserve"> RAN agreed to recommend RAN2, for served </w:t>
      </w:r>
      <w:proofErr w:type="spellStart"/>
      <w:r w:rsidR="00F10164" w:rsidRPr="00F10164">
        <w:rPr>
          <w:rFonts w:ascii="Calibri" w:eastAsia="ＭＳ Ｐゴシック" w:hAnsi="Calibri" w:cs="Calibri"/>
          <w:szCs w:val="24"/>
          <w:lang w:val="en-GB" w:eastAsia="ja-JP"/>
        </w:rPr>
        <w:t>RRC_Connected</w:t>
      </w:r>
      <w:proofErr w:type="spellEnd"/>
      <w:r w:rsidR="00F10164" w:rsidRPr="00F10164">
        <w:rPr>
          <w:rFonts w:ascii="Calibri" w:eastAsia="ＭＳ Ｐゴシック" w:hAnsi="Calibri" w:cs="Calibri"/>
          <w:szCs w:val="24"/>
          <w:lang w:val="en-GB" w:eastAsia="ja-JP"/>
        </w:rPr>
        <w:t xml:space="preserve"> UEs</w:t>
      </w:r>
    </w:p>
    <w:p w14:paraId="3C5563C2" w14:textId="70CFADA1" w:rsidR="00F10164" w:rsidRPr="00CF2000" w:rsidRDefault="00F10164" w:rsidP="00CF2000">
      <w:pPr>
        <w:pStyle w:val="a3"/>
        <w:numPr>
          <w:ilvl w:val="0"/>
          <w:numId w:val="39"/>
        </w:numPr>
        <w:spacing w:after="0" w:line="240" w:lineRule="atLeast"/>
        <w:rPr>
          <w:rFonts w:ascii="Calibri" w:eastAsia="ＭＳ Ｐゴシック" w:hAnsi="Calibri" w:cs="Calibri"/>
          <w:szCs w:val="24"/>
          <w:lang w:val="en-GB" w:eastAsia="ja-JP"/>
        </w:rPr>
      </w:pPr>
      <w:r w:rsidRPr="00CF2000">
        <w:rPr>
          <w:rFonts w:ascii="Calibri" w:eastAsia="ＭＳ Ｐゴシック" w:hAnsi="Calibri" w:cs="Calibri"/>
          <w:szCs w:val="24"/>
          <w:lang w:val="en-GB" w:eastAsia="ja-JP"/>
        </w:rPr>
        <w:t>Discuss solutions for connected mode to reduce interruption time during CU relocation</w:t>
      </w:r>
    </w:p>
    <w:p w14:paraId="32E0EDF5" w14:textId="7FAE0B18" w:rsidR="00F10164" w:rsidRPr="00CF2000" w:rsidRDefault="00F10164" w:rsidP="00CF2000">
      <w:pPr>
        <w:pStyle w:val="a3"/>
        <w:numPr>
          <w:ilvl w:val="0"/>
          <w:numId w:val="39"/>
        </w:numPr>
        <w:spacing w:after="0" w:line="240" w:lineRule="atLeast"/>
        <w:rPr>
          <w:rFonts w:ascii="Calibri" w:eastAsia="ＭＳ Ｐゴシック" w:hAnsi="Calibri" w:cs="Calibri"/>
          <w:szCs w:val="24"/>
          <w:lang w:val="en-GB" w:eastAsia="ja-JP"/>
        </w:rPr>
      </w:pPr>
      <w:r w:rsidRPr="00CF2000">
        <w:rPr>
          <w:rFonts w:ascii="Calibri" w:eastAsia="ＭＳ Ｐゴシック" w:hAnsi="Calibri" w:cs="Calibri"/>
          <w:szCs w:val="24"/>
          <w:lang w:val="en-GB" w:eastAsia="ja-JP"/>
        </w:rPr>
        <w:t>Discussion should be leveraged by the effort on Mobility enhancement WI also aiming reduce interruption time</w:t>
      </w:r>
    </w:p>
    <w:p w14:paraId="019BDDA3" w14:textId="5C0BC971" w:rsidR="008F4F86" w:rsidRPr="00CF2000" w:rsidRDefault="00F10164" w:rsidP="00CF2000">
      <w:pPr>
        <w:pStyle w:val="a3"/>
        <w:numPr>
          <w:ilvl w:val="0"/>
          <w:numId w:val="39"/>
        </w:numPr>
        <w:spacing w:after="0" w:line="240" w:lineRule="atLeast"/>
        <w:rPr>
          <w:rFonts w:ascii="Calibri" w:eastAsia="ＭＳ Ｐゴシック" w:hAnsi="Calibri" w:cs="Calibri"/>
          <w:szCs w:val="24"/>
          <w:lang w:val="en-GB" w:eastAsia="ja-JP"/>
        </w:rPr>
      </w:pPr>
      <w:r w:rsidRPr="00CF2000">
        <w:rPr>
          <w:rFonts w:ascii="Calibri" w:eastAsia="ＭＳ Ｐゴシック" w:hAnsi="Calibri" w:cs="Calibri"/>
          <w:szCs w:val="24"/>
          <w:lang w:val="en-GB" w:eastAsia="ja-JP"/>
        </w:rPr>
        <w:t>Candidate solutions are RACH less, CHO, LTM(L1L2 Triggered Mobility)</w:t>
      </w:r>
    </w:p>
    <w:bookmarkEnd w:id="9"/>
    <w:p w14:paraId="4B3BD289" w14:textId="77777777" w:rsidR="00CF2000" w:rsidRPr="00F10164" w:rsidRDefault="00CF2000" w:rsidP="00CF2000">
      <w:pPr>
        <w:spacing w:after="0" w:line="240" w:lineRule="atLeast"/>
        <w:rPr>
          <w:rFonts w:ascii="Calibri" w:eastAsia="ＭＳ Ｐゴシック" w:hAnsi="Calibri" w:cs="Calibri"/>
          <w:szCs w:val="24"/>
          <w:lang w:val="en-GB" w:eastAsia="ja-JP"/>
        </w:rPr>
      </w:pPr>
    </w:p>
    <w:p w14:paraId="09B503D7" w14:textId="77777777" w:rsidR="009B7591" w:rsidRPr="003A2577" w:rsidRDefault="009B7591" w:rsidP="009B7591">
      <w:pPr>
        <w:pStyle w:val="1"/>
        <w:textAlignment w:val="auto"/>
        <w:rPr>
          <w:rFonts w:ascii="Calibri" w:eastAsiaTheme="minorEastAsia" w:hAnsi="Calibri" w:cs="Calibri"/>
          <w:lang w:val="en-US" w:eastAsia="ja-JP"/>
        </w:rPr>
      </w:pPr>
      <w:r w:rsidRPr="003A2577">
        <w:rPr>
          <w:rFonts w:ascii="Calibri" w:eastAsiaTheme="minorEastAsia" w:hAnsi="Calibri" w:cs="Calibri"/>
          <w:lang w:val="en-US" w:eastAsia="ja-JP"/>
        </w:rPr>
        <w:t>Conclusion</w:t>
      </w:r>
    </w:p>
    <w:p w14:paraId="00610176" w14:textId="25AD91D1" w:rsidR="00614E2F" w:rsidRDefault="002E712B" w:rsidP="00566333">
      <w:pPr>
        <w:spacing w:afterLines="25" w:after="60" w:line="240" w:lineRule="atLeast"/>
        <w:rPr>
          <w:szCs w:val="23"/>
          <w:lang w:eastAsia="ja-JP"/>
        </w:rPr>
      </w:pPr>
      <w:r w:rsidRPr="003A2577">
        <w:rPr>
          <w:szCs w:val="23"/>
          <w:lang w:eastAsia="ja-JP"/>
        </w:rPr>
        <w:t>W</w:t>
      </w:r>
      <w:r w:rsidR="002C4F23" w:rsidRPr="003A2577">
        <w:rPr>
          <w:szCs w:val="23"/>
          <w:lang w:eastAsia="ja-JP"/>
        </w:rPr>
        <w:t xml:space="preserve">e </w:t>
      </w:r>
      <w:r w:rsidR="0079262A">
        <w:rPr>
          <w:rFonts w:hint="eastAsia"/>
          <w:szCs w:val="23"/>
          <w:lang w:eastAsia="ja-JP"/>
        </w:rPr>
        <w:t>make</w:t>
      </w:r>
      <w:r w:rsidR="00883EB5" w:rsidRPr="003A2577">
        <w:rPr>
          <w:szCs w:val="23"/>
          <w:lang w:eastAsia="ja-JP"/>
        </w:rPr>
        <w:t xml:space="preserve"> the following </w:t>
      </w:r>
      <w:r w:rsidR="00241D05">
        <w:rPr>
          <w:szCs w:val="23"/>
          <w:lang w:eastAsia="ja-JP"/>
        </w:rPr>
        <w:t xml:space="preserve">observations and </w:t>
      </w:r>
      <w:r w:rsidR="00883EB5" w:rsidRPr="003A2577">
        <w:rPr>
          <w:szCs w:val="23"/>
          <w:lang w:eastAsia="ja-JP"/>
        </w:rPr>
        <w:t>proposal.</w:t>
      </w:r>
    </w:p>
    <w:p w14:paraId="0EBFCA75" w14:textId="77777777" w:rsidR="009B67EC" w:rsidRDefault="009B67EC" w:rsidP="00566333">
      <w:pPr>
        <w:spacing w:afterLines="25" w:after="60" w:line="240" w:lineRule="atLeast"/>
        <w:rPr>
          <w:szCs w:val="23"/>
          <w:lang w:eastAsia="ja-JP"/>
        </w:rPr>
      </w:pPr>
    </w:p>
    <w:p w14:paraId="762056D4" w14:textId="51AFF4AE" w:rsidR="005612F9" w:rsidRPr="007B13FB" w:rsidRDefault="005612F9" w:rsidP="007B13FB">
      <w:pPr>
        <w:rPr>
          <w:lang w:val="en-GB" w:eastAsia="ja-JP"/>
        </w:rPr>
      </w:pPr>
      <w:r>
        <w:rPr>
          <w:szCs w:val="23"/>
          <w:lang w:eastAsia="ja-JP"/>
        </w:rPr>
        <w:fldChar w:fldCharType="begin"/>
      </w:r>
      <w:r>
        <w:rPr>
          <w:szCs w:val="23"/>
          <w:lang w:eastAsia="ja-JP"/>
        </w:rPr>
        <w:instrText xml:space="preserve"> REF Observation1 \h </w:instrText>
      </w:r>
      <w:r>
        <w:rPr>
          <w:szCs w:val="23"/>
          <w:lang w:eastAsia="ja-JP"/>
        </w:rPr>
      </w:r>
      <w:r>
        <w:rPr>
          <w:szCs w:val="23"/>
          <w:lang w:eastAsia="ja-JP"/>
        </w:rPr>
        <w:fldChar w:fldCharType="separate"/>
      </w:r>
      <w:r w:rsidRPr="007B13FB">
        <w:rPr>
          <w:rFonts w:hint="eastAsia"/>
          <w:b/>
          <w:lang w:val="en-GB" w:eastAsia="ja-JP"/>
        </w:rPr>
        <w:t>O</w:t>
      </w:r>
      <w:r w:rsidRPr="007B13FB">
        <w:rPr>
          <w:b/>
          <w:lang w:val="en-GB" w:eastAsia="ja-JP"/>
        </w:rPr>
        <w:t>bservation1:</w:t>
      </w:r>
      <w:r w:rsidRPr="007B13FB">
        <w:rPr>
          <w:lang w:val="en-GB" w:eastAsia="ja-JP"/>
        </w:rPr>
        <w:t xml:space="preserve"> The current WID </w:t>
      </w:r>
      <w:r w:rsidRPr="007B13FB">
        <w:rPr>
          <w:rFonts w:hint="eastAsia"/>
          <w:lang w:val="en-GB" w:eastAsia="ja-JP"/>
        </w:rPr>
        <w:t>s</w:t>
      </w:r>
      <w:r w:rsidRPr="007B13FB">
        <w:rPr>
          <w:lang w:val="en-GB" w:eastAsia="ja-JP"/>
        </w:rPr>
        <w:t>eems focusing on both idle UEs and connected UEs</w:t>
      </w:r>
    </w:p>
    <w:p w14:paraId="3F5B87FB" w14:textId="357C7C1B" w:rsidR="005612F9" w:rsidRDefault="005612F9" w:rsidP="00226DB2">
      <w:pPr>
        <w:rPr>
          <w:lang w:val="en-GB"/>
        </w:rPr>
      </w:pPr>
      <w:r>
        <w:rPr>
          <w:szCs w:val="23"/>
          <w:lang w:eastAsia="ja-JP"/>
        </w:rPr>
        <w:fldChar w:fldCharType="end"/>
      </w:r>
      <w:r>
        <w:rPr>
          <w:szCs w:val="23"/>
          <w:lang w:eastAsia="ja-JP"/>
        </w:rPr>
        <w:fldChar w:fldCharType="begin"/>
      </w:r>
      <w:r>
        <w:rPr>
          <w:szCs w:val="23"/>
          <w:lang w:eastAsia="ja-JP"/>
        </w:rPr>
        <w:instrText xml:space="preserve"> REF Observation2 \h </w:instrText>
      </w:r>
      <w:r>
        <w:rPr>
          <w:szCs w:val="23"/>
          <w:lang w:eastAsia="ja-JP"/>
        </w:rPr>
      </w:r>
      <w:r>
        <w:rPr>
          <w:szCs w:val="23"/>
          <w:lang w:eastAsia="ja-JP"/>
        </w:rPr>
        <w:fldChar w:fldCharType="separate"/>
      </w:r>
      <w:r w:rsidRPr="00741447">
        <w:rPr>
          <w:b/>
          <w:lang w:val="en-GB"/>
        </w:rPr>
        <w:t xml:space="preserve">Observation2: </w:t>
      </w:r>
      <w:r>
        <w:rPr>
          <w:lang w:val="en-GB"/>
        </w:rPr>
        <w:t>M</w:t>
      </w:r>
      <w:r w:rsidRPr="00C322B1">
        <w:rPr>
          <w:lang w:val="en-GB"/>
        </w:rPr>
        <w:t>obile-IAB cell</w:t>
      </w:r>
      <w:r>
        <w:rPr>
          <w:lang w:val="en-GB"/>
        </w:rPr>
        <w:t xml:space="preserve"> can be used for capacity booster/traffic offloading under the coverage of other macro cells, in this case </w:t>
      </w:r>
      <w:proofErr w:type="spellStart"/>
      <w:r>
        <w:rPr>
          <w:lang w:val="en-GB"/>
        </w:rPr>
        <w:t>onboard</w:t>
      </w:r>
      <w:proofErr w:type="spellEnd"/>
      <w:r>
        <w:rPr>
          <w:lang w:val="en-GB"/>
        </w:rPr>
        <w:t xml:space="preserve"> UEs will first receive paging from the macro cells and/or initial access to the macro cell, after that the NW can indicate handover </w:t>
      </w:r>
      <w:proofErr w:type="spellStart"/>
      <w:r>
        <w:rPr>
          <w:lang w:val="en-GB"/>
        </w:rPr>
        <w:t>onboard</w:t>
      </w:r>
      <w:proofErr w:type="spellEnd"/>
      <w:r>
        <w:rPr>
          <w:lang w:val="en-GB"/>
        </w:rPr>
        <w:t xml:space="preserve"> UEs to move the mobile IAB cell.</w:t>
      </w:r>
    </w:p>
    <w:p w14:paraId="71B335E5" w14:textId="032791B9" w:rsidR="005612F9" w:rsidRDefault="005612F9" w:rsidP="008307B0">
      <w:pPr>
        <w:rPr>
          <w:lang w:val="en-GB"/>
        </w:rPr>
      </w:pPr>
      <w:r>
        <w:rPr>
          <w:szCs w:val="23"/>
          <w:lang w:eastAsia="ja-JP"/>
        </w:rPr>
        <w:lastRenderedPageBreak/>
        <w:fldChar w:fldCharType="end"/>
      </w:r>
      <w:r>
        <w:rPr>
          <w:szCs w:val="23"/>
          <w:lang w:eastAsia="ja-JP"/>
        </w:rPr>
        <w:fldChar w:fldCharType="begin"/>
      </w:r>
      <w:r>
        <w:rPr>
          <w:szCs w:val="23"/>
          <w:lang w:eastAsia="ja-JP"/>
        </w:rPr>
        <w:instrText xml:space="preserve"> REF Observation3 \h </w:instrText>
      </w:r>
      <w:r>
        <w:rPr>
          <w:szCs w:val="23"/>
          <w:lang w:eastAsia="ja-JP"/>
        </w:rPr>
      </w:r>
      <w:r>
        <w:rPr>
          <w:szCs w:val="23"/>
          <w:lang w:eastAsia="ja-JP"/>
        </w:rPr>
        <w:fldChar w:fldCharType="separate"/>
      </w:r>
      <w:r w:rsidRPr="00BC214F">
        <w:rPr>
          <w:b/>
          <w:lang w:val="en-GB"/>
        </w:rPr>
        <w:t>Observation3:</w:t>
      </w:r>
      <w:r>
        <w:rPr>
          <w:b/>
          <w:lang w:val="en-GB"/>
        </w:rPr>
        <w:t xml:space="preserve"> </w:t>
      </w:r>
      <w:r>
        <w:rPr>
          <w:lang w:val="en-GB"/>
        </w:rPr>
        <w:t xml:space="preserve">Mobile-IAB cell can be used for coverage cell, in this case </w:t>
      </w:r>
      <w:proofErr w:type="spellStart"/>
      <w:r>
        <w:rPr>
          <w:lang w:val="en-GB"/>
        </w:rPr>
        <w:t>onboard</w:t>
      </w:r>
      <w:proofErr w:type="spellEnd"/>
      <w:r>
        <w:rPr>
          <w:lang w:val="en-GB"/>
        </w:rPr>
        <w:t xml:space="preserve"> UEs select the mobile-IAB regardless of its reselection priority, since no other suitable cells are found.</w:t>
      </w:r>
    </w:p>
    <w:p w14:paraId="0F388A32" w14:textId="4C6F864E" w:rsidR="00A96834" w:rsidRDefault="005612F9" w:rsidP="00A96834">
      <w:r>
        <w:rPr>
          <w:szCs w:val="23"/>
          <w:lang w:eastAsia="ja-JP"/>
        </w:rPr>
        <w:fldChar w:fldCharType="end"/>
      </w:r>
      <w:r w:rsidR="00A96834">
        <w:rPr>
          <w:szCs w:val="23"/>
          <w:lang w:eastAsia="ja-JP"/>
        </w:rPr>
        <w:fldChar w:fldCharType="begin"/>
      </w:r>
      <w:r w:rsidR="00A96834">
        <w:rPr>
          <w:szCs w:val="23"/>
          <w:lang w:eastAsia="ja-JP"/>
        </w:rPr>
        <w:instrText xml:space="preserve"> REF Observation4 \h </w:instrText>
      </w:r>
      <w:r w:rsidR="00A96834">
        <w:rPr>
          <w:szCs w:val="23"/>
          <w:lang w:eastAsia="ja-JP"/>
        </w:rPr>
      </w:r>
      <w:r w:rsidR="00A96834">
        <w:rPr>
          <w:szCs w:val="23"/>
          <w:lang w:eastAsia="ja-JP"/>
        </w:rPr>
        <w:fldChar w:fldCharType="separate"/>
      </w:r>
      <w:r w:rsidR="00A96834" w:rsidRPr="0083162E">
        <w:rPr>
          <w:b/>
          <w:lang w:eastAsia="ja-JP"/>
        </w:rPr>
        <w:t xml:space="preserve">Observation4: </w:t>
      </w:r>
      <w:r w:rsidR="00A96834" w:rsidRPr="0083162E">
        <w:rPr>
          <w:lang w:eastAsia="ja-JP"/>
        </w:rPr>
        <w:t>From UE perspective (to avoid frequent cell reselection), the current cell reselection mechanism and HSDN</w:t>
      </w:r>
      <w:r w:rsidR="00A96834">
        <w:rPr>
          <w:lang w:eastAsia="ja-JP"/>
        </w:rPr>
        <w:t xml:space="preserve"> </w:t>
      </w:r>
      <w:r w:rsidR="00A96834" w:rsidRPr="0083162E">
        <w:rPr>
          <w:lang w:eastAsia="ja-JP"/>
        </w:rPr>
        <w:t xml:space="preserve">(High-speed-railway dedicated network) is enough and no </w:t>
      </w:r>
      <w:r w:rsidR="00A96834">
        <w:rPr>
          <w:rFonts w:hint="eastAsia"/>
          <w:lang w:eastAsia="ja-JP"/>
        </w:rPr>
        <w:t>e</w:t>
      </w:r>
      <w:r w:rsidR="00A96834">
        <w:rPr>
          <w:lang w:eastAsia="ja-JP"/>
        </w:rPr>
        <w:t>nhancements</w:t>
      </w:r>
      <w:r w:rsidR="00A96834" w:rsidRPr="0083162E">
        <w:rPr>
          <w:lang w:eastAsia="ja-JP"/>
        </w:rPr>
        <w:t xml:space="preserve"> are needed for the mobile-IAB cell.</w:t>
      </w:r>
      <w:r w:rsidR="00A96834">
        <w:rPr>
          <w:szCs w:val="23"/>
          <w:lang w:eastAsia="ja-JP"/>
        </w:rPr>
        <w:fldChar w:fldCharType="end"/>
      </w:r>
      <w:r w:rsidR="00A96834">
        <w:t xml:space="preserve"> </w:t>
      </w:r>
    </w:p>
    <w:p w14:paraId="6F797A3F" w14:textId="2253B1EF" w:rsidR="00A87298" w:rsidRDefault="00A87298" w:rsidP="00A87298">
      <w:pPr>
        <w:spacing w:afterLines="100" w:after="240" w:line="240" w:lineRule="auto"/>
        <w:rPr>
          <w:lang w:eastAsia="ja-JP"/>
        </w:rPr>
      </w:pPr>
      <w:r>
        <w:fldChar w:fldCharType="begin"/>
      </w:r>
      <w:r>
        <w:instrText xml:space="preserve"> REF Observation5 \h </w:instrText>
      </w:r>
      <w:r>
        <w:fldChar w:fldCharType="separate"/>
      </w:r>
      <w:r w:rsidRPr="00F13322">
        <w:rPr>
          <w:b/>
          <w:lang w:eastAsia="ja-JP"/>
        </w:rPr>
        <w:t>Observation5:</w:t>
      </w:r>
      <w:r>
        <w:rPr>
          <w:lang w:eastAsia="ja-JP"/>
        </w:rPr>
        <w:t xml:space="preserve"> For e</w:t>
      </w:r>
      <w:r w:rsidRPr="00F13322">
        <w:rPr>
          <w:lang w:eastAsia="ja-JP"/>
        </w:rPr>
        <w:t>nhancements for mobility of an IAB-node together with its served UEs</w:t>
      </w:r>
      <w:r>
        <w:rPr>
          <w:lang w:eastAsia="ja-JP"/>
        </w:rPr>
        <w:t>, solutions for connected UEs seem more beneficial than solutions for idle/inactive UEs from operators’ perspective.</w:t>
      </w:r>
    </w:p>
    <w:p w14:paraId="5D8E6DF3" w14:textId="7C85E0DE" w:rsidR="004C14A9" w:rsidRDefault="00A87298" w:rsidP="00A87298">
      <w:pPr>
        <w:spacing w:afterLines="100" w:after="240" w:line="240" w:lineRule="auto"/>
        <w:rPr>
          <w:lang w:val="en-GB"/>
        </w:rPr>
      </w:pPr>
      <w:r>
        <w:fldChar w:fldCharType="end"/>
      </w:r>
      <w:r w:rsidR="004C14A9">
        <w:rPr>
          <w:szCs w:val="23"/>
          <w:lang w:eastAsia="ja-JP"/>
        </w:rPr>
        <w:fldChar w:fldCharType="begin"/>
      </w:r>
      <w:r w:rsidR="004C14A9">
        <w:rPr>
          <w:szCs w:val="23"/>
          <w:lang w:eastAsia="ja-JP"/>
        </w:rPr>
        <w:instrText xml:space="preserve"> REF Prop1 \h </w:instrText>
      </w:r>
      <w:r w:rsidR="004C14A9">
        <w:rPr>
          <w:szCs w:val="23"/>
          <w:lang w:eastAsia="ja-JP"/>
        </w:rPr>
      </w:r>
      <w:r w:rsidR="004C14A9">
        <w:rPr>
          <w:szCs w:val="23"/>
          <w:lang w:eastAsia="ja-JP"/>
        </w:rPr>
        <w:fldChar w:fldCharType="separate"/>
      </w:r>
      <w:r w:rsidR="004C14A9" w:rsidRPr="008F4F86">
        <w:rPr>
          <w:b/>
          <w:lang w:val="en-GB"/>
        </w:rPr>
        <w:t xml:space="preserve">Propsoal1: </w:t>
      </w:r>
      <w:r w:rsidR="004C14A9">
        <w:rPr>
          <w:rFonts w:hint="eastAsia"/>
          <w:lang w:val="en-GB"/>
        </w:rPr>
        <w:t>R</w:t>
      </w:r>
      <w:r w:rsidR="004C14A9">
        <w:rPr>
          <w:lang w:val="en-GB"/>
        </w:rPr>
        <w:t>AN agree to recommend RAN2</w:t>
      </w:r>
      <w:r w:rsidR="004C14A9">
        <w:rPr>
          <w:rFonts w:hint="eastAsia"/>
          <w:lang w:val="en-GB" w:eastAsia="ja-JP"/>
        </w:rPr>
        <w:t xml:space="preserve"> </w:t>
      </w:r>
      <w:r w:rsidR="004C14A9">
        <w:rPr>
          <w:lang w:val="en-GB" w:eastAsia="ja-JP"/>
        </w:rPr>
        <w:t xml:space="preserve">not </w:t>
      </w:r>
      <w:r w:rsidR="004C14A9" w:rsidRPr="00113C78">
        <w:rPr>
          <w:lang w:val="en-GB" w:eastAsia="ja-JP"/>
        </w:rPr>
        <w:t>waste much meeting time on Idle/inactive mode</w:t>
      </w:r>
      <w:r w:rsidR="004C14A9">
        <w:rPr>
          <w:lang w:val="en-GB"/>
        </w:rPr>
        <w:t xml:space="preserve"> but use more time on connected mode.</w:t>
      </w:r>
    </w:p>
    <w:p w14:paraId="77361420" w14:textId="11FE9337" w:rsidR="00F23B3C" w:rsidRDefault="004C14A9" w:rsidP="008F4F86">
      <w:pPr>
        <w:snapToGrid w:val="0"/>
        <w:spacing w:after="0" w:line="240" w:lineRule="atLeast"/>
        <w:rPr>
          <w:lang w:val="en-GB"/>
        </w:rPr>
      </w:pPr>
      <w:r>
        <w:rPr>
          <w:szCs w:val="23"/>
          <w:lang w:eastAsia="ja-JP"/>
        </w:rPr>
        <w:fldChar w:fldCharType="end"/>
      </w:r>
      <w:r w:rsidR="00F23B3C">
        <w:rPr>
          <w:szCs w:val="23"/>
          <w:lang w:eastAsia="ja-JP"/>
        </w:rPr>
        <w:fldChar w:fldCharType="begin"/>
      </w:r>
      <w:r w:rsidR="00F23B3C">
        <w:rPr>
          <w:szCs w:val="23"/>
          <w:lang w:eastAsia="ja-JP"/>
        </w:rPr>
        <w:instrText xml:space="preserve"> REF Prop2 \h </w:instrText>
      </w:r>
      <w:r w:rsidR="00F23B3C">
        <w:rPr>
          <w:szCs w:val="23"/>
          <w:lang w:eastAsia="ja-JP"/>
        </w:rPr>
      </w:r>
      <w:r w:rsidR="00F23B3C">
        <w:rPr>
          <w:szCs w:val="23"/>
          <w:lang w:eastAsia="ja-JP"/>
        </w:rPr>
        <w:fldChar w:fldCharType="separate"/>
      </w:r>
      <w:r w:rsidR="00F23B3C">
        <w:rPr>
          <w:b/>
          <w:lang w:val="en-GB"/>
        </w:rPr>
        <w:t>Propsoal2</w:t>
      </w:r>
      <w:r w:rsidR="00F23B3C" w:rsidRPr="008F4F86">
        <w:rPr>
          <w:b/>
          <w:lang w:val="en-GB"/>
        </w:rPr>
        <w:t xml:space="preserve">: </w:t>
      </w:r>
      <w:r w:rsidR="00F23B3C">
        <w:rPr>
          <w:rFonts w:hint="eastAsia"/>
          <w:lang w:val="en-GB"/>
        </w:rPr>
        <w:t>R</w:t>
      </w:r>
      <w:r w:rsidR="00F23B3C">
        <w:rPr>
          <w:lang w:val="en-GB"/>
        </w:rPr>
        <w:t xml:space="preserve">AN agree to recommend RAN2, for served </w:t>
      </w:r>
      <w:proofErr w:type="spellStart"/>
      <w:r w:rsidR="00F23B3C">
        <w:rPr>
          <w:lang w:val="en-GB"/>
        </w:rPr>
        <w:t>RRC_Idle</w:t>
      </w:r>
      <w:proofErr w:type="spellEnd"/>
      <w:r w:rsidR="00F23B3C">
        <w:rPr>
          <w:lang w:val="en-GB"/>
        </w:rPr>
        <w:t xml:space="preserve"> UEs</w:t>
      </w:r>
    </w:p>
    <w:p w14:paraId="70AEF7B3" w14:textId="77777777" w:rsidR="00F23B3C" w:rsidRDefault="00F23B3C" w:rsidP="00665E87">
      <w:pPr>
        <w:pStyle w:val="a3"/>
        <w:numPr>
          <w:ilvl w:val="0"/>
          <w:numId w:val="37"/>
        </w:numPr>
        <w:snapToGrid w:val="0"/>
        <w:spacing w:after="0" w:line="240" w:lineRule="atLeast"/>
        <w:ind w:leftChars="200" w:left="860"/>
        <w:contextualSpacing w:val="0"/>
        <w:rPr>
          <w:rFonts w:ascii="Calibri" w:hAnsi="Calibri" w:cs="Calibri"/>
          <w:lang w:val="en-GB"/>
        </w:rPr>
      </w:pPr>
      <w:r>
        <w:rPr>
          <w:rFonts w:ascii="Calibri" w:hAnsi="Calibri" w:cs="Calibri"/>
          <w:lang w:val="en-GB"/>
        </w:rPr>
        <w:t>Introduce one bit indication to UEs to indicate whether a cell is a Mobile IAB cell or not, only broadcasting from mobile IAB cells</w:t>
      </w:r>
    </w:p>
    <w:p w14:paraId="03617369" w14:textId="77777777" w:rsidR="00F23B3C" w:rsidRDefault="00F23B3C" w:rsidP="00214E8E">
      <w:pPr>
        <w:pStyle w:val="a3"/>
        <w:numPr>
          <w:ilvl w:val="0"/>
          <w:numId w:val="38"/>
        </w:numPr>
        <w:snapToGrid w:val="0"/>
        <w:spacing w:after="0" w:line="240" w:lineRule="atLeast"/>
        <w:contextualSpacing w:val="0"/>
        <w:rPr>
          <w:rFonts w:ascii="Calibri" w:hAnsi="Calibri" w:cs="Calibri"/>
          <w:lang w:val="en-GB"/>
        </w:rPr>
      </w:pPr>
      <w:r>
        <w:rPr>
          <w:rFonts w:ascii="Calibri" w:hAnsi="Calibri" w:cs="Calibri" w:hint="eastAsia"/>
          <w:lang w:val="en-GB" w:eastAsia="ja-JP"/>
        </w:rPr>
        <w:t>A</w:t>
      </w:r>
      <w:r w:rsidRPr="00214E8E">
        <w:rPr>
          <w:rFonts w:ascii="Calibri" w:hAnsi="Calibri" w:cs="Calibri"/>
          <w:lang w:val="en-GB"/>
        </w:rPr>
        <w:t>dd a note clarifying how to change cell reselection priorities based on this indication bit is up to UE implementation(UE behaviour receiving the indication is not specified and up to UE implementation) in RAN2 spec</w:t>
      </w:r>
      <w:r>
        <w:rPr>
          <w:rFonts w:ascii="Calibri" w:hAnsi="Calibri" w:cs="Calibri"/>
          <w:lang w:val="en-GB"/>
        </w:rPr>
        <w:t>s</w:t>
      </w:r>
    </w:p>
    <w:p w14:paraId="4C952D7B" w14:textId="77777777" w:rsidR="00F23B3C" w:rsidRPr="00316E25" w:rsidRDefault="00F23B3C" w:rsidP="00F23B3C">
      <w:pPr>
        <w:pStyle w:val="a3"/>
        <w:numPr>
          <w:ilvl w:val="0"/>
          <w:numId w:val="38"/>
        </w:numPr>
        <w:snapToGrid w:val="0"/>
        <w:spacing w:afterLines="100" w:after="240" w:line="240" w:lineRule="atLeast"/>
        <w:ind w:leftChars="200"/>
        <w:contextualSpacing w:val="0"/>
        <w:rPr>
          <w:rFonts w:ascii="Calibri" w:hAnsi="Calibri" w:cs="Calibri"/>
          <w:lang w:val="en-GB"/>
        </w:rPr>
      </w:pPr>
      <w:r w:rsidRPr="00316E25">
        <w:rPr>
          <w:rFonts w:ascii="Calibri" w:hAnsi="Calibri" w:cs="Calibri"/>
          <w:lang w:val="en-GB"/>
        </w:rPr>
        <w:t>Assume operators do not let UEs change their cell reselection priorities do not use this bit indication</w:t>
      </w:r>
    </w:p>
    <w:p w14:paraId="7674F6A8" w14:textId="0D0EA99E" w:rsidR="004C14A9" w:rsidRPr="00F10164" w:rsidRDefault="00F23B3C" w:rsidP="00F23B3C">
      <w:pPr>
        <w:snapToGrid w:val="0"/>
        <w:spacing w:after="0" w:line="240" w:lineRule="atLeast"/>
        <w:rPr>
          <w:rFonts w:ascii="Calibri" w:eastAsia="ＭＳ Ｐゴシック" w:hAnsi="Calibri" w:cs="Calibri"/>
          <w:szCs w:val="24"/>
          <w:lang w:val="en-GB" w:eastAsia="ja-JP"/>
        </w:rPr>
      </w:pPr>
      <w:r>
        <w:rPr>
          <w:szCs w:val="23"/>
          <w:lang w:eastAsia="ja-JP"/>
        </w:rPr>
        <w:fldChar w:fldCharType="end"/>
      </w:r>
      <w:r w:rsidR="004C14A9">
        <w:rPr>
          <w:szCs w:val="23"/>
          <w:lang w:eastAsia="ja-JP"/>
        </w:rPr>
        <w:fldChar w:fldCharType="begin"/>
      </w:r>
      <w:r w:rsidR="004C14A9">
        <w:rPr>
          <w:szCs w:val="23"/>
          <w:lang w:eastAsia="ja-JP"/>
        </w:rPr>
        <w:instrText xml:space="preserve"> REF Prop3 \h </w:instrText>
      </w:r>
      <w:r w:rsidR="004C14A9">
        <w:rPr>
          <w:szCs w:val="23"/>
          <w:lang w:eastAsia="ja-JP"/>
        </w:rPr>
      </w:r>
      <w:r w:rsidR="004C14A9">
        <w:rPr>
          <w:szCs w:val="23"/>
          <w:lang w:eastAsia="ja-JP"/>
        </w:rPr>
        <w:fldChar w:fldCharType="separate"/>
      </w:r>
      <w:r w:rsidR="004C14A9">
        <w:rPr>
          <w:rFonts w:ascii="Calibri" w:eastAsia="ＭＳ Ｐゴシック" w:hAnsi="Calibri" w:cs="Calibri"/>
          <w:b/>
          <w:szCs w:val="24"/>
          <w:lang w:val="en-GB" w:eastAsia="ja-JP"/>
        </w:rPr>
        <w:t>Proposal3</w:t>
      </w:r>
      <w:r w:rsidR="004C14A9" w:rsidRPr="007C0FE9">
        <w:rPr>
          <w:rFonts w:ascii="Calibri" w:eastAsia="ＭＳ Ｐゴシック" w:hAnsi="Calibri" w:cs="Calibri"/>
          <w:b/>
          <w:szCs w:val="24"/>
          <w:lang w:val="en-GB" w:eastAsia="ja-JP"/>
        </w:rPr>
        <w:t>:</w:t>
      </w:r>
      <w:r w:rsidR="004C14A9" w:rsidRPr="00F10164">
        <w:rPr>
          <w:rFonts w:ascii="Calibri" w:eastAsia="ＭＳ Ｐゴシック" w:hAnsi="Calibri" w:cs="Calibri"/>
          <w:szCs w:val="24"/>
          <w:lang w:val="en-GB" w:eastAsia="ja-JP"/>
        </w:rPr>
        <w:t xml:space="preserve"> RAN agreed to recommend RAN2, for served </w:t>
      </w:r>
      <w:proofErr w:type="spellStart"/>
      <w:r w:rsidR="004C14A9" w:rsidRPr="00F10164">
        <w:rPr>
          <w:rFonts w:ascii="Calibri" w:eastAsia="ＭＳ Ｐゴシック" w:hAnsi="Calibri" w:cs="Calibri"/>
          <w:szCs w:val="24"/>
          <w:lang w:val="en-GB" w:eastAsia="ja-JP"/>
        </w:rPr>
        <w:t>RRC_Connected</w:t>
      </w:r>
      <w:proofErr w:type="spellEnd"/>
      <w:r w:rsidR="004C14A9" w:rsidRPr="00F10164">
        <w:rPr>
          <w:rFonts w:ascii="Calibri" w:eastAsia="ＭＳ Ｐゴシック" w:hAnsi="Calibri" w:cs="Calibri"/>
          <w:szCs w:val="24"/>
          <w:lang w:val="en-GB" w:eastAsia="ja-JP"/>
        </w:rPr>
        <w:t xml:space="preserve"> UEs</w:t>
      </w:r>
    </w:p>
    <w:p w14:paraId="00278D30" w14:textId="77777777" w:rsidR="004C14A9" w:rsidRPr="00CF2000" w:rsidRDefault="004C14A9" w:rsidP="00CF2000">
      <w:pPr>
        <w:pStyle w:val="a3"/>
        <w:numPr>
          <w:ilvl w:val="0"/>
          <w:numId w:val="39"/>
        </w:numPr>
        <w:spacing w:after="0" w:line="240" w:lineRule="atLeast"/>
        <w:rPr>
          <w:rFonts w:ascii="Calibri" w:eastAsia="ＭＳ Ｐゴシック" w:hAnsi="Calibri" w:cs="Calibri"/>
          <w:szCs w:val="24"/>
          <w:lang w:val="en-GB" w:eastAsia="ja-JP"/>
        </w:rPr>
      </w:pPr>
      <w:r w:rsidRPr="00CF2000">
        <w:rPr>
          <w:rFonts w:ascii="Calibri" w:eastAsia="ＭＳ Ｐゴシック" w:hAnsi="Calibri" w:cs="Calibri"/>
          <w:szCs w:val="24"/>
          <w:lang w:val="en-GB" w:eastAsia="ja-JP"/>
        </w:rPr>
        <w:t>Discuss solutions for connected mode t</w:t>
      </w:r>
      <w:bookmarkStart w:id="10" w:name="_GoBack"/>
      <w:bookmarkEnd w:id="10"/>
      <w:r w:rsidRPr="00CF2000">
        <w:rPr>
          <w:rFonts w:ascii="Calibri" w:eastAsia="ＭＳ Ｐゴシック" w:hAnsi="Calibri" w:cs="Calibri"/>
          <w:szCs w:val="24"/>
          <w:lang w:val="en-GB" w:eastAsia="ja-JP"/>
        </w:rPr>
        <w:t>o reduce interruption time during CU relocation</w:t>
      </w:r>
    </w:p>
    <w:p w14:paraId="08600B2F" w14:textId="77777777" w:rsidR="004C14A9" w:rsidRPr="00CF2000" w:rsidRDefault="004C14A9" w:rsidP="00CF2000">
      <w:pPr>
        <w:pStyle w:val="a3"/>
        <w:numPr>
          <w:ilvl w:val="0"/>
          <w:numId w:val="39"/>
        </w:numPr>
        <w:spacing w:after="0" w:line="240" w:lineRule="atLeast"/>
        <w:rPr>
          <w:rFonts w:ascii="Calibri" w:eastAsia="ＭＳ Ｐゴシック" w:hAnsi="Calibri" w:cs="Calibri"/>
          <w:szCs w:val="24"/>
          <w:lang w:val="en-GB" w:eastAsia="ja-JP"/>
        </w:rPr>
      </w:pPr>
      <w:r w:rsidRPr="00CF2000">
        <w:rPr>
          <w:rFonts w:ascii="Calibri" w:eastAsia="ＭＳ Ｐゴシック" w:hAnsi="Calibri" w:cs="Calibri"/>
          <w:szCs w:val="24"/>
          <w:lang w:val="en-GB" w:eastAsia="ja-JP"/>
        </w:rPr>
        <w:t>Discussion should be leveraged by the effort on Mobility enhancement WI also aiming reduce interruption time</w:t>
      </w:r>
    </w:p>
    <w:p w14:paraId="6799CC03" w14:textId="77777777" w:rsidR="004C14A9" w:rsidRPr="00CF2000" w:rsidRDefault="004C14A9" w:rsidP="00CF2000">
      <w:pPr>
        <w:pStyle w:val="a3"/>
        <w:numPr>
          <w:ilvl w:val="0"/>
          <w:numId w:val="39"/>
        </w:numPr>
        <w:spacing w:after="0" w:line="240" w:lineRule="atLeast"/>
        <w:rPr>
          <w:rFonts w:ascii="Calibri" w:eastAsia="ＭＳ Ｐゴシック" w:hAnsi="Calibri" w:cs="Calibri"/>
          <w:szCs w:val="24"/>
          <w:lang w:val="en-GB" w:eastAsia="ja-JP"/>
        </w:rPr>
      </w:pPr>
      <w:r w:rsidRPr="00CF2000">
        <w:rPr>
          <w:rFonts w:ascii="Calibri" w:eastAsia="ＭＳ Ｐゴシック" w:hAnsi="Calibri" w:cs="Calibri"/>
          <w:szCs w:val="24"/>
          <w:lang w:val="en-GB" w:eastAsia="ja-JP"/>
        </w:rPr>
        <w:t>Candidate solutions are RACH less, CHO, LTM(L1L2 Triggered Mobility)</w:t>
      </w:r>
    </w:p>
    <w:p w14:paraId="0EF04406" w14:textId="64E6457E" w:rsidR="0079262A" w:rsidRPr="004C14A9" w:rsidRDefault="004C14A9" w:rsidP="004C14A9">
      <w:pPr>
        <w:snapToGrid w:val="0"/>
        <w:spacing w:after="0" w:line="240" w:lineRule="atLeast"/>
      </w:pPr>
      <w:r>
        <w:rPr>
          <w:szCs w:val="23"/>
          <w:lang w:eastAsia="ja-JP"/>
        </w:rPr>
        <w:fldChar w:fldCharType="end"/>
      </w:r>
      <w:r w:rsidR="005612F9">
        <w:rPr>
          <w:szCs w:val="23"/>
          <w:lang w:eastAsia="ja-JP"/>
        </w:rPr>
        <w:fldChar w:fldCharType="begin"/>
      </w:r>
      <w:r w:rsidR="005612F9">
        <w:rPr>
          <w:szCs w:val="23"/>
          <w:lang w:eastAsia="ja-JP"/>
        </w:rPr>
        <w:instrText xml:space="preserve"> REF Observation3 \h </w:instrText>
      </w:r>
      <w:r w:rsidR="005612F9">
        <w:rPr>
          <w:szCs w:val="23"/>
          <w:lang w:eastAsia="ja-JP"/>
        </w:rPr>
      </w:r>
      <w:r w:rsidR="005612F9">
        <w:rPr>
          <w:szCs w:val="23"/>
          <w:lang w:eastAsia="ja-JP"/>
        </w:rPr>
        <w:fldChar w:fldCharType="end"/>
      </w:r>
      <w:r w:rsidR="005612F9">
        <w:rPr>
          <w:szCs w:val="23"/>
          <w:lang w:eastAsia="ja-JP"/>
        </w:rPr>
        <w:fldChar w:fldCharType="begin"/>
      </w:r>
      <w:r w:rsidR="005612F9">
        <w:rPr>
          <w:szCs w:val="23"/>
          <w:lang w:eastAsia="ja-JP"/>
        </w:rPr>
        <w:instrText xml:space="preserve"> REF Observation1 \h </w:instrText>
      </w:r>
      <w:r w:rsidR="005612F9">
        <w:rPr>
          <w:szCs w:val="23"/>
          <w:lang w:eastAsia="ja-JP"/>
        </w:rPr>
      </w:r>
      <w:r w:rsidR="005612F9">
        <w:rPr>
          <w:szCs w:val="23"/>
          <w:lang w:eastAsia="ja-JP"/>
        </w:rPr>
        <w:fldChar w:fldCharType="end"/>
      </w:r>
      <w:r w:rsidR="005612F9">
        <w:rPr>
          <w:szCs w:val="23"/>
          <w:lang w:eastAsia="ja-JP"/>
        </w:rPr>
        <w:fldChar w:fldCharType="begin"/>
      </w:r>
      <w:r w:rsidR="005612F9">
        <w:rPr>
          <w:szCs w:val="23"/>
          <w:lang w:eastAsia="ja-JP"/>
        </w:rPr>
        <w:instrText xml:space="preserve"> REF Observation1 \h </w:instrText>
      </w:r>
      <w:r w:rsidR="005612F9">
        <w:rPr>
          <w:szCs w:val="23"/>
          <w:lang w:eastAsia="ja-JP"/>
        </w:rPr>
      </w:r>
      <w:r w:rsidR="005612F9">
        <w:rPr>
          <w:szCs w:val="23"/>
          <w:lang w:eastAsia="ja-JP"/>
        </w:rPr>
        <w:fldChar w:fldCharType="end"/>
      </w:r>
      <w:r w:rsidR="005612F9">
        <w:rPr>
          <w:szCs w:val="23"/>
          <w:lang w:eastAsia="ja-JP"/>
        </w:rPr>
        <w:fldChar w:fldCharType="begin"/>
      </w:r>
      <w:r w:rsidR="005612F9">
        <w:rPr>
          <w:szCs w:val="23"/>
          <w:lang w:eastAsia="ja-JP"/>
        </w:rPr>
        <w:instrText xml:space="preserve"> REF Observation1 \h </w:instrText>
      </w:r>
      <w:r w:rsidR="005612F9">
        <w:rPr>
          <w:szCs w:val="23"/>
          <w:lang w:eastAsia="ja-JP"/>
        </w:rPr>
      </w:r>
      <w:r w:rsidR="005612F9">
        <w:rPr>
          <w:szCs w:val="23"/>
          <w:lang w:eastAsia="ja-JP"/>
        </w:rPr>
        <w:fldChar w:fldCharType="end"/>
      </w:r>
      <w:r w:rsidR="005612F9">
        <w:rPr>
          <w:szCs w:val="23"/>
          <w:lang w:eastAsia="ja-JP"/>
        </w:rPr>
        <w:fldChar w:fldCharType="begin"/>
      </w:r>
      <w:r w:rsidR="005612F9">
        <w:rPr>
          <w:szCs w:val="23"/>
          <w:lang w:eastAsia="ja-JP"/>
        </w:rPr>
        <w:instrText xml:space="preserve"> REF Observation1 \h </w:instrText>
      </w:r>
      <w:r w:rsidR="005612F9">
        <w:rPr>
          <w:szCs w:val="23"/>
          <w:lang w:eastAsia="ja-JP"/>
        </w:rPr>
      </w:r>
      <w:r w:rsidR="005612F9">
        <w:rPr>
          <w:szCs w:val="23"/>
          <w:lang w:eastAsia="ja-JP"/>
        </w:rPr>
        <w:fldChar w:fldCharType="end"/>
      </w:r>
      <w:r w:rsidR="005612F9">
        <w:rPr>
          <w:szCs w:val="23"/>
          <w:lang w:eastAsia="ja-JP"/>
        </w:rPr>
        <w:fldChar w:fldCharType="begin"/>
      </w:r>
      <w:r w:rsidR="005612F9">
        <w:rPr>
          <w:szCs w:val="23"/>
          <w:lang w:eastAsia="ja-JP"/>
        </w:rPr>
        <w:instrText xml:space="preserve"> REF Observation1 \h </w:instrText>
      </w:r>
      <w:r w:rsidR="005612F9">
        <w:rPr>
          <w:szCs w:val="23"/>
          <w:lang w:eastAsia="ja-JP"/>
        </w:rPr>
      </w:r>
      <w:r w:rsidR="005612F9">
        <w:rPr>
          <w:szCs w:val="23"/>
          <w:lang w:eastAsia="ja-JP"/>
        </w:rPr>
        <w:fldChar w:fldCharType="end"/>
      </w:r>
      <w:r w:rsidR="005612F9">
        <w:rPr>
          <w:szCs w:val="23"/>
          <w:lang w:eastAsia="ja-JP"/>
        </w:rPr>
        <w:fldChar w:fldCharType="begin"/>
      </w:r>
      <w:r w:rsidR="005612F9">
        <w:rPr>
          <w:szCs w:val="23"/>
          <w:lang w:eastAsia="ja-JP"/>
        </w:rPr>
        <w:instrText xml:space="preserve"> REF Observation1 \h </w:instrText>
      </w:r>
      <w:r w:rsidR="005612F9">
        <w:rPr>
          <w:szCs w:val="23"/>
          <w:lang w:eastAsia="ja-JP"/>
        </w:rPr>
      </w:r>
      <w:r w:rsidR="005612F9">
        <w:rPr>
          <w:szCs w:val="23"/>
          <w:lang w:eastAsia="ja-JP"/>
        </w:rPr>
        <w:fldChar w:fldCharType="end"/>
      </w:r>
      <w:r w:rsidR="00244351">
        <w:rPr>
          <w:szCs w:val="23"/>
          <w:lang w:val="en-GB" w:eastAsia="ja-JP"/>
        </w:rPr>
        <w:fldChar w:fldCharType="begin"/>
      </w:r>
      <w:r w:rsidR="00244351">
        <w:rPr>
          <w:szCs w:val="23"/>
          <w:lang w:val="en-GB" w:eastAsia="ja-JP"/>
        </w:rPr>
        <w:instrText xml:space="preserve"> REF Proposal1 \h </w:instrText>
      </w:r>
      <w:r w:rsidR="00244351">
        <w:rPr>
          <w:szCs w:val="23"/>
          <w:lang w:val="en-GB" w:eastAsia="ja-JP"/>
        </w:rPr>
      </w:r>
      <w:r w:rsidR="00244351">
        <w:rPr>
          <w:szCs w:val="23"/>
          <w:lang w:val="en-GB" w:eastAsia="ja-JP"/>
        </w:rPr>
        <w:fldChar w:fldCharType="end"/>
      </w:r>
      <w:r w:rsidR="00244351">
        <w:rPr>
          <w:szCs w:val="23"/>
          <w:lang w:val="en-GB" w:eastAsia="ja-JP"/>
        </w:rPr>
        <w:fldChar w:fldCharType="begin"/>
      </w:r>
      <w:r w:rsidR="00244351">
        <w:rPr>
          <w:szCs w:val="23"/>
          <w:lang w:val="en-GB" w:eastAsia="ja-JP"/>
        </w:rPr>
        <w:instrText xml:space="preserve"> REF Proposal1 \h </w:instrText>
      </w:r>
      <w:r w:rsidR="00244351">
        <w:rPr>
          <w:szCs w:val="23"/>
          <w:lang w:val="en-GB" w:eastAsia="ja-JP"/>
        </w:rPr>
      </w:r>
      <w:r w:rsidR="00244351">
        <w:rPr>
          <w:szCs w:val="23"/>
          <w:lang w:val="en-GB" w:eastAsia="ja-JP"/>
        </w:rPr>
        <w:fldChar w:fldCharType="end"/>
      </w:r>
      <w:r w:rsidR="00244351">
        <w:rPr>
          <w:szCs w:val="23"/>
          <w:lang w:val="en-GB" w:eastAsia="ja-JP"/>
        </w:rPr>
        <w:fldChar w:fldCharType="begin"/>
      </w:r>
      <w:r w:rsidR="00244351">
        <w:rPr>
          <w:szCs w:val="23"/>
          <w:lang w:val="en-GB" w:eastAsia="ja-JP"/>
        </w:rPr>
        <w:instrText xml:space="preserve"> REF Proposal1 \h </w:instrText>
      </w:r>
      <w:r w:rsidR="00244351">
        <w:rPr>
          <w:szCs w:val="23"/>
          <w:lang w:val="en-GB" w:eastAsia="ja-JP"/>
        </w:rPr>
      </w:r>
      <w:r w:rsidR="00244351">
        <w:rPr>
          <w:szCs w:val="23"/>
          <w:lang w:val="en-GB" w:eastAsia="ja-JP"/>
        </w:rPr>
        <w:fldChar w:fldCharType="end"/>
      </w:r>
    </w:p>
    <w:p w14:paraId="08AB9CF5" w14:textId="318D8EDC" w:rsidR="0052554B" w:rsidRPr="003A2577" w:rsidRDefault="0052554B" w:rsidP="0052554B">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w:t>
      </w:r>
    </w:p>
    <w:p w14:paraId="63804C37" w14:textId="2556A88F" w:rsidR="00710517" w:rsidRPr="00472DB2" w:rsidRDefault="0052554B" w:rsidP="0017014C">
      <w:pPr>
        <w:rPr>
          <w:lang w:val="en-GB"/>
        </w:rPr>
      </w:pPr>
      <w:r w:rsidRPr="00F44D1F">
        <w:rPr>
          <w:rFonts w:hint="eastAsia"/>
          <w:lang w:eastAsia="ja-JP"/>
        </w:rPr>
        <w:t>[</w:t>
      </w:r>
      <w:r w:rsidRPr="00F44D1F">
        <w:rPr>
          <w:lang w:eastAsia="ja-JP"/>
        </w:rPr>
        <w:t>1</w:t>
      </w:r>
      <w:r w:rsidRPr="00F44D1F">
        <w:rPr>
          <w:rFonts w:hint="eastAsia"/>
          <w:lang w:eastAsia="ja-JP"/>
        </w:rPr>
        <w:t>]</w:t>
      </w:r>
      <w:r w:rsidRPr="00F44D1F">
        <w:rPr>
          <w:lang w:eastAsia="ja-JP"/>
        </w:rPr>
        <w:t xml:space="preserve"> </w:t>
      </w:r>
      <w:r w:rsidR="00472DB2" w:rsidRPr="00472DB2">
        <w:rPr>
          <w:lang w:val="en-GB"/>
        </w:rPr>
        <w:t>RP-221815</w:t>
      </w:r>
      <w:r w:rsidR="00CD1DA4">
        <w:rPr>
          <w:lang w:val="en-GB"/>
        </w:rPr>
        <w:tab/>
      </w:r>
      <w:r w:rsidR="00472DB2">
        <w:rPr>
          <w:lang w:val="en-GB"/>
        </w:rPr>
        <w:tab/>
      </w:r>
      <w:r w:rsidR="00472DB2" w:rsidRPr="00472DB2">
        <w:rPr>
          <w:lang w:val="en-GB"/>
        </w:rPr>
        <w:t>New WID on Mobile IAB</w:t>
      </w:r>
      <w:r w:rsidR="00472DB2">
        <w:rPr>
          <w:lang w:val="en-GB"/>
        </w:rPr>
        <w:tab/>
      </w:r>
      <w:r w:rsidR="00472DB2">
        <w:rPr>
          <w:lang w:val="en-GB"/>
        </w:rPr>
        <w:tab/>
      </w:r>
      <w:r w:rsidR="00472DB2">
        <w:rPr>
          <w:lang w:val="en-GB"/>
        </w:rPr>
        <w:tab/>
      </w:r>
      <w:r w:rsidR="00472DB2" w:rsidRPr="00472DB2">
        <w:rPr>
          <w:lang w:val="en-GB"/>
        </w:rPr>
        <w:t>Qualcomm</w:t>
      </w:r>
    </w:p>
    <w:sectPr w:rsidR="00710517" w:rsidRPr="00472DB2" w:rsidSect="00ED742A">
      <w:headerReference w:type="even" r:id="rId14"/>
      <w:headerReference w:type="default" r:id="rId15"/>
      <w:footerReference w:type="even" r:id="rId16"/>
      <w:footerReference w:type="default" r:id="rId17"/>
      <w:headerReference w:type="first" r:id="rId18"/>
      <w:footerReference w:type="first" r:id="rId19"/>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73E02" w14:textId="77777777" w:rsidR="00041DB3" w:rsidRDefault="00041DB3" w:rsidP="000519FA">
      <w:pPr>
        <w:spacing w:after="0" w:line="240" w:lineRule="auto"/>
      </w:pPr>
      <w:r>
        <w:separator/>
      </w:r>
    </w:p>
  </w:endnote>
  <w:endnote w:type="continuationSeparator" w:id="0">
    <w:p w14:paraId="47FEEF67" w14:textId="77777777" w:rsidR="00041DB3" w:rsidRDefault="00041DB3"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71A19" w14:textId="77777777" w:rsidR="00113C78" w:rsidRDefault="00113C78">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14:paraId="2895F8CA" w14:textId="4BB55A69" w:rsidR="00AA6774" w:rsidRDefault="00AA6774">
        <w:pPr>
          <w:pStyle w:val="ac"/>
          <w:jc w:val="center"/>
        </w:pPr>
        <w:r>
          <w:fldChar w:fldCharType="begin"/>
        </w:r>
        <w:r>
          <w:instrText xml:space="preserve"> PAGE   \* MERGEFORMAT </w:instrText>
        </w:r>
        <w:r>
          <w:fldChar w:fldCharType="separate"/>
        </w:r>
        <w:r w:rsidR="00F23B3C">
          <w:rPr>
            <w:noProof/>
          </w:rPr>
          <w:t>6</w:t>
        </w:r>
        <w:r>
          <w:rPr>
            <w:noProof/>
          </w:rPr>
          <w:fldChar w:fldCharType="end"/>
        </w:r>
      </w:p>
    </w:sdtContent>
  </w:sdt>
  <w:p w14:paraId="1C762F82" w14:textId="77777777" w:rsidR="00AA6774" w:rsidRDefault="00AA6774">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57446" w14:textId="77777777" w:rsidR="00113C78" w:rsidRDefault="00113C7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98B12" w14:textId="77777777" w:rsidR="00041DB3" w:rsidRDefault="00041DB3" w:rsidP="000519FA">
      <w:pPr>
        <w:spacing w:after="0" w:line="240" w:lineRule="auto"/>
      </w:pPr>
      <w:r>
        <w:separator/>
      </w:r>
    </w:p>
  </w:footnote>
  <w:footnote w:type="continuationSeparator" w:id="0">
    <w:p w14:paraId="51EAD62D" w14:textId="77777777" w:rsidR="00041DB3" w:rsidRDefault="00041DB3" w:rsidP="00051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C8EF4" w14:textId="77777777" w:rsidR="00113C78" w:rsidRDefault="00113C78">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FE956" w14:textId="77777777" w:rsidR="00113C78" w:rsidRDefault="00113C78">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C4039" w14:textId="77777777" w:rsidR="00113C78" w:rsidRDefault="00113C7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A91117"/>
    <w:multiLevelType w:val="hybridMultilevel"/>
    <w:tmpl w:val="4BB007D8"/>
    <w:lvl w:ilvl="0" w:tplc="57DAA986">
      <w:start w:val="1"/>
      <w:numFmt w:val="bullet"/>
      <w:lvlText w:val="‒"/>
      <w:lvlJc w:val="left"/>
      <w:pPr>
        <w:ind w:left="840" w:hanging="420"/>
      </w:pPr>
      <w:rPr>
        <w:rFonts w:ascii="游明朝" w:eastAsia="游明朝" w:hAnsi="游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5"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0DFE04E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0EBB3F35"/>
    <w:multiLevelType w:val="hybridMultilevel"/>
    <w:tmpl w:val="20388A5C"/>
    <w:lvl w:ilvl="0" w:tplc="57DAA986">
      <w:start w:val="1"/>
      <w:numFmt w:val="bullet"/>
      <w:lvlText w:val="‒"/>
      <w:lvlJc w:val="left"/>
      <w:pPr>
        <w:ind w:left="840" w:hanging="420"/>
      </w:pPr>
      <w:rPr>
        <w:rFonts w:ascii="游明朝" w:eastAsia="游明朝" w:hAnsi="游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16F90879"/>
    <w:multiLevelType w:val="hybridMultilevel"/>
    <w:tmpl w:val="C714F37E"/>
    <w:lvl w:ilvl="0" w:tplc="F320A974">
      <w:start w:val="1"/>
      <w:numFmt w:val="decimal"/>
      <w:lvlText w:val="%1."/>
      <w:lvlJc w:val="left"/>
      <w:pPr>
        <w:ind w:left="360" w:hanging="360"/>
      </w:pPr>
      <w:rPr>
        <w:rFonts w:ascii="Times New Roman" w:hAnsi="Times New Roman" w:cs="Times New Roman"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12718B"/>
    <w:multiLevelType w:val="hybridMultilevel"/>
    <w:tmpl w:val="F4086890"/>
    <w:lvl w:ilvl="0" w:tplc="57DAA986">
      <w:start w:val="1"/>
      <w:numFmt w:val="bullet"/>
      <w:lvlText w:val="‒"/>
      <w:lvlJc w:val="left"/>
      <w:pPr>
        <w:ind w:left="420" w:hanging="420"/>
      </w:pPr>
      <w:rPr>
        <w:rFonts w:ascii="游明朝" w:eastAsia="游明朝" w:hAnsi="游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6250DF4"/>
    <w:multiLevelType w:val="hybridMultilevel"/>
    <w:tmpl w:val="01CE9302"/>
    <w:lvl w:ilvl="0" w:tplc="18ACE862">
      <w:start w:val="1"/>
      <w:numFmt w:val="bullet"/>
      <w:lvlText w:val="-"/>
      <w:lvlJc w:val="left"/>
      <w:pPr>
        <w:ind w:left="840" w:hanging="420"/>
      </w:pPr>
      <w:rPr>
        <w:rFonts w:ascii="Calibri" w:hAnsi="Calibri"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021910"/>
    <w:multiLevelType w:val="hybridMultilevel"/>
    <w:tmpl w:val="44F4B4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E35648"/>
    <w:multiLevelType w:val="hybridMultilevel"/>
    <w:tmpl w:val="19BECF10"/>
    <w:lvl w:ilvl="0" w:tplc="24D671D2">
      <w:start w:val="1"/>
      <w:numFmt w:val="bullet"/>
      <w:lvlText w:val="‒"/>
      <w:lvlJc w:val="left"/>
      <w:pPr>
        <w:ind w:left="860" w:hanging="420"/>
      </w:pPr>
      <w:rPr>
        <w:rFonts w:ascii="游明朝" w:eastAsia="游明朝" w:hAnsi="游明朝" w:hint="eastAsia"/>
        <w:lang w:val="en-GB"/>
      </w:rPr>
    </w:lvl>
    <w:lvl w:ilvl="1" w:tplc="0409000B">
      <w:start w:val="1"/>
      <w:numFmt w:val="bullet"/>
      <w:lvlText w:val=""/>
      <w:lvlJc w:val="left"/>
      <w:pPr>
        <w:ind w:left="1280" w:hanging="420"/>
      </w:pPr>
      <w:rPr>
        <w:rFonts w:ascii="Wingdings" w:hAnsi="Wingdings" w:hint="default"/>
      </w:rPr>
    </w:lvl>
    <w:lvl w:ilvl="2" w:tplc="0409000D">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B">
      <w:start w:val="1"/>
      <w:numFmt w:val="bullet"/>
      <w:lvlText w:val=""/>
      <w:lvlJc w:val="left"/>
      <w:pPr>
        <w:ind w:left="2540" w:hanging="420"/>
      </w:pPr>
      <w:rPr>
        <w:rFonts w:ascii="Wingdings" w:hAnsi="Wingdings" w:hint="default"/>
      </w:rPr>
    </w:lvl>
    <w:lvl w:ilvl="5" w:tplc="0409000D">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B">
      <w:start w:val="1"/>
      <w:numFmt w:val="bullet"/>
      <w:lvlText w:val=""/>
      <w:lvlJc w:val="left"/>
      <w:pPr>
        <w:ind w:left="3800" w:hanging="420"/>
      </w:pPr>
      <w:rPr>
        <w:rFonts w:ascii="Wingdings" w:hAnsi="Wingdings" w:hint="default"/>
      </w:rPr>
    </w:lvl>
    <w:lvl w:ilvl="8" w:tplc="0409000D">
      <w:start w:val="1"/>
      <w:numFmt w:val="bullet"/>
      <w:lvlText w:val=""/>
      <w:lvlJc w:val="left"/>
      <w:pPr>
        <w:ind w:left="4220" w:hanging="420"/>
      </w:pPr>
      <w:rPr>
        <w:rFonts w:ascii="Wingdings" w:hAnsi="Wingdings" w:hint="default"/>
      </w:rPr>
    </w:lvl>
  </w:abstractNum>
  <w:abstractNum w:abstractNumId="21"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BB3260"/>
    <w:multiLevelType w:val="hybridMultilevel"/>
    <w:tmpl w:val="F86C0BB8"/>
    <w:lvl w:ilvl="0" w:tplc="6316A54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2CB6DD3"/>
    <w:multiLevelType w:val="multilevel"/>
    <w:tmpl w:val="F526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0B5707"/>
    <w:multiLevelType w:val="hybridMultilevel"/>
    <w:tmpl w:val="99780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518B380">
      <w:numFmt w:val="bullet"/>
      <w:lvlText w:val="・"/>
      <w:lvlJc w:val="left"/>
      <w:pPr>
        <w:ind w:left="2160" w:hanging="360"/>
      </w:pPr>
      <w:rPr>
        <w:rFonts w:ascii="ＭＳ 明朝" w:eastAsia="ＭＳ 明朝" w:hAnsi="ＭＳ 明朝" w:cstheme="minorBidi" w:hint="eastAsia"/>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C77D06"/>
    <w:multiLevelType w:val="hybridMultilevel"/>
    <w:tmpl w:val="4986262C"/>
    <w:lvl w:ilvl="0" w:tplc="57DAA986">
      <w:start w:val="1"/>
      <w:numFmt w:val="bullet"/>
      <w:lvlText w:val="‒"/>
      <w:lvlJc w:val="left"/>
      <w:pPr>
        <w:ind w:left="860" w:hanging="420"/>
      </w:pPr>
      <w:rPr>
        <w:rFonts w:ascii="游明朝" w:eastAsia="游明朝" w:hAnsi="游明朝"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32"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6573D39"/>
    <w:multiLevelType w:val="hybridMultilevel"/>
    <w:tmpl w:val="F8F0DB8C"/>
    <w:lvl w:ilvl="0" w:tplc="57DAA986">
      <w:start w:val="1"/>
      <w:numFmt w:val="bullet"/>
      <w:lvlText w:val="‒"/>
      <w:lvlJc w:val="left"/>
      <w:pPr>
        <w:ind w:left="640" w:hanging="420"/>
      </w:pPr>
      <w:rPr>
        <w:rFonts w:ascii="游明朝" w:eastAsia="游明朝" w:hAnsi="游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5" w15:restartNumberingAfterBreak="0">
    <w:nsid w:val="772465E2"/>
    <w:multiLevelType w:val="hybridMultilevel"/>
    <w:tmpl w:val="5E4ACDCE"/>
    <w:lvl w:ilvl="0" w:tplc="62887E0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3"/>
  </w:num>
  <w:num w:numId="3">
    <w:abstractNumId w:val="14"/>
  </w:num>
  <w:num w:numId="4">
    <w:abstractNumId w:val="31"/>
  </w:num>
  <w:num w:numId="5">
    <w:abstractNumId w:val="4"/>
  </w:num>
  <w:num w:numId="6">
    <w:abstractNumId w:val="3"/>
  </w:num>
  <w:num w:numId="7">
    <w:abstractNumId w:val="22"/>
  </w:num>
  <w:num w:numId="8">
    <w:abstractNumId w:val="8"/>
  </w:num>
  <w:num w:numId="9">
    <w:abstractNumId w:val="13"/>
  </w:num>
  <w:num w:numId="10">
    <w:abstractNumId w:val="36"/>
  </w:num>
  <w:num w:numId="11">
    <w:abstractNumId w:val="1"/>
  </w:num>
  <w:num w:numId="12">
    <w:abstractNumId w:val="5"/>
  </w:num>
  <w:num w:numId="13">
    <w:abstractNumId w:val="32"/>
  </w:num>
  <w:num w:numId="14">
    <w:abstractNumId w:val="6"/>
  </w:num>
  <w:num w:numId="15">
    <w:abstractNumId w:val="33"/>
  </w:num>
  <w:num w:numId="16">
    <w:abstractNumId w:val="26"/>
  </w:num>
  <w:num w:numId="17">
    <w:abstractNumId w:val="35"/>
  </w:num>
  <w:num w:numId="18">
    <w:abstractNumId w:val="24"/>
  </w:num>
  <w:num w:numId="19">
    <w:abstractNumId w:val="21"/>
  </w:num>
  <w:num w:numId="20">
    <w:abstractNumId w:val="17"/>
  </w:num>
  <w:num w:numId="21">
    <w:abstractNumId w:val="29"/>
  </w:num>
  <w:num w:numId="22">
    <w:abstractNumId w:val="18"/>
  </w:num>
  <w:num w:numId="23">
    <w:abstractNumId w:val="7"/>
  </w:num>
  <w:num w:numId="24">
    <w:abstractNumId w:val="19"/>
  </w:num>
  <w:num w:numId="25">
    <w:abstractNumId w:val="37"/>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25"/>
  </w:num>
  <w:num w:numId="30">
    <w:abstractNumId w:val="9"/>
  </w:num>
  <w:num w:numId="31">
    <w:abstractNumId w:val="2"/>
  </w:num>
  <w:num w:numId="32">
    <w:abstractNumId w:val="34"/>
  </w:num>
  <w:num w:numId="33">
    <w:abstractNumId w:val="27"/>
  </w:num>
  <w:num w:numId="34">
    <w:abstractNumId w:val="28"/>
  </w:num>
  <w:num w:numId="35">
    <w:abstractNumId w:val="16"/>
  </w:num>
  <w:num w:numId="36">
    <w:abstractNumId w:val="27"/>
  </w:num>
  <w:num w:numId="37">
    <w:abstractNumId w:val="12"/>
  </w:num>
  <w:num w:numId="38">
    <w:abstractNumId w:val="20"/>
  </w:num>
  <w:num w:numId="39">
    <w:abstractNumId w:val="10"/>
  </w:num>
  <w:num w:numId="4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4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35F9"/>
    <w:rsid w:val="00003EC0"/>
    <w:rsid w:val="00003FCA"/>
    <w:rsid w:val="00004824"/>
    <w:rsid w:val="00004F8C"/>
    <w:rsid w:val="00004FEB"/>
    <w:rsid w:val="0000518D"/>
    <w:rsid w:val="00005D2E"/>
    <w:rsid w:val="000062F1"/>
    <w:rsid w:val="00006696"/>
    <w:rsid w:val="00006E52"/>
    <w:rsid w:val="000076BA"/>
    <w:rsid w:val="000076E0"/>
    <w:rsid w:val="00007A13"/>
    <w:rsid w:val="00010F94"/>
    <w:rsid w:val="000112E7"/>
    <w:rsid w:val="00011C7C"/>
    <w:rsid w:val="00012C98"/>
    <w:rsid w:val="0001413B"/>
    <w:rsid w:val="0001413E"/>
    <w:rsid w:val="00014B76"/>
    <w:rsid w:val="00015863"/>
    <w:rsid w:val="00015962"/>
    <w:rsid w:val="00017F83"/>
    <w:rsid w:val="00020134"/>
    <w:rsid w:val="00020B0E"/>
    <w:rsid w:val="00021E7B"/>
    <w:rsid w:val="00022204"/>
    <w:rsid w:val="00022CCB"/>
    <w:rsid w:val="00022F0F"/>
    <w:rsid w:val="000232A9"/>
    <w:rsid w:val="00025435"/>
    <w:rsid w:val="000254AE"/>
    <w:rsid w:val="00027E68"/>
    <w:rsid w:val="000308EA"/>
    <w:rsid w:val="00030F14"/>
    <w:rsid w:val="00031FAC"/>
    <w:rsid w:val="00032C18"/>
    <w:rsid w:val="00032D46"/>
    <w:rsid w:val="000330CB"/>
    <w:rsid w:val="0003463B"/>
    <w:rsid w:val="00034701"/>
    <w:rsid w:val="00035ADB"/>
    <w:rsid w:val="000366F9"/>
    <w:rsid w:val="0003672D"/>
    <w:rsid w:val="0003674B"/>
    <w:rsid w:val="00036E7E"/>
    <w:rsid w:val="00040121"/>
    <w:rsid w:val="0004042B"/>
    <w:rsid w:val="0004043A"/>
    <w:rsid w:val="00040DBB"/>
    <w:rsid w:val="00041411"/>
    <w:rsid w:val="00041657"/>
    <w:rsid w:val="000416DC"/>
    <w:rsid w:val="00041A88"/>
    <w:rsid w:val="00041DB3"/>
    <w:rsid w:val="00042C03"/>
    <w:rsid w:val="00042C44"/>
    <w:rsid w:val="00043FF6"/>
    <w:rsid w:val="00045DCE"/>
    <w:rsid w:val="000510F1"/>
    <w:rsid w:val="000519FA"/>
    <w:rsid w:val="00051B37"/>
    <w:rsid w:val="000526AC"/>
    <w:rsid w:val="00052740"/>
    <w:rsid w:val="00052A9F"/>
    <w:rsid w:val="00052CB2"/>
    <w:rsid w:val="000530E0"/>
    <w:rsid w:val="0005372B"/>
    <w:rsid w:val="00053895"/>
    <w:rsid w:val="00053941"/>
    <w:rsid w:val="0005465F"/>
    <w:rsid w:val="000549B7"/>
    <w:rsid w:val="000549D5"/>
    <w:rsid w:val="00055C01"/>
    <w:rsid w:val="00056294"/>
    <w:rsid w:val="000570CB"/>
    <w:rsid w:val="00057BAC"/>
    <w:rsid w:val="00057E68"/>
    <w:rsid w:val="00061017"/>
    <w:rsid w:val="00061AE4"/>
    <w:rsid w:val="0006202B"/>
    <w:rsid w:val="00062F05"/>
    <w:rsid w:val="0006314A"/>
    <w:rsid w:val="00063534"/>
    <w:rsid w:val="00063596"/>
    <w:rsid w:val="00063641"/>
    <w:rsid w:val="00063ED6"/>
    <w:rsid w:val="000648F1"/>
    <w:rsid w:val="000654AE"/>
    <w:rsid w:val="00066570"/>
    <w:rsid w:val="00066DC9"/>
    <w:rsid w:val="00070DBF"/>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1B52"/>
    <w:rsid w:val="000826B7"/>
    <w:rsid w:val="000836E2"/>
    <w:rsid w:val="000844D3"/>
    <w:rsid w:val="000852A4"/>
    <w:rsid w:val="00090665"/>
    <w:rsid w:val="00091B05"/>
    <w:rsid w:val="00092BFC"/>
    <w:rsid w:val="00093162"/>
    <w:rsid w:val="00094199"/>
    <w:rsid w:val="0009474C"/>
    <w:rsid w:val="000955A2"/>
    <w:rsid w:val="00095FA6"/>
    <w:rsid w:val="0009621A"/>
    <w:rsid w:val="000966F8"/>
    <w:rsid w:val="00096A7A"/>
    <w:rsid w:val="00097109"/>
    <w:rsid w:val="000971F4"/>
    <w:rsid w:val="000A1555"/>
    <w:rsid w:val="000A2526"/>
    <w:rsid w:val="000A314C"/>
    <w:rsid w:val="000A360C"/>
    <w:rsid w:val="000A3C10"/>
    <w:rsid w:val="000A4533"/>
    <w:rsid w:val="000A47F5"/>
    <w:rsid w:val="000A4AA0"/>
    <w:rsid w:val="000A50F5"/>
    <w:rsid w:val="000A5905"/>
    <w:rsid w:val="000A5D3C"/>
    <w:rsid w:val="000A607B"/>
    <w:rsid w:val="000A654B"/>
    <w:rsid w:val="000A7CC5"/>
    <w:rsid w:val="000A7DE1"/>
    <w:rsid w:val="000A7F7A"/>
    <w:rsid w:val="000B0330"/>
    <w:rsid w:val="000B0AC6"/>
    <w:rsid w:val="000B26CD"/>
    <w:rsid w:val="000B381D"/>
    <w:rsid w:val="000B45E4"/>
    <w:rsid w:val="000B4ECA"/>
    <w:rsid w:val="000B5D54"/>
    <w:rsid w:val="000B70D3"/>
    <w:rsid w:val="000B7583"/>
    <w:rsid w:val="000C01A3"/>
    <w:rsid w:val="000C04BB"/>
    <w:rsid w:val="000C1435"/>
    <w:rsid w:val="000C1B01"/>
    <w:rsid w:val="000C26D3"/>
    <w:rsid w:val="000C2A54"/>
    <w:rsid w:val="000C3414"/>
    <w:rsid w:val="000C3946"/>
    <w:rsid w:val="000C476D"/>
    <w:rsid w:val="000C4F31"/>
    <w:rsid w:val="000C584A"/>
    <w:rsid w:val="000C704A"/>
    <w:rsid w:val="000C7447"/>
    <w:rsid w:val="000C7469"/>
    <w:rsid w:val="000C790A"/>
    <w:rsid w:val="000D00AD"/>
    <w:rsid w:val="000D04AB"/>
    <w:rsid w:val="000D0C3B"/>
    <w:rsid w:val="000D0D93"/>
    <w:rsid w:val="000D2739"/>
    <w:rsid w:val="000D34DB"/>
    <w:rsid w:val="000D3E27"/>
    <w:rsid w:val="000D403A"/>
    <w:rsid w:val="000D550E"/>
    <w:rsid w:val="000D7895"/>
    <w:rsid w:val="000E00F6"/>
    <w:rsid w:val="000E0D7C"/>
    <w:rsid w:val="000E130A"/>
    <w:rsid w:val="000E1743"/>
    <w:rsid w:val="000E1BE7"/>
    <w:rsid w:val="000E20D5"/>
    <w:rsid w:val="000E2F35"/>
    <w:rsid w:val="000E349C"/>
    <w:rsid w:val="000E3B4E"/>
    <w:rsid w:val="000E3B9A"/>
    <w:rsid w:val="000E4A76"/>
    <w:rsid w:val="000E4F92"/>
    <w:rsid w:val="000E5B3D"/>
    <w:rsid w:val="000E6009"/>
    <w:rsid w:val="000E6025"/>
    <w:rsid w:val="000E700A"/>
    <w:rsid w:val="000E79B1"/>
    <w:rsid w:val="000E7B98"/>
    <w:rsid w:val="000E7C02"/>
    <w:rsid w:val="000E7EE9"/>
    <w:rsid w:val="000E7F24"/>
    <w:rsid w:val="000F015B"/>
    <w:rsid w:val="000F05B2"/>
    <w:rsid w:val="000F087C"/>
    <w:rsid w:val="000F0C87"/>
    <w:rsid w:val="000F1758"/>
    <w:rsid w:val="000F1CEF"/>
    <w:rsid w:val="000F20C9"/>
    <w:rsid w:val="000F2D54"/>
    <w:rsid w:val="000F2D96"/>
    <w:rsid w:val="000F42D9"/>
    <w:rsid w:val="000F52E9"/>
    <w:rsid w:val="000F53E9"/>
    <w:rsid w:val="000F5801"/>
    <w:rsid w:val="000F5F2A"/>
    <w:rsid w:val="000F6E6B"/>
    <w:rsid w:val="00100469"/>
    <w:rsid w:val="001005D2"/>
    <w:rsid w:val="001009AD"/>
    <w:rsid w:val="00100F64"/>
    <w:rsid w:val="00101BBD"/>
    <w:rsid w:val="001026A9"/>
    <w:rsid w:val="00102B72"/>
    <w:rsid w:val="00103493"/>
    <w:rsid w:val="00103C33"/>
    <w:rsid w:val="00103FE5"/>
    <w:rsid w:val="00104096"/>
    <w:rsid w:val="00104CD7"/>
    <w:rsid w:val="00105359"/>
    <w:rsid w:val="00105C9E"/>
    <w:rsid w:val="0010616A"/>
    <w:rsid w:val="001063BC"/>
    <w:rsid w:val="00106965"/>
    <w:rsid w:val="00107154"/>
    <w:rsid w:val="00107378"/>
    <w:rsid w:val="00107F56"/>
    <w:rsid w:val="00110692"/>
    <w:rsid w:val="00110759"/>
    <w:rsid w:val="0011086B"/>
    <w:rsid w:val="00113A95"/>
    <w:rsid w:val="00113C78"/>
    <w:rsid w:val="00113CE3"/>
    <w:rsid w:val="00114966"/>
    <w:rsid w:val="00116B0D"/>
    <w:rsid w:val="001171B4"/>
    <w:rsid w:val="001173D0"/>
    <w:rsid w:val="001175C0"/>
    <w:rsid w:val="00117621"/>
    <w:rsid w:val="00117DC7"/>
    <w:rsid w:val="00117F68"/>
    <w:rsid w:val="00121639"/>
    <w:rsid w:val="0012237E"/>
    <w:rsid w:val="00122ADB"/>
    <w:rsid w:val="00122DA8"/>
    <w:rsid w:val="0012389A"/>
    <w:rsid w:val="0012491E"/>
    <w:rsid w:val="00124DD0"/>
    <w:rsid w:val="0012564A"/>
    <w:rsid w:val="00126C01"/>
    <w:rsid w:val="00127734"/>
    <w:rsid w:val="00127A35"/>
    <w:rsid w:val="00132501"/>
    <w:rsid w:val="0013288C"/>
    <w:rsid w:val="00132E99"/>
    <w:rsid w:val="001330E2"/>
    <w:rsid w:val="001333BF"/>
    <w:rsid w:val="00133A3C"/>
    <w:rsid w:val="001340DB"/>
    <w:rsid w:val="00135A5E"/>
    <w:rsid w:val="00135C3E"/>
    <w:rsid w:val="00140E8C"/>
    <w:rsid w:val="00141632"/>
    <w:rsid w:val="001418C6"/>
    <w:rsid w:val="00141E47"/>
    <w:rsid w:val="001420FC"/>
    <w:rsid w:val="00143061"/>
    <w:rsid w:val="001430FB"/>
    <w:rsid w:val="00143A4D"/>
    <w:rsid w:val="00143D7F"/>
    <w:rsid w:val="00144667"/>
    <w:rsid w:val="001449B9"/>
    <w:rsid w:val="00144DE4"/>
    <w:rsid w:val="00145607"/>
    <w:rsid w:val="00145782"/>
    <w:rsid w:val="001459E6"/>
    <w:rsid w:val="00145B91"/>
    <w:rsid w:val="00145BA9"/>
    <w:rsid w:val="00145BF9"/>
    <w:rsid w:val="00146CBE"/>
    <w:rsid w:val="00146CD2"/>
    <w:rsid w:val="00147201"/>
    <w:rsid w:val="001475DC"/>
    <w:rsid w:val="00147D27"/>
    <w:rsid w:val="00151290"/>
    <w:rsid w:val="0015187D"/>
    <w:rsid w:val="0015209C"/>
    <w:rsid w:val="0015213F"/>
    <w:rsid w:val="001523AE"/>
    <w:rsid w:val="00152BF2"/>
    <w:rsid w:val="0015447C"/>
    <w:rsid w:val="00154607"/>
    <w:rsid w:val="00154DEB"/>
    <w:rsid w:val="00155141"/>
    <w:rsid w:val="001557C1"/>
    <w:rsid w:val="00155853"/>
    <w:rsid w:val="00157CB5"/>
    <w:rsid w:val="00160717"/>
    <w:rsid w:val="0016081E"/>
    <w:rsid w:val="0016308D"/>
    <w:rsid w:val="00163122"/>
    <w:rsid w:val="00163234"/>
    <w:rsid w:val="00163898"/>
    <w:rsid w:val="00163A43"/>
    <w:rsid w:val="00163D74"/>
    <w:rsid w:val="00163E57"/>
    <w:rsid w:val="0016500A"/>
    <w:rsid w:val="00165098"/>
    <w:rsid w:val="00165668"/>
    <w:rsid w:val="00166CA6"/>
    <w:rsid w:val="0017014C"/>
    <w:rsid w:val="0017024D"/>
    <w:rsid w:val="00170442"/>
    <w:rsid w:val="001711C4"/>
    <w:rsid w:val="0017124F"/>
    <w:rsid w:val="001712ED"/>
    <w:rsid w:val="00171DDF"/>
    <w:rsid w:val="00172DF9"/>
    <w:rsid w:val="0017490D"/>
    <w:rsid w:val="00175CC8"/>
    <w:rsid w:val="00176014"/>
    <w:rsid w:val="001773EA"/>
    <w:rsid w:val="0018200F"/>
    <w:rsid w:val="001820FF"/>
    <w:rsid w:val="0018366E"/>
    <w:rsid w:val="00183BCA"/>
    <w:rsid w:val="00183CD4"/>
    <w:rsid w:val="0018472F"/>
    <w:rsid w:val="001848D2"/>
    <w:rsid w:val="001857A5"/>
    <w:rsid w:val="0018599D"/>
    <w:rsid w:val="001862BE"/>
    <w:rsid w:val="00187C6F"/>
    <w:rsid w:val="00190942"/>
    <w:rsid w:val="00190DD2"/>
    <w:rsid w:val="001914D5"/>
    <w:rsid w:val="00191A9B"/>
    <w:rsid w:val="001921EC"/>
    <w:rsid w:val="00192935"/>
    <w:rsid w:val="00192EB1"/>
    <w:rsid w:val="00193810"/>
    <w:rsid w:val="001942E5"/>
    <w:rsid w:val="00194ADB"/>
    <w:rsid w:val="00195B12"/>
    <w:rsid w:val="0019660E"/>
    <w:rsid w:val="0019665C"/>
    <w:rsid w:val="001966F6"/>
    <w:rsid w:val="001975C7"/>
    <w:rsid w:val="00197E0B"/>
    <w:rsid w:val="001A0785"/>
    <w:rsid w:val="001A0B1E"/>
    <w:rsid w:val="001A0FB6"/>
    <w:rsid w:val="001A1FF8"/>
    <w:rsid w:val="001A2A14"/>
    <w:rsid w:val="001A2DE6"/>
    <w:rsid w:val="001A3E9D"/>
    <w:rsid w:val="001A4BC4"/>
    <w:rsid w:val="001A5355"/>
    <w:rsid w:val="001A5D61"/>
    <w:rsid w:val="001A61B7"/>
    <w:rsid w:val="001A65FA"/>
    <w:rsid w:val="001A6D9F"/>
    <w:rsid w:val="001B035A"/>
    <w:rsid w:val="001B15D0"/>
    <w:rsid w:val="001B20D7"/>
    <w:rsid w:val="001B250A"/>
    <w:rsid w:val="001B2524"/>
    <w:rsid w:val="001B28EA"/>
    <w:rsid w:val="001B30BA"/>
    <w:rsid w:val="001B376A"/>
    <w:rsid w:val="001B474B"/>
    <w:rsid w:val="001B53EC"/>
    <w:rsid w:val="001B5935"/>
    <w:rsid w:val="001B5F0A"/>
    <w:rsid w:val="001B7391"/>
    <w:rsid w:val="001B73FF"/>
    <w:rsid w:val="001C06C3"/>
    <w:rsid w:val="001C07BD"/>
    <w:rsid w:val="001C0C38"/>
    <w:rsid w:val="001C0E34"/>
    <w:rsid w:val="001C1806"/>
    <w:rsid w:val="001C34B9"/>
    <w:rsid w:val="001C3549"/>
    <w:rsid w:val="001C6336"/>
    <w:rsid w:val="001C66D9"/>
    <w:rsid w:val="001C6E3E"/>
    <w:rsid w:val="001C736F"/>
    <w:rsid w:val="001C7E39"/>
    <w:rsid w:val="001D10B2"/>
    <w:rsid w:val="001D194C"/>
    <w:rsid w:val="001D1BAC"/>
    <w:rsid w:val="001D3713"/>
    <w:rsid w:val="001D4082"/>
    <w:rsid w:val="001D4857"/>
    <w:rsid w:val="001D4E51"/>
    <w:rsid w:val="001D5BEE"/>
    <w:rsid w:val="001D7850"/>
    <w:rsid w:val="001D7AFF"/>
    <w:rsid w:val="001D7C16"/>
    <w:rsid w:val="001E081D"/>
    <w:rsid w:val="001E0C2B"/>
    <w:rsid w:val="001E0D4D"/>
    <w:rsid w:val="001E117E"/>
    <w:rsid w:val="001E1263"/>
    <w:rsid w:val="001E1273"/>
    <w:rsid w:val="001E162D"/>
    <w:rsid w:val="001E1EC4"/>
    <w:rsid w:val="001E2163"/>
    <w:rsid w:val="001E24A8"/>
    <w:rsid w:val="001E25F0"/>
    <w:rsid w:val="001E3A52"/>
    <w:rsid w:val="001E3C95"/>
    <w:rsid w:val="001E438B"/>
    <w:rsid w:val="001E46B5"/>
    <w:rsid w:val="001E4CEB"/>
    <w:rsid w:val="001E57BA"/>
    <w:rsid w:val="001E5AC1"/>
    <w:rsid w:val="001E5FE9"/>
    <w:rsid w:val="001E61B8"/>
    <w:rsid w:val="001E66B6"/>
    <w:rsid w:val="001E6E6C"/>
    <w:rsid w:val="001F003A"/>
    <w:rsid w:val="001F01EA"/>
    <w:rsid w:val="001F02E8"/>
    <w:rsid w:val="001F0323"/>
    <w:rsid w:val="001F14D3"/>
    <w:rsid w:val="001F1761"/>
    <w:rsid w:val="001F2252"/>
    <w:rsid w:val="001F3242"/>
    <w:rsid w:val="001F3259"/>
    <w:rsid w:val="001F3A08"/>
    <w:rsid w:val="001F3A95"/>
    <w:rsid w:val="001F4578"/>
    <w:rsid w:val="001F46A7"/>
    <w:rsid w:val="001F5181"/>
    <w:rsid w:val="001F5996"/>
    <w:rsid w:val="001F6349"/>
    <w:rsid w:val="001F6406"/>
    <w:rsid w:val="00201E98"/>
    <w:rsid w:val="00201FAF"/>
    <w:rsid w:val="00201FC5"/>
    <w:rsid w:val="00202FFE"/>
    <w:rsid w:val="002037DC"/>
    <w:rsid w:val="00204024"/>
    <w:rsid w:val="00206C2D"/>
    <w:rsid w:val="00206E46"/>
    <w:rsid w:val="002071E5"/>
    <w:rsid w:val="002102BD"/>
    <w:rsid w:val="002104A3"/>
    <w:rsid w:val="00211821"/>
    <w:rsid w:val="00211921"/>
    <w:rsid w:val="00211D5A"/>
    <w:rsid w:val="00212615"/>
    <w:rsid w:val="002127BD"/>
    <w:rsid w:val="00214155"/>
    <w:rsid w:val="00214E8E"/>
    <w:rsid w:val="002157D5"/>
    <w:rsid w:val="0021618C"/>
    <w:rsid w:val="002176CB"/>
    <w:rsid w:val="00217D95"/>
    <w:rsid w:val="00221C59"/>
    <w:rsid w:val="002229D5"/>
    <w:rsid w:val="0022353F"/>
    <w:rsid w:val="00223E8F"/>
    <w:rsid w:val="0022460B"/>
    <w:rsid w:val="0022469A"/>
    <w:rsid w:val="00225532"/>
    <w:rsid w:val="00225856"/>
    <w:rsid w:val="002258AF"/>
    <w:rsid w:val="002263FC"/>
    <w:rsid w:val="002264FB"/>
    <w:rsid w:val="00226DB2"/>
    <w:rsid w:val="0022777D"/>
    <w:rsid w:val="00227FB6"/>
    <w:rsid w:val="00231881"/>
    <w:rsid w:val="00231A74"/>
    <w:rsid w:val="00231EB5"/>
    <w:rsid w:val="00232F1F"/>
    <w:rsid w:val="00233B26"/>
    <w:rsid w:val="0023472E"/>
    <w:rsid w:val="00234A84"/>
    <w:rsid w:val="002350DD"/>
    <w:rsid w:val="00235507"/>
    <w:rsid w:val="0023569A"/>
    <w:rsid w:val="002356ED"/>
    <w:rsid w:val="00235B85"/>
    <w:rsid w:val="0023711F"/>
    <w:rsid w:val="002409ED"/>
    <w:rsid w:val="00240F6C"/>
    <w:rsid w:val="00241027"/>
    <w:rsid w:val="002413C1"/>
    <w:rsid w:val="002414EE"/>
    <w:rsid w:val="00241571"/>
    <w:rsid w:val="00241980"/>
    <w:rsid w:val="00241D05"/>
    <w:rsid w:val="00242AAD"/>
    <w:rsid w:val="00242B5E"/>
    <w:rsid w:val="0024311D"/>
    <w:rsid w:val="002433F2"/>
    <w:rsid w:val="0024363B"/>
    <w:rsid w:val="00243D54"/>
    <w:rsid w:val="00244351"/>
    <w:rsid w:val="002449AB"/>
    <w:rsid w:val="002458AB"/>
    <w:rsid w:val="00246B00"/>
    <w:rsid w:val="002470E1"/>
    <w:rsid w:val="00247669"/>
    <w:rsid w:val="002508D0"/>
    <w:rsid w:val="00250C47"/>
    <w:rsid w:val="00251516"/>
    <w:rsid w:val="00251F84"/>
    <w:rsid w:val="00252214"/>
    <w:rsid w:val="00252734"/>
    <w:rsid w:val="00252F1D"/>
    <w:rsid w:val="0025337B"/>
    <w:rsid w:val="00253FFC"/>
    <w:rsid w:val="002546E8"/>
    <w:rsid w:val="00254B62"/>
    <w:rsid w:val="00254B74"/>
    <w:rsid w:val="0025526E"/>
    <w:rsid w:val="002554AD"/>
    <w:rsid w:val="002557DB"/>
    <w:rsid w:val="00256829"/>
    <w:rsid w:val="00256E48"/>
    <w:rsid w:val="002623FA"/>
    <w:rsid w:val="0026375D"/>
    <w:rsid w:val="00264714"/>
    <w:rsid w:val="00264C75"/>
    <w:rsid w:val="002651ED"/>
    <w:rsid w:val="002658E3"/>
    <w:rsid w:val="00265E6A"/>
    <w:rsid w:val="002662CA"/>
    <w:rsid w:val="00266566"/>
    <w:rsid w:val="00266D12"/>
    <w:rsid w:val="0027054D"/>
    <w:rsid w:val="00271B38"/>
    <w:rsid w:val="00271E21"/>
    <w:rsid w:val="002720DB"/>
    <w:rsid w:val="00272A3F"/>
    <w:rsid w:val="00273274"/>
    <w:rsid w:val="00273FB8"/>
    <w:rsid w:val="00274E24"/>
    <w:rsid w:val="00274E2F"/>
    <w:rsid w:val="002757B4"/>
    <w:rsid w:val="00276FDA"/>
    <w:rsid w:val="002803F8"/>
    <w:rsid w:val="00280433"/>
    <w:rsid w:val="00280E3F"/>
    <w:rsid w:val="00281A49"/>
    <w:rsid w:val="002827B1"/>
    <w:rsid w:val="00282ABD"/>
    <w:rsid w:val="00283059"/>
    <w:rsid w:val="00283A4F"/>
    <w:rsid w:val="00283B42"/>
    <w:rsid w:val="00284128"/>
    <w:rsid w:val="00284440"/>
    <w:rsid w:val="00285976"/>
    <w:rsid w:val="00285994"/>
    <w:rsid w:val="00287479"/>
    <w:rsid w:val="002879E5"/>
    <w:rsid w:val="00287F3F"/>
    <w:rsid w:val="00290268"/>
    <w:rsid w:val="0029047E"/>
    <w:rsid w:val="00291481"/>
    <w:rsid w:val="00291D3D"/>
    <w:rsid w:val="00292DA5"/>
    <w:rsid w:val="00292F13"/>
    <w:rsid w:val="00292F30"/>
    <w:rsid w:val="0029466A"/>
    <w:rsid w:val="0029570B"/>
    <w:rsid w:val="00295971"/>
    <w:rsid w:val="00295C62"/>
    <w:rsid w:val="00296B7D"/>
    <w:rsid w:val="00296F5D"/>
    <w:rsid w:val="00296F81"/>
    <w:rsid w:val="00297989"/>
    <w:rsid w:val="002A04DF"/>
    <w:rsid w:val="002A059C"/>
    <w:rsid w:val="002A0769"/>
    <w:rsid w:val="002A0815"/>
    <w:rsid w:val="002A371C"/>
    <w:rsid w:val="002A3DB2"/>
    <w:rsid w:val="002A3E12"/>
    <w:rsid w:val="002A418C"/>
    <w:rsid w:val="002A42E2"/>
    <w:rsid w:val="002A53CC"/>
    <w:rsid w:val="002A5488"/>
    <w:rsid w:val="002A55CE"/>
    <w:rsid w:val="002A60AD"/>
    <w:rsid w:val="002A679B"/>
    <w:rsid w:val="002A708F"/>
    <w:rsid w:val="002A77F6"/>
    <w:rsid w:val="002A792C"/>
    <w:rsid w:val="002B0AE0"/>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1A22"/>
    <w:rsid w:val="002C3A0E"/>
    <w:rsid w:val="002C4D5E"/>
    <w:rsid w:val="002C4F23"/>
    <w:rsid w:val="002C54C0"/>
    <w:rsid w:val="002D05BF"/>
    <w:rsid w:val="002D12D9"/>
    <w:rsid w:val="002D1E55"/>
    <w:rsid w:val="002D20A4"/>
    <w:rsid w:val="002D24D0"/>
    <w:rsid w:val="002D293F"/>
    <w:rsid w:val="002D2CA5"/>
    <w:rsid w:val="002D2DBD"/>
    <w:rsid w:val="002D32E2"/>
    <w:rsid w:val="002D3390"/>
    <w:rsid w:val="002D3C75"/>
    <w:rsid w:val="002D3D84"/>
    <w:rsid w:val="002D40CB"/>
    <w:rsid w:val="002D45E1"/>
    <w:rsid w:val="002D5E60"/>
    <w:rsid w:val="002D6158"/>
    <w:rsid w:val="002D67F2"/>
    <w:rsid w:val="002D6E8E"/>
    <w:rsid w:val="002D715E"/>
    <w:rsid w:val="002D7951"/>
    <w:rsid w:val="002D7D6E"/>
    <w:rsid w:val="002E0348"/>
    <w:rsid w:val="002E1513"/>
    <w:rsid w:val="002E1544"/>
    <w:rsid w:val="002E2726"/>
    <w:rsid w:val="002E2A41"/>
    <w:rsid w:val="002E318E"/>
    <w:rsid w:val="002E3CDF"/>
    <w:rsid w:val="002E6500"/>
    <w:rsid w:val="002E692F"/>
    <w:rsid w:val="002E7049"/>
    <w:rsid w:val="002E712B"/>
    <w:rsid w:val="002E7C9B"/>
    <w:rsid w:val="002F0EB1"/>
    <w:rsid w:val="002F10D4"/>
    <w:rsid w:val="002F1552"/>
    <w:rsid w:val="002F2423"/>
    <w:rsid w:val="002F3986"/>
    <w:rsid w:val="002F4A4E"/>
    <w:rsid w:val="002F51C4"/>
    <w:rsid w:val="002F5DA4"/>
    <w:rsid w:val="002F5F02"/>
    <w:rsid w:val="002F63D1"/>
    <w:rsid w:val="002F64BF"/>
    <w:rsid w:val="002F7626"/>
    <w:rsid w:val="002F7864"/>
    <w:rsid w:val="002F7B0E"/>
    <w:rsid w:val="0030126D"/>
    <w:rsid w:val="00301F0B"/>
    <w:rsid w:val="00303937"/>
    <w:rsid w:val="00303BF1"/>
    <w:rsid w:val="00303ED4"/>
    <w:rsid w:val="00304B45"/>
    <w:rsid w:val="00305771"/>
    <w:rsid w:val="00306259"/>
    <w:rsid w:val="003065D4"/>
    <w:rsid w:val="00306A38"/>
    <w:rsid w:val="00307D91"/>
    <w:rsid w:val="00312100"/>
    <w:rsid w:val="0031217B"/>
    <w:rsid w:val="003122B9"/>
    <w:rsid w:val="00312BC8"/>
    <w:rsid w:val="00313E04"/>
    <w:rsid w:val="00314AF9"/>
    <w:rsid w:val="00314F16"/>
    <w:rsid w:val="0031597F"/>
    <w:rsid w:val="00315E0E"/>
    <w:rsid w:val="00316181"/>
    <w:rsid w:val="0031673D"/>
    <w:rsid w:val="0031678A"/>
    <w:rsid w:val="00316B0D"/>
    <w:rsid w:val="0031734E"/>
    <w:rsid w:val="00317685"/>
    <w:rsid w:val="00317B6C"/>
    <w:rsid w:val="00320253"/>
    <w:rsid w:val="00320742"/>
    <w:rsid w:val="003212D6"/>
    <w:rsid w:val="003215B5"/>
    <w:rsid w:val="00321AFB"/>
    <w:rsid w:val="00321B38"/>
    <w:rsid w:val="003222AC"/>
    <w:rsid w:val="003224EC"/>
    <w:rsid w:val="00322B5D"/>
    <w:rsid w:val="00322BFE"/>
    <w:rsid w:val="003233FF"/>
    <w:rsid w:val="00323581"/>
    <w:rsid w:val="003242AB"/>
    <w:rsid w:val="00324413"/>
    <w:rsid w:val="003247BD"/>
    <w:rsid w:val="0032530E"/>
    <w:rsid w:val="00325F8E"/>
    <w:rsid w:val="0032656A"/>
    <w:rsid w:val="00326D31"/>
    <w:rsid w:val="003270C6"/>
    <w:rsid w:val="0033014D"/>
    <w:rsid w:val="00331232"/>
    <w:rsid w:val="00331463"/>
    <w:rsid w:val="0033196A"/>
    <w:rsid w:val="003327A4"/>
    <w:rsid w:val="003334C5"/>
    <w:rsid w:val="00334582"/>
    <w:rsid w:val="003354AC"/>
    <w:rsid w:val="003367CA"/>
    <w:rsid w:val="00336803"/>
    <w:rsid w:val="003370D4"/>
    <w:rsid w:val="003374F0"/>
    <w:rsid w:val="00340733"/>
    <w:rsid w:val="0034182C"/>
    <w:rsid w:val="0034183E"/>
    <w:rsid w:val="0034286E"/>
    <w:rsid w:val="00343735"/>
    <w:rsid w:val="00343E11"/>
    <w:rsid w:val="00343F80"/>
    <w:rsid w:val="003440A2"/>
    <w:rsid w:val="00344D00"/>
    <w:rsid w:val="003450C7"/>
    <w:rsid w:val="003451C3"/>
    <w:rsid w:val="00345765"/>
    <w:rsid w:val="003459EF"/>
    <w:rsid w:val="00346842"/>
    <w:rsid w:val="00346C59"/>
    <w:rsid w:val="00346EB7"/>
    <w:rsid w:val="00347A04"/>
    <w:rsid w:val="0035022C"/>
    <w:rsid w:val="00351854"/>
    <w:rsid w:val="00351F74"/>
    <w:rsid w:val="00352502"/>
    <w:rsid w:val="0035316B"/>
    <w:rsid w:val="003534DE"/>
    <w:rsid w:val="0035455A"/>
    <w:rsid w:val="00354E05"/>
    <w:rsid w:val="00355FE0"/>
    <w:rsid w:val="00356DBF"/>
    <w:rsid w:val="00356E97"/>
    <w:rsid w:val="00360C68"/>
    <w:rsid w:val="00362B48"/>
    <w:rsid w:val="00362F49"/>
    <w:rsid w:val="00363FDF"/>
    <w:rsid w:val="00364218"/>
    <w:rsid w:val="003646D5"/>
    <w:rsid w:val="00364728"/>
    <w:rsid w:val="003648CD"/>
    <w:rsid w:val="003649DB"/>
    <w:rsid w:val="00364CD5"/>
    <w:rsid w:val="003652F8"/>
    <w:rsid w:val="00365315"/>
    <w:rsid w:val="003662AE"/>
    <w:rsid w:val="0036758B"/>
    <w:rsid w:val="00367A56"/>
    <w:rsid w:val="003708C9"/>
    <w:rsid w:val="00370EEE"/>
    <w:rsid w:val="00371342"/>
    <w:rsid w:val="00371C58"/>
    <w:rsid w:val="003723A5"/>
    <w:rsid w:val="00373250"/>
    <w:rsid w:val="003736D6"/>
    <w:rsid w:val="00373EAF"/>
    <w:rsid w:val="00373FE4"/>
    <w:rsid w:val="003745CE"/>
    <w:rsid w:val="00375407"/>
    <w:rsid w:val="0037598E"/>
    <w:rsid w:val="003761A1"/>
    <w:rsid w:val="0037633E"/>
    <w:rsid w:val="00376D65"/>
    <w:rsid w:val="00377305"/>
    <w:rsid w:val="00377F40"/>
    <w:rsid w:val="00380E2E"/>
    <w:rsid w:val="003810A3"/>
    <w:rsid w:val="003810AB"/>
    <w:rsid w:val="003812DA"/>
    <w:rsid w:val="003824CC"/>
    <w:rsid w:val="0038302F"/>
    <w:rsid w:val="00384348"/>
    <w:rsid w:val="00384424"/>
    <w:rsid w:val="0038471D"/>
    <w:rsid w:val="00385840"/>
    <w:rsid w:val="00385A41"/>
    <w:rsid w:val="00385E8A"/>
    <w:rsid w:val="003862D9"/>
    <w:rsid w:val="0038783C"/>
    <w:rsid w:val="003879B9"/>
    <w:rsid w:val="0039081F"/>
    <w:rsid w:val="0039106B"/>
    <w:rsid w:val="00391CDC"/>
    <w:rsid w:val="003922D1"/>
    <w:rsid w:val="0039257E"/>
    <w:rsid w:val="0039273B"/>
    <w:rsid w:val="00392994"/>
    <w:rsid w:val="003937F6"/>
    <w:rsid w:val="003939D2"/>
    <w:rsid w:val="003939F2"/>
    <w:rsid w:val="00393AFA"/>
    <w:rsid w:val="00393BCF"/>
    <w:rsid w:val="00393C0B"/>
    <w:rsid w:val="00394FEB"/>
    <w:rsid w:val="003950D0"/>
    <w:rsid w:val="003955BE"/>
    <w:rsid w:val="00395995"/>
    <w:rsid w:val="00396DE0"/>
    <w:rsid w:val="003975A3"/>
    <w:rsid w:val="00397A4B"/>
    <w:rsid w:val="003A0535"/>
    <w:rsid w:val="003A1332"/>
    <w:rsid w:val="003A1C36"/>
    <w:rsid w:val="003A1F9A"/>
    <w:rsid w:val="003A2577"/>
    <w:rsid w:val="003A29CC"/>
    <w:rsid w:val="003A3307"/>
    <w:rsid w:val="003A5355"/>
    <w:rsid w:val="003A5C2D"/>
    <w:rsid w:val="003A5D6E"/>
    <w:rsid w:val="003A6138"/>
    <w:rsid w:val="003A70B9"/>
    <w:rsid w:val="003A710E"/>
    <w:rsid w:val="003A7FF4"/>
    <w:rsid w:val="003B045B"/>
    <w:rsid w:val="003B24AB"/>
    <w:rsid w:val="003B2C40"/>
    <w:rsid w:val="003B2EE2"/>
    <w:rsid w:val="003B32EA"/>
    <w:rsid w:val="003B3C18"/>
    <w:rsid w:val="003B462E"/>
    <w:rsid w:val="003B47A7"/>
    <w:rsid w:val="003B5097"/>
    <w:rsid w:val="003B5995"/>
    <w:rsid w:val="003B617E"/>
    <w:rsid w:val="003B65B6"/>
    <w:rsid w:val="003B69F3"/>
    <w:rsid w:val="003B77C7"/>
    <w:rsid w:val="003B7995"/>
    <w:rsid w:val="003B7CE7"/>
    <w:rsid w:val="003C0AFA"/>
    <w:rsid w:val="003C0B0D"/>
    <w:rsid w:val="003C1304"/>
    <w:rsid w:val="003C2F39"/>
    <w:rsid w:val="003C3B41"/>
    <w:rsid w:val="003C3BA6"/>
    <w:rsid w:val="003C3CCE"/>
    <w:rsid w:val="003C4094"/>
    <w:rsid w:val="003C5649"/>
    <w:rsid w:val="003C56C0"/>
    <w:rsid w:val="003C5C2F"/>
    <w:rsid w:val="003C61F5"/>
    <w:rsid w:val="003C738C"/>
    <w:rsid w:val="003C74C8"/>
    <w:rsid w:val="003C7BC5"/>
    <w:rsid w:val="003D021B"/>
    <w:rsid w:val="003D09B1"/>
    <w:rsid w:val="003D1304"/>
    <w:rsid w:val="003D149D"/>
    <w:rsid w:val="003D27B3"/>
    <w:rsid w:val="003D4266"/>
    <w:rsid w:val="003D42E2"/>
    <w:rsid w:val="003D467F"/>
    <w:rsid w:val="003D48AF"/>
    <w:rsid w:val="003D59C4"/>
    <w:rsid w:val="003D5B1B"/>
    <w:rsid w:val="003D5E0A"/>
    <w:rsid w:val="003D669F"/>
    <w:rsid w:val="003D7128"/>
    <w:rsid w:val="003D7AAB"/>
    <w:rsid w:val="003D7F2C"/>
    <w:rsid w:val="003E0576"/>
    <w:rsid w:val="003E1E33"/>
    <w:rsid w:val="003E2184"/>
    <w:rsid w:val="003E28F4"/>
    <w:rsid w:val="003E2915"/>
    <w:rsid w:val="003E34ED"/>
    <w:rsid w:val="003E375D"/>
    <w:rsid w:val="003E3B5C"/>
    <w:rsid w:val="003E45CA"/>
    <w:rsid w:val="003E5BF2"/>
    <w:rsid w:val="003E6700"/>
    <w:rsid w:val="003E77C6"/>
    <w:rsid w:val="003E7A77"/>
    <w:rsid w:val="003E7B9E"/>
    <w:rsid w:val="003F00A5"/>
    <w:rsid w:val="003F027B"/>
    <w:rsid w:val="003F0374"/>
    <w:rsid w:val="003F2572"/>
    <w:rsid w:val="003F3036"/>
    <w:rsid w:val="003F34DB"/>
    <w:rsid w:val="003F3B87"/>
    <w:rsid w:val="003F44BB"/>
    <w:rsid w:val="003F5627"/>
    <w:rsid w:val="003F57B3"/>
    <w:rsid w:val="003F5F7F"/>
    <w:rsid w:val="003F6482"/>
    <w:rsid w:val="003F67FF"/>
    <w:rsid w:val="00401438"/>
    <w:rsid w:val="00401A4E"/>
    <w:rsid w:val="004021E0"/>
    <w:rsid w:val="00402426"/>
    <w:rsid w:val="00402832"/>
    <w:rsid w:val="00402FE1"/>
    <w:rsid w:val="004032E4"/>
    <w:rsid w:val="004059F2"/>
    <w:rsid w:val="00405DF4"/>
    <w:rsid w:val="00406AC0"/>
    <w:rsid w:val="0040786F"/>
    <w:rsid w:val="00407A8A"/>
    <w:rsid w:val="00407BDA"/>
    <w:rsid w:val="00407F17"/>
    <w:rsid w:val="00407FEA"/>
    <w:rsid w:val="00410186"/>
    <w:rsid w:val="00410683"/>
    <w:rsid w:val="0041109B"/>
    <w:rsid w:val="00411B60"/>
    <w:rsid w:val="004120F1"/>
    <w:rsid w:val="00412B01"/>
    <w:rsid w:val="00412DB6"/>
    <w:rsid w:val="0041341B"/>
    <w:rsid w:val="0041390A"/>
    <w:rsid w:val="00413E0F"/>
    <w:rsid w:val="00413F66"/>
    <w:rsid w:val="004142DA"/>
    <w:rsid w:val="00414762"/>
    <w:rsid w:val="00414A42"/>
    <w:rsid w:val="00414B2D"/>
    <w:rsid w:val="00414FA4"/>
    <w:rsid w:val="00415115"/>
    <w:rsid w:val="0041513F"/>
    <w:rsid w:val="004153C3"/>
    <w:rsid w:val="00415CA2"/>
    <w:rsid w:val="004167C9"/>
    <w:rsid w:val="00416FC7"/>
    <w:rsid w:val="00417AF7"/>
    <w:rsid w:val="0042022B"/>
    <w:rsid w:val="00420E1D"/>
    <w:rsid w:val="00421253"/>
    <w:rsid w:val="00421450"/>
    <w:rsid w:val="00421EE5"/>
    <w:rsid w:val="004223DF"/>
    <w:rsid w:val="004226D5"/>
    <w:rsid w:val="00422878"/>
    <w:rsid w:val="00423087"/>
    <w:rsid w:val="004233DC"/>
    <w:rsid w:val="00423804"/>
    <w:rsid w:val="00423C0D"/>
    <w:rsid w:val="00423D02"/>
    <w:rsid w:val="004246FC"/>
    <w:rsid w:val="0042472C"/>
    <w:rsid w:val="004249AE"/>
    <w:rsid w:val="004249EB"/>
    <w:rsid w:val="004267A6"/>
    <w:rsid w:val="00426CC9"/>
    <w:rsid w:val="00427143"/>
    <w:rsid w:val="004277D7"/>
    <w:rsid w:val="0043003A"/>
    <w:rsid w:val="004301D7"/>
    <w:rsid w:val="00430D3F"/>
    <w:rsid w:val="00431057"/>
    <w:rsid w:val="00431FAC"/>
    <w:rsid w:val="0043248F"/>
    <w:rsid w:val="0043307F"/>
    <w:rsid w:val="00433409"/>
    <w:rsid w:val="00433443"/>
    <w:rsid w:val="00433D1B"/>
    <w:rsid w:val="00434283"/>
    <w:rsid w:val="004344BC"/>
    <w:rsid w:val="00434C52"/>
    <w:rsid w:val="0043696E"/>
    <w:rsid w:val="0043707A"/>
    <w:rsid w:val="0043726C"/>
    <w:rsid w:val="00437422"/>
    <w:rsid w:val="00437D5E"/>
    <w:rsid w:val="004401EA"/>
    <w:rsid w:val="004410CB"/>
    <w:rsid w:val="004412BC"/>
    <w:rsid w:val="004416E6"/>
    <w:rsid w:val="00443213"/>
    <w:rsid w:val="004432F7"/>
    <w:rsid w:val="00443F36"/>
    <w:rsid w:val="00445BD7"/>
    <w:rsid w:val="00445CBE"/>
    <w:rsid w:val="00445E44"/>
    <w:rsid w:val="004462B3"/>
    <w:rsid w:val="00447952"/>
    <w:rsid w:val="004479A5"/>
    <w:rsid w:val="00450F0C"/>
    <w:rsid w:val="00450F84"/>
    <w:rsid w:val="00451778"/>
    <w:rsid w:val="00451DF9"/>
    <w:rsid w:val="004529C9"/>
    <w:rsid w:val="00453349"/>
    <w:rsid w:val="004537DA"/>
    <w:rsid w:val="00454D2B"/>
    <w:rsid w:val="004550A6"/>
    <w:rsid w:val="00455B0D"/>
    <w:rsid w:val="00456005"/>
    <w:rsid w:val="00456552"/>
    <w:rsid w:val="00456865"/>
    <w:rsid w:val="004576B5"/>
    <w:rsid w:val="00460080"/>
    <w:rsid w:val="00460BA7"/>
    <w:rsid w:val="00460E5F"/>
    <w:rsid w:val="0046108C"/>
    <w:rsid w:val="004610E8"/>
    <w:rsid w:val="00461D5C"/>
    <w:rsid w:val="00462193"/>
    <w:rsid w:val="004624CC"/>
    <w:rsid w:val="00462F39"/>
    <w:rsid w:val="00462FB1"/>
    <w:rsid w:val="0046343A"/>
    <w:rsid w:val="0046576A"/>
    <w:rsid w:val="00465901"/>
    <w:rsid w:val="004662CE"/>
    <w:rsid w:val="00466327"/>
    <w:rsid w:val="00466336"/>
    <w:rsid w:val="00467347"/>
    <w:rsid w:val="00467709"/>
    <w:rsid w:val="00467F9A"/>
    <w:rsid w:val="00470B40"/>
    <w:rsid w:val="0047142A"/>
    <w:rsid w:val="004715B8"/>
    <w:rsid w:val="00471D7F"/>
    <w:rsid w:val="004725B4"/>
    <w:rsid w:val="00472DB2"/>
    <w:rsid w:val="0047323B"/>
    <w:rsid w:val="00473BBA"/>
    <w:rsid w:val="00474944"/>
    <w:rsid w:val="00474970"/>
    <w:rsid w:val="00475D3B"/>
    <w:rsid w:val="00475F96"/>
    <w:rsid w:val="004775CD"/>
    <w:rsid w:val="00477EA4"/>
    <w:rsid w:val="004801F5"/>
    <w:rsid w:val="004810D1"/>
    <w:rsid w:val="0048189C"/>
    <w:rsid w:val="00481A78"/>
    <w:rsid w:val="00481A8C"/>
    <w:rsid w:val="004823A8"/>
    <w:rsid w:val="00482AB6"/>
    <w:rsid w:val="004830E7"/>
    <w:rsid w:val="00483585"/>
    <w:rsid w:val="00484AF8"/>
    <w:rsid w:val="00486E80"/>
    <w:rsid w:val="00487001"/>
    <w:rsid w:val="00487D43"/>
    <w:rsid w:val="00487F53"/>
    <w:rsid w:val="004910C5"/>
    <w:rsid w:val="00491475"/>
    <w:rsid w:val="00491B2F"/>
    <w:rsid w:val="004927E0"/>
    <w:rsid w:val="00492CF5"/>
    <w:rsid w:val="0049380F"/>
    <w:rsid w:val="00493C1E"/>
    <w:rsid w:val="00494589"/>
    <w:rsid w:val="004949CD"/>
    <w:rsid w:val="00494DC3"/>
    <w:rsid w:val="00494DFD"/>
    <w:rsid w:val="00495736"/>
    <w:rsid w:val="004958CC"/>
    <w:rsid w:val="004960AB"/>
    <w:rsid w:val="00496F40"/>
    <w:rsid w:val="004A0C7D"/>
    <w:rsid w:val="004A0DB6"/>
    <w:rsid w:val="004A0E13"/>
    <w:rsid w:val="004A0FC3"/>
    <w:rsid w:val="004A1366"/>
    <w:rsid w:val="004A159B"/>
    <w:rsid w:val="004A4125"/>
    <w:rsid w:val="004A48F9"/>
    <w:rsid w:val="004A6126"/>
    <w:rsid w:val="004A67D6"/>
    <w:rsid w:val="004B058B"/>
    <w:rsid w:val="004B06C7"/>
    <w:rsid w:val="004B0BC2"/>
    <w:rsid w:val="004B1784"/>
    <w:rsid w:val="004B1C4E"/>
    <w:rsid w:val="004B35C9"/>
    <w:rsid w:val="004B3914"/>
    <w:rsid w:val="004B465C"/>
    <w:rsid w:val="004B557A"/>
    <w:rsid w:val="004B5884"/>
    <w:rsid w:val="004B6DE1"/>
    <w:rsid w:val="004B7836"/>
    <w:rsid w:val="004B7E5C"/>
    <w:rsid w:val="004C000E"/>
    <w:rsid w:val="004C0E19"/>
    <w:rsid w:val="004C14A9"/>
    <w:rsid w:val="004C2605"/>
    <w:rsid w:val="004C2D06"/>
    <w:rsid w:val="004C327F"/>
    <w:rsid w:val="004C338C"/>
    <w:rsid w:val="004C4505"/>
    <w:rsid w:val="004C5F6D"/>
    <w:rsid w:val="004C6D38"/>
    <w:rsid w:val="004C7124"/>
    <w:rsid w:val="004D1AE2"/>
    <w:rsid w:val="004D297B"/>
    <w:rsid w:val="004D2F53"/>
    <w:rsid w:val="004D4B73"/>
    <w:rsid w:val="004D4E4C"/>
    <w:rsid w:val="004D555F"/>
    <w:rsid w:val="004D5A4C"/>
    <w:rsid w:val="004D69E1"/>
    <w:rsid w:val="004D72FC"/>
    <w:rsid w:val="004E00AD"/>
    <w:rsid w:val="004E0AE1"/>
    <w:rsid w:val="004E0FC9"/>
    <w:rsid w:val="004E168F"/>
    <w:rsid w:val="004E1B5C"/>
    <w:rsid w:val="004E3C13"/>
    <w:rsid w:val="004E4087"/>
    <w:rsid w:val="004E4977"/>
    <w:rsid w:val="004E4B50"/>
    <w:rsid w:val="004E60F2"/>
    <w:rsid w:val="004E6301"/>
    <w:rsid w:val="004E6CDE"/>
    <w:rsid w:val="004F0260"/>
    <w:rsid w:val="004F0975"/>
    <w:rsid w:val="004F0DA1"/>
    <w:rsid w:val="004F1C4C"/>
    <w:rsid w:val="004F1DBC"/>
    <w:rsid w:val="004F3A6B"/>
    <w:rsid w:val="004F3FB0"/>
    <w:rsid w:val="004F41A0"/>
    <w:rsid w:val="004F4781"/>
    <w:rsid w:val="004F54ED"/>
    <w:rsid w:val="004F60E4"/>
    <w:rsid w:val="004F6457"/>
    <w:rsid w:val="004F6BB5"/>
    <w:rsid w:val="004F72AF"/>
    <w:rsid w:val="004F764B"/>
    <w:rsid w:val="004F7A63"/>
    <w:rsid w:val="00500419"/>
    <w:rsid w:val="005004A1"/>
    <w:rsid w:val="005005E7"/>
    <w:rsid w:val="0050066A"/>
    <w:rsid w:val="00500A3E"/>
    <w:rsid w:val="005016E6"/>
    <w:rsid w:val="00501A37"/>
    <w:rsid w:val="00501CB2"/>
    <w:rsid w:val="00502054"/>
    <w:rsid w:val="00503C73"/>
    <w:rsid w:val="0050412A"/>
    <w:rsid w:val="00504452"/>
    <w:rsid w:val="0050531A"/>
    <w:rsid w:val="005054F6"/>
    <w:rsid w:val="00506097"/>
    <w:rsid w:val="0050678E"/>
    <w:rsid w:val="00506B1D"/>
    <w:rsid w:val="00506C06"/>
    <w:rsid w:val="00510424"/>
    <w:rsid w:val="00511654"/>
    <w:rsid w:val="00511E0F"/>
    <w:rsid w:val="00511FAE"/>
    <w:rsid w:val="005120AF"/>
    <w:rsid w:val="00512614"/>
    <w:rsid w:val="00512BFD"/>
    <w:rsid w:val="00512E41"/>
    <w:rsid w:val="00515D05"/>
    <w:rsid w:val="00515E12"/>
    <w:rsid w:val="00516085"/>
    <w:rsid w:val="00516284"/>
    <w:rsid w:val="00516D6D"/>
    <w:rsid w:val="00516EE0"/>
    <w:rsid w:val="005170AC"/>
    <w:rsid w:val="00517B60"/>
    <w:rsid w:val="00517D31"/>
    <w:rsid w:val="00517F0A"/>
    <w:rsid w:val="00520CBB"/>
    <w:rsid w:val="00520FFD"/>
    <w:rsid w:val="005212F2"/>
    <w:rsid w:val="00521A58"/>
    <w:rsid w:val="0052200F"/>
    <w:rsid w:val="005229EF"/>
    <w:rsid w:val="00522FA1"/>
    <w:rsid w:val="005232B2"/>
    <w:rsid w:val="00524146"/>
    <w:rsid w:val="005244CF"/>
    <w:rsid w:val="00524F6E"/>
    <w:rsid w:val="0052530D"/>
    <w:rsid w:val="0052554B"/>
    <w:rsid w:val="0052621E"/>
    <w:rsid w:val="005274A7"/>
    <w:rsid w:val="005300CD"/>
    <w:rsid w:val="00530524"/>
    <w:rsid w:val="00530773"/>
    <w:rsid w:val="00530BAC"/>
    <w:rsid w:val="00530DCF"/>
    <w:rsid w:val="00530E67"/>
    <w:rsid w:val="00531665"/>
    <w:rsid w:val="00531EE8"/>
    <w:rsid w:val="005324E7"/>
    <w:rsid w:val="005326A1"/>
    <w:rsid w:val="00532904"/>
    <w:rsid w:val="00532DE3"/>
    <w:rsid w:val="005341BC"/>
    <w:rsid w:val="00534645"/>
    <w:rsid w:val="00534881"/>
    <w:rsid w:val="00534C38"/>
    <w:rsid w:val="00534C91"/>
    <w:rsid w:val="0053502A"/>
    <w:rsid w:val="00535601"/>
    <w:rsid w:val="00535B01"/>
    <w:rsid w:val="00535D29"/>
    <w:rsid w:val="00537669"/>
    <w:rsid w:val="0053790E"/>
    <w:rsid w:val="00537947"/>
    <w:rsid w:val="00537D7C"/>
    <w:rsid w:val="00541568"/>
    <w:rsid w:val="00542AD9"/>
    <w:rsid w:val="005432F1"/>
    <w:rsid w:val="005436AB"/>
    <w:rsid w:val="00544162"/>
    <w:rsid w:val="005455E4"/>
    <w:rsid w:val="005457D6"/>
    <w:rsid w:val="0054585E"/>
    <w:rsid w:val="00546B3B"/>
    <w:rsid w:val="00547FD1"/>
    <w:rsid w:val="0055088E"/>
    <w:rsid w:val="00552571"/>
    <w:rsid w:val="005525B2"/>
    <w:rsid w:val="00552BA7"/>
    <w:rsid w:val="00552DDF"/>
    <w:rsid w:val="00553287"/>
    <w:rsid w:val="005537AF"/>
    <w:rsid w:val="0055389F"/>
    <w:rsid w:val="00554482"/>
    <w:rsid w:val="005547C0"/>
    <w:rsid w:val="00556028"/>
    <w:rsid w:val="00556915"/>
    <w:rsid w:val="00556D67"/>
    <w:rsid w:val="0055709C"/>
    <w:rsid w:val="0055730C"/>
    <w:rsid w:val="00557C8D"/>
    <w:rsid w:val="00560492"/>
    <w:rsid w:val="005612F9"/>
    <w:rsid w:val="00561598"/>
    <w:rsid w:val="005617E5"/>
    <w:rsid w:val="00561A2B"/>
    <w:rsid w:val="0056219A"/>
    <w:rsid w:val="005632BF"/>
    <w:rsid w:val="00563FCE"/>
    <w:rsid w:val="005641B3"/>
    <w:rsid w:val="005641BB"/>
    <w:rsid w:val="0056449B"/>
    <w:rsid w:val="005647F7"/>
    <w:rsid w:val="00564B0D"/>
    <w:rsid w:val="00564BB1"/>
    <w:rsid w:val="00565160"/>
    <w:rsid w:val="00566333"/>
    <w:rsid w:val="0056638A"/>
    <w:rsid w:val="00567F56"/>
    <w:rsid w:val="0057091F"/>
    <w:rsid w:val="00570EA9"/>
    <w:rsid w:val="005714D5"/>
    <w:rsid w:val="0057180F"/>
    <w:rsid w:val="005723B0"/>
    <w:rsid w:val="00572538"/>
    <w:rsid w:val="005748E0"/>
    <w:rsid w:val="005749F0"/>
    <w:rsid w:val="00574C14"/>
    <w:rsid w:val="00574CA4"/>
    <w:rsid w:val="00574EC7"/>
    <w:rsid w:val="005769DE"/>
    <w:rsid w:val="00580250"/>
    <w:rsid w:val="005811DE"/>
    <w:rsid w:val="00581AA6"/>
    <w:rsid w:val="00581DF4"/>
    <w:rsid w:val="0058246B"/>
    <w:rsid w:val="0058372F"/>
    <w:rsid w:val="00583831"/>
    <w:rsid w:val="005840C4"/>
    <w:rsid w:val="00584949"/>
    <w:rsid w:val="00584963"/>
    <w:rsid w:val="00584CD3"/>
    <w:rsid w:val="00584EB7"/>
    <w:rsid w:val="00585632"/>
    <w:rsid w:val="00585AAA"/>
    <w:rsid w:val="00585B04"/>
    <w:rsid w:val="00586443"/>
    <w:rsid w:val="00587D1E"/>
    <w:rsid w:val="005902A7"/>
    <w:rsid w:val="00590C94"/>
    <w:rsid w:val="00590EF4"/>
    <w:rsid w:val="005913C0"/>
    <w:rsid w:val="00591449"/>
    <w:rsid w:val="0059196C"/>
    <w:rsid w:val="00591E2C"/>
    <w:rsid w:val="00591F38"/>
    <w:rsid w:val="00592186"/>
    <w:rsid w:val="0059299D"/>
    <w:rsid w:val="00593642"/>
    <w:rsid w:val="005946C9"/>
    <w:rsid w:val="00596AB7"/>
    <w:rsid w:val="0059716A"/>
    <w:rsid w:val="0059720E"/>
    <w:rsid w:val="005974F8"/>
    <w:rsid w:val="00597958"/>
    <w:rsid w:val="005A08A7"/>
    <w:rsid w:val="005A11F0"/>
    <w:rsid w:val="005A275A"/>
    <w:rsid w:val="005A2B04"/>
    <w:rsid w:val="005A4BA9"/>
    <w:rsid w:val="005A4E64"/>
    <w:rsid w:val="005A5BD2"/>
    <w:rsid w:val="005A5C1C"/>
    <w:rsid w:val="005A60AC"/>
    <w:rsid w:val="005A60DC"/>
    <w:rsid w:val="005A6E29"/>
    <w:rsid w:val="005A77EE"/>
    <w:rsid w:val="005B0426"/>
    <w:rsid w:val="005B0D3C"/>
    <w:rsid w:val="005B245F"/>
    <w:rsid w:val="005B252F"/>
    <w:rsid w:val="005B2A39"/>
    <w:rsid w:val="005B4121"/>
    <w:rsid w:val="005B43A0"/>
    <w:rsid w:val="005B47CF"/>
    <w:rsid w:val="005B5077"/>
    <w:rsid w:val="005B5256"/>
    <w:rsid w:val="005B5530"/>
    <w:rsid w:val="005B569A"/>
    <w:rsid w:val="005B5E6C"/>
    <w:rsid w:val="005B65CA"/>
    <w:rsid w:val="005B682E"/>
    <w:rsid w:val="005B7894"/>
    <w:rsid w:val="005B7EA3"/>
    <w:rsid w:val="005C0252"/>
    <w:rsid w:val="005C0E3B"/>
    <w:rsid w:val="005C0EEE"/>
    <w:rsid w:val="005C1709"/>
    <w:rsid w:val="005C1AB2"/>
    <w:rsid w:val="005C271B"/>
    <w:rsid w:val="005C2C9A"/>
    <w:rsid w:val="005C325A"/>
    <w:rsid w:val="005C4006"/>
    <w:rsid w:val="005C43C6"/>
    <w:rsid w:val="005C46CB"/>
    <w:rsid w:val="005C472B"/>
    <w:rsid w:val="005C55BE"/>
    <w:rsid w:val="005C694E"/>
    <w:rsid w:val="005C6CEE"/>
    <w:rsid w:val="005C7570"/>
    <w:rsid w:val="005C78C1"/>
    <w:rsid w:val="005D0E2E"/>
    <w:rsid w:val="005D0FBD"/>
    <w:rsid w:val="005D16D7"/>
    <w:rsid w:val="005D1725"/>
    <w:rsid w:val="005D22F1"/>
    <w:rsid w:val="005D2369"/>
    <w:rsid w:val="005D3854"/>
    <w:rsid w:val="005D3C64"/>
    <w:rsid w:val="005D456F"/>
    <w:rsid w:val="005D4D41"/>
    <w:rsid w:val="005D5404"/>
    <w:rsid w:val="005D5B47"/>
    <w:rsid w:val="005D6A13"/>
    <w:rsid w:val="005D6C91"/>
    <w:rsid w:val="005E1F5E"/>
    <w:rsid w:val="005E2C22"/>
    <w:rsid w:val="005E2C70"/>
    <w:rsid w:val="005E2F2B"/>
    <w:rsid w:val="005E31DC"/>
    <w:rsid w:val="005E3912"/>
    <w:rsid w:val="005E493E"/>
    <w:rsid w:val="005E50AB"/>
    <w:rsid w:val="005E5184"/>
    <w:rsid w:val="005E522C"/>
    <w:rsid w:val="005E54C8"/>
    <w:rsid w:val="005E6BF7"/>
    <w:rsid w:val="005E7812"/>
    <w:rsid w:val="005F015D"/>
    <w:rsid w:val="005F048D"/>
    <w:rsid w:val="005F0D09"/>
    <w:rsid w:val="005F2554"/>
    <w:rsid w:val="005F4680"/>
    <w:rsid w:val="005F4D00"/>
    <w:rsid w:val="005F4FD2"/>
    <w:rsid w:val="005F51CE"/>
    <w:rsid w:val="005F53B9"/>
    <w:rsid w:val="005F664B"/>
    <w:rsid w:val="005F69B8"/>
    <w:rsid w:val="00601242"/>
    <w:rsid w:val="006025E5"/>
    <w:rsid w:val="006027FF"/>
    <w:rsid w:val="00602D65"/>
    <w:rsid w:val="00602E8F"/>
    <w:rsid w:val="006036B6"/>
    <w:rsid w:val="00604002"/>
    <w:rsid w:val="006044E9"/>
    <w:rsid w:val="00604FEE"/>
    <w:rsid w:val="0060520F"/>
    <w:rsid w:val="006057BF"/>
    <w:rsid w:val="006067C7"/>
    <w:rsid w:val="00606B57"/>
    <w:rsid w:val="0060730C"/>
    <w:rsid w:val="0060799F"/>
    <w:rsid w:val="00607A45"/>
    <w:rsid w:val="00610734"/>
    <w:rsid w:val="0061104F"/>
    <w:rsid w:val="006119CC"/>
    <w:rsid w:val="00611A07"/>
    <w:rsid w:val="006121AD"/>
    <w:rsid w:val="0061261C"/>
    <w:rsid w:val="00612D70"/>
    <w:rsid w:val="00612FC9"/>
    <w:rsid w:val="00613221"/>
    <w:rsid w:val="00613A08"/>
    <w:rsid w:val="00613D83"/>
    <w:rsid w:val="00614777"/>
    <w:rsid w:val="00614E2F"/>
    <w:rsid w:val="00614F16"/>
    <w:rsid w:val="00615B8B"/>
    <w:rsid w:val="00616E43"/>
    <w:rsid w:val="006171A7"/>
    <w:rsid w:val="00617D9B"/>
    <w:rsid w:val="006203D4"/>
    <w:rsid w:val="00620888"/>
    <w:rsid w:val="00621855"/>
    <w:rsid w:val="00622201"/>
    <w:rsid w:val="00622C2B"/>
    <w:rsid w:val="00622FF5"/>
    <w:rsid w:val="006232D1"/>
    <w:rsid w:val="0062332A"/>
    <w:rsid w:val="00623609"/>
    <w:rsid w:val="00624B0E"/>
    <w:rsid w:val="006253FE"/>
    <w:rsid w:val="00625E07"/>
    <w:rsid w:val="00625F05"/>
    <w:rsid w:val="00626302"/>
    <w:rsid w:val="00626538"/>
    <w:rsid w:val="00626A8B"/>
    <w:rsid w:val="00627F38"/>
    <w:rsid w:val="00630E77"/>
    <w:rsid w:val="0063135A"/>
    <w:rsid w:val="00631DC3"/>
    <w:rsid w:val="00632242"/>
    <w:rsid w:val="00633533"/>
    <w:rsid w:val="00633631"/>
    <w:rsid w:val="006336B6"/>
    <w:rsid w:val="006336C2"/>
    <w:rsid w:val="006336EE"/>
    <w:rsid w:val="0063536B"/>
    <w:rsid w:val="00635E62"/>
    <w:rsid w:val="00636998"/>
    <w:rsid w:val="00636E8F"/>
    <w:rsid w:val="0063746B"/>
    <w:rsid w:val="00637698"/>
    <w:rsid w:val="00637BBF"/>
    <w:rsid w:val="00640358"/>
    <w:rsid w:val="006404DA"/>
    <w:rsid w:val="006406D8"/>
    <w:rsid w:val="00640C0F"/>
    <w:rsid w:val="006412CE"/>
    <w:rsid w:val="0064217B"/>
    <w:rsid w:val="00643F46"/>
    <w:rsid w:val="0064463E"/>
    <w:rsid w:val="006457D5"/>
    <w:rsid w:val="00646289"/>
    <w:rsid w:val="0064646E"/>
    <w:rsid w:val="00646D94"/>
    <w:rsid w:val="00646FFF"/>
    <w:rsid w:val="00647268"/>
    <w:rsid w:val="00647FE0"/>
    <w:rsid w:val="006505F9"/>
    <w:rsid w:val="00651485"/>
    <w:rsid w:val="00651701"/>
    <w:rsid w:val="0065210E"/>
    <w:rsid w:val="006525F3"/>
    <w:rsid w:val="00652ADC"/>
    <w:rsid w:val="0065347D"/>
    <w:rsid w:val="00653AC8"/>
    <w:rsid w:val="00653F19"/>
    <w:rsid w:val="00653FB4"/>
    <w:rsid w:val="0065424F"/>
    <w:rsid w:val="00654FBC"/>
    <w:rsid w:val="00656492"/>
    <w:rsid w:val="00656EBC"/>
    <w:rsid w:val="00660B7E"/>
    <w:rsid w:val="00661A7C"/>
    <w:rsid w:val="00661B62"/>
    <w:rsid w:val="00661E65"/>
    <w:rsid w:val="006634C0"/>
    <w:rsid w:val="006635C7"/>
    <w:rsid w:val="006636F1"/>
    <w:rsid w:val="00663EDC"/>
    <w:rsid w:val="00664738"/>
    <w:rsid w:val="00664BA3"/>
    <w:rsid w:val="006657D6"/>
    <w:rsid w:val="00665E87"/>
    <w:rsid w:val="0066601D"/>
    <w:rsid w:val="006660C3"/>
    <w:rsid w:val="00666C49"/>
    <w:rsid w:val="00667178"/>
    <w:rsid w:val="00670CA0"/>
    <w:rsid w:val="00671A55"/>
    <w:rsid w:val="00672217"/>
    <w:rsid w:val="0067238C"/>
    <w:rsid w:val="00672FAF"/>
    <w:rsid w:val="0067312C"/>
    <w:rsid w:val="00673D3D"/>
    <w:rsid w:val="00676899"/>
    <w:rsid w:val="00677534"/>
    <w:rsid w:val="00677566"/>
    <w:rsid w:val="00680016"/>
    <w:rsid w:val="00680649"/>
    <w:rsid w:val="006826FD"/>
    <w:rsid w:val="00682A8A"/>
    <w:rsid w:val="00682ECC"/>
    <w:rsid w:val="0068333B"/>
    <w:rsid w:val="0068355D"/>
    <w:rsid w:val="00683A7B"/>
    <w:rsid w:val="00684C47"/>
    <w:rsid w:val="0068557E"/>
    <w:rsid w:val="00685784"/>
    <w:rsid w:val="00685A2A"/>
    <w:rsid w:val="00685AAA"/>
    <w:rsid w:val="00685F29"/>
    <w:rsid w:val="00686364"/>
    <w:rsid w:val="006865BC"/>
    <w:rsid w:val="0068794A"/>
    <w:rsid w:val="00687D15"/>
    <w:rsid w:val="00687E04"/>
    <w:rsid w:val="00690407"/>
    <w:rsid w:val="00690D2D"/>
    <w:rsid w:val="006933A5"/>
    <w:rsid w:val="00694823"/>
    <w:rsid w:val="00694890"/>
    <w:rsid w:val="00694A7C"/>
    <w:rsid w:val="00694F17"/>
    <w:rsid w:val="006950E0"/>
    <w:rsid w:val="00696BF2"/>
    <w:rsid w:val="006A00C7"/>
    <w:rsid w:val="006A0311"/>
    <w:rsid w:val="006A037E"/>
    <w:rsid w:val="006A1750"/>
    <w:rsid w:val="006A1A84"/>
    <w:rsid w:val="006A1EA6"/>
    <w:rsid w:val="006A292F"/>
    <w:rsid w:val="006A3115"/>
    <w:rsid w:val="006A374E"/>
    <w:rsid w:val="006A39E5"/>
    <w:rsid w:val="006A3F19"/>
    <w:rsid w:val="006A4412"/>
    <w:rsid w:val="006A502E"/>
    <w:rsid w:val="006A5105"/>
    <w:rsid w:val="006A5CCC"/>
    <w:rsid w:val="006A6976"/>
    <w:rsid w:val="006A6FDD"/>
    <w:rsid w:val="006A79B8"/>
    <w:rsid w:val="006B00B7"/>
    <w:rsid w:val="006B0179"/>
    <w:rsid w:val="006B0598"/>
    <w:rsid w:val="006B1D50"/>
    <w:rsid w:val="006B278C"/>
    <w:rsid w:val="006B2A66"/>
    <w:rsid w:val="006B316C"/>
    <w:rsid w:val="006B4E9A"/>
    <w:rsid w:val="006B4EAB"/>
    <w:rsid w:val="006B58FA"/>
    <w:rsid w:val="006B7208"/>
    <w:rsid w:val="006B768F"/>
    <w:rsid w:val="006C0C44"/>
    <w:rsid w:val="006C0FE0"/>
    <w:rsid w:val="006C1E39"/>
    <w:rsid w:val="006C2631"/>
    <w:rsid w:val="006C27FD"/>
    <w:rsid w:val="006C35CA"/>
    <w:rsid w:val="006C3E11"/>
    <w:rsid w:val="006C3EFA"/>
    <w:rsid w:val="006C4200"/>
    <w:rsid w:val="006C47CF"/>
    <w:rsid w:val="006C525D"/>
    <w:rsid w:val="006C557B"/>
    <w:rsid w:val="006C5B06"/>
    <w:rsid w:val="006D06E3"/>
    <w:rsid w:val="006D17CF"/>
    <w:rsid w:val="006D2500"/>
    <w:rsid w:val="006D3FCE"/>
    <w:rsid w:val="006D49AA"/>
    <w:rsid w:val="006D5AF9"/>
    <w:rsid w:val="006D65B0"/>
    <w:rsid w:val="006D6647"/>
    <w:rsid w:val="006D7BD2"/>
    <w:rsid w:val="006E024C"/>
    <w:rsid w:val="006E0FF3"/>
    <w:rsid w:val="006E115B"/>
    <w:rsid w:val="006E1605"/>
    <w:rsid w:val="006E2B4F"/>
    <w:rsid w:val="006E379A"/>
    <w:rsid w:val="006E3B28"/>
    <w:rsid w:val="006E4505"/>
    <w:rsid w:val="006E4B4A"/>
    <w:rsid w:val="006E50F4"/>
    <w:rsid w:val="006E654E"/>
    <w:rsid w:val="006E6FF0"/>
    <w:rsid w:val="006E7482"/>
    <w:rsid w:val="006F075E"/>
    <w:rsid w:val="006F169C"/>
    <w:rsid w:val="006F1B31"/>
    <w:rsid w:val="006F2293"/>
    <w:rsid w:val="006F2707"/>
    <w:rsid w:val="006F2DAC"/>
    <w:rsid w:val="006F3C02"/>
    <w:rsid w:val="006F4361"/>
    <w:rsid w:val="006F7D13"/>
    <w:rsid w:val="006F7D15"/>
    <w:rsid w:val="006F7F70"/>
    <w:rsid w:val="006F7FF5"/>
    <w:rsid w:val="00700139"/>
    <w:rsid w:val="007007C2"/>
    <w:rsid w:val="00700A4C"/>
    <w:rsid w:val="00702366"/>
    <w:rsid w:val="00703982"/>
    <w:rsid w:val="00704D1D"/>
    <w:rsid w:val="0070562A"/>
    <w:rsid w:val="00706101"/>
    <w:rsid w:val="00706472"/>
    <w:rsid w:val="00706536"/>
    <w:rsid w:val="00706949"/>
    <w:rsid w:val="0070797E"/>
    <w:rsid w:val="00710517"/>
    <w:rsid w:val="00711340"/>
    <w:rsid w:val="00711C47"/>
    <w:rsid w:val="00712781"/>
    <w:rsid w:val="007131E4"/>
    <w:rsid w:val="00713BD1"/>
    <w:rsid w:val="00714989"/>
    <w:rsid w:val="00714CCC"/>
    <w:rsid w:val="007155BE"/>
    <w:rsid w:val="00715C70"/>
    <w:rsid w:val="00716957"/>
    <w:rsid w:val="007172ED"/>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7139"/>
    <w:rsid w:val="00727B71"/>
    <w:rsid w:val="007302BC"/>
    <w:rsid w:val="0073178F"/>
    <w:rsid w:val="00731CA1"/>
    <w:rsid w:val="00731D81"/>
    <w:rsid w:val="00731F55"/>
    <w:rsid w:val="00732480"/>
    <w:rsid w:val="00732A64"/>
    <w:rsid w:val="007330A0"/>
    <w:rsid w:val="0073467F"/>
    <w:rsid w:val="00734C2A"/>
    <w:rsid w:val="00734E52"/>
    <w:rsid w:val="0073591F"/>
    <w:rsid w:val="00735CE9"/>
    <w:rsid w:val="00735FB7"/>
    <w:rsid w:val="007360F5"/>
    <w:rsid w:val="007365B0"/>
    <w:rsid w:val="00737172"/>
    <w:rsid w:val="00737A0C"/>
    <w:rsid w:val="00737CFA"/>
    <w:rsid w:val="0074044B"/>
    <w:rsid w:val="00740B23"/>
    <w:rsid w:val="00741720"/>
    <w:rsid w:val="007420D2"/>
    <w:rsid w:val="007424F5"/>
    <w:rsid w:val="0074287A"/>
    <w:rsid w:val="0074337F"/>
    <w:rsid w:val="00743502"/>
    <w:rsid w:val="00744528"/>
    <w:rsid w:val="007452F6"/>
    <w:rsid w:val="007455BE"/>
    <w:rsid w:val="00745711"/>
    <w:rsid w:val="00746253"/>
    <w:rsid w:val="00746BC6"/>
    <w:rsid w:val="00746BCC"/>
    <w:rsid w:val="007470D0"/>
    <w:rsid w:val="00747488"/>
    <w:rsid w:val="00747F23"/>
    <w:rsid w:val="00750373"/>
    <w:rsid w:val="007510B8"/>
    <w:rsid w:val="00751161"/>
    <w:rsid w:val="00751F06"/>
    <w:rsid w:val="00752017"/>
    <w:rsid w:val="00753519"/>
    <w:rsid w:val="00754AD1"/>
    <w:rsid w:val="007550EE"/>
    <w:rsid w:val="007559F1"/>
    <w:rsid w:val="00755C91"/>
    <w:rsid w:val="007566A6"/>
    <w:rsid w:val="00757329"/>
    <w:rsid w:val="0075785E"/>
    <w:rsid w:val="00757CDB"/>
    <w:rsid w:val="007605C0"/>
    <w:rsid w:val="00760817"/>
    <w:rsid w:val="007623BC"/>
    <w:rsid w:val="00762733"/>
    <w:rsid w:val="00762783"/>
    <w:rsid w:val="007629CC"/>
    <w:rsid w:val="00762AB1"/>
    <w:rsid w:val="00763492"/>
    <w:rsid w:val="00764BDD"/>
    <w:rsid w:val="007652DE"/>
    <w:rsid w:val="0076555C"/>
    <w:rsid w:val="0076577E"/>
    <w:rsid w:val="00765812"/>
    <w:rsid w:val="00767BF8"/>
    <w:rsid w:val="00767E93"/>
    <w:rsid w:val="00770025"/>
    <w:rsid w:val="007700ED"/>
    <w:rsid w:val="00770BAF"/>
    <w:rsid w:val="00771424"/>
    <w:rsid w:val="00772C35"/>
    <w:rsid w:val="0077300A"/>
    <w:rsid w:val="00774161"/>
    <w:rsid w:val="007743EF"/>
    <w:rsid w:val="0077521F"/>
    <w:rsid w:val="007759AF"/>
    <w:rsid w:val="00775C28"/>
    <w:rsid w:val="007762C7"/>
    <w:rsid w:val="00777237"/>
    <w:rsid w:val="00777A45"/>
    <w:rsid w:val="00777C69"/>
    <w:rsid w:val="00777FAF"/>
    <w:rsid w:val="0078149B"/>
    <w:rsid w:val="00783AF5"/>
    <w:rsid w:val="00783C48"/>
    <w:rsid w:val="007861DF"/>
    <w:rsid w:val="007866D4"/>
    <w:rsid w:val="00786FF7"/>
    <w:rsid w:val="0079145F"/>
    <w:rsid w:val="0079179C"/>
    <w:rsid w:val="00791955"/>
    <w:rsid w:val="0079207A"/>
    <w:rsid w:val="0079262A"/>
    <w:rsid w:val="00792CBE"/>
    <w:rsid w:val="00793293"/>
    <w:rsid w:val="00793545"/>
    <w:rsid w:val="00793651"/>
    <w:rsid w:val="00794E7C"/>
    <w:rsid w:val="007954F7"/>
    <w:rsid w:val="00796871"/>
    <w:rsid w:val="00796B32"/>
    <w:rsid w:val="00796F4A"/>
    <w:rsid w:val="007A0AE3"/>
    <w:rsid w:val="007A0C2D"/>
    <w:rsid w:val="007A1351"/>
    <w:rsid w:val="007A13B1"/>
    <w:rsid w:val="007A14D1"/>
    <w:rsid w:val="007A14DD"/>
    <w:rsid w:val="007A1AA8"/>
    <w:rsid w:val="007A2152"/>
    <w:rsid w:val="007A28E4"/>
    <w:rsid w:val="007A2CAC"/>
    <w:rsid w:val="007A3353"/>
    <w:rsid w:val="007A3385"/>
    <w:rsid w:val="007A35F3"/>
    <w:rsid w:val="007A4075"/>
    <w:rsid w:val="007A694B"/>
    <w:rsid w:val="007A6BEF"/>
    <w:rsid w:val="007A7028"/>
    <w:rsid w:val="007A74C4"/>
    <w:rsid w:val="007A7EC6"/>
    <w:rsid w:val="007B0187"/>
    <w:rsid w:val="007B021F"/>
    <w:rsid w:val="007B02FF"/>
    <w:rsid w:val="007B13FB"/>
    <w:rsid w:val="007B2C2B"/>
    <w:rsid w:val="007B3868"/>
    <w:rsid w:val="007B3ACC"/>
    <w:rsid w:val="007B3B3B"/>
    <w:rsid w:val="007B4B2F"/>
    <w:rsid w:val="007B4F65"/>
    <w:rsid w:val="007B53AE"/>
    <w:rsid w:val="007B5680"/>
    <w:rsid w:val="007B5C6C"/>
    <w:rsid w:val="007B6675"/>
    <w:rsid w:val="007B7230"/>
    <w:rsid w:val="007B74DF"/>
    <w:rsid w:val="007C01F2"/>
    <w:rsid w:val="007C0EEB"/>
    <w:rsid w:val="007C0FE9"/>
    <w:rsid w:val="007C11E0"/>
    <w:rsid w:val="007C1294"/>
    <w:rsid w:val="007C20C6"/>
    <w:rsid w:val="007C23CF"/>
    <w:rsid w:val="007C240B"/>
    <w:rsid w:val="007C2BC7"/>
    <w:rsid w:val="007C310A"/>
    <w:rsid w:val="007C3153"/>
    <w:rsid w:val="007C338C"/>
    <w:rsid w:val="007C33DD"/>
    <w:rsid w:val="007C3C38"/>
    <w:rsid w:val="007C4295"/>
    <w:rsid w:val="007C42D1"/>
    <w:rsid w:val="007C4585"/>
    <w:rsid w:val="007C4900"/>
    <w:rsid w:val="007C5ED8"/>
    <w:rsid w:val="007C5FEC"/>
    <w:rsid w:val="007C70C7"/>
    <w:rsid w:val="007D0070"/>
    <w:rsid w:val="007D26A3"/>
    <w:rsid w:val="007D2F0C"/>
    <w:rsid w:val="007D2F36"/>
    <w:rsid w:val="007D2F46"/>
    <w:rsid w:val="007D339C"/>
    <w:rsid w:val="007D3B10"/>
    <w:rsid w:val="007D4B1D"/>
    <w:rsid w:val="007D4F1C"/>
    <w:rsid w:val="007D6483"/>
    <w:rsid w:val="007D6706"/>
    <w:rsid w:val="007D75FC"/>
    <w:rsid w:val="007D7E09"/>
    <w:rsid w:val="007E124F"/>
    <w:rsid w:val="007E1949"/>
    <w:rsid w:val="007E1971"/>
    <w:rsid w:val="007E2891"/>
    <w:rsid w:val="007E29B5"/>
    <w:rsid w:val="007E2E6D"/>
    <w:rsid w:val="007E3296"/>
    <w:rsid w:val="007E3753"/>
    <w:rsid w:val="007E3B53"/>
    <w:rsid w:val="007E3FFD"/>
    <w:rsid w:val="007E4650"/>
    <w:rsid w:val="007E4663"/>
    <w:rsid w:val="007E46B1"/>
    <w:rsid w:val="007E5167"/>
    <w:rsid w:val="007E538E"/>
    <w:rsid w:val="007E5938"/>
    <w:rsid w:val="007E5A19"/>
    <w:rsid w:val="007E5AD0"/>
    <w:rsid w:val="007E703B"/>
    <w:rsid w:val="007F05F3"/>
    <w:rsid w:val="007F0674"/>
    <w:rsid w:val="007F11EC"/>
    <w:rsid w:val="007F13B9"/>
    <w:rsid w:val="007F15F4"/>
    <w:rsid w:val="007F2815"/>
    <w:rsid w:val="007F3E13"/>
    <w:rsid w:val="007F3E6E"/>
    <w:rsid w:val="007F443B"/>
    <w:rsid w:val="007F55AA"/>
    <w:rsid w:val="007F5F30"/>
    <w:rsid w:val="007F5F4D"/>
    <w:rsid w:val="007F66F2"/>
    <w:rsid w:val="007F719D"/>
    <w:rsid w:val="007F72B7"/>
    <w:rsid w:val="007F75AA"/>
    <w:rsid w:val="007F7F9A"/>
    <w:rsid w:val="008001D2"/>
    <w:rsid w:val="00801220"/>
    <w:rsid w:val="00801844"/>
    <w:rsid w:val="00801920"/>
    <w:rsid w:val="00801F17"/>
    <w:rsid w:val="00802DBE"/>
    <w:rsid w:val="00802F34"/>
    <w:rsid w:val="00804BFD"/>
    <w:rsid w:val="00804DEF"/>
    <w:rsid w:val="0080509E"/>
    <w:rsid w:val="00805AAF"/>
    <w:rsid w:val="00805BB3"/>
    <w:rsid w:val="00806379"/>
    <w:rsid w:val="00806492"/>
    <w:rsid w:val="00807036"/>
    <w:rsid w:val="00807BDA"/>
    <w:rsid w:val="00811588"/>
    <w:rsid w:val="00812005"/>
    <w:rsid w:val="00812654"/>
    <w:rsid w:val="00812A40"/>
    <w:rsid w:val="00812FCC"/>
    <w:rsid w:val="0081348B"/>
    <w:rsid w:val="00813D87"/>
    <w:rsid w:val="00814856"/>
    <w:rsid w:val="00814F56"/>
    <w:rsid w:val="00814F88"/>
    <w:rsid w:val="0081518D"/>
    <w:rsid w:val="00815836"/>
    <w:rsid w:val="0081584E"/>
    <w:rsid w:val="00815F49"/>
    <w:rsid w:val="00817980"/>
    <w:rsid w:val="00817B5B"/>
    <w:rsid w:val="00817EA3"/>
    <w:rsid w:val="008208E0"/>
    <w:rsid w:val="00820C0D"/>
    <w:rsid w:val="008225A8"/>
    <w:rsid w:val="008230F0"/>
    <w:rsid w:val="0082522F"/>
    <w:rsid w:val="0082543B"/>
    <w:rsid w:val="00825F6C"/>
    <w:rsid w:val="008268D8"/>
    <w:rsid w:val="00826D8B"/>
    <w:rsid w:val="00826FCD"/>
    <w:rsid w:val="0082755A"/>
    <w:rsid w:val="008303C1"/>
    <w:rsid w:val="008307B0"/>
    <w:rsid w:val="0083089B"/>
    <w:rsid w:val="0083162E"/>
    <w:rsid w:val="00831769"/>
    <w:rsid w:val="00831F89"/>
    <w:rsid w:val="00832583"/>
    <w:rsid w:val="00832B52"/>
    <w:rsid w:val="00833B21"/>
    <w:rsid w:val="008344EF"/>
    <w:rsid w:val="008349E1"/>
    <w:rsid w:val="0083542C"/>
    <w:rsid w:val="00836392"/>
    <w:rsid w:val="0083661D"/>
    <w:rsid w:val="0083669E"/>
    <w:rsid w:val="00836A46"/>
    <w:rsid w:val="00836ACB"/>
    <w:rsid w:val="0083724A"/>
    <w:rsid w:val="0084008D"/>
    <w:rsid w:val="00840C80"/>
    <w:rsid w:val="00840D6E"/>
    <w:rsid w:val="0084145B"/>
    <w:rsid w:val="008415D9"/>
    <w:rsid w:val="00841959"/>
    <w:rsid w:val="008419A2"/>
    <w:rsid w:val="00841D42"/>
    <w:rsid w:val="00843382"/>
    <w:rsid w:val="0084424F"/>
    <w:rsid w:val="00844A31"/>
    <w:rsid w:val="00844C69"/>
    <w:rsid w:val="00844DCB"/>
    <w:rsid w:val="00844EAD"/>
    <w:rsid w:val="0084609F"/>
    <w:rsid w:val="00846DE8"/>
    <w:rsid w:val="00846FF1"/>
    <w:rsid w:val="008470A1"/>
    <w:rsid w:val="008475D3"/>
    <w:rsid w:val="00847E25"/>
    <w:rsid w:val="00850C43"/>
    <w:rsid w:val="00850D68"/>
    <w:rsid w:val="00850F7B"/>
    <w:rsid w:val="00851617"/>
    <w:rsid w:val="00851A74"/>
    <w:rsid w:val="00851D50"/>
    <w:rsid w:val="0085208F"/>
    <w:rsid w:val="008524C9"/>
    <w:rsid w:val="0085289B"/>
    <w:rsid w:val="0085298A"/>
    <w:rsid w:val="00853110"/>
    <w:rsid w:val="0085343B"/>
    <w:rsid w:val="008547C5"/>
    <w:rsid w:val="00854E81"/>
    <w:rsid w:val="008551FA"/>
    <w:rsid w:val="008556D7"/>
    <w:rsid w:val="00856B8A"/>
    <w:rsid w:val="0085776B"/>
    <w:rsid w:val="00857B8F"/>
    <w:rsid w:val="00861A11"/>
    <w:rsid w:val="008620EC"/>
    <w:rsid w:val="00862281"/>
    <w:rsid w:val="00862416"/>
    <w:rsid w:val="00862CC3"/>
    <w:rsid w:val="00863453"/>
    <w:rsid w:val="00863B41"/>
    <w:rsid w:val="0086464C"/>
    <w:rsid w:val="008700E8"/>
    <w:rsid w:val="008702F6"/>
    <w:rsid w:val="00870B96"/>
    <w:rsid w:val="008722B8"/>
    <w:rsid w:val="008723B2"/>
    <w:rsid w:val="00872945"/>
    <w:rsid w:val="00873ABB"/>
    <w:rsid w:val="00873C0A"/>
    <w:rsid w:val="00873E2E"/>
    <w:rsid w:val="008740E5"/>
    <w:rsid w:val="008741E4"/>
    <w:rsid w:val="0087550C"/>
    <w:rsid w:val="00877AF9"/>
    <w:rsid w:val="00877CA9"/>
    <w:rsid w:val="00880259"/>
    <w:rsid w:val="00880655"/>
    <w:rsid w:val="00880A1B"/>
    <w:rsid w:val="00880D48"/>
    <w:rsid w:val="0088100E"/>
    <w:rsid w:val="00881358"/>
    <w:rsid w:val="00881DFA"/>
    <w:rsid w:val="00882141"/>
    <w:rsid w:val="0088279C"/>
    <w:rsid w:val="00882A80"/>
    <w:rsid w:val="00882F0D"/>
    <w:rsid w:val="00883177"/>
    <w:rsid w:val="00883EB5"/>
    <w:rsid w:val="00883EEF"/>
    <w:rsid w:val="00884E74"/>
    <w:rsid w:val="00885071"/>
    <w:rsid w:val="00885575"/>
    <w:rsid w:val="00885CC2"/>
    <w:rsid w:val="00886DF4"/>
    <w:rsid w:val="0088767B"/>
    <w:rsid w:val="00890E8F"/>
    <w:rsid w:val="0089152F"/>
    <w:rsid w:val="00891604"/>
    <w:rsid w:val="00891A8D"/>
    <w:rsid w:val="008922CF"/>
    <w:rsid w:val="008923E8"/>
    <w:rsid w:val="008923EE"/>
    <w:rsid w:val="0089320A"/>
    <w:rsid w:val="008932CD"/>
    <w:rsid w:val="008945FD"/>
    <w:rsid w:val="008947F3"/>
    <w:rsid w:val="0089594B"/>
    <w:rsid w:val="00896361"/>
    <w:rsid w:val="008964B6"/>
    <w:rsid w:val="008964D6"/>
    <w:rsid w:val="0089676A"/>
    <w:rsid w:val="00897B3B"/>
    <w:rsid w:val="008A0759"/>
    <w:rsid w:val="008A0E73"/>
    <w:rsid w:val="008A1247"/>
    <w:rsid w:val="008A2170"/>
    <w:rsid w:val="008A2DA0"/>
    <w:rsid w:val="008A2F74"/>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0DB2"/>
    <w:rsid w:val="008B112E"/>
    <w:rsid w:val="008B13C6"/>
    <w:rsid w:val="008B1655"/>
    <w:rsid w:val="008B206B"/>
    <w:rsid w:val="008B276E"/>
    <w:rsid w:val="008B2D05"/>
    <w:rsid w:val="008B3554"/>
    <w:rsid w:val="008B3EE8"/>
    <w:rsid w:val="008B46E2"/>
    <w:rsid w:val="008B5C8D"/>
    <w:rsid w:val="008B62F7"/>
    <w:rsid w:val="008B75C8"/>
    <w:rsid w:val="008C0B71"/>
    <w:rsid w:val="008C175E"/>
    <w:rsid w:val="008C19BA"/>
    <w:rsid w:val="008C1DB4"/>
    <w:rsid w:val="008C3BA2"/>
    <w:rsid w:val="008C3BC5"/>
    <w:rsid w:val="008C4DE5"/>
    <w:rsid w:val="008C5086"/>
    <w:rsid w:val="008C5BEE"/>
    <w:rsid w:val="008C5DFC"/>
    <w:rsid w:val="008C662E"/>
    <w:rsid w:val="008C6E1A"/>
    <w:rsid w:val="008C7FDD"/>
    <w:rsid w:val="008D03E1"/>
    <w:rsid w:val="008D0958"/>
    <w:rsid w:val="008D0A8B"/>
    <w:rsid w:val="008D0FDF"/>
    <w:rsid w:val="008D1DD2"/>
    <w:rsid w:val="008D2043"/>
    <w:rsid w:val="008D2A29"/>
    <w:rsid w:val="008D2DBA"/>
    <w:rsid w:val="008D2FE0"/>
    <w:rsid w:val="008D3A1E"/>
    <w:rsid w:val="008D3E9E"/>
    <w:rsid w:val="008D40EB"/>
    <w:rsid w:val="008D4E68"/>
    <w:rsid w:val="008D561D"/>
    <w:rsid w:val="008D5A0F"/>
    <w:rsid w:val="008D5E94"/>
    <w:rsid w:val="008D69E8"/>
    <w:rsid w:val="008D6E01"/>
    <w:rsid w:val="008D703A"/>
    <w:rsid w:val="008D706A"/>
    <w:rsid w:val="008D73A3"/>
    <w:rsid w:val="008E04E0"/>
    <w:rsid w:val="008E055B"/>
    <w:rsid w:val="008E0CDD"/>
    <w:rsid w:val="008E1265"/>
    <w:rsid w:val="008E20F8"/>
    <w:rsid w:val="008E24F9"/>
    <w:rsid w:val="008E28F7"/>
    <w:rsid w:val="008E2A33"/>
    <w:rsid w:val="008E3B56"/>
    <w:rsid w:val="008E42D6"/>
    <w:rsid w:val="008E4A26"/>
    <w:rsid w:val="008E4AD6"/>
    <w:rsid w:val="008E55E4"/>
    <w:rsid w:val="008E5700"/>
    <w:rsid w:val="008E6B86"/>
    <w:rsid w:val="008E6B9F"/>
    <w:rsid w:val="008F003D"/>
    <w:rsid w:val="008F00AC"/>
    <w:rsid w:val="008F04DE"/>
    <w:rsid w:val="008F09B2"/>
    <w:rsid w:val="008F1304"/>
    <w:rsid w:val="008F1D50"/>
    <w:rsid w:val="008F35CE"/>
    <w:rsid w:val="008F37CD"/>
    <w:rsid w:val="008F3A35"/>
    <w:rsid w:val="008F4F86"/>
    <w:rsid w:val="008F5DF4"/>
    <w:rsid w:val="008F6AA2"/>
    <w:rsid w:val="008F6E21"/>
    <w:rsid w:val="008F7334"/>
    <w:rsid w:val="008F73CC"/>
    <w:rsid w:val="008F7D0F"/>
    <w:rsid w:val="008F7D83"/>
    <w:rsid w:val="008F7FBF"/>
    <w:rsid w:val="00900367"/>
    <w:rsid w:val="00900868"/>
    <w:rsid w:val="00901D5F"/>
    <w:rsid w:val="00901E7A"/>
    <w:rsid w:val="0090288C"/>
    <w:rsid w:val="009037E7"/>
    <w:rsid w:val="00903D88"/>
    <w:rsid w:val="0090413C"/>
    <w:rsid w:val="009043D3"/>
    <w:rsid w:val="00904619"/>
    <w:rsid w:val="0090469C"/>
    <w:rsid w:val="009049AF"/>
    <w:rsid w:val="009054E0"/>
    <w:rsid w:val="009054EC"/>
    <w:rsid w:val="00906BD2"/>
    <w:rsid w:val="00906F8B"/>
    <w:rsid w:val="0091051D"/>
    <w:rsid w:val="00911ADB"/>
    <w:rsid w:val="00912786"/>
    <w:rsid w:val="0091348D"/>
    <w:rsid w:val="009137CF"/>
    <w:rsid w:val="009159FA"/>
    <w:rsid w:val="00915AF2"/>
    <w:rsid w:val="00916272"/>
    <w:rsid w:val="0091668C"/>
    <w:rsid w:val="009169B8"/>
    <w:rsid w:val="00916EFF"/>
    <w:rsid w:val="00917303"/>
    <w:rsid w:val="00917473"/>
    <w:rsid w:val="00917F45"/>
    <w:rsid w:val="0092077D"/>
    <w:rsid w:val="0092132D"/>
    <w:rsid w:val="00921F70"/>
    <w:rsid w:val="0092344E"/>
    <w:rsid w:val="00924214"/>
    <w:rsid w:val="00924280"/>
    <w:rsid w:val="0092536C"/>
    <w:rsid w:val="009258C3"/>
    <w:rsid w:val="00926CA0"/>
    <w:rsid w:val="009277A0"/>
    <w:rsid w:val="00927993"/>
    <w:rsid w:val="00927D10"/>
    <w:rsid w:val="0093098D"/>
    <w:rsid w:val="0093121C"/>
    <w:rsid w:val="009312D9"/>
    <w:rsid w:val="00931BD8"/>
    <w:rsid w:val="00933237"/>
    <w:rsid w:val="009352EF"/>
    <w:rsid w:val="0093557F"/>
    <w:rsid w:val="0093753C"/>
    <w:rsid w:val="00937AE9"/>
    <w:rsid w:val="00937E50"/>
    <w:rsid w:val="00937F64"/>
    <w:rsid w:val="0094018E"/>
    <w:rsid w:val="00940A22"/>
    <w:rsid w:val="00941C30"/>
    <w:rsid w:val="00942477"/>
    <w:rsid w:val="0094289F"/>
    <w:rsid w:val="009432EA"/>
    <w:rsid w:val="00943363"/>
    <w:rsid w:val="00943DD7"/>
    <w:rsid w:val="00945239"/>
    <w:rsid w:val="0094537B"/>
    <w:rsid w:val="0094559F"/>
    <w:rsid w:val="00945AF4"/>
    <w:rsid w:val="009463E0"/>
    <w:rsid w:val="00946973"/>
    <w:rsid w:val="009475B3"/>
    <w:rsid w:val="009502F0"/>
    <w:rsid w:val="00950618"/>
    <w:rsid w:val="009524F5"/>
    <w:rsid w:val="009525BA"/>
    <w:rsid w:val="00952BE3"/>
    <w:rsid w:val="0095341F"/>
    <w:rsid w:val="00954095"/>
    <w:rsid w:val="0095428C"/>
    <w:rsid w:val="009542D7"/>
    <w:rsid w:val="00954F72"/>
    <w:rsid w:val="00955E54"/>
    <w:rsid w:val="00956142"/>
    <w:rsid w:val="009566F2"/>
    <w:rsid w:val="0096122A"/>
    <w:rsid w:val="0096132D"/>
    <w:rsid w:val="00961C41"/>
    <w:rsid w:val="00962155"/>
    <w:rsid w:val="009624A2"/>
    <w:rsid w:val="00962D67"/>
    <w:rsid w:val="00963F54"/>
    <w:rsid w:val="00964722"/>
    <w:rsid w:val="009647E6"/>
    <w:rsid w:val="009649EF"/>
    <w:rsid w:val="00964CB8"/>
    <w:rsid w:val="00965132"/>
    <w:rsid w:val="0096544E"/>
    <w:rsid w:val="009658C5"/>
    <w:rsid w:val="009660F8"/>
    <w:rsid w:val="00966B47"/>
    <w:rsid w:val="00967373"/>
    <w:rsid w:val="00967782"/>
    <w:rsid w:val="00967F85"/>
    <w:rsid w:val="0097079B"/>
    <w:rsid w:val="00970EE5"/>
    <w:rsid w:val="00971110"/>
    <w:rsid w:val="009712B1"/>
    <w:rsid w:val="00971F10"/>
    <w:rsid w:val="0097228C"/>
    <w:rsid w:val="0097257F"/>
    <w:rsid w:val="0097353F"/>
    <w:rsid w:val="0097359C"/>
    <w:rsid w:val="00974661"/>
    <w:rsid w:val="0097473C"/>
    <w:rsid w:val="00975808"/>
    <w:rsid w:val="0097583C"/>
    <w:rsid w:val="00975F3F"/>
    <w:rsid w:val="0097670E"/>
    <w:rsid w:val="00976F81"/>
    <w:rsid w:val="009778BF"/>
    <w:rsid w:val="0098055A"/>
    <w:rsid w:val="009806BD"/>
    <w:rsid w:val="009806E9"/>
    <w:rsid w:val="00980CC0"/>
    <w:rsid w:val="00980F13"/>
    <w:rsid w:val="0098131C"/>
    <w:rsid w:val="009838B8"/>
    <w:rsid w:val="009850D1"/>
    <w:rsid w:val="0098573A"/>
    <w:rsid w:val="009859FA"/>
    <w:rsid w:val="00986ED1"/>
    <w:rsid w:val="00987011"/>
    <w:rsid w:val="00987B5B"/>
    <w:rsid w:val="009913DC"/>
    <w:rsid w:val="0099150E"/>
    <w:rsid w:val="00991B97"/>
    <w:rsid w:val="00991BE1"/>
    <w:rsid w:val="00991F34"/>
    <w:rsid w:val="00992052"/>
    <w:rsid w:val="009922EC"/>
    <w:rsid w:val="00992673"/>
    <w:rsid w:val="00992B92"/>
    <w:rsid w:val="00993410"/>
    <w:rsid w:val="00995718"/>
    <w:rsid w:val="00996194"/>
    <w:rsid w:val="00997121"/>
    <w:rsid w:val="009972F4"/>
    <w:rsid w:val="00997B40"/>
    <w:rsid w:val="00997C2D"/>
    <w:rsid w:val="00997C41"/>
    <w:rsid w:val="009A0C2F"/>
    <w:rsid w:val="009A1103"/>
    <w:rsid w:val="009A2E84"/>
    <w:rsid w:val="009A3B53"/>
    <w:rsid w:val="009A3D33"/>
    <w:rsid w:val="009A4537"/>
    <w:rsid w:val="009A4D40"/>
    <w:rsid w:val="009A57F8"/>
    <w:rsid w:val="009A5FD6"/>
    <w:rsid w:val="009A642C"/>
    <w:rsid w:val="009A661A"/>
    <w:rsid w:val="009A6902"/>
    <w:rsid w:val="009A72D6"/>
    <w:rsid w:val="009A7CAC"/>
    <w:rsid w:val="009A7DF6"/>
    <w:rsid w:val="009B0259"/>
    <w:rsid w:val="009B0D38"/>
    <w:rsid w:val="009B10F5"/>
    <w:rsid w:val="009B1608"/>
    <w:rsid w:val="009B1929"/>
    <w:rsid w:val="009B2E86"/>
    <w:rsid w:val="009B5B08"/>
    <w:rsid w:val="009B5CF4"/>
    <w:rsid w:val="009B632B"/>
    <w:rsid w:val="009B67EC"/>
    <w:rsid w:val="009B6B19"/>
    <w:rsid w:val="009B7591"/>
    <w:rsid w:val="009B7769"/>
    <w:rsid w:val="009B77FC"/>
    <w:rsid w:val="009B7B29"/>
    <w:rsid w:val="009C034D"/>
    <w:rsid w:val="009C0C25"/>
    <w:rsid w:val="009C11B5"/>
    <w:rsid w:val="009C1965"/>
    <w:rsid w:val="009C1E1D"/>
    <w:rsid w:val="009C42D2"/>
    <w:rsid w:val="009C4AC6"/>
    <w:rsid w:val="009C5176"/>
    <w:rsid w:val="009C544C"/>
    <w:rsid w:val="009C7580"/>
    <w:rsid w:val="009C75E7"/>
    <w:rsid w:val="009C7617"/>
    <w:rsid w:val="009C7896"/>
    <w:rsid w:val="009C7C1A"/>
    <w:rsid w:val="009D0080"/>
    <w:rsid w:val="009D00CE"/>
    <w:rsid w:val="009D0A51"/>
    <w:rsid w:val="009D14BE"/>
    <w:rsid w:val="009D1ED4"/>
    <w:rsid w:val="009D1F95"/>
    <w:rsid w:val="009D27F4"/>
    <w:rsid w:val="009D2DFC"/>
    <w:rsid w:val="009D3203"/>
    <w:rsid w:val="009D33BA"/>
    <w:rsid w:val="009D4374"/>
    <w:rsid w:val="009D49BC"/>
    <w:rsid w:val="009D5658"/>
    <w:rsid w:val="009D65C3"/>
    <w:rsid w:val="009D6CB0"/>
    <w:rsid w:val="009D7582"/>
    <w:rsid w:val="009D7E95"/>
    <w:rsid w:val="009E0146"/>
    <w:rsid w:val="009E03FF"/>
    <w:rsid w:val="009E0621"/>
    <w:rsid w:val="009E07BB"/>
    <w:rsid w:val="009E2747"/>
    <w:rsid w:val="009E2811"/>
    <w:rsid w:val="009E3446"/>
    <w:rsid w:val="009E3CBE"/>
    <w:rsid w:val="009E448C"/>
    <w:rsid w:val="009E4ED9"/>
    <w:rsid w:val="009E5409"/>
    <w:rsid w:val="009E5AB0"/>
    <w:rsid w:val="009E651C"/>
    <w:rsid w:val="009E681C"/>
    <w:rsid w:val="009E6AAC"/>
    <w:rsid w:val="009E72BB"/>
    <w:rsid w:val="009F0E18"/>
    <w:rsid w:val="009F110A"/>
    <w:rsid w:val="009F151D"/>
    <w:rsid w:val="009F198C"/>
    <w:rsid w:val="009F1F01"/>
    <w:rsid w:val="009F2E93"/>
    <w:rsid w:val="009F320F"/>
    <w:rsid w:val="009F371F"/>
    <w:rsid w:val="009F38AF"/>
    <w:rsid w:val="009F3907"/>
    <w:rsid w:val="009F3A34"/>
    <w:rsid w:val="009F3D19"/>
    <w:rsid w:val="009F422F"/>
    <w:rsid w:val="009F56DA"/>
    <w:rsid w:val="009F5955"/>
    <w:rsid w:val="009F6610"/>
    <w:rsid w:val="009F7BBF"/>
    <w:rsid w:val="00A007AC"/>
    <w:rsid w:val="00A00EF0"/>
    <w:rsid w:val="00A01C54"/>
    <w:rsid w:val="00A023E6"/>
    <w:rsid w:val="00A03268"/>
    <w:rsid w:val="00A037A9"/>
    <w:rsid w:val="00A03A53"/>
    <w:rsid w:val="00A040B0"/>
    <w:rsid w:val="00A04682"/>
    <w:rsid w:val="00A0494E"/>
    <w:rsid w:val="00A059C7"/>
    <w:rsid w:val="00A05DF0"/>
    <w:rsid w:val="00A0666C"/>
    <w:rsid w:val="00A07CDA"/>
    <w:rsid w:val="00A101E4"/>
    <w:rsid w:val="00A108AA"/>
    <w:rsid w:val="00A109F2"/>
    <w:rsid w:val="00A11B4A"/>
    <w:rsid w:val="00A12491"/>
    <w:rsid w:val="00A12823"/>
    <w:rsid w:val="00A12BB6"/>
    <w:rsid w:val="00A1493D"/>
    <w:rsid w:val="00A14B25"/>
    <w:rsid w:val="00A14B4F"/>
    <w:rsid w:val="00A15699"/>
    <w:rsid w:val="00A1622F"/>
    <w:rsid w:val="00A16581"/>
    <w:rsid w:val="00A166A1"/>
    <w:rsid w:val="00A1692D"/>
    <w:rsid w:val="00A16970"/>
    <w:rsid w:val="00A16DF0"/>
    <w:rsid w:val="00A16E62"/>
    <w:rsid w:val="00A17300"/>
    <w:rsid w:val="00A175F9"/>
    <w:rsid w:val="00A201FA"/>
    <w:rsid w:val="00A21B30"/>
    <w:rsid w:val="00A21F1E"/>
    <w:rsid w:val="00A2305E"/>
    <w:rsid w:val="00A23F15"/>
    <w:rsid w:val="00A24B52"/>
    <w:rsid w:val="00A25558"/>
    <w:rsid w:val="00A25A32"/>
    <w:rsid w:val="00A25FBE"/>
    <w:rsid w:val="00A26016"/>
    <w:rsid w:val="00A26492"/>
    <w:rsid w:val="00A2688B"/>
    <w:rsid w:val="00A26D8E"/>
    <w:rsid w:val="00A26DF2"/>
    <w:rsid w:val="00A31678"/>
    <w:rsid w:val="00A31EDC"/>
    <w:rsid w:val="00A3219E"/>
    <w:rsid w:val="00A322EF"/>
    <w:rsid w:val="00A33DBC"/>
    <w:rsid w:val="00A34250"/>
    <w:rsid w:val="00A37B31"/>
    <w:rsid w:val="00A40B65"/>
    <w:rsid w:val="00A40E02"/>
    <w:rsid w:val="00A415B6"/>
    <w:rsid w:val="00A415C0"/>
    <w:rsid w:val="00A426A2"/>
    <w:rsid w:val="00A426CC"/>
    <w:rsid w:val="00A428DA"/>
    <w:rsid w:val="00A42EA7"/>
    <w:rsid w:val="00A434AF"/>
    <w:rsid w:val="00A4493E"/>
    <w:rsid w:val="00A44BC3"/>
    <w:rsid w:val="00A45C80"/>
    <w:rsid w:val="00A45DA4"/>
    <w:rsid w:val="00A460A1"/>
    <w:rsid w:val="00A4633B"/>
    <w:rsid w:val="00A474A4"/>
    <w:rsid w:val="00A47533"/>
    <w:rsid w:val="00A4783D"/>
    <w:rsid w:val="00A47EA3"/>
    <w:rsid w:val="00A51092"/>
    <w:rsid w:val="00A511F3"/>
    <w:rsid w:val="00A5125D"/>
    <w:rsid w:val="00A51B3B"/>
    <w:rsid w:val="00A51D55"/>
    <w:rsid w:val="00A523BC"/>
    <w:rsid w:val="00A52F76"/>
    <w:rsid w:val="00A5363C"/>
    <w:rsid w:val="00A53E4D"/>
    <w:rsid w:val="00A543B5"/>
    <w:rsid w:val="00A54A69"/>
    <w:rsid w:val="00A54F44"/>
    <w:rsid w:val="00A5591C"/>
    <w:rsid w:val="00A5735A"/>
    <w:rsid w:val="00A575DF"/>
    <w:rsid w:val="00A57767"/>
    <w:rsid w:val="00A57CE0"/>
    <w:rsid w:val="00A6052E"/>
    <w:rsid w:val="00A608B6"/>
    <w:rsid w:val="00A60B1F"/>
    <w:rsid w:val="00A60D2B"/>
    <w:rsid w:val="00A61E44"/>
    <w:rsid w:val="00A62AB2"/>
    <w:rsid w:val="00A64B8A"/>
    <w:rsid w:val="00A64E86"/>
    <w:rsid w:val="00A657C7"/>
    <w:rsid w:val="00A669EA"/>
    <w:rsid w:val="00A66D80"/>
    <w:rsid w:val="00A67CC3"/>
    <w:rsid w:val="00A70E90"/>
    <w:rsid w:val="00A7116D"/>
    <w:rsid w:val="00A71933"/>
    <w:rsid w:val="00A71968"/>
    <w:rsid w:val="00A720AE"/>
    <w:rsid w:val="00A735DF"/>
    <w:rsid w:val="00A735F4"/>
    <w:rsid w:val="00A747EC"/>
    <w:rsid w:val="00A749D2"/>
    <w:rsid w:val="00A74A4B"/>
    <w:rsid w:val="00A74B7D"/>
    <w:rsid w:val="00A74F9A"/>
    <w:rsid w:val="00A7535A"/>
    <w:rsid w:val="00A75EA0"/>
    <w:rsid w:val="00A76AA4"/>
    <w:rsid w:val="00A76E25"/>
    <w:rsid w:val="00A77343"/>
    <w:rsid w:val="00A80B1A"/>
    <w:rsid w:val="00A80DE2"/>
    <w:rsid w:val="00A81447"/>
    <w:rsid w:val="00A816FB"/>
    <w:rsid w:val="00A81987"/>
    <w:rsid w:val="00A81C73"/>
    <w:rsid w:val="00A82468"/>
    <w:rsid w:val="00A82539"/>
    <w:rsid w:val="00A82F1D"/>
    <w:rsid w:val="00A83DDB"/>
    <w:rsid w:val="00A845DC"/>
    <w:rsid w:val="00A85A04"/>
    <w:rsid w:val="00A85EAE"/>
    <w:rsid w:val="00A8683E"/>
    <w:rsid w:val="00A87298"/>
    <w:rsid w:val="00A87D79"/>
    <w:rsid w:val="00A87EDD"/>
    <w:rsid w:val="00A900CC"/>
    <w:rsid w:val="00A900D9"/>
    <w:rsid w:val="00A918E6"/>
    <w:rsid w:val="00A91AF9"/>
    <w:rsid w:val="00A922A5"/>
    <w:rsid w:val="00A9296C"/>
    <w:rsid w:val="00A92990"/>
    <w:rsid w:val="00A92C18"/>
    <w:rsid w:val="00A930C0"/>
    <w:rsid w:val="00A93D5D"/>
    <w:rsid w:val="00A945C4"/>
    <w:rsid w:val="00A95579"/>
    <w:rsid w:val="00A96834"/>
    <w:rsid w:val="00A97255"/>
    <w:rsid w:val="00A9763C"/>
    <w:rsid w:val="00A97A00"/>
    <w:rsid w:val="00AA0AF7"/>
    <w:rsid w:val="00AA0D5F"/>
    <w:rsid w:val="00AA0EC4"/>
    <w:rsid w:val="00AA10A7"/>
    <w:rsid w:val="00AA172E"/>
    <w:rsid w:val="00AA1909"/>
    <w:rsid w:val="00AA1A57"/>
    <w:rsid w:val="00AA1EBA"/>
    <w:rsid w:val="00AA27B6"/>
    <w:rsid w:val="00AA29A6"/>
    <w:rsid w:val="00AA2E4C"/>
    <w:rsid w:val="00AA51B4"/>
    <w:rsid w:val="00AA5AE5"/>
    <w:rsid w:val="00AA5B86"/>
    <w:rsid w:val="00AA6553"/>
    <w:rsid w:val="00AA6774"/>
    <w:rsid w:val="00AA68EC"/>
    <w:rsid w:val="00AA6DA8"/>
    <w:rsid w:val="00AB17F9"/>
    <w:rsid w:val="00AB1D1C"/>
    <w:rsid w:val="00AB1DB2"/>
    <w:rsid w:val="00AB1E4A"/>
    <w:rsid w:val="00AB264A"/>
    <w:rsid w:val="00AB26F4"/>
    <w:rsid w:val="00AB2A62"/>
    <w:rsid w:val="00AB3010"/>
    <w:rsid w:val="00AB3A5F"/>
    <w:rsid w:val="00AB574F"/>
    <w:rsid w:val="00AC0B61"/>
    <w:rsid w:val="00AC215C"/>
    <w:rsid w:val="00AC2995"/>
    <w:rsid w:val="00AC376D"/>
    <w:rsid w:val="00AC384B"/>
    <w:rsid w:val="00AC39FD"/>
    <w:rsid w:val="00AC3F5F"/>
    <w:rsid w:val="00AC4F11"/>
    <w:rsid w:val="00AC5183"/>
    <w:rsid w:val="00AC53DB"/>
    <w:rsid w:val="00AC5E82"/>
    <w:rsid w:val="00AC69B1"/>
    <w:rsid w:val="00AC6ED0"/>
    <w:rsid w:val="00AC7385"/>
    <w:rsid w:val="00AC73F8"/>
    <w:rsid w:val="00AC74E9"/>
    <w:rsid w:val="00AC79EC"/>
    <w:rsid w:val="00AC7C43"/>
    <w:rsid w:val="00AC7CD0"/>
    <w:rsid w:val="00AC7F1A"/>
    <w:rsid w:val="00AD179E"/>
    <w:rsid w:val="00AD1EB6"/>
    <w:rsid w:val="00AD21E1"/>
    <w:rsid w:val="00AD2639"/>
    <w:rsid w:val="00AD3B63"/>
    <w:rsid w:val="00AD411B"/>
    <w:rsid w:val="00AD5491"/>
    <w:rsid w:val="00AD5694"/>
    <w:rsid w:val="00AD5DA9"/>
    <w:rsid w:val="00AD5FDB"/>
    <w:rsid w:val="00AD6DB3"/>
    <w:rsid w:val="00AD6E30"/>
    <w:rsid w:val="00AD6EAF"/>
    <w:rsid w:val="00AD758A"/>
    <w:rsid w:val="00AD7E4C"/>
    <w:rsid w:val="00AE0D2E"/>
    <w:rsid w:val="00AE204F"/>
    <w:rsid w:val="00AE2166"/>
    <w:rsid w:val="00AE27A8"/>
    <w:rsid w:val="00AE3206"/>
    <w:rsid w:val="00AE36C8"/>
    <w:rsid w:val="00AE380E"/>
    <w:rsid w:val="00AE39D1"/>
    <w:rsid w:val="00AE401A"/>
    <w:rsid w:val="00AE40A3"/>
    <w:rsid w:val="00AE4183"/>
    <w:rsid w:val="00AE4B14"/>
    <w:rsid w:val="00AE56F5"/>
    <w:rsid w:val="00AE5972"/>
    <w:rsid w:val="00AE5CF8"/>
    <w:rsid w:val="00AE6206"/>
    <w:rsid w:val="00AE72C4"/>
    <w:rsid w:val="00AE73EA"/>
    <w:rsid w:val="00AE7F98"/>
    <w:rsid w:val="00AF0017"/>
    <w:rsid w:val="00AF0073"/>
    <w:rsid w:val="00AF0127"/>
    <w:rsid w:val="00AF1249"/>
    <w:rsid w:val="00AF1730"/>
    <w:rsid w:val="00AF289C"/>
    <w:rsid w:val="00AF311A"/>
    <w:rsid w:val="00AF3787"/>
    <w:rsid w:val="00AF4BCA"/>
    <w:rsid w:val="00AF528F"/>
    <w:rsid w:val="00AF75FE"/>
    <w:rsid w:val="00AF78AA"/>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23BF"/>
    <w:rsid w:val="00B13D60"/>
    <w:rsid w:val="00B13D6F"/>
    <w:rsid w:val="00B141D9"/>
    <w:rsid w:val="00B142B8"/>
    <w:rsid w:val="00B1454B"/>
    <w:rsid w:val="00B151B9"/>
    <w:rsid w:val="00B1522B"/>
    <w:rsid w:val="00B17B16"/>
    <w:rsid w:val="00B21509"/>
    <w:rsid w:val="00B21EE5"/>
    <w:rsid w:val="00B22917"/>
    <w:rsid w:val="00B2296F"/>
    <w:rsid w:val="00B2320A"/>
    <w:rsid w:val="00B237C1"/>
    <w:rsid w:val="00B23842"/>
    <w:rsid w:val="00B23B9C"/>
    <w:rsid w:val="00B2449E"/>
    <w:rsid w:val="00B24B6A"/>
    <w:rsid w:val="00B24BBE"/>
    <w:rsid w:val="00B2573D"/>
    <w:rsid w:val="00B25980"/>
    <w:rsid w:val="00B25E58"/>
    <w:rsid w:val="00B2680F"/>
    <w:rsid w:val="00B2743A"/>
    <w:rsid w:val="00B27B6A"/>
    <w:rsid w:val="00B30745"/>
    <w:rsid w:val="00B30BFC"/>
    <w:rsid w:val="00B31690"/>
    <w:rsid w:val="00B31B51"/>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3CE"/>
    <w:rsid w:val="00B44C7C"/>
    <w:rsid w:val="00B44F2F"/>
    <w:rsid w:val="00B45124"/>
    <w:rsid w:val="00B45249"/>
    <w:rsid w:val="00B45ED9"/>
    <w:rsid w:val="00B461C4"/>
    <w:rsid w:val="00B46B57"/>
    <w:rsid w:val="00B474B6"/>
    <w:rsid w:val="00B47643"/>
    <w:rsid w:val="00B50510"/>
    <w:rsid w:val="00B50F96"/>
    <w:rsid w:val="00B518A6"/>
    <w:rsid w:val="00B51F96"/>
    <w:rsid w:val="00B5221A"/>
    <w:rsid w:val="00B5421B"/>
    <w:rsid w:val="00B543AC"/>
    <w:rsid w:val="00B54FE5"/>
    <w:rsid w:val="00B5596D"/>
    <w:rsid w:val="00B5613C"/>
    <w:rsid w:val="00B56CD9"/>
    <w:rsid w:val="00B57194"/>
    <w:rsid w:val="00B57C7D"/>
    <w:rsid w:val="00B600B1"/>
    <w:rsid w:val="00B60201"/>
    <w:rsid w:val="00B61587"/>
    <w:rsid w:val="00B61BFF"/>
    <w:rsid w:val="00B61C20"/>
    <w:rsid w:val="00B62C50"/>
    <w:rsid w:val="00B630BE"/>
    <w:rsid w:val="00B633C1"/>
    <w:rsid w:val="00B633DE"/>
    <w:rsid w:val="00B63858"/>
    <w:rsid w:val="00B638FD"/>
    <w:rsid w:val="00B640CF"/>
    <w:rsid w:val="00B642A5"/>
    <w:rsid w:val="00B64F40"/>
    <w:rsid w:val="00B65666"/>
    <w:rsid w:val="00B65C07"/>
    <w:rsid w:val="00B65CD4"/>
    <w:rsid w:val="00B66E3F"/>
    <w:rsid w:val="00B700C9"/>
    <w:rsid w:val="00B720BE"/>
    <w:rsid w:val="00B72671"/>
    <w:rsid w:val="00B72C66"/>
    <w:rsid w:val="00B72DF0"/>
    <w:rsid w:val="00B73F5E"/>
    <w:rsid w:val="00B740D5"/>
    <w:rsid w:val="00B7477F"/>
    <w:rsid w:val="00B74DCB"/>
    <w:rsid w:val="00B75096"/>
    <w:rsid w:val="00B757AD"/>
    <w:rsid w:val="00B758E4"/>
    <w:rsid w:val="00B75A23"/>
    <w:rsid w:val="00B75B14"/>
    <w:rsid w:val="00B75DA8"/>
    <w:rsid w:val="00B75FFC"/>
    <w:rsid w:val="00B77286"/>
    <w:rsid w:val="00B773C4"/>
    <w:rsid w:val="00B8023E"/>
    <w:rsid w:val="00B82A62"/>
    <w:rsid w:val="00B82E40"/>
    <w:rsid w:val="00B84D61"/>
    <w:rsid w:val="00B873E2"/>
    <w:rsid w:val="00B87A16"/>
    <w:rsid w:val="00B87ADE"/>
    <w:rsid w:val="00B87EFA"/>
    <w:rsid w:val="00B87FF5"/>
    <w:rsid w:val="00B92A59"/>
    <w:rsid w:val="00B931BE"/>
    <w:rsid w:val="00B9479F"/>
    <w:rsid w:val="00B94B02"/>
    <w:rsid w:val="00B95591"/>
    <w:rsid w:val="00B95E05"/>
    <w:rsid w:val="00B9681D"/>
    <w:rsid w:val="00B97B88"/>
    <w:rsid w:val="00B97BBB"/>
    <w:rsid w:val="00BA00AC"/>
    <w:rsid w:val="00BA032A"/>
    <w:rsid w:val="00BA0A95"/>
    <w:rsid w:val="00BA31BF"/>
    <w:rsid w:val="00BA3969"/>
    <w:rsid w:val="00BA4821"/>
    <w:rsid w:val="00BA4B34"/>
    <w:rsid w:val="00BA52D2"/>
    <w:rsid w:val="00BA5F6D"/>
    <w:rsid w:val="00BB02E9"/>
    <w:rsid w:val="00BB0FA9"/>
    <w:rsid w:val="00BB23B4"/>
    <w:rsid w:val="00BB2868"/>
    <w:rsid w:val="00BB31B2"/>
    <w:rsid w:val="00BB466F"/>
    <w:rsid w:val="00BB488E"/>
    <w:rsid w:val="00BB53D8"/>
    <w:rsid w:val="00BB543F"/>
    <w:rsid w:val="00BB54EE"/>
    <w:rsid w:val="00BB6340"/>
    <w:rsid w:val="00BB7706"/>
    <w:rsid w:val="00BB7930"/>
    <w:rsid w:val="00BC01AE"/>
    <w:rsid w:val="00BC109C"/>
    <w:rsid w:val="00BC11C0"/>
    <w:rsid w:val="00BC255F"/>
    <w:rsid w:val="00BC30F0"/>
    <w:rsid w:val="00BC44B1"/>
    <w:rsid w:val="00BC4710"/>
    <w:rsid w:val="00BC5ACE"/>
    <w:rsid w:val="00BC65F3"/>
    <w:rsid w:val="00BC6641"/>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1A99"/>
    <w:rsid w:val="00BF243D"/>
    <w:rsid w:val="00BF4C79"/>
    <w:rsid w:val="00BF545F"/>
    <w:rsid w:val="00BF550E"/>
    <w:rsid w:val="00BF5695"/>
    <w:rsid w:val="00BF5EDE"/>
    <w:rsid w:val="00BF6DD9"/>
    <w:rsid w:val="00BF717D"/>
    <w:rsid w:val="00BF7226"/>
    <w:rsid w:val="00BF78FC"/>
    <w:rsid w:val="00C01D37"/>
    <w:rsid w:val="00C0205C"/>
    <w:rsid w:val="00C02583"/>
    <w:rsid w:val="00C02811"/>
    <w:rsid w:val="00C029C4"/>
    <w:rsid w:val="00C031F3"/>
    <w:rsid w:val="00C03C52"/>
    <w:rsid w:val="00C04A6C"/>
    <w:rsid w:val="00C04BFE"/>
    <w:rsid w:val="00C0530D"/>
    <w:rsid w:val="00C05402"/>
    <w:rsid w:val="00C05507"/>
    <w:rsid w:val="00C05511"/>
    <w:rsid w:val="00C05DF1"/>
    <w:rsid w:val="00C10525"/>
    <w:rsid w:val="00C10ED5"/>
    <w:rsid w:val="00C11467"/>
    <w:rsid w:val="00C114ED"/>
    <w:rsid w:val="00C11EBF"/>
    <w:rsid w:val="00C150D0"/>
    <w:rsid w:val="00C15484"/>
    <w:rsid w:val="00C15DD6"/>
    <w:rsid w:val="00C1667A"/>
    <w:rsid w:val="00C17410"/>
    <w:rsid w:val="00C17C8A"/>
    <w:rsid w:val="00C17F52"/>
    <w:rsid w:val="00C20E59"/>
    <w:rsid w:val="00C23AAA"/>
    <w:rsid w:val="00C2403B"/>
    <w:rsid w:val="00C240C4"/>
    <w:rsid w:val="00C2446A"/>
    <w:rsid w:val="00C248AB"/>
    <w:rsid w:val="00C254BC"/>
    <w:rsid w:val="00C255D8"/>
    <w:rsid w:val="00C25C9F"/>
    <w:rsid w:val="00C25D04"/>
    <w:rsid w:val="00C26063"/>
    <w:rsid w:val="00C26631"/>
    <w:rsid w:val="00C26BA2"/>
    <w:rsid w:val="00C27E0C"/>
    <w:rsid w:val="00C30794"/>
    <w:rsid w:val="00C308CE"/>
    <w:rsid w:val="00C30DC4"/>
    <w:rsid w:val="00C32840"/>
    <w:rsid w:val="00C32B2F"/>
    <w:rsid w:val="00C344A5"/>
    <w:rsid w:val="00C34838"/>
    <w:rsid w:val="00C34F99"/>
    <w:rsid w:val="00C35ABC"/>
    <w:rsid w:val="00C362A6"/>
    <w:rsid w:val="00C366F1"/>
    <w:rsid w:val="00C3735C"/>
    <w:rsid w:val="00C37375"/>
    <w:rsid w:val="00C37903"/>
    <w:rsid w:val="00C41B7B"/>
    <w:rsid w:val="00C41E00"/>
    <w:rsid w:val="00C43A40"/>
    <w:rsid w:val="00C43B7D"/>
    <w:rsid w:val="00C4425D"/>
    <w:rsid w:val="00C44667"/>
    <w:rsid w:val="00C457CD"/>
    <w:rsid w:val="00C45CED"/>
    <w:rsid w:val="00C46525"/>
    <w:rsid w:val="00C46975"/>
    <w:rsid w:val="00C469E3"/>
    <w:rsid w:val="00C46F87"/>
    <w:rsid w:val="00C470BB"/>
    <w:rsid w:val="00C47109"/>
    <w:rsid w:val="00C47E7B"/>
    <w:rsid w:val="00C51D50"/>
    <w:rsid w:val="00C5236B"/>
    <w:rsid w:val="00C52B35"/>
    <w:rsid w:val="00C52CB4"/>
    <w:rsid w:val="00C52CC0"/>
    <w:rsid w:val="00C533E6"/>
    <w:rsid w:val="00C53AC8"/>
    <w:rsid w:val="00C53CD4"/>
    <w:rsid w:val="00C544FF"/>
    <w:rsid w:val="00C54746"/>
    <w:rsid w:val="00C54B5E"/>
    <w:rsid w:val="00C551CD"/>
    <w:rsid w:val="00C552B9"/>
    <w:rsid w:val="00C55743"/>
    <w:rsid w:val="00C55C86"/>
    <w:rsid w:val="00C564D1"/>
    <w:rsid w:val="00C566FF"/>
    <w:rsid w:val="00C567B0"/>
    <w:rsid w:val="00C56A5A"/>
    <w:rsid w:val="00C56DEC"/>
    <w:rsid w:val="00C570D6"/>
    <w:rsid w:val="00C603CF"/>
    <w:rsid w:val="00C6195A"/>
    <w:rsid w:val="00C61A49"/>
    <w:rsid w:val="00C62256"/>
    <w:rsid w:val="00C63305"/>
    <w:rsid w:val="00C64372"/>
    <w:rsid w:val="00C66C52"/>
    <w:rsid w:val="00C66D7D"/>
    <w:rsid w:val="00C66DFF"/>
    <w:rsid w:val="00C67283"/>
    <w:rsid w:val="00C70C35"/>
    <w:rsid w:val="00C710C3"/>
    <w:rsid w:val="00C71C92"/>
    <w:rsid w:val="00C722FC"/>
    <w:rsid w:val="00C726F9"/>
    <w:rsid w:val="00C73856"/>
    <w:rsid w:val="00C73DDF"/>
    <w:rsid w:val="00C742FB"/>
    <w:rsid w:val="00C745F6"/>
    <w:rsid w:val="00C74971"/>
    <w:rsid w:val="00C75D4E"/>
    <w:rsid w:val="00C7666B"/>
    <w:rsid w:val="00C76AC1"/>
    <w:rsid w:val="00C800E8"/>
    <w:rsid w:val="00C80B2A"/>
    <w:rsid w:val="00C81B6E"/>
    <w:rsid w:val="00C81E07"/>
    <w:rsid w:val="00C81E51"/>
    <w:rsid w:val="00C82877"/>
    <w:rsid w:val="00C82885"/>
    <w:rsid w:val="00C829CF"/>
    <w:rsid w:val="00C82B9D"/>
    <w:rsid w:val="00C831B6"/>
    <w:rsid w:val="00C841B6"/>
    <w:rsid w:val="00C84E74"/>
    <w:rsid w:val="00C85BDC"/>
    <w:rsid w:val="00C871D4"/>
    <w:rsid w:val="00C87663"/>
    <w:rsid w:val="00C87694"/>
    <w:rsid w:val="00C87730"/>
    <w:rsid w:val="00C87D58"/>
    <w:rsid w:val="00C87E68"/>
    <w:rsid w:val="00C907F6"/>
    <w:rsid w:val="00C90E93"/>
    <w:rsid w:val="00C9106F"/>
    <w:rsid w:val="00C9190C"/>
    <w:rsid w:val="00C91E52"/>
    <w:rsid w:val="00C928EE"/>
    <w:rsid w:val="00C9292C"/>
    <w:rsid w:val="00C92AE6"/>
    <w:rsid w:val="00C93D08"/>
    <w:rsid w:val="00C93DF5"/>
    <w:rsid w:val="00C94C17"/>
    <w:rsid w:val="00C95B9D"/>
    <w:rsid w:val="00C95E8D"/>
    <w:rsid w:val="00C969BD"/>
    <w:rsid w:val="00CA004B"/>
    <w:rsid w:val="00CA06BB"/>
    <w:rsid w:val="00CA1083"/>
    <w:rsid w:val="00CA1235"/>
    <w:rsid w:val="00CA17F3"/>
    <w:rsid w:val="00CA207B"/>
    <w:rsid w:val="00CA25E3"/>
    <w:rsid w:val="00CA3F3E"/>
    <w:rsid w:val="00CA4E69"/>
    <w:rsid w:val="00CA5234"/>
    <w:rsid w:val="00CA576B"/>
    <w:rsid w:val="00CA6112"/>
    <w:rsid w:val="00CA7199"/>
    <w:rsid w:val="00CA7FCD"/>
    <w:rsid w:val="00CB0923"/>
    <w:rsid w:val="00CB0FC3"/>
    <w:rsid w:val="00CB4333"/>
    <w:rsid w:val="00CB4DDD"/>
    <w:rsid w:val="00CB6708"/>
    <w:rsid w:val="00CB68FC"/>
    <w:rsid w:val="00CB6C43"/>
    <w:rsid w:val="00CB772E"/>
    <w:rsid w:val="00CB7A22"/>
    <w:rsid w:val="00CB7E28"/>
    <w:rsid w:val="00CC16C5"/>
    <w:rsid w:val="00CC1DFA"/>
    <w:rsid w:val="00CC2016"/>
    <w:rsid w:val="00CC2F00"/>
    <w:rsid w:val="00CC303E"/>
    <w:rsid w:val="00CC3045"/>
    <w:rsid w:val="00CC3536"/>
    <w:rsid w:val="00CC3D0A"/>
    <w:rsid w:val="00CC485E"/>
    <w:rsid w:val="00CC49A2"/>
    <w:rsid w:val="00CC5AA8"/>
    <w:rsid w:val="00CC60EE"/>
    <w:rsid w:val="00CC611F"/>
    <w:rsid w:val="00CC66D9"/>
    <w:rsid w:val="00CC6B28"/>
    <w:rsid w:val="00CC7E7D"/>
    <w:rsid w:val="00CD04DA"/>
    <w:rsid w:val="00CD08BD"/>
    <w:rsid w:val="00CD1DA4"/>
    <w:rsid w:val="00CD2C79"/>
    <w:rsid w:val="00CD35E2"/>
    <w:rsid w:val="00CD4117"/>
    <w:rsid w:val="00CD499B"/>
    <w:rsid w:val="00CD563E"/>
    <w:rsid w:val="00CD6150"/>
    <w:rsid w:val="00CD6FE1"/>
    <w:rsid w:val="00CD7140"/>
    <w:rsid w:val="00CD7471"/>
    <w:rsid w:val="00CD78CD"/>
    <w:rsid w:val="00CD79EA"/>
    <w:rsid w:val="00CE0752"/>
    <w:rsid w:val="00CE097F"/>
    <w:rsid w:val="00CE2C3B"/>
    <w:rsid w:val="00CE345A"/>
    <w:rsid w:val="00CE3BCB"/>
    <w:rsid w:val="00CE3CB7"/>
    <w:rsid w:val="00CE3E29"/>
    <w:rsid w:val="00CE413A"/>
    <w:rsid w:val="00CE49AF"/>
    <w:rsid w:val="00CE55E6"/>
    <w:rsid w:val="00CE6320"/>
    <w:rsid w:val="00CE646B"/>
    <w:rsid w:val="00CE7DA9"/>
    <w:rsid w:val="00CF1E4E"/>
    <w:rsid w:val="00CF2000"/>
    <w:rsid w:val="00CF38DB"/>
    <w:rsid w:val="00CF3924"/>
    <w:rsid w:val="00CF3AC9"/>
    <w:rsid w:val="00CF3B36"/>
    <w:rsid w:val="00CF3E1A"/>
    <w:rsid w:val="00CF4D24"/>
    <w:rsid w:val="00CF5651"/>
    <w:rsid w:val="00CF604C"/>
    <w:rsid w:val="00CF6430"/>
    <w:rsid w:val="00CF6CB2"/>
    <w:rsid w:val="00D001C9"/>
    <w:rsid w:val="00D00BA5"/>
    <w:rsid w:val="00D0194F"/>
    <w:rsid w:val="00D01AEE"/>
    <w:rsid w:val="00D031CE"/>
    <w:rsid w:val="00D03B4D"/>
    <w:rsid w:val="00D0429F"/>
    <w:rsid w:val="00D048DB"/>
    <w:rsid w:val="00D052BB"/>
    <w:rsid w:val="00D06C38"/>
    <w:rsid w:val="00D06C54"/>
    <w:rsid w:val="00D0717D"/>
    <w:rsid w:val="00D0720F"/>
    <w:rsid w:val="00D074F6"/>
    <w:rsid w:val="00D10667"/>
    <w:rsid w:val="00D112BB"/>
    <w:rsid w:val="00D1195A"/>
    <w:rsid w:val="00D11A3B"/>
    <w:rsid w:val="00D124D0"/>
    <w:rsid w:val="00D128F7"/>
    <w:rsid w:val="00D135E4"/>
    <w:rsid w:val="00D13623"/>
    <w:rsid w:val="00D139EC"/>
    <w:rsid w:val="00D13EC0"/>
    <w:rsid w:val="00D1405D"/>
    <w:rsid w:val="00D142F0"/>
    <w:rsid w:val="00D16093"/>
    <w:rsid w:val="00D20212"/>
    <w:rsid w:val="00D2054C"/>
    <w:rsid w:val="00D209A1"/>
    <w:rsid w:val="00D20CF0"/>
    <w:rsid w:val="00D21489"/>
    <w:rsid w:val="00D2192D"/>
    <w:rsid w:val="00D219DD"/>
    <w:rsid w:val="00D22A2A"/>
    <w:rsid w:val="00D22BDB"/>
    <w:rsid w:val="00D235B3"/>
    <w:rsid w:val="00D23EAC"/>
    <w:rsid w:val="00D24E51"/>
    <w:rsid w:val="00D259C1"/>
    <w:rsid w:val="00D26C74"/>
    <w:rsid w:val="00D26E91"/>
    <w:rsid w:val="00D27410"/>
    <w:rsid w:val="00D27501"/>
    <w:rsid w:val="00D277DB"/>
    <w:rsid w:val="00D279A3"/>
    <w:rsid w:val="00D305FE"/>
    <w:rsid w:val="00D310D3"/>
    <w:rsid w:val="00D31D01"/>
    <w:rsid w:val="00D32ABD"/>
    <w:rsid w:val="00D331E0"/>
    <w:rsid w:val="00D3392D"/>
    <w:rsid w:val="00D3407B"/>
    <w:rsid w:val="00D345F4"/>
    <w:rsid w:val="00D346B9"/>
    <w:rsid w:val="00D34CD6"/>
    <w:rsid w:val="00D353F6"/>
    <w:rsid w:val="00D356B5"/>
    <w:rsid w:val="00D356F2"/>
    <w:rsid w:val="00D35A13"/>
    <w:rsid w:val="00D35D61"/>
    <w:rsid w:val="00D37FBA"/>
    <w:rsid w:val="00D4032D"/>
    <w:rsid w:val="00D404C0"/>
    <w:rsid w:val="00D414E2"/>
    <w:rsid w:val="00D41522"/>
    <w:rsid w:val="00D42214"/>
    <w:rsid w:val="00D4227C"/>
    <w:rsid w:val="00D423B1"/>
    <w:rsid w:val="00D42D92"/>
    <w:rsid w:val="00D434D2"/>
    <w:rsid w:val="00D43658"/>
    <w:rsid w:val="00D437ED"/>
    <w:rsid w:val="00D43B84"/>
    <w:rsid w:val="00D43C01"/>
    <w:rsid w:val="00D45171"/>
    <w:rsid w:val="00D455F3"/>
    <w:rsid w:val="00D458A3"/>
    <w:rsid w:val="00D46C0D"/>
    <w:rsid w:val="00D50225"/>
    <w:rsid w:val="00D50558"/>
    <w:rsid w:val="00D5092B"/>
    <w:rsid w:val="00D50F3D"/>
    <w:rsid w:val="00D50FEE"/>
    <w:rsid w:val="00D52AF6"/>
    <w:rsid w:val="00D5331E"/>
    <w:rsid w:val="00D537E7"/>
    <w:rsid w:val="00D53E45"/>
    <w:rsid w:val="00D54052"/>
    <w:rsid w:val="00D54089"/>
    <w:rsid w:val="00D55456"/>
    <w:rsid w:val="00D56649"/>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1CC"/>
    <w:rsid w:val="00D725FD"/>
    <w:rsid w:val="00D72AF9"/>
    <w:rsid w:val="00D735BA"/>
    <w:rsid w:val="00D7398B"/>
    <w:rsid w:val="00D73CA6"/>
    <w:rsid w:val="00D73D55"/>
    <w:rsid w:val="00D73DBF"/>
    <w:rsid w:val="00D75AFC"/>
    <w:rsid w:val="00D75F1C"/>
    <w:rsid w:val="00D80011"/>
    <w:rsid w:val="00D80254"/>
    <w:rsid w:val="00D805F0"/>
    <w:rsid w:val="00D80936"/>
    <w:rsid w:val="00D81317"/>
    <w:rsid w:val="00D841A2"/>
    <w:rsid w:val="00D84690"/>
    <w:rsid w:val="00D84AD5"/>
    <w:rsid w:val="00D85449"/>
    <w:rsid w:val="00D8564C"/>
    <w:rsid w:val="00D85BEF"/>
    <w:rsid w:val="00D90826"/>
    <w:rsid w:val="00D91342"/>
    <w:rsid w:val="00D91750"/>
    <w:rsid w:val="00D92190"/>
    <w:rsid w:val="00D923A8"/>
    <w:rsid w:val="00D926FF"/>
    <w:rsid w:val="00D92AA4"/>
    <w:rsid w:val="00D92AC0"/>
    <w:rsid w:val="00D92BEA"/>
    <w:rsid w:val="00D932EA"/>
    <w:rsid w:val="00D9398F"/>
    <w:rsid w:val="00D9464F"/>
    <w:rsid w:val="00D949FB"/>
    <w:rsid w:val="00D94AA5"/>
    <w:rsid w:val="00D94E84"/>
    <w:rsid w:val="00D95684"/>
    <w:rsid w:val="00D95AD8"/>
    <w:rsid w:val="00D9646E"/>
    <w:rsid w:val="00D9650F"/>
    <w:rsid w:val="00D96534"/>
    <w:rsid w:val="00D96BB1"/>
    <w:rsid w:val="00D96E22"/>
    <w:rsid w:val="00D9726C"/>
    <w:rsid w:val="00D973FB"/>
    <w:rsid w:val="00DA0225"/>
    <w:rsid w:val="00DA08EA"/>
    <w:rsid w:val="00DA0A65"/>
    <w:rsid w:val="00DA0E25"/>
    <w:rsid w:val="00DA11E6"/>
    <w:rsid w:val="00DA2568"/>
    <w:rsid w:val="00DA27CC"/>
    <w:rsid w:val="00DA27DE"/>
    <w:rsid w:val="00DA2F9E"/>
    <w:rsid w:val="00DA3443"/>
    <w:rsid w:val="00DA3F93"/>
    <w:rsid w:val="00DA5C3C"/>
    <w:rsid w:val="00DA6609"/>
    <w:rsid w:val="00DA6BBB"/>
    <w:rsid w:val="00DA6DC7"/>
    <w:rsid w:val="00DA7537"/>
    <w:rsid w:val="00DB010A"/>
    <w:rsid w:val="00DB124D"/>
    <w:rsid w:val="00DB142C"/>
    <w:rsid w:val="00DB1C17"/>
    <w:rsid w:val="00DB28D7"/>
    <w:rsid w:val="00DB367C"/>
    <w:rsid w:val="00DB3D35"/>
    <w:rsid w:val="00DB3E15"/>
    <w:rsid w:val="00DB4467"/>
    <w:rsid w:val="00DB459A"/>
    <w:rsid w:val="00DB45B0"/>
    <w:rsid w:val="00DB47E1"/>
    <w:rsid w:val="00DB4AD4"/>
    <w:rsid w:val="00DB4C58"/>
    <w:rsid w:val="00DB4D0E"/>
    <w:rsid w:val="00DB5247"/>
    <w:rsid w:val="00DB56B1"/>
    <w:rsid w:val="00DB597B"/>
    <w:rsid w:val="00DB5B41"/>
    <w:rsid w:val="00DB5E30"/>
    <w:rsid w:val="00DB680A"/>
    <w:rsid w:val="00DB6ACA"/>
    <w:rsid w:val="00DB6C36"/>
    <w:rsid w:val="00DC0B7B"/>
    <w:rsid w:val="00DC10A7"/>
    <w:rsid w:val="00DC1662"/>
    <w:rsid w:val="00DC1715"/>
    <w:rsid w:val="00DC1AF3"/>
    <w:rsid w:val="00DC1F40"/>
    <w:rsid w:val="00DC239D"/>
    <w:rsid w:val="00DC32F9"/>
    <w:rsid w:val="00DC3D65"/>
    <w:rsid w:val="00DC4270"/>
    <w:rsid w:val="00DC52E0"/>
    <w:rsid w:val="00DC5DAC"/>
    <w:rsid w:val="00DC6290"/>
    <w:rsid w:val="00DC6411"/>
    <w:rsid w:val="00DC7128"/>
    <w:rsid w:val="00DC7131"/>
    <w:rsid w:val="00DC79DF"/>
    <w:rsid w:val="00DC7B31"/>
    <w:rsid w:val="00DD0860"/>
    <w:rsid w:val="00DD0B7F"/>
    <w:rsid w:val="00DD1428"/>
    <w:rsid w:val="00DD152F"/>
    <w:rsid w:val="00DD2ADA"/>
    <w:rsid w:val="00DD3021"/>
    <w:rsid w:val="00DD35FE"/>
    <w:rsid w:val="00DD3764"/>
    <w:rsid w:val="00DD3ABE"/>
    <w:rsid w:val="00DD3AC5"/>
    <w:rsid w:val="00DD4FC9"/>
    <w:rsid w:val="00DD50D4"/>
    <w:rsid w:val="00DD62DD"/>
    <w:rsid w:val="00DD6403"/>
    <w:rsid w:val="00DD7407"/>
    <w:rsid w:val="00DE0934"/>
    <w:rsid w:val="00DE0A55"/>
    <w:rsid w:val="00DE0CD4"/>
    <w:rsid w:val="00DE0D92"/>
    <w:rsid w:val="00DE16B2"/>
    <w:rsid w:val="00DE1C77"/>
    <w:rsid w:val="00DE2682"/>
    <w:rsid w:val="00DE28E5"/>
    <w:rsid w:val="00DE2F0F"/>
    <w:rsid w:val="00DE3805"/>
    <w:rsid w:val="00DE6082"/>
    <w:rsid w:val="00DE6DEE"/>
    <w:rsid w:val="00DE6F19"/>
    <w:rsid w:val="00DE71E8"/>
    <w:rsid w:val="00DE74E8"/>
    <w:rsid w:val="00DE7549"/>
    <w:rsid w:val="00DE7874"/>
    <w:rsid w:val="00DE796E"/>
    <w:rsid w:val="00DE7ACE"/>
    <w:rsid w:val="00DE7D03"/>
    <w:rsid w:val="00DF03A2"/>
    <w:rsid w:val="00DF0B71"/>
    <w:rsid w:val="00DF2100"/>
    <w:rsid w:val="00DF2A07"/>
    <w:rsid w:val="00DF31CB"/>
    <w:rsid w:val="00DF436E"/>
    <w:rsid w:val="00DF481E"/>
    <w:rsid w:val="00DF4A31"/>
    <w:rsid w:val="00DF52D7"/>
    <w:rsid w:val="00DF546B"/>
    <w:rsid w:val="00DF582C"/>
    <w:rsid w:val="00DF5A67"/>
    <w:rsid w:val="00DF677B"/>
    <w:rsid w:val="00E02377"/>
    <w:rsid w:val="00E023EA"/>
    <w:rsid w:val="00E04A5E"/>
    <w:rsid w:val="00E04A61"/>
    <w:rsid w:val="00E04CBF"/>
    <w:rsid w:val="00E04DD1"/>
    <w:rsid w:val="00E056CE"/>
    <w:rsid w:val="00E05786"/>
    <w:rsid w:val="00E06819"/>
    <w:rsid w:val="00E06BA3"/>
    <w:rsid w:val="00E06F3C"/>
    <w:rsid w:val="00E0774C"/>
    <w:rsid w:val="00E07BFC"/>
    <w:rsid w:val="00E11D3B"/>
    <w:rsid w:val="00E11DCA"/>
    <w:rsid w:val="00E11EAF"/>
    <w:rsid w:val="00E12084"/>
    <w:rsid w:val="00E12254"/>
    <w:rsid w:val="00E12433"/>
    <w:rsid w:val="00E12B0D"/>
    <w:rsid w:val="00E12BE8"/>
    <w:rsid w:val="00E13D43"/>
    <w:rsid w:val="00E14DF4"/>
    <w:rsid w:val="00E1515A"/>
    <w:rsid w:val="00E17D1D"/>
    <w:rsid w:val="00E203E1"/>
    <w:rsid w:val="00E207C3"/>
    <w:rsid w:val="00E20837"/>
    <w:rsid w:val="00E21D42"/>
    <w:rsid w:val="00E22391"/>
    <w:rsid w:val="00E22736"/>
    <w:rsid w:val="00E22F3B"/>
    <w:rsid w:val="00E23227"/>
    <w:rsid w:val="00E23996"/>
    <w:rsid w:val="00E23CEC"/>
    <w:rsid w:val="00E2430D"/>
    <w:rsid w:val="00E246FE"/>
    <w:rsid w:val="00E24772"/>
    <w:rsid w:val="00E24A0A"/>
    <w:rsid w:val="00E260B3"/>
    <w:rsid w:val="00E26AB2"/>
    <w:rsid w:val="00E272C6"/>
    <w:rsid w:val="00E274A3"/>
    <w:rsid w:val="00E27AE1"/>
    <w:rsid w:val="00E301D7"/>
    <w:rsid w:val="00E3033A"/>
    <w:rsid w:val="00E3035F"/>
    <w:rsid w:val="00E30E9D"/>
    <w:rsid w:val="00E3147A"/>
    <w:rsid w:val="00E3265A"/>
    <w:rsid w:val="00E33439"/>
    <w:rsid w:val="00E33D59"/>
    <w:rsid w:val="00E34B0E"/>
    <w:rsid w:val="00E34E66"/>
    <w:rsid w:val="00E34FBE"/>
    <w:rsid w:val="00E34FD5"/>
    <w:rsid w:val="00E36AEA"/>
    <w:rsid w:val="00E36C09"/>
    <w:rsid w:val="00E40D3D"/>
    <w:rsid w:val="00E416F6"/>
    <w:rsid w:val="00E417AB"/>
    <w:rsid w:val="00E42387"/>
    <w:rsid w:val="00E44795"/>
    <w:rsid w:val="00E447DE"/>
    <w:rsid w:val="00E4489A"/>
    <w:rsid w:val="00E44FDE"/>
    <w:rsid w:val="00E4525E"/>
    <w:rsid w:val="00E45F0D"/>
    <w:rsid w:val="00E45FF6"/>
    <w:rsid w:val="00E467D8"/>
    <w:rsid w:val="00E46A58"/>
    <w:rsid w:val="00E46C36"/>
    <w:rsid w:val="00E47992"/>
    <w:rsid w:val="00E50E66"/>
    <w:rsid w:val="00E513D4"/>
    <w:rsid w:val="00E5140A"/>
    <w:rsid w:val="00E523F7"/>
    <w:rsid w:val="00E53010"/>
    <w:rsid w:val="00E53C25"/>
    <w:rsid w:val="00E54574"/>
    <w:rsid w:val="00E54664"/>
    <w:rsid w:val="00E54DDF"/>
    <w:rsid w:val="00E55260"/>
    <w:rsid w:val="00E5565E"/>
    <w:rsid w:val="00E5589E"/>
    <w:rsid w:val="00E55EB7"/>
    <w:rsid w:val="00E5639E"/>
    <w:rsid w:val="00E5683B"/>
    <w:rsid w:val="00E571E8"/>
    <w:rsid w:val="00E573CB"/>
    <w:rsid w:val="00E574DF"/>
    <w:rsid w:val="00E575B1"/>
    <w:rsid w:val="00E57895"/>
    <w:rsid w:val="00E60CD3"/>
    <w:rsid w:val="00E61151"/>
    <w:rsid w:val="00E619B0"/>
    <w:rsid w:val="00E61E89"/>
    <w:rsid w:val="00E62EB0"/>
    <w:rsid w:val="00E63FD6"/>
    <w:rsid w:val="00E6401C"/>
    <w:rsid w:val="00E64234"/>
    <w:rsid w:val="00E644EA"/>
    <w:rsid w:val="00E64F97"/>
    <w:rsid w:val="00E65395"/>
    <w:rsid w:val="00E65407"/>
    <w:rsid w:val="00E664F4"/>
    <w:rsid w:val="00E66C0F"/>
    <w:rsid w:val="00E710CB"/>
    <w:rsid w:val="00E717DE"/>
    <w:rsid w:val="00E71E27"/>
    <w:rsid w:val="00E726F6"/>
    <w:rsid w:val="00E735A2"/>
    <w:rsid w:val="00E74570"/>
    <w:rsid w:val="00E75628"/>
    <w:rsid w:val="00E75E0A"/>
    <w:rsid w:val="00E77C9D"/>
    <w:rsid w:val="00E800FE"/>
    <w:rsid w:val="00E8020D"/>
    <w:rsid w:val="00E80CA8"/>
    <w:rsid w:val="00E80D19"/>
    <w:rsid w:val="00E81614"/>
    <w:rsid w:val="00E81A23"/>
    <w:rsid w:val="00E81E62"/>
    <w:rsid w:val="00E824AC"/>
    <w:rsid w:val="00E83206"/>
    <w:rsid w:val="00E83465"/>
    <w:rsid w:val="00E84024"/>
    <w:rsid w:val="00E845F6"/>
    <w:rsid w:val="00E84919"/>
    <w:rsid w:val="00E85648"/>
    <w:rsid w:val="00E859E6"/>
    <w:rsid w:val="00E859FA"/>
    <w:rsid w:val="00E8615B"/>
    <w:rsid w:val="00E8636B"/>
    <w:rsid w:val="00E86576"/>
    <w:rsid w:val="00E873DB"/>
    <w:rsid w:val="00E875BD"/>
    <w:rsid w:val="00E87AED"/>
    <w:rsid w:val="00E87BAA"/>
    <w:rsid w:val="00E9046B"/>
    <w:rsid w:val="00E90BA6"/>
    <w:rsid w:val="00E92923"/>
    <w:rsid w:val="00E92C97"/>
    <w:rsid w:val="00E953E5"/>
    <w:rsid w:val="00E9665E"/>
    <w:rsid w:val="00E97BD0"/>
    <w:rsid w:val="00E97BDD"/>
    <w:rsid w:val="00E97E3B"/>
    <w:rsid w:val="00EA1034"/>
    <w:rsid w:val="00EA125D"/>
    <w:rsid w:val="00EA18C4"/>
    <w:rsid w:val="00EA2A0C"/>
    <w:rsid w:val="00EA2B89"/>
    <w:rsid w:val="00EA357A"/>
    <w:rsid w:val="00EA38C8"/>
    <w:rsid w:val="00EA395C"/>
    <w:rsid w:val="00EA453F"/>
    <w:rsid w:val="00EA4DF6"/>
    <w:rsid w:val="00EA5C35"/>
    <w:rsid w:val="00EA6035"/>
    <w:rsid w:val="00EA6F1A"/>
    <w:rsid w:val="00EA7A8A"/>
    <w:rsid w:val="00EB062A"/>
    <w:rsid w:val="00EB10BE"/>
    <w:rsid w:val="00EB142C"/>
    <w:rsid w:val="00EB1431"/>
    <w:rsid w:val="00EB156C"/>
    <w:rsid w:val="00EB19C9"/>
    <w:rsid w:val="00EB2471"/>
    <w:rsid w:val="00EB250B"/>
    <w:rsid w:val="00EB2EAD"/>
    <w:rsid w:val="00EB2F69"/>
    <w:rsid w:val="00EB493A"/>
    <w:rsid w:val="00EB59C6"/>
    <w:rsid w:val="00EB6765"/>
    <w:rsid w:val="00EB6EEB"/>
    <w:rsid w:val="00EB77F6"/>
    <w:rsid w:val="00EC0208"/>
    <w:rsid w:val="00EC0444"/>
    <w:rsid w:val="00EC04AD"/>
    <w:rsid w:val="00EC0576"/>
    <w:rsid w:val="00EC1310"/>
    <w:rsid w:val="00EC2612"/>
    <w:rsid w:val="00EC40AB"/>
    <w:rsid w:val="00EC5105"/>
    <w:rsid w:val="00EC517A"/>
    <w:rsid w:val="00EC53A6"/>
    <w:rsid w:val="00EC562F"/>
    <w:rsid w:val="00EC5855"/>
    <w:rsid w:val="00EC5BD3"/>
    <w:rsid w:val="00EC67BA"/>
    <w:rsid w:val="00EC6EB5"/>
    <w:rsid w:val="00EC73D5"/>
    <w:rsid w:val="00EC7993"/>
    <w:rsid w:val="00EC7F13"/>
    <w:rsid w:val="00ED28E6"/>
    <w:rsid w:val="00ED2C68"/>
    <w:rsid w:val="00ED361C"/>
    <w:rsid w:val="00ED38E8"/>
    <w:rsid w:val="00ED3D1B"/>
    <w:rsid w:val="00ED3D74"/>
    <w:rsid w:val="00ED44E9"/>
    <w:rsid w:val="00ED6584"/>
    <w:rsid w:val="00ED65F8"/>
    <w:rsid w:val="00ED73FC"/>
    <w:rsid w:val="00ED742A"/>
    <w:rsid w:val="00ED750F"/>
    <w:rsid w:val="00ED760C"/>
    <w:rsid w:val="00ED7B70"/>
    <w:rsid w:val="00ED7FEC"/>
    <w:rsid w:val="00EE0E16"/>
    <w:rsid w:val="00EE10F5"/>
    <w:rsid w:val="00EE12BC"/>
    <w:rsid w:val="00EE1A1D"/>
    <w:rsid w:val="00EE1B60"/>
    <w:rsid w:val="00EE1B80"/>
    <w:rsid w:val="00EE2361"/>
    <w:rsid w:val="00EE263E"/>
    <w:rsid w:val="00EE2D99"/>
    <w:rsid w:val="00EE35E5"/>
    <w:rsid w:val="00EE37FE"/>
    <w:rsid w:val="00EE39FD"/>
    <w:rsid w:val="00EE3DB1"/>
    <w:rsid w:val="00EE3E5E"/>
    <w:rsid w:val="00EE4BD5"/>
    <w:rsid w:val="00EE4EB4"/>
    <w:rsid w:val="00EE53F9"/>
    <w:rsid w:val="00EE5C2F"/>
    <w:rsid w:val="00EE6065"/>
    <w:rsid w:val="00EE62D3"/>
    <w:rsid w:val="00EE737C"/>
    <w:rsid w:val="00EF34C9"/>
    <w:rsid w:val="00EF5968"/>
    <w:rsid w:val="00EF7507"/>
    <w:rsid w:val="00EF77B9"/>
    <w:rsid w:val="00EF7EC7"/>
    <w:rsid w:val="00F00285"/>
    <w:rsid w:val="00F0137C"/>
    <w:rsid w:val="00F0269B"/>
    <w:rsid w:val="00F02907"/>
    <w:rsid w:val="00F04115"/>
    <w:rsid w:val="00F0411B"/>
    <w:rsid w:val="00F04AE0"/>
    <w:rsid w:val="00F04B55"/>
    <w:rsid w:val="00F058B4"/>
    <w:rsid w:val="00F05CAA"/>
    <w:rsid w:val="00F05DD4"/>
    <w:rsid w:val="00F0660F"/>
    <w:rsid w:val="00F06DF9"/>
    <w:rsid w:val="00F075EB"/>
    <w:rsid w:val="00F1004C"/>
    <w:rsid w:val="00F10164"/>
    <w:rsid w:val="00F101D0"/>
    <w:rsid w:val="00F10293"/>
    <w:rsid w:val="00F11927"/>
    <w:rsid w:val="00F1206A"/>
    <w:rsid w:val="00F1234C"/>
    <w:rsid w:val="00F12D6A"/>
    <w:rsid w:val="00F13322"/>
    <w:rsid w:val="00F13A72"/>
    <w:rsid w:val="00F14B55"/>
    <w:rsid w:val="00F151F9"/>
    <w:rsid w:val="00F153E0"/>
    <w:rsid w:val="00F15A19"/>
    <w:rsid w:val="00F15C74"/>
    <w:rsid w:val="00F15CD3"/>
    <w:rsid w:val="00F1722D"/>
    <w:rsid w:val="00F1738E"/>
    <w:rsid w:val="00F17563"/>
    <w:rsid w:val="00F177EE"/>
    <w:rsid w:val="00F17F7B"/>
    <w:rsid w:val="00F201FB"/>
    <w:rsid w:val="00F206F7"/>
    <w:rsid w:val="00F21664"/>
    <w:rsid w:val="00F21815"/>
    <w:rsid w:val="00F21C36"/>
    <w:rsid w:val="00F23709"/>
    <w:rsid w:val="00F237FF"/>
    <w:rsid w:val="00F23B3C"/>
    <w:rsid w:val="00F2416F"/>
    <w:rsid w:val="00F24646"/>
    <w:rsid w:val="00F249E3"/>
    <w:rsid w:val="00F25D6A"/>
    <w:rsid w:val="00F25E2A"/>
    <w:rsid w:val="00F26D9D"/>
    <w:rsid w:val="00F271E7"/>
    <w:rsid w:val="00F272EB"/>
    <w:rsid w:val="00F27638"/>
    <w:rsid w:val="00F27D97"/>
    <w:rsid w:val="00F30885"/>
    <w:rsid w:val="00F30F4B"/>
    <w:rsid w:val="00F314A2"/>
    <w:rsid w:val="00F322C7"/>
    <w:rsid w:val="00F329D6"/>
    <w:rsid w:val="00F33AFE"/>
    <w:rsid w:val="00F3410C"/>
    <w:rsid w:val="00F34540"/>
    <w:rsid w:val="00F3558D"/>
    <w:rsid w:val="00F3562F"/>
    <w:rsid w:val="00F36660"/>
    <w:rsid w:val="00F366E3"/>
    <w:rsid w:val="00F3695E"/>
    <w:rsid w:val="00F37519"/>
    <w:rsid w:val="00F408AB"/>
    <w:rsid w:val="00F40E4C"/>
    <w:rsid w:val="00F413AB"/>
    <w:rsid w:val="00F41665"/>
    <w:rsid w:val="00F43087"/>
    <w:rsid w:val="00F430C7"/>
    <w:rsid w:val="00F43B1B"/>
    <w:rsid w:val="00F43B29"/>
    <w:rsid w:val="00F43F03"/>
    <w:rsid w:val="00F44BCE"/>
    <w:rsid w:val="00F44D15"/>
    <w:rsid w:val="00F44D1F"/>
    <w:rsid w:val="00F466F9"/>
    <w:rsid w:val="00F47BD8"/>
    <w:rsid w:val="00F47D6E"/>
    <w:rsid w:val="00F5073C"/>
    <w:rsid w:val="00F511FA"/>
    <w:rsid w:val="00F51BCA"/>
    <w:rsid w:val="00F52035"/>
    <w:rsid w:val="00F52120"/>
    <w:rsid w:val="00F54910"/>
    <w:rsid w:val="00F5497E"/>
    <w:rsid w:val="00F56571"/>
    <w:rsid w:val="00F56B3C"/>
    <w:rsid w:val="00F618AD"/>
    <w:rsid w:val="00F61BD5"/>
    <w:rsid w:val="00F62001"/>
    <w:rsid w:val="00F622CA"/>
    <w:rsid w:val="00F62C82"/>
    <w:rsid w:val="00F62D37"/>
    <w:rsid w:val="00F6325F"/>
    <w:rsid w:val="00F637DD"/>
    <w:rsid w:val="00F63FCC"/>
    <w:rsid w:val="00F64311"/>
    <w:rsid w:val="00F6558C"/>
    <w:rsid w:val="00F66525"/>
    <w:rsid w:val="00F66BE6"/>
    <w:rsid w:val="00F66DAF"/>
    <w:rsid w:val="00F6796F"/>
    <w:rsid w:val="00F67E27"/>
    <w:rsid w:val="00F71B4B"/>
    <w:rsid w:val="00F732A1"/>
    <w:rsid w:val="00F73595"/>
    <w:rsid w:val="00F73EBF"/>
    <w:rsid w:val="00F742C1"/>
    <w:rsid w:val="00F74D4B"/>
    <w:rsid w:val="00F764FE"/>
    <w:rsid w:val="00F76858"/>
    <w:rsid w:val="00F76993"/>
    <w:rsid w:val="00F76BE6"/>
    <w:rsid w:val="00F77342"/>
    <w:rsid w:val="00F777F0"/>
    <w:rsid w:val="00F77EEE"/>
    <w:rsid w:val="00F800ED"/>
    <w:rsid w:val="00F81C3F"/>
    <w:rsid w:val="00F833BD"/>
    <w:rsid w:val="00F836C4"/>
    <w:rsid w:val="00F83782"/>
    <w:rsid w:val="00F8389C"/>
    <w:rsid w:val="00F8406C"/>
    <w:rsid w:val="00F84446"/>
    <w:rsid w:val="00F84679"/>
    <w:rsid w:val="00F84DBC"/>
    <w:rsid w:val="00F85082"/>
    <w:rsid w:val="00F85B33"/>
    <w:rsid w:val="00F85CF4"/>
    <w:rsid w:val="00F86D9B"/>
    <w:rsid w:val="00F87188"/>
    <w:rsid w:val="00F8724A"/>
    <w:rsid w:val="00F8727E"/>
    <w:rsid w:val="00F8785A"/>
    <w:rsid w:val="00F9017D"/>
    <w:rsid w:val="00F90392"/>
    <w:rsid w:val="00F923FA"/>
    <w:rsid w:val="00F92BAD"/>
    <w:rsid w:val="00F92CE6"/>
    <w:rsid w:val="00F93FE2"/>
    <w:rsid w:val="00F940CB"/>
    <w:rsid w:val="00F94688"/>
    <w:rsid w:val="00F9552A"/>
    <w:rsid w:val="00F95ED0"/>
    <w:rsid w:val="00F95EFB"/>
    <w:rsid w:val="00F963A8"/>
    <w:rsid w:val="00FA0350"/>
    <w:rsid w:val="00FA1DDD"/>
    <w:rsid w:val="00FA27F3"/>
    <w:rsid w:val="00FA2FDD"/>
    <w:rsid w:val="00FA3C2A"/>
    <w:rsid w:val="00FA3DF2"/>
    <w:rsid w:val="00FA3E41"/>
    <w:rsid w:val="00FA5880"/>
    <w:rsid w:val="00FA5CDC"/>
    <w:rsid w:val="00FA613C"/>
    <w:rsid w:val="00FA6652"/>
    <w:rsid w:val="00FA7BF4"/>
    <w:rsid w:val="00FB2909"/>
    <w:rsid w:val="00FB2CA0"/>
    <w:rsid w:val="00FB393E"/>
    <w:rsid w:val="00FB3D07"/>
    <w:rsid w:val="00FB410B"/>
    <w:rsid w:val="00FB416D"/>
    <w:rsid w:val="00FB460B"/>
    <w:rsid w:val="00FB46E0"/>
    <w:rsid w:val="00FB4E17"/>
    <w:rsid w:val="00FB6D45"/>
    <w:rsid w:val="00FB7F82"/>
    <w:rsid w:val="00FC0209"/>
    <w:rsid w:val="00FC11A1"/>
    <w:rsid w:val="00FC1474"/>
    <w:rsid w:val="00FC1DF5"/>
    <w:rsid w:val="00FC2223"/>
    <w:rsid w:val="00FC23B0"/>
    <w:rsid w:val="00FC259E"/>
    <w:rsid w:val="00FC2A20"/>
    <w:rsid w:val="00FC39B8"/>
    <w:rsid w:val="00FC46C9"/>
    <w:rsid w:val="00FC4A74"/>
    <w:rsid w:val="00FC4E20"/>
    <w:rsid w:val="00FC5654"/>
    <w:rsid w:val="00FC6570"/>
    <w:rsid w:val="00FC71FA"/>
    <w:rsid w:val="00FC7C22"/>
    <w:rsid w:val="00FD0907"/>
    <w:rsid w:val="00FD1F4F"/>
    <w:rsid w:val="00FD2DC2"/>
    <w:rsid w:val="00FD47BA"/>
    <w:rsid w:val="00FD51EA"/>
    <w:rsid w:val="00FD52E3"/>
    <w:rsid w:val="00FD659D"/>
    <w:rsid w:val="00FD6849"/>
    <w:rsid w:val="00FD717C"/>
    <w:rsid w:val="00FD76FB"/>
    <w:rsid w:val="00FD7995"/>
    <w:rsid w:val="00FD7D79"/>
    <w:rsid w:val="00FE0643"/>
    <w:rsid w:val="00FE0C06"/>
    <w:rsid w:val="00FE1A25"/>
    <w:rsid w:val="00FE1EBF"/>
    <w:rsid w:val="00FE1EC2"/>
    <w:rsid w:val="00FE251A"/>
    <w:rsid w:val="00FE2DE3"/>
    <w:rsid w:val="00FE4A5A"/>
    <w:rsid w:val="00FE5597"/>
    <w:rsid w:val="00FE5B9C"/>
    <w:rsid w:val="00FE6309"/>
    <w:rsid w:val="00FE75AA"/>
    <w:rsid w:val="00FE77F0"/>
    <w:rsid w:val="00FE783C"/>
    <w:rsid w:val="00FE79FD"/>
    <w:rsid w:val="00FE7CC6"/>
    <w:rsid w:val="00FF0460"/>
    <w:rsid w:val="00FF0721"/>
    <w:rsid w:val="00FF0F12"/>
    <w:rsid w:val="00FF18E7"/>
    <w:rsid w:val="00FF1B0B"/>
    <w:rsid w:val="00FF3B09"/>
    <w:rsid w:val="00FF3C1F"/>
    <w:rsid w:val="00FF47E0"/>
    <w:rsid w:val="00FF484A"/>
    <w:rsid w:val="00FF4F49"/>
    <w:rsid w:val="00FF52B0"/>
    <w:rsid w:val="00FF5ABF"/>
    <w:rsid w:val="00FF62B6"/>
    <w:rsid w:val="00FF6365"/>
    <w:rsid w:val="00FF699A"/>
    <w:rsid w:val="00FF6D3E"/>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 w:type="paragraph" w:customStyle="1" w:styleId="Comments">
    <w:name w:val="Comments"/>
    <w:basedOn w:val="a"/>
    <w:link w:val="CommentsChar"/>
    <w:qFormat/>
    <w:rsid w:val="00ED361C"/>
    <w:pPr>
      <w:spacing w:before="40" w:after="0" w:line="240" w:lineRule="auto"/>
    </w:pPr>
    <w:rPr>
      <w:rFonts w:ascii="Arial" w:eastAsia="ＭＳ 明朝" w:hAnsi="Arial" w:cs="Times New Roman"/>
      <w:i/>
      <w:noProof/>
      <w:sz w:val="18"/>
      <w:szCs w:val="24"/>
      <w:lang w:val="en-GB" w:eastAsia="en-GB"/>
    </w:rPr>
  </w:style>
  <w:style w:type="character" w:customStyle="1" w:styleId="CommentsChar">
    <w:name w:val="Comments Char"/>
    <w:link w:val="Comments"/>
    <w:qFormat/>
    <w:rsid w:val="00ED361C"/>
    <w:rPr>
      <w:rFonts w:ascii="Arial" w:eastAsia="ＭＳ 明朝" w:hAnsi="Arial" w:cs="Times New Roman"/>
      <w:i/>
      <w:noProof/>
      <w:sz w:val="18"/>
      <w:szCs w:val="24"/>
      <w:lang w:val="en-GB" w:eastAsia="en-GB"/>
    </w:rPr>
  </w:style>
  <w:style w:type="paragraph" w:customStyle="1" w:styleId="PL">
    <w:name w:val="PL"/>
    <w:link w:val="PLChar"/>
    <w:qFormat/>
    <w:rsid w:val="00AE4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E40A3"/>
    <w:rPr>
      <w:rFonts w:ascii="Courier New" w:eastAsia="Times New Roman" w:hAnsi="Courier New" w:cs="Times New Roman"/>
      <w:noProof/>
      <w:sz w:val="16"/>
      <w:szCs w:val="20"/>
      <w:shd w:val="clear" w:color="auto" w:fill="E6E6E6"/>
      <w:lang w:val="en-GB" w:eastAsia="en-GB"/>
    </w:rPr>
  </w:style>
  <w:style w:type="character" w:customStyle="1" w:styleId="B1Zchn">
    <w:name w:val="B1 Zchn"/>
    <w:qFormat/>
    <w:rsid w:val="009806BD"/>
    <w:rPr>
      <w:lang w:eastAsia="en-US"/>
    </w:rPr>
  </w:style>
  <w:style w:type="character" w:customStyle="1" w:styleId="ui-provider">
    <w:name w:val="ui-provider"/>
    <w:basedOn w:val="a0"/>
    <w:rsid w:val="009D65C3"/>
  </w:style>
  <w:style w:type="paragraph" w:customStyle="1" w:styleId="Doc-comment">
    <w:name w:val="Doc-comment"/>
    <w:basedOn w:val="a"/>
    <w:next w:val="Doc-text2"/>
    <w:qFormat/>
    <w:rsid w:val="00520CBB"/>
    <w:pPr>
      <w:tabs>
        <w:tab w:val="left" w:pos="1622"/>
      </w:tabs>
      <w:spacing w:after="0" w:line="240" w:lineRule="auto"/>
      <w:ind w:left="1622" w:hanging="363"/>
    </w:pPr>
    <w:rPr>
      <w:rFonts w:ascii="Arial" w:eastAsia="ＭＳ 明朝" w:hAnsi="Arial" w:cs="Times New Roman"/>
      <w:i/>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51199154">
      <w:bodyDiv w:val="1"/>
      <w:marLeft w:val="0"/>
      <w:marRight w:val="0"/>
      <w:marTop w:val="0"/>
      <w:marBottom w:val="0"/>
      <w:divBdr>
        <w:top w:val="none" w:sz="0" w:space="0" w:color="auto"/>
        <w:left w:val="none" w:sz="0" w:space="0" w:color="auto"/>
        <w:bottom w:val="none" w:sz="0" w:space="0" w:color="auto"/>
        <w:right w:val="none" w:sz="0" w:space="0" w:color="auto"/>
      </w:divBdr>
    </w:div>
    <w:div w:id="173154583">
      <w:bodyDiv w:val="1"/>
      <w:marLeft w:val="0"/>
      <w:marRight w:val="0"/>
      <w:marTop w:val="0"/>
      <w:marBottom w:val="0"/>
      <w:divBdr>
        <w:top w:val="none" w:sz="0" w:space="0" w:color="auto"/>
        <w:left w:val="none" w:sz="0" w:space="0" w:color="auto"/>
        <w:bottom w:val="none" w:sz="0" w:space="0" w:color="auto"/>
        <w:right w:val="none" w:sz="0" w:space="0" w:color="auto"/>
      </w:divBdr>
      <w:divsChild>
        <w:div w:id="2140566877">
          <w:marLeft w:val="0"/>
          <w:marRight w:val="0"/>
          <w:marTop w:val="0"/>
          <w:marBottom w:val="0"/>
          <w:divBdr>
            <w:top w:val="none" w:sz="0" w:space="0" w:color="auto"/>
            <w:left w:val="none" w:sz="0" w:space="0" w:color="auto"/>
            <w:bottom w:val="none" w:sz="0" w:space="0" w:color="auto"/>
            <w:right w:val="none" w:sz="0" w:space="0" w:color="auto"/>
          </w:divBdr>
        </w:div>
      </w:divsChild>
    </w:div>
    <w:div w:id="236211490">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81988409">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31299191">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10198122">
      <w:bodyDiv w:val="1"/>
      <w:marLeft w:val="0"/>
      <w:marRight w:val="0"/>
      <w:marTop w:val="0"/>
      <w:marBottom w:val="0"/>
      <w:divBdr>
        <w:top w:val="none" w:sz="0" w:space="0" w:color="auto"/>
        <w:left w:val="none" w:sz="0" w:space="0" w:color="auto"/>
        <w:bottom w:val="none" w:sz="0" w:space="0" w:color="auto"/>
        <w:right w:val="none" w:sz="0" w:space="0" w:color="auto"/>
      </w:divBdr>
    </w:div>
    <w:div w:id="1125737676">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44668891">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05837209">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27756261">
      <w:bodyDiv w:val="1"/>
      <w:marLeft w:val="0"/>
      <w:marRight w:val="0"/>
      <w:marTop w:val="0"/>
      <w:marBottom w:val="0"/>
      <w:divBdr>
        <w:top w:val="none" w:sz="0" w:space="0" w:color="auto"/>
        <w:left w:val="none" w:sz="0" w:space="0" w:color="auto"/>
        <w:bottom w:val="none" w:sz="0" w:space="0" w:color="auto"/>
        <w:right w:val="none" w:sz="0" w:space="0" w:color="auto"/>
      </w:divBdr>
    </w:div>
    <w:div w:id="2038266127">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058BA-4910-455D-89BF-FAA1BB82D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2045</Words>
  <Characters>11660</Characters>
  <Application>Microsoft Office Word</Application>
  <DocSecurity>0</DocSecurity>
  <Lines>97</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13678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takeda</dc:creator>
  <cp:lastModifiedBy>takeda</cp:lastModifiedBy>
  <cp:revision>9</cp:revision>
  <cp:lastPrinted>2018-04-02T06:42:00Z</cp:lastPrinted>
  <dcterms:created xsi:type="dcterms:W3CDTF">2023-03-13T00:15:00Z</dcterms:created>
  <dcterms:modified xsi:type="dcterms:W3CDTF">2023-03-13T00:18:00Z</dcterms:modified>
</cp:coreProperties>
</file>