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C53E0" w14:textId="057E8DDF" w:rsidR="0048599B" w:rsidRDefault="00FA24B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3GPP TSG RAN Meeting #</w:t>
      </w:r>
      <w:r w:rsidR="00526A14">
        <w:rPr>
          <w:rFonts w:ascii="Arial" w:hAnsi="Arial" w:cs="Arial"/>
          <w:b/>
          <w:bCs/>
          <w:snapToGrid w:val="0"/>
          <w:kern w:val="0"/>
          <w:sz w:val="28"/>
          <w:szCs w:val="28"/>
        </w:rPr>
        <w:t>9</w:t>
      </w:r>
      <w:r w:rsidR="00AB47B6">
        <w:rPr>
          <w:rFonts w:ascii="Arial" w:hAnsi="Arial" w:cs="Arial"/>
          <w:b/>
          <w:bCs/>
          <w:snapToGrid w:val="0"/>
          <w:kern w:val="0"/>
          <w:sz w:val="28"/>
          <w:szCs w:val="28"/>
        </w:rPr>
        <w:t>7-e</w:t>
      </w:r>
      <w:r w:rsidR="007A4D00"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 w:rsidR="007A4D00"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 w:rsidR="007A4D00"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 w:rsidR="007A4D00"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 w:rsidR="007A4D00"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 w:rsidR="007A4D00"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 w:rsidR="007A4D00"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 w:rsidR="007A4D00"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 w:rsidR="007A4D00"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 w:rsidR="007A4D00"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 w:rsidR="00804CEB"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 </w:t>
      </w:r>
      <w:r w:rsidR="00804CEB" w:rsidRPr="00804CEB">
        <w:rPr>
          <w:rFonts w:ascii="Arial" w:hAnsi="Arial" w:cs="Arial"/>
          <w:b/>
          <w:bCs/>
          <w:snapToGrid w:val="0"/>
          <w:kern w:val="0"/>
          <w:sz w:val="28"/>
          <w:szCs w:val="28"/>
        </w:rPr>
        <w:t>RP-</w:t>
      </w:r>
      <w:r w:rsidR="000A66F0">
        <w:rPr>
          <w:rFonts w:ascii="Arial" w:hAnsi="Arial" w:cs="Arial"/>
          <w:b/>
          <w:bCs/>
          <w:snapToGrid w:val="0"/>
          <w:kern w:val="0"/>
          <w:sz w:val="28"/>
          <w:szCs w:val="28"/>
        </w:rPr>
        <w:t>222445</w:t>
      </w:r>
    </w:p>
    <w:p w14:paraId="6BBA949C" w14:textId="46BA18AC" w:rsidR="0048599B" w:rsidRDefault="008B24D4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eMeeting</w:t>
      </w:r>
      <w:proofErr w:type="spellEnd"/>
      <w:r w:rsidR="00FA24B9"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, </w:t>
      </w:r>
      <w:r w:rsidRPr="008B24D4"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March </w:t>
      </w:r>
      <w:r w:rsidR="00AB47B6">
        <w:rPr>
          <w:rFonts w:ascii="Arial" w:hAnsi="Arial" w:cs="Arial"/>
          <w:b/>
          <w:bCs/>
          <w:snapToGrid w:val="0"/>
          <w:kern w:val="0"/>
          <w:sz w:val="28"/>
          <w:szCs w:val="28"/>
        </w:rPr>
        <w:t>12-16</w:t>
      </w:r>
      <w:r w:rsidRPr="008B24D4">
        <w:rPr>
          <w:rFonts w:ascii="Arial" w:hAnsi="Arial" w:cs="Arial"/>
          <w:b/>
          <w:bCs/>
          <w:snapToGrid w:val="0"/>
          <w:kern w:val="0"/>
          <w:sz w:val="28"/>
          <w:szCs w:val="28"/>
        </w:rPr>
        <w:t>, 2022</w:t>
      </w:r>
      <w:r w:rsidR="00FA24B9">
        <w:rPr>
          <w:rFonts w:ascii="Arial" w:hAnsi="Arial" w:cs="Arial"/>
          <w:b/>
          <w:bCs/>
          <w:kern w:val="0"/>
          <w:sz w:val="28"/>
          <w:szCs w:val="28"/>
          <w:lang w:val="en-GB"/>
        </w:rPr>
        <w:tab/>
      </w:r>
      <w:r w:rsidR="00FA24B9">
        <w:rPr>
          <w:rFonts w:ascii="Arial" w:hAnsi="Arial" w:cs="Arial"/>
          <w:b/>
          <w:bCs/>
          <w:kern w:val="0"/>
          <w:sz w:val="28"/>
          <w:szCs w:val="28"/>
          <w:lang w:val="en-GB"/>
        </w:rPr>
        <w:tab/>
        <w:t xml:space="preserve">      </w:t>
      </w:r>
      <w:r w:rsidR="00FA24B9">
        <w:rPr>
          <w:rFonts w:ascii="Arial" w:hAnsi="Arial" w:cs="Arial"/>
          <w:b/>
          <w:bCs/>
          <w:color w:val="D9D9D9" w:themeColor="background1" w:themeShade="D9"/>
          <w:kern w:val="0"/>
          <w:sz w:val="20"/>
          <w:szCs w:val="28"/>
          <w:lang w:val="en-GB"/>
        </w:rPr>
        <w:t xml:space="preserve">   </w:t>
      </w:r>
    </w:p>
    <w:p w14:paraId="1C1A31B6" w14:textId="77777777" w:rsidR="0048599B" w:rsidRDefault="00FA24B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  <w:t>ZTE Corporation, Sanechips</w:t>
      </w:r>
    </w:p>
    <w:p w14:paraId="33F1D4FB" w14:textId="6A623EBC" w:rsidR="0048599B" w:rsidRDefault="00FA24B9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 w:rsidR="0034485E">
        <w:rPr>
          <w:rFonts w:ascii="Arial" w:hAnsi="Arial" w:cs="Arial"/>
          <w:b/>
          <w:bCs/>
          <w:snapToGrid w:val="0"/>
          <w:kern w:val="0"/>
          <w:sz w:val="28"/>
          <w:szCs w:val="28"/>
        </w:rPr>
        <w:t>On SDT support for</w:t>
      </w:r>
      <w:r w:rsidR="00AB47B6"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 NR-U </w:t>
      </w:r>
    </w:p>
    <w:p w14:paraId="5F846E0F" w14:textId="1F8974AE" w:rsidR="0048599B" w:rsidRDefault="00FA24B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bookmarkStart w:id="0" w:name="Source"/>
      <w:bookmarkEnd w:id="0"/>
      <w:r w:rsidR="008B24D4" w:rsidRPr="008B24D4">
        <w:rPr>
          <w:rFonts w:ascii="Arial" w:hAnsi="Arial" w:cs="Arial"/>
          <w:b/>
          <w:bCs/>
          <w:snapToGrid w:val="0"/>
          <w:kern w:val="0"/>
          <w:sz w:val="28"/>
          <w:szCs w:val="28"/>
        </w:rPr>
        <w:t>9.5.2.</w:t>
      </w:r>
      <w:r w:rsidR="00AB47B6">
        <w:rPr>
          <w:rFonts w:ascii="Arial" w:hAnsi="Arial" w:cs="Arial"/>
          <w:b/>
          <w:bCs/>
          <w:snapToGrid w:val="0"/>
          <w:kern w:val="0"/>
          <w:sz w:val="28"/>
          <w:szCs w:val="28"/>
        </w:rPr>
        <w:t>6</w:t>
      </w:r>
    </w:p>
    <w:p w14:paraId="767F1D39" w14:textId="77777777" w:rsidR="0048599B" w:rsidRDefault="00FA24B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 xml:space="preserve"> and Decision</w:t>
      </w:r>
    </w:p>
    <w:p w14:paraId="05910381" w14:textId="7B965C16" w:rsidR="0048599B" w:rsidRDefault="00AB47B6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27401FA4" w14:textId="560DA935" w:rsidR="0048599B" w:rsidRDefault="00AB47B6" w:rsidP="009C36BA">
      <w:r>
        <w:t xml:space="preserve">Rel-17 SDT feature introduces </w:t>
      </w:r>
      <w:r w:rsidR="001E06C3">
        <w:t>means</w:t>
      </w:r>
      <w:r>
        <w:t xml:space="preserve"> for </w:t>
      </w:r>
      <w:r w:rsidR="009C4D4A">
        <w:t xml:space="preserve">the </w:t>
      </w:r>
      <w:r>
        <w:t xml:space="preserve">UEs to send and receive </w:t>
      </w:r>
      <w:r w:rsidR="009C4D4A">
        <w:t>data (</w:t>
      </w:r>
      <w:r>
        <w:t>MO</w:t>
      </w:r>
      <w:r w:rsidR="009C4D4A">
        <w:t>-Data) whilst remaining in RRC_INACTIVE state</w:t>
      </w:r>
      <w:r w:rsidR="009C36BA" w:rsidRPr="00F86FBE">
        <w:t>.</w:t>
      </w:r>
      <w:r w:rsidR="001E06C3">
        <w:t xml:space="preserve"> The core part of the WI is completed and RAN4 are currently discussing the performance part. One issue that was discussed in RAN4#104-e was </w:t>
      </w:r>
      <w:proofErr w:type="gramStart"/>
      <w:r w:rsidR="001E06C3">
        <w:t>whether or not</w:t>
      </w:r>
      <w:proofErr w:type="gramEnd"/>
      <w:r w:rsidR="001E06C3">
        <w:t xml:space="preserve"> to introduce NR-U specific requirements and testing for SDT feature. In this document we discuss these aspects and propose a way forward. </w:t>
      </w:r>
    </w:p>
    <w:p w14:paraId="5B139161" w14:textId="5C4130EA" w:rsidR="00AC2B87" w:rsidRDefault="001E06C3" w:rsidP="009C36BA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14:paraId="64D8EA54" w14:textId="76C00449" w:rsidR="00241C26" w:rsidRDefault="00241C26" w:rsidP="00270EF9">
      <w:r>
        <w:t xml:space="preserve">During SDT WI, the focus was on licensed spectrum. However, it was always envisaged that usage in combination with NR-U will not be precluded artificially. This is clear from the WI objective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1"/>
      </w:tblGrid>
      <w:tr w:rsidR="00241C26" w14:paraId="1932C3F0" w14:textId="77777777" w:rsidTr="00241C26">
        <w:tc>
          <w:tcPr>
            <w:tcW w:w="9771" w:type="dxa"/>
          </w:tcPr>
          <w:p w14:paraId="3F872006" w14:textId="39BDF8A9" w:rsidR="00241C26" w:rsidRPr="00241C26" w:rsidRDefault="00241C26" w:rsidP="00241C26">
            <w:pPr>
              <w:pStyle w:val="ListParagraph"/>
              <w:ind w:firstLineChars="0" w:firstLine="0"/>
              <w:rPr>
                <w:b/>
                <w:bCs/>
                <w:u w:val="single"/>
              </w:rPr>
            </w:pPr>
            <w:r w:rsidRPr="00241C26">
              <w:rPr>
                <w:b/>
                <w:bCs/>
                <w:u w:val="single"/>
              </w:rPr>
              <w:t>RP-212594 [1]:</w:t>
            </w:r>
          </w:p>
          <w:p w14:paraId="2EFF74DB" w14:textId="16A127F8" w:rsidR="00241C26" w:rsidRPr="00241C26" w:rsidRDefault="00241C26" w:rsidP="00241C26">
            <w:pPr>
              <w:pStyle w:val="ListParagraph"/>
              <w:ind w:firstLineChars="0" w:firstLine="0"/>
              <w:rPr>
                <w:i/>
                <w:iCs/>
              </w:rPr>
            </w:pPr>
            <w:r w:rsidRPr="00241C26">
              <w:rPr>
                <w:i/>
                <w:iCs/>
              </w:rPr>
              <w:t xml:space="preserve">Focus of the WID should be on licensed carriers and </w:t>
            </w:r>
            <w:r w:rsidRPr="00241C26">
              <w:rPr>
                <w:i/>
                <w:iCs/>
                <w:highlight w:val="yellow"/>
              </w:rPr>
              <w:t>the solutions can be reused for NR-U if applicable</w:t>
            </w:r>
            <w:r w:rsidRPr="00241C26">
              <w:rPr>
                <w:i/>
                <w:iCs/>
              </w:rPr>
              <w:t xml:space="preserve">. </w:t>
            </w:r>
          </w:p>
        </w:tc>
      </w:tr>
    </w:tbl>
    <w:p w14:paraId="4426DD52" w14:textId="220567C3" w:rsidR="00241C26" w:rsidRDefault="00241C26" w:rsidP="00270EF9"/>
    <w:p w14:paraId="446A5691" w14:textId="3A3ABC83" w:rsidR="00241C26" w:rsidRDefault="00241C26" w:rsidP="00270EF9">
      <w:pPr>
        <w:rPr>
          <w:b/>
          <w:bCs/>
        </w:rPr>
      </w:pPr>
      <w:r w:rsidRPr="00241C26">
        <w:rPr>
          <w:b/>
          <w:bCs/>
        </w:rPr>
        <w:t xml:space="preserve">Observation </w:t>
      </w:r>
      <w:r w:rsidR="00123F2E">
        <w:rPr>
          <w:b/>
          <w:bCs/>
        </w:rPr>
        <w:t>1</w:t>
      </w:r>
      <w:r w:rsidRPr="00241C26">
        <w:rPr>
          <w:b/>
          <w:bCs/>
        </w:rPr>
        <w:t xml:space="preserve">: The WI for SDT allows usage of the SDT solution for NR-U </w:t>
      </w:r>
      <w:proofErr w:type="gramStart"/>
      <w:r w:rsidRPr="00241C26">
        <w:rPr>
          <w:b/>
          <w:bCs/>
        </w:rPr>
        <w:t>as long as</w:t>
      </w:r>
      <w:proofErr w:type="gramEnd"/>
      <w:r w:rsidRPr="00241C26">
        <w:rPr>
          <w:b/>
          <w:bCs/>
        </w:rPr>
        <w:t xml:space="preserve"> the solution developed can be reused </w:t>
      </w:r>
      <w:r>
        <w:rPr>
          <w:b/>
          <w:bCs/>
        </w:rPr>
        <w:t>for NR-U</w:t>
      </w:r>
    </w:p>
    <w:p w14:paraId="5F63D3B1" w14:textId="73C1F7DA" w:rsidR="00C31C0A" w:rsidRDefault="00C31C0A" w:rsidP="00270EF9">
      <w:r>
        <w:t xml:space="preserve">SDT feature itself has two main sub-features. RA-SDT and CG-SDT. </w:t>
      </w:r>
    </w:p>
    <w:p w14:paraId="734E57B5" w14:textId="2A0B73DD" w:rsidR="00C31C0A" w:rsidRDefault="00C31C0A" w:rsidP="00270EF9">
      <w:r>
        <w:t xml:space="preserve">In case of RA-SDT, the UE reuses 2-step RA or 4-step RA based framework and then the subsequent transmissions reuse existing physical channels. Thus, there is no need for any specific changes to be made for the combination of RA-SDT with NR-U. As such, there is no need for any specific performance testing either since all the physical channels are reused in this case. Thus, NR-U and RA-SDT features can be combined without any further requirement for changing either core or performance related specifications. </w:t>
      </w:r>
    </w:p>
    <w:p w14:paraId="4FA38FC1" w14:textId="7A5EC7A7" w:rsidR="00C31C0A" w:rsidRDefault="00C31C0A" w:rsidP="00270EF9">
      <w:pPr>
        <w:rPr>
          <w:b/>
          <w:bCs/>
        </w:rPr>
      </w:pPr>
      <w:r w:rsidRPr="00C31C0A">
        <w:rPr>
          <w:b/>
          <w:bCs/>
        </w:rPr>
        <w:t xml:space="preserve">Observation </w:t>
      </w:r>
      <w:r w:rsidR="00123F2E">
        <w:rPr>
          <w:b/>
          <w:bCs/>
        </w:rPr>
        <w:t>2</w:t>
      </w:r>
      <w:r w:rsidRPr="00C31C0A">
        <w:rPr>
          <w:b/>
          <w:bCs/>
        </w:rPr>
        <w:t xml:space="preserve">: RA-SDT can be combined with NR-U without any need for further changes to either core or performance related specifications. </w:t>
      </w:r>
    </w:p>
    <w:p w14:paraId="6974D275" w14:textId="3C7C54F2" w:rsidR="003A610D" w:rsidRDefault="00C31C0A" w:rsidP="00270EF9">
      <w:r>
        <w:t>In case of CG-SDT, the</w:t>
      </w:r>
      <w:r w:rsidR="00956278">
        <w:t xml:space="preserve"> final</w:t>
      </w:r>
      <w:r>
        <w:t xml:space="preserve"> situation is </w:t>
      </w:r>
      <w:proofErr w:type="gramStart"/>
      <w:r>
        <w:t>similar to</w:t>
      </w:r>
      <w:proofErr w:type="gramEnd"/>
      <w:r>
        <w:t xml:space="preserve"> that of RA-SDT. Specifically, during the development of CG-SDT feature, RAN1 agreed that the framework defined for licensed bands will be reused for CG-SDT. </w:t>
      </w:r>
      <w:r w:rsidR="00D85773">
        <w:t xml:space="preserve">However, although the CG-SDT framework reuses the licensed spectrum framework, the SDT feature also defines the required </w:t>
      </w:r>
      <w:r w:rsidR="00D85773">
        <w:lastRenderedPageBreak/>
        <w:t>mechanisms for usage in NR-U bands (</w:t>
      </w:r>
      <w:proofErr w:type="gramStart"/>
      <w:r w:rsidR="00D85773">
        <w:t>e.g.</w:t>
      </w:r>
      <w:proofErr w:type="gramEnd"/>
      <w:r w:rsidR="00D85773">
        <w:t xml:space="preserve"> the SDT feature has a SDT specific CG-Retransmission timer </w:t>
      </w:r>
      <w:proofErr w:type="spellStart"/>
      <w:r w:rsidR="00D85773">
        <w:t>etc</w:t>
      </w:r>
      <w:proofErr w:type="spellEnd"/>
      <w:r w:rsidR="00D85773">
        <w:t>). With this in place,</w:t>
      </w:r>
      <w:r w:rsidR="003A610D">
        <w:t xml:space="preserve"> in our understanding, </w:t>
      </w:r>
      <w:r w:rsidR="003A610D" w:rsidRPr="001D1F60">
        <w:t>there is no specific showstopper to usage of CG-SDT in NR-U bands either.</w:t>
      </w:r>
      <w:r w:rsidR="003A610D">
        <w:t xml:space="preserve"> </w:t>
      </w:r>
      <w:r w:rsidR="00075AFA">
        <w:t>The same should apply also for performance testing of the CG-SDT feature</w:t>
      </w:r>
      <w:r w:rsidR="003A610D">
        <w:t>.</w:t>
      </w:r>
      <w:r w:rsidR="00075AFA">
        <w:t xml:space="preserve"> Of course, if the LBT check fails, then there may be no transmission on the CG-SDT resource, however this is no different to the scenario where the CG-SDT transmission is performed but is lost over the </w:t>
      </w:r>
      <w:proofErr w:type="spellStart"/>
      <w:r w:rsidR="00075AFA">
        <w:t>Uu</w:t>
      </w:r>
      <w:proofErr w:type="spellEnd"/>
      <w:r w:rsidR="00075AFA">
        <w:t xml:space="preserve">. Thus, we so no specific showstoppers to the usage of the combination of CG-SDT with NR-U. </w:t>
      </w:r>
    </w:p>
    <w:p w14:paraId="2D68AD62" w14:textId="5766E13A" w:rsidR="003A610D" w:rsidRDefault="003A610D" w:rsidP="00270EF9">
      <w:pPr>
        <w:rPr>
          <w:b/>
          <w:bCs/>
        </w:rPr>
      </w:pPr>
      <w:r w:rsidRPr="003A610D">
        <w:rPr>
          <w:b/>
          <w:bCs/>
        </w:rPr>
        <w:t xml:space="preserve">Observation </w:t>
      </w:r>
      <w:r w:rsidR="00123F2E">
        <w:rPr>
          <w:b/>
          <w:bCs/>
        </w:rPr>
        <w:t>3</w:t>
      </w:r>
      <w:r w:rsidRPr="003A610D">
        <w:rPr>
          <w:b/>
          <w:bCs/>
        </w:rPr>
        <w:t>: CG-SDT can also be combined with NR-U without any further changes to either core or performance related specifications</w:t>
      </w:r>
      <w:r w:rsidR="00123F2E">
        <w:rPr>
          <w:b/>
          <w:bCs/>
        </w:rPr>
        <w:t xml:space="preserve"> unless some specific bottleneck is identified</w:t>
      </w:r>
    </w:p>
    <w:p w14:paraId="11061683" w14:textId="2013AFBA" w:rsidR="003A610D" w:rsidRDefault="003A610D" w:rsidP="00270EF9">
      <w:r>
        <w:t>Of course</w:t>
      </w:r>
      <w:r w:rsidR="007372AF">
        <w:t>,</w:t>
      </w:r>
      <w:r>
        <w:t xml:space="preserve"> some </w:t>
      </w:r>
      <w:proofErr w:type="spellStart"/>
      <w:r>
        <w:t>optimisations</w:t>
      </w:r>
      <w:proofErr w:type="spellEnd"/>
      <w:r>
        <w:t xml:space="preserve"> both in core and performance specifications are possible with SDT combined with NR-U. However, these were neither </w:t>
      </w:r>
      <w:r w:rsidR="00E55EE6">
        <w:t>in the scope of SDT core part nor in the scope of the SDT performance part of the WI. Thus</w:t>
      </w:r>
      <w:r w:rsidR="007372AF">
        <w:t>,</w:t>
      </w:r>
      <w:r w:rsidR="00E55EE6">
        <w:t xml:space="preserve"> these aspects should not be discussed now. </w:t>
      </w:r>
    </w:p>
    <w:p w14:paraId="2381C582" w14:textId="20DB5181" w:rsidR="00E55EE6" w:rsidRDefault="00E55EE6" w:rsidP="00270EF9">
      <w:pPr>
        <w:rPr>
          <w:b/>
          <w:bCs/>
        </w:rPr>
      </w:pPr>
      <w:r w:rsidRPr="00E55EE6">
        <w:rPr>
          <w:b/>
          <w:bCs/>
        </w:rPr>
        <w:t xml:space="preserve">Observation </w:t>
      </w:r>
      <w:r w:rsidR="00123F2E">
        <w:rPr>
          <w:b/>
          <w:bCs/>
        </w:rPr>
        <w:t>4</w:t>
      </w:r>
      <w:r w:rsidRPr="00E55EE6">
        <w:rPr>
          <w:b/>
          <w:bCs/>
        </w:rPr>
        <w:t>: Any specific enhancements for operation of NR-U in combination with SDT are neither in scope of the core SDT WI nor in the scope of the SDT performance WI</w:t>
      </w:r>
    </w:p>
    <w:p w14:paraId="25DC346F" w14:textId="4DB04C30" w:rsidR="00E55EE6" w:rsidRDefault="00E55EE6" w:rsidP="00270EF9">
      <w:r w:rsidRPr="00E55EE6">
        <w:t xml:space="preserve">Based on the above, we </w:t>
      </w:r>
      <w:r>
        <w:t xml:space="preserve">propose the following way forward: </w:t>
      </w:r>
    </w:p>
    <w:p w14:paraId="7F67B2BD" w14:textId="21D6C51B" w:rsidR="00E55EE6" w:rsidRPr="00A14CFE" w:rsidRDefault="00A14CFE" w:rsidP="00270EF9">
      <w:pPr>
        <w:rPr>
          <w:b/>
          <w:bCs/>
          <w:u w:val="single"/>
        </w:rPr>
      </w:pPr>
      <w:r w:rsidRPr="007372AF">
        <w:rPr>
          <w:b/>
          <w:bCs/>
          <w:u w:val="single"/>
        </w:rPr>
        <w:t xml:space="preserve">Proposal: </w:t>
      </w:r>
      <w:r w:rsidR="00217F63">
        <w:rPr>
          <w:b/>
          <w:bCs/>
          <w:u w:val="single"/>
        </w:rPr>
        <w:t xml:space="preserve">Rel-17 specs do not preclude combination of NR-U with SDT, but </w:t>
      </w:r>
      <w:r w:rsidRPr="007372AF">
        <w:rPr>
          <w:b/>
          <w:bCs/>
          <w:u w:val="single"/>
        </w:rPr>
        <w:t xml:space="preserve">there is </w:t>
      </w:r>
      <w:r w:rsidR="0034485E">
        <w:rPr>
          <w:b/>
          <w:bCs/>
          <w:u w:val="single"/>
        </w:rPr>
        <w:t xml:space="preserve">no </w:t>
      </w:r>
      <w:r w:rsidRPr="007372AF">
        <w:rPr>
          <w:b/>
          <w:bCs/>
          <w:u w:val="single"/>
        </w:rPr>
        <w:t xml:space="preserve">need to specify any </w:t>
      </w:r>
      <w:r>
        <w:rPr>
          <w:b/>
          <w:bCs/>
          <w:u w:val="single"/>
        </w:rPr>
        <w:t>specific enhancements either in the core specs or in performance specs</w:t>
      </w:r>
      <w:r w:rsidRPr="007372AF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for the</w:t>
      </w:r>
      <w:r w:rsidRPr="007372AF">
        <w:rPr>
          <w:b/>
          <w:bCs/>
          <w:u w:val="single"/>
        </w:rPr>
        <w:t xml:space="preserve"> combination </w:t>
      </w:r>
      <w:r>
        <w:rPr>
          <w:b/>
          <w:bCs/>
          <w:u w:val="single"/>
        </w:rPr>
        <w:t xml:space="preserve">of SDT </w:t>
      </w:r>
      <w:r w:rsidRPr="007372AF">
        <w:rPr>
          <w:b/>
          <w:bCs/>
          <w:u w:val="single"/>
        </w:rPr>
        <w:t>with NR-U</w:t>
      </w:r>
      <w:r w:rsidR="00C121D4">
        <w:rPr>
          <w:b/>
          <w:bCs/>
          <w:u w:val="single"/>
        </w:rPr>
        <w:t xml:space="preserve"> as </w:t>
      </w:r>
      <w:r w:rsidR="00217F63">
        <w:rPr>
          <w:b/>
          <w:bCs/>
          <w:u w:val="single"/>
        </w:rPr>
        <w:t>such enhancements</w:t>
      </w:r>
      <w:r w:rsidR="00C121D4">
        <w:rPr>
          <w:b/>
          <w:bCs/>
          <w:u w:val="single"/>
        </w:rPr>
        <w:t xml:space="preserve"> are not within the scope of the Rel-17 WI</w:t>
      </w:r>
      <w:r w:rsidRPr="007372AF">
        <w:rPr>
          <w:b/>
          <w:bCs/>
          <w:u w:val="single"/>
        </w:rPr>
        <w:t>.</w:t>
      </w:r>
    </w:p>
    <w:p w14:paraId="1243D50C" w14:textId="45DD0BD7" w:rsidR="007372AF" w:rsidRDefault="007372AF" w:rsidP="007372AF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Conclusion and proposals</w:t>
      </w:r>
    </w:p>
    <w:p w14:paraId="4C1C0AF3" w14:textId="2F360D67" w:rsidR="007372AF" w:rsidRDefault="007372AF" w:rsidP="007372AF">
      <w:r>
        <w:t xml:space="preserve">This discussion document makes the following observations and proposal: </w:t>
      </w:r>
    </w:p>
    <w:p w14:paraId="008C025D" w14:textId="1E1771C6" w:rsidR="007372AF" w:rsidRDefault="007372AF" w:rsidP="007372AF">
      <w:pPr>
        <w:rPr>
          <w:b/>
          <w:bCs/>
        </w:rPr>
      </w:pPr>
      <w:r w:rsidRPr="00241C26">
        <w:rPr>
          <w:b/>
          <w:bCs/>
        </w:rPr>
        <w:t xml:space="preserve">Observation </w:t>
      </w:r>
      <w:r w:rsidR="00123F2E">
        <w:rPr>
          <w:b/>
          <w:bCs/>
        </w:rPr>
        <w:t>1</w:t>
      </w:r>
      <w:r w:rsidRPr="00241C26">
        <w:rPr>
          <w:b/>
          <w:bCs/>
        </w:rPr>
        <w:t xml:space="preserve">: The WI for SDT allows usage of the SDT solution for NR-U </w:t>
      </w:r>
      <w:proofErr w:type="gramStart"/>
      <w:r w:rsidRPr="00241C26">
        <w:rPr>
          <w:b/>
          <w:bCs/>
        </w:rPr>
        <w:t>as long as</w:t>
      </w:r>
      <w:proofErr w:type="gramEnd"/>
      <w:r w:rsidRPr="00241C26">
        <w:rPr>
          <w:b/>
          <w:bCs/>
        </w:rPr>
        <w:t xml:space="preserve"> the solution developed can be reused </w:t>
      </w:r>
      <w:r>
        <w:rPr>
          <w:b/>
          <w:bCs/>
        </w:rPr>
        <w:t>for NR-U</w:t>
      </w:r>
    </w:p>
    <w:p w14:paraId="16435F10" w14:textId="047470AE" w:rsidR="007372AF" w:rsidRDefault="007372AF" w:rsidP="007372AF">
      <w:pPr>
        <w:rPr>
          <w:b/>
          <w:bCs/>
        </w:rPr>
      </w:pPr>
      <w:r w:rsidRPr="00C31C0A">
        <w:rPr>
          <w:b/>
          <w:bCs/>
        </w:rPr>
        <w:t xml:space="preserve">Observation </w:t>
      </w:r>
      <w:r w:rsidR="00123F2E">
        <w:rPr>
          <w:b/>
          <w:bCs/>
        </w:rPr>
        <w:t>2</w:t>
      </w:r>
      <w:r w:rsidRPr="00C31C0A">
        <w:rPr>
          <w:b/>
          <w:bCs/>
        </w:rPr>
        <w:t xml:space="preserve">: RA-SDT can be combined with NR-U without any need for further changes to either core or performance related specifications. </w:t>
      </w:r>
    </w:p>
    <w:p w14:paraId="31A2A1E9" w14:textId="02137C16" w:rsidR="007372AF" w:rsidRDefault="007372AF" w:rsidP="007372AF">
      <w:pPr>
        <w:rPr>
          <w:b/>
          <w:bCs/>
        </w:rPr>
      </w:pPr>
      <w:r w:rsidRPr="003A610D">
        <w:rPr>
          <w:b/>
          <w:bCs/>
        </w:rPr>
        <w:t xml:space="preserve">Observation </w:t>
      </w:r>
      <w:r w:rsidR="00123F2E">
        <w:rPr>
          <w:b/>
          <w:bCs/>
        </w:rPr>
        <w:t>3</w:t>
      </w:r>
      <w:r w:rsidRPr="003A610D">
        <w:rPr>
          <w:b/>
          <w:bCs/>
        </w:rPr>
        <w:t>: CG-SDT can also be combined with NR-U without any further changes to either core or performance related specifications</w:t>
      </w:r>
    </w:p>
    <w:p w14:paraId="472A365B" w14:textId="408C064C" w:rsidR="007372AF" w:rsidRDefault="007372AF" w:rsidP="007372AF">
      <w:pPr>
        <w:rPr>
          <w:b/>
          <w:bCs/>
        </w:rPr>
      </w:pPr>
      <w:r w:rsidRPr="00E55EE6">
        <w:rPr>
          <w:b/>
          <w:bCs/>
        </w:rPr>
        <w:t xml:space="preserve">Observation </w:t>
      </w:r>
      <w:r w:rsidR="00123F2E">
        <w:rPr>
          <w:b/>
          <w:bCs/>
        </w:rPr>
        <w:t>4</w:t>
      </w:r>
      <w:r w:rsidRPr="00E55EE6">
        <w:rPr>
          <w:b/>
          <w:bCs/>
        </w:rPr>
        <w:t>: Any specific enhancements for operation of NR-U in combination with SDT are neither in scope of the core SDT WI nor in the scope of the SDT performance WI</w:t>
      </w:r>
    </w:p>
    <w:p w14:paraId="397426ED" w14:textId="77777777" w:rsidR="007372AF" w:rsidRPr="007372AF" w:rsidRDefault="007372AF" w:rsidP="007372AF">
      <w:pPr>
        <w:rPr>
          <w:u w:val="single"/>
        </w:rPr>
      </w:pPr>
      <w:r w:rsidRPr="007372AF">
        <w:rPr>
          <w:u w:val="single"/>
        </w:rPr>
        <w:t xml:space="preserve">Based on the above, we propose the following way forward: </w:t>
      </w:r>
    </w:p>
    <w:p w14:paraId="159F105F" w14:textId="4F5C531A" w:rsidR="007372AF" w:rsidRPr="007372AF" w:rsidRDefault="007372AF" w:rsidP="00270EF9">
      <w:pPr>
        <w:rPr>
          <w:b/>
          <w:bCs/>
          <w:u w:val="single"/>
        </w:rPr>
      </w:pPr>
      <w:r w:rsidRPr="007372AF">
        <w:rPr>
          <w:b/>
          <w:bCs/>
          <w:u w:val="single"/>
        </w:rPr>
        <w:t xml:space="preserve">Proposal: </w:t>
      </w:r>
      <w:r w:rsidR="00217F63">
        <w:rPr>
          <w:b/>
          <w:bCs/>
          <w:u w:val="single"/>
        </w:rPr>
        <w:t xml:space="preserve">Rel-17 specs do not preclude combination of NR-U with SDT, but </w:t>
      </w:r>
      <w:r w:rsidR="00217F63" w:rsidRPr="007372AF">
        <w:rPr>
          <w:b/>
          <w:bCs/>
          <w:u w:val="single"/>
        </w:rPr>
        <w:t xml:space="preserve">there is </w:t>
      </w:r>
      <w:r w:rsidR="00217F63">
        <w:rPr>
          <w:b/>
          <w:bCs/>
          <w:u w:val="single"/>
        </w:rPr>
        <w:t xml:space="preserve">no </w:t>
      </w:r>
      <w:r w:rsidR="00217F63" w:rsidRPr="007372AF">
        <w:rPr>
          <w:b/>
          <w:bCs/>
          <w:u w:val="single"/>
        </w:rPr>
        <w:t xml:space="preserve">need to specify any </w:t>
      </w:r>
      <w:r w:rsidR="00217F63">
        <w:rPr>
          <w:b/>
          <w:bCs/>
          <w:u w:val="single"/>
        </w:rPr>
        <w:t>specific enhancements either in the core specs or in performance specs</w:t>
      </w:r>
      <w:r w:rsidR="00217F63" w:rsidRPr="007372AF">
        <w:rPr>
          <w:b/>
          <w:bCs/>
          <w:u w:val="single"/>
        </w:rPr>
        <w:t xml:space="preserve"> </w:t>
      </w:r>
      <w:r w:rsidR="00217F63">
        <w:rPr>
          <w:b/>
          <w:bCs/>
          <w:u w:val="single"/>
        </w:rPr>
        <w:t>for the</w:t>
      </w:r>
      <w:r w:rsidR="00217F63" w:rsidRPr="007372AF">
        <w:rPr>
          <w:b/>
          <w:bCs/>
          <w:u w:val="single"/>
        </w:rPr>
        <w:t xml:space="preserve"> combination </w:t>
      </w:r>
      <w:r w:rsidR="00217F63">
        <w:rPr>
          <w:b/>
          <w:bCs/>
          <w:u w:val="single"/>
        </w:rPr>
        <w:t xml:space="preserve">of SDT </w:t>
      </w:r>
      <w:r w:rsidR="00217F63" w:rsidRPr="007372AF">
        <w:rPr>
          <w:b/>
          <w:bCs/>
          <w:u w:val="single"/>
        </w:rPr>
        <w:t>with NR-U</w:t>
      </w:r>
      <w:r w:rsidR="00217F63">
        <w:rPr>
          <w:b/>
          <w:bCs/>
          <w:u w:val="single"/>
        </w:rPr>
        <w:t xml:space="preserve"> as such enhancements are not within the scope of the Rel-17 WI</w:t>
      </w:r>
      <w:r w:rsidRPr="007372AF">
        <w:rPr>
          <w:b/>
          <w:bCs/>
          <w:u w:val="single"/>
        </w:rPr>
        <w:t>.</w:t>
      </w:r>
    </w:p>
    <w:p w14:paraId="72A53AFF" w14:textId="77777777" w:rsidR="0048599B" w:rsidRDefault="00FA24B9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lastRenderedPageBreak/>
        <w:t>References</w:t>
      </w:r>
    </w:p>
    <w:p w14:paraId="31AE1B1F" w14:textId="29D2597D" w:rsidR="0048599B" w:rsidRDefault="00ED024F">
      <w:pPr>
        <w:widowControl/>
        <w:numPr>
          <w:ilvl w:val="0"/>
          <w:numId w:val="7"/>
        </w:numPr>
        <w:spacing w:before="75" w:after="75" w:line="315" w:lineRule="auto"/>
        <w:ind w:left="720" w:hanging="360"/>
        <w:jc w:val="left"/>
        <w:rPr>
          <w:rFonts w:ascii="Arial" w:eastAsia="Arial" w:hAnsi="Arial" w:cs="Arial"/>
          <w:color w:val="000000"/>
        </w:rPr>
      </w:pPr>
      <w:r w:rsidRPr="00E55EE6">
        <w:rPr>
          <w:rFonts w:ascii="Arial" w:eastAsia="Arial" w:hAnsi="Arial" w:cs="Arial"/>
          <w:color w:val="000000"/>
        </w:rPr>
        <w:t>RP-212594</w:t>
      </w:r>
      <w:r w:rsidR="00FA24B9">
        <w:rPr>
          <w:rFonts w:ascii="Arial" w:eastAsia="Arial" w:hAnsi="Arial" w:cs="Arial"/>
          <w:color w:val="000000"/>
        </w:rPr>
        <w:t xml:space="preserve"> </w:t>
      </w:r>
      <w:r w:rsidR="00804CEB">
        <w:rPr>
          <w:rFonts w:ascii="Arial" w:eastAsia="Arial" w:hAnsi="Arial" w:cs="Arial"/>
          <w:color w:val="000000"/>
        </w:rPr>
        <w:tab/>
      </w:r>
      <w:r w:rsidRPr="00ED024F">
        <w:rPr>
          <w:rFonts w:ascii="Arial" w:eastAsia="Arial" w:hAnsi="Arial" w:cs="Arial"/>
          <w:color w:val="000000"/>
        </w:rPr>
        <w:t>Work Item on NR small data transmissions in INACTIVE state</w:t>
      </w:r>
    </w:p>
    <w:p w14:paraId="3D6B7E97" w14:textId="438A9B7B" w:rsidR="009C4D4A" w:rsidRPr="00E55EE6" w:rsidRDefault="009C7FC0" w:rsidP="00E55EE6">
      <w:pPr>
        <w:widowControl/>
        <w:numPr>
          <w:ilvl w:val="0"/>
          <w:numId w:val="7"/>
        </w:numPr>
        <w:spacing w:before="75" w:after="75" w:line="315" w:lineRule="auto"/>
        <w:ind w:left="720" w:hanging="360"/>
        <w:jc w:val="left"/>
        <w:rPr>
          <w:rFonts w:ascii="Arial" w:eastAsia="Arial" w:hAnsi="Arial" w:cs="Arial"/>
          <w:color w:val="000000"/>
        </w:rPr>
      </w:pPr>
      <w:r w:rsidRPr="009C7FC0">
        <w:rPr>
          <w:rFonts w:ascii="Arial" w:eastAsia="Arial" w:hAnsi="Arial" w:cs="Arial"/>
          <w:color w:val="000000"/>
        </w:rPr>
        <w:t>RP-222362</w:t>
      </w:r>
      <w:r w:rsidR="00804CEB">
        <w:rPr>
          <w:rFonts w:ascii="Arial" w:eastAsia="Arial" w:hAnsi="Arial" w:cs="Arial"/>
          <w:color w:val="000000"/>
        </w:rPr>
        <w:tab/>
      </w:r>
      <w:r w:rsidR="00ED024F">
        <w:rPr>
          <w:rFonts w:ascii="Arial" w:eastAsia="Arial" w:hAnsi="Arial" w:cs="Arial"/>
          <w:color w:val="000000"/>
        </w:rPr>
        <w:t>S</w:t>
      </w:r>
      <w:r w:rsidR="009C6939">
        <w:rPr>
          <w:rFonts w:ascii="Arial" w:eastAsia="Arial" w:hAnsi="Arial" w:cs="Arial"/>
          <w:color w:val="000000"/>
        </w:rPr>
        <w:t>tatus Report TSG for WI: NR small data transmissions in INACTIVE state</w:t>
      </w:r>
    </w:p>
    <w:p w14:paraId="0947225A" w14:textId="77777777" w:rsidR="00ED024F" w:rsidRDefault="00ED024F" w:rsidP="00ED024F">
      <w:pPr>
        <w:widowControl/>
        <w:spacing w:before="75" w:after="75" w:line="315" w:lineRule="auto"/>
        <w:ind w:left="720"/>
        <w:jc w:val="left"/>
        <w:rPr>
          <w:rFonts w:ascii="Arial" w:eastAsia="Arial" w:hAnsi="Arial" w:cs="Arial"/>
          <w:color w:val="000000"/>
        </w:rPr>
      </w:pPr>
    </w:p>
    <w:sectPr w:rsidR="00ED024F" w:rsidSect="00AB47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9BB5B" w14:textId="77777777" w:rsidR="000C0D72" w:rsidRDefault="000C0D72">
      <w:pPr>
        <w:spacing w:after="0" w:line="240" w:lineRule="auto"/>
      </w:pPr>
      <w:r>
        <w:separator/>
      </w:r>
    </w:p>
  </w:endnote>
  <w:endnote w:type="continuationSeparator" w:id="0">
    <w:p w14:paraId="63D6080A" w14:textId="77777777" w:rsidR="000C0D72" w:rsidRDefault="000C0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Fangsong">
    <w:altName w:val="STFangsong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79A0C" w14:textId="77777777" w:rsidR="0048599B" w:rsidRDefault="00FA24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DD6F11" w14:textId="77777777" w:rsidR="0048599B" w:rsidRDefault="004859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611D2" w14:textId="77777777" w:rsidR="0048599B" w:rsidRDefault="0048599B">
    <w:pPr>
      <w:pStyle w:val="Footer"/>
      <w:ind w:right="360"/>
      <w:jc w:val="both"/>
      <w:rPr>
        <w:rFonts w:ascii="SimSun" w:hAnsi="SimSu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8AAC4" w14:textId="77777777" w:rsidR="000A66F0" w:rsidRDefault="000A66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69095" w14:textId="77777777" w:rsidR="000C0D72" w:rsidRDefault="000C0D72">
      <w:pPr>
        <w:spacing w:after="0" w:line="240" w:lineRule="auto"/>
      </w:pPr>
      <w:r>
        <w:separator/>
      </w:r>
    </w:p>
  </w:footnote>
  <w:footnote w:type="continuationSeparator" w:id="0">
    <w:p w14:paraId="3DC7131B" w14:textId="77777777" w:rsidR="000C0D72" w:rsidRDefault="000C0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73CD5" w14:textId="77777777" w:rsidR="000A66F0" w:rsidRDefault="000A66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B3951" w14:textId="77777777" w:rsidR="0048599B" w:rsidRDefault="0048599B">
    <w:pPr>
      <w:jc w:val="distribute"/>
      <w:rPr>
        <w:rFonts w:eastAsia="STFangsong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8FBD9" w14:textId="77777777" w:rsidR="000A66F0" w:rsidRDefault="000A66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42687C3"/>
    <w:multiLevelType w:val="singleLevel"/>
    <w:tmpl w:val="842687C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40E44B3"/>
    <w:multiLevelType w:val="multilevel"/>
    <w:tmpl w:val="040E44B3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33FA8"/>
    <w:multiLevelType w:val="multilevel"/>
    <w:tmpl w:val="06633FA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A831BF"/>
    <w:multiLevelType w:val="multilevel"/>
    <w:tmpl w:val="2EA831BF"/>
    <w:lvl w:ilvl="0">
      <w:start w:val="1"/>
      <w:numFmt w:val="decimal"/>
      <w:lvlText w:val="[%1]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E3574F"/>
    <w:multiLevelType w:val="hybridMultilevel"/>
    <w:tmpl w:val="28906A8A"/>
    <w:lvl w:ilvl="0" w:tplc="D3F60C8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0A7414"/>
    <w:multiLevelType w:val="multilevel"/>
    <w:tmpl w:val="FA08BA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869366F"/>
    <w:multiLevelType w:val="multilevel"/>
    <w:tmpl w:val="7869366F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44141881">
    <w:abstractNumId w:val="1"/>
  </w:num>
  <w:num w:numId="2" w16cid:durableId="1414426731">
    <w:abstractNumId w:val="7"/>
  </w:num>
  <w:num w:numId="3" w16cid:durableId="1033504402">
    <w:abstractNumId w:val="0"/>
  </w:num>
  <w:num w:numId="4" w16cid:durableId="701444295">
    <w:abstractNumId w:val="3"/>
  </w:num>
  <w:num w:numId="5" w16cid:durableId="1871525959">
    <w:abstractNumId w:val="4"/>
  </w:num>
  <w:num w:numId="6" w16cid:durableId="74473152">
    <w:abstractNumId w:val="2"/>
  </w:num>
  <w:num w:numId="7" w16cid:durableId="34895246">
    <w:abstractNumId w:val="6"/>
  </w:num>
  <w:num w:numId="8" w16cid:durableId="1040666221">
    <w:abstractNumId w:val="8"/>
  </w:num>
  <w:num w:numId="9" w16cid:durableId="836385537">
    <w:abstractNumId w:val="5"/>
  </w:num>
  <w:num w:numId="10" w16cid:durableId="1033459019">
    <w:abstractNumId w:val="9"/>
  </w:num>
  <w:num w:numId="11" w16cid:durableId="2249512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6BC"/>
    <w:rsid w:val="00001366"/>
    <w:rsid w:val="0000394D"/>
    <w:rsid w:val="000055B1"/>
    <w:rsid w:val="000103E7"/>
    <w:rsid w:val="000130CA"/>
    <w:rsid w:val="00013FAD"/>
    <w:rsid w:val="00017BA5"/>
    <w:rsid w:val="00017D3A"/>
    <w:rsid w:val="00020320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563ED"/>
    <w:rsid w:val="00056EE7"/>
    <w:rsid w:val="000603D6"/>
    <w:rsid w:val="0007093A"/>
    <w:rsid w:val="0007205B"/>
    <w:rsid w:val="00073BCE"/>
    <w:rsid w:val="000755A8"/>
    <w:rsid w:val="00075AFA"/>
    <w:rsid w:val="00076492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A66F0"/>
    <w:rsid w:val="000B21DA"/>
    <w:rsid w:val="000B25A2"/>
    <w:rsid w:val="000B2A5C"/>
    <w:rsid w:val="000B31AA"/>
    <w:rsid w:val="000B38F6"/>
    <w:rsid w:val="000B4B76"/>
    <w:rsid w:val="000B65CB"/>
    <w:rsid w:val="000B780E"/>
    <w:rsid w:val="000C0D72"/>
    <w:rsid w:val="000C236D"/>
    <w:rsid w:val="000C2690"/>
    <w:rsid w:val="000C364E"/>
    <w:rsid w:val="000C5D4C"/>
    <w:rsid w:val="000C7FC7"/>
    <w:rsid w:val="000D18C5"/>
    <w:rsid w:val="000D2BF9"/>
    <w:rsid w:val="000D46DC"/>
    <w:rsid w:val="000D536C"/>
    <w:rsid w:val="000E1125"/>
    <w:rsid w:val="000E1993"/>
    <w:rsid w:val="000E3B8A"/>
    <w:rsid w:val="000F099E"/>
    <w:rsid w:val="000F0A7B"/>
    <w:rsid w:val="000F4CFF"/>
    <w:rsid w:val="00100030"/>
    <w:rsid w:val="00111C96"/>
    <w:rsid w:val="00111CE0"/>
    <w:rsid w:val="00111DF0"/>
    <w:rsid w:val="001135C5"/>
    <w:rsid w:val="001147C0"/>
    <w:rsid w:val="001156DF"/>
    <w:rsid w:val="00123F2E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0D96"/>
    <w:rsid w:val="001413B6"/>
    <w:rsid w:val="00141835"/>
    <w:rsid w:val="00141EAA"/>
    <w:rsid w:val="00145AFF"/>
    <w:rsid w:val="00147740"/>
    <w:rsid w:val="00150BAB"/>
    <w:rsid w:val="00152BC7"/>
    <w:rsid w:val="001553CA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4CD0"/>
    <w:rsid w:val="0019547D"/>
    <w:rsid w:val="00195E1F"/>
    <w:rsid w:val="00196645"/>
    <w:rsid w:val="00197997"/>
    <w:rsid w:val="001A384E"/>
    <w:rsid w:val="001A4015"/>
    <w:rsid w:val="001A4AAD"/>
    <w:rsid w:val="001A6AFD"/>
    <w:rsid w:val="001B21A1"/>
    <w:rsid w:val="001B337C"/>
    <w:rsid w:val="001B5AE5"/>
    <w:rsid w:val="001B7027"/>
    <w:rsid w:val="001B7C67"/>
    <w:rsid w:val="001C0CED"/>
    <w:rsid w:val="001C1105"/>
    <w:rsid w:val="001C17C6"/>
    <w:rsid w:val="001C22DE"/>
    <w:rsid w:val="001C3C4C"/>
    <w:rsid w:val="001C6081"/>
    <w:rsid w:val="001C7F10"/>
    <w:rsid w:val="001D1F60"/>
    <w:rsid w:val="001D2914"/>
    <w:rsid w:val="001D2FB0"/>
    <w:rsid w:val="001E0341"/>
    <w:rsid w:val="001E06C3"/>
    <w:rsid w:val="001E1C36"/>
    <w:rsid w:val="001E3B6E"/>
    <w:rsid w:val="001E3D8C"/>
    <w:rsid w:val="001E43EF"/>
    <w:rsid w:val="001E44CD"/>
    <w:rsid w:val="001E6F40"/>
    <w:rsid w:val="001E765D"/>
    <w:rsid w:val="001F31F0"/>
    <w:rsid w:val="001F3DF5"/>
    <w:rsid w:val="001F4346"/>
    <w:rsid w:val="001F5D05"/>
    <w:rsid w:val="00201FFE"/>
    <w:rsid w:val="00202C4B"/>
    <w:rsid w:val="002037AE"/>
    <w:rsid w:val="00203B88"/>
    <w:rsid w:val="00206380"/>
    <w:rsid w:val="00211F18"/>
    <w:rsid w:val="002155FA"/>
    <w:rsid w:val="002176DE"/>
    <w:rsid w:val="00217F63"/>
    <w:rsid w:val="00223B64"/>
    <w:rsid w:val="0023029F"/>
    <w:rsid w:val="00231281"/>
    <w:rsid w:val="00231914"/>
    <w:rsid w:val="00231DC2"/>
    <w:rsid w:val="002333B7"/>
    <w:rsid w:val="002344F2"/>
    <w:rsid w:val="00235E04"/>
    <w:rsid w:val="002368E4"/>
    <w:rsid w:val="002412DC"/>
    <w:rsid w:val="00241832"/>
    <w:rsid w:val="00241C26"/>
    <w:rsid w:val="00242B85"/>
    <w:rsid w:val="00244D42"/>
    <w:rsid w:val="00246FFA"/>
    <w:rsid w:val="00247076"/>
    <w:rsid w:val="00252B94"/>
    <w:rsid w:val="00252BCC"/>
    <w:rsid w:val="00255E19"/>
    <w:rsid w:val="00256C2E"/>
    <w:rsid w:val="002570FB"/>
    <w:rsid w:val="00257233"/>
    <w:rsid w:val="00260716"/>
    <w:rsid w:val="0026193E"/>
    <w:rsid w:val="00261A9C"/>
    <w:rsid w:val="00261E11"/>
    <w:rsid w:val="00262518"/>
    <w:rsid w:val="00270A1C"/>
    <w:rsid w:val="00270EF9"/>
    <w:rsid w:val="00271ED8"/>
    <w:rsid w:val="002730ED"/>
    <w:rsid w:val="00281718"/>
    <w:rsid w:val="00283CFA"/>
    <w:rsid w:val="002855D0"/>
    <w:rsid w:val="00290E18"/>
    <w:rsid w:val="00291D54"/>
    <w:rsid w:val="00293A6E"/>
    <w:rsid w:val="00297A88"/>
    <w:rsid w:val="002B1F00"/>
    <w:rsid w:val="002B24A3"/>
    <w:rsid w:val="002B2BBC"/>
    <w:rsid w:val="002B351B"/>
    <w:rsid w:val="002B3C48"/>
    <w:rsid w:val="002B434C"/>
    <w:rsid w:val="002B4F1D"/>
    <w:rsid w:val="002B7EF3"/>
    <w:rsid w:val="002C0414"/>
    <w:rsid w:val="002C0864"/>
    <w:rsid w:val="002C0F12"/>
    <w:rsid w:val="002C302E"/>
    <w:rsid w:val="002C3ABE"/>
    <w:rsid w:val="002C4649"/>
    <w:rsid w:val="002D00AA"/>
    <w:rsid w:val="002D044D"/>
    <w:rsid w:val="002D0F0A"/>
    <w:rsid w:val="002D21D5"/>
    <w:rsid w:val="002D35FA"/>
    <w:rsid w:val="002D3797"/>
    <w:rsid w:val="002D37AB"/>
    <w:rsid w:val="002D6461"/>
    <w:rsid w:val="002D650F"/>
    <w:rsid w:val="002D6E18"/>
    <w:rsid w:val="002E002E"/>
    <w:rsid w:val="002E28F9"/>
    <w:rsid w:val="002E3447"/>
    <w:rsid w:val="002E5737"/>
    <w:rsid w:val="002E60A1"/>
    <w:rsid w:val="002E7525"/>
    <w:rsid w:val="002F01CA"/>
    <w:rsid w:val="002F1163"/>
    <w:rsid w:val="002F2924"/>
    <w:rsid w:val="002F3161"/>
    <w:rsid w:val="002F5517"/>
    <w:rsid w:val="003031CE"/>
    <w:rsid w:val="00305358"/>
    <w:rsid w:val="0030650B"/>
    <w:rsid w:val="003110B2"/>
    <w:rsid w:val="00312C1A"/>
    <w:rsid w:val="00312D51"/>
    <w:rsid w:val="00312DD1"/>
    <w:rsid w:val="00313308"/>
    <w:rsid w:val="00313546"/>
    <w:rsid w:val="003144CA"/>
    <w:rsid w:val="003171FD"/>
    <w:rsid w:val="00321077"/>
    <w:rsid w:val="00322EDB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485E"/>
    <w:rsid w:val="00345FC0"/>
    <w:rsid w:val="003469FC"/>
    <w:rsid w:val="00347800"/>
    <w:rsid w:val="003504B5"/>
    <w:rsid w:val="00352591"/>
    <w:rsid w:val="003546A6"/>
    <w:rsid w:val="00354915"/>
    <w:rsid w:val="00354E6F"/>
    <w:rsid w:val="003577BE"/>
    <w:rsid w:val="00362FCF"/>
    <w:rsid w:val="003645A1"/>
    <w:rsid w:val="0036468F"/>
    <w:rsid w:val="00366993"/>
    <w:rsid w:val="00370E0A"/>
    <w:rsid w:val="00371876"/>
    <w:rsid w:val="00372C00"/>
    <w:rsid w:val="00372DBA"/>
    <w:rsid w:val="003737D0"/>
    <w:rsid w:val="00373D4E"/>
    <w:rsid w:val="003754F5"/>
    <w:rsid w:val="00381B58"/>
    <w:rsid w:val="00382FAE"/>
    <w:rsid w:val="003832DC"/>
    <w:rsid w:val="00384541"/>
    <w:rsid w:val="00385C87"/>
    <w:rsid w:val="00387F14"/>
    <w:rsid w:val="00391402"/>
    <w:rsid w:val="00391F87"/>
    <w:rsid w:val="00392EA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610D"/>
    <w:rsid w:val="003A7F66"/>
    <w:rsid w:val="003B132E"/>
    <w:rsid w:val="003B139B"/>
    <w:rsid w:val="003B3A50"/>
    <w:rsid w:val="003B448B"/>
    <w:rsid w:val="003B47C6"/>
    <w:rsid w:val="003B774C"/>
    <w:rsid w:val="003B79ED"/>
    <w:rsid w:val="003C3E62"/>
    <w:rsid w:val="003C7733"/>
    <w:rsid w:val="003D01E0"/>
    <w:rsid w:val="003D0EF8"/>
    <w:rsid w:val="003D1455"/>
    <w:rsid w:val="003D2B72"/>
    <w:rsid w:val="003D42C7"/>
    <w:rsid w:val="003D7765"/>
    <w:rsid w:val="003E1518"/>
    <w:rsid w:val="003E42F6"/>
    <w:rsid w:val="003E48E7"/>
    <w:rsid w:val="003E6BF7"/>
    <w:rsid w:val="003E7C95"/>
    <w:rsid w:val="003E7D68"/>
    <w:rsid w:val="003F1437"/>
    <w:rsid w:val="003F1631"/>
    <w:rsid w:val="003F3365"/>
    <w:rsid w:val="003F39E3"/>
    <w:rsid w:val="003F448B"/>
    <w:rsid w:val="003F58F6"/>
    <w:rsid w:val="003F6316"/>
    <w:rsid w:val="00401149"/>
    <w:rsid w:val="00402720"/>
    <w:rsid w:val="00402985"/>
    <w:rsid w:val="00406593"/>
    <w:rsid w:val="004069B2"/>
    <w:rsid w:val="004079E3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41EB5"/>
    <w:rsid w:val="00442CB8"/>
    <w:rsid w:val="0044341B"/>
    <w:rsid w:val="00443D84"/>
    <w:rsid w:val="00444F7D"/>
    <w:rsid w:val="00445007"/>
    <w:rsid w:val="00446A9B"/>
    <w:rsid w:val="00453750"/>
    <w:rsid w:val="00455600"/>
    <w:rsid w:val="00456668"/>
    <w:rsid w:val="0046088D"/>
    <w:rsid w:val="00460FF4"/>
    <w:rsid w:val="00462F02"/>
    <w:rsid w:val="004644E6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BBB"/>
    <w:rsid w:val="00485114"/>
    <w:rsid w:val="0048599B"/>
    <w:rsid w:val="00485AE4"/>
    <w:rsid w:val="00486111"/>
    <w:rsid w:val="0049176F"/>
    <w:rsid w:val="00492EA5"/>
    <w:rsid w:val="00493247"/>
    <w:rsid w:val="00496C42"/>
    <w:rsid w:val="00497922"/>
    <w:rsid w:val="004A0053"/>
    <w:rsid w:val="004A1B41"/>
    <w:rsid w:val="004A2687"/>
    <w:rsid w:val="004A402F"/>
    <w:rsid w:val="004B12D7"/>
    <w:rsid w:val="004B2B05"/>
    <w:rsid w:val="004B2BBA"/>
    <w:rsid w:val="004B5502"/>
    <w:rsid w:val="004B6355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5F55"/>
    <w:rsid w:val="004D7034"/>
    <w:rsid w:val="004E06BE"/>
    <w:rsid w:val="004E3A45"/>
    <w:rsid w:val="004E3B7D"/>
    <w:rsid w:val="004E3E3E"/>
    <w:rsid w:val="004E4863"/>
    <w:rsid w:val="004E5219"/>
    <w:rsid w:val="004E5753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26A14"/>
    <w:rsid w:val="00530688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5680"/>
    <w:rsid w:val="0055689F"/>
    <w:rsid w:val="00561349"/>
    <w:rsid w:val="005657FC"/>
    <w:rsid w:val="00567054"/>
    <w:rsid w:val="00567A9A"/>
    <w:rsid w:val="00570FEC"/>
    <w:rsid w:val="00571A8C"/>
    <w:rsid w:val="0057377D"/>
    <w:rsid w:val="00576B9B"/>
    <w:rsid w:val="00585689"/>
    <w:rsid w:val="00585E04"/>
    <w:rsid w:val="0058687D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D57F1"/>
    <w:rsid w:val="005D680C"/>
    <w:rsid w:val="005E0138"/>
    <w:rsid w:val="005E06D3"/>
    <w:rsid w:val="005E27C0"/>
    <w:rsid w:val="005E4F1C"/>
    <w:rsid w:val="005E728C"/>
    <w:rsid w:val="005E7B04"/>
    <w:rsid w:val="005F05DE"/>
    <w:rsid w:val="005F097D"/>
    <w:rsid w:val="005F1004"/>
    <w:rsid w:val="005F1FAE"/>
    <w:rsid w:val="005F42AD"/>
    <w:rsid w:val="005F56A6"/>
    <w:rsid w:val="005F6041"/>
    <w:rsid w:val="005F7E99"/>
    <w:rsid w:val="00600096"/>
    <w:rsid w:val="00601081"/>
    <w:rsid w:val="006012C6"/>
    <w:rsid w:val="00603239"/>
    <w:rsid w:val="0060473D"/>
    <w:rsid w:val="006053DC"/>
    <w:rsid w:val="00606C6B"/>
    <w:rsid w:val="0060767B"/>
    <w:rsid w:val="00607A61"/>
    <w:rsid w:val="0061078C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2509"/>
    <w:rsid w:val="0065579F"/>
    <w:rsid w:val="00666AE4"/>
    <w:rsid w:val="0066713A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85A9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35"/>
    <w:rsid w:val="006B0CBE"/>
    <w:rsid w:val="006B1969"/>
    <w:rsid w:val="006B2F1E"/>
    <w:rsid w:val="006B3DD7"/>
    <w:rsid w:val="006B48F1"/>
    <w:rsid w:val="006B539B"/>
    <w:rsid w:val="006C2D21"/>
    <w:rsid w:val="006C5A9E"/>
    <w:rsid w:val="006C60A2"/>
    <w:rsid w:val="006C6193"/>
    <w:rsid w:val="006D0533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3A47"/>
    <w:rsid w:val="00736CDD"/>
    <w:rsid w:val="00736FEF"/>
    <w:rsid w:val="007372AF"/>
    <w:rsid w:val="00737516"/>
    <w:rsid w:val="00741230"/>
    <w:rsid w:val="0074310F"/>
    <w:rsid w:val="00745C1D"/>
    <w:rsid w:val="00746271"/>
    <w:rsid w:val="007479EB"/>
    <w:rsid w:val="007517C3"/>
    <w:rsid w:val="00751F23"/>
    <w:rsid w:val="0075278C"/>
    <w:rsid w:val="00754CA3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49C0"/>
    <w:rsid w:val="00776AD0"/>
    <w:rsid w:val="00780871"/>
    <w:rsid w:val="00787A57"/>
    <w:rsid w:val="00787B7D"/>
    <w:rsid w:val="00792D48"/>
    <w:rsid w:val="00793203"/>
    <w:rsid w:val="00794677"/>
    <w:rsid w:val="00795931"/>
    <w:rsid w:val="00796A2A"/>
    <w:rsid w:val="007A053E"/>
    <w:rsid w:val="007A2A69"/>
    <w:rsid w:val="007A4D00"/>
    <w:rsid w:val="007A55B8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C7A06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2795"/>
    <w:rsid w:val="00804CEB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00EF"/>
    <w:rsid w:val="00822D4B"/>
    <w:rsid w:val="00823AF8"/>
    <w:rsid w:val="00824D58"/>
    <w:rsid w:val="008267CB"/>
    <w:rsid w:val="0082751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B13"/>
    <w:rsid w:val="00856F99"/>
    <w:rsid w:val="008609B3"/>
    <w:rsid w:val="00860FE6"/>
    <w:rsid w:val="00864140"/>
    <w:rsid w:val="00864D17"/>
    <w:rsid w:val="00865486"/>
    <w:rsid w:val="008702BF"/>
    <w:rsid w:val="008719DB"/>
    <w:rsid w:val="00872250"/>
    <w:rsid w:val="008731B8"/>
    <w:rsid w:val="00873D16"/>
    <w:rsid w:val="008768D2"/>
    <w:rsid w:val="00880F6C"/>
    <w:rsid w:val="008850B6"/>
    <w:rsid w:val="008855E2"/>
    <w:rsid w:val="00885E69"/>
    <w:rsid w:val="00886521"/>
    <w:rsid w:val="00887F76"/>
    <w:rsid w:val="00891E8C"/>
    <w:rsid w:val="008937A3"/>
    <w:rsid w:val="0089509A"/>
    <w:rsid w:val="008A4FE1"/>
    <w:rsid w:val="008A5E28"/>
    <w:rsid w:val="008A6AA1"/>
    <w:rsid w:val="008A7818"/>
    <w:rsid w:val="008B24D4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4E2C"/>
    <w:rsid w:val="008D681A"/>
    <w:rsid w:val="008D6B1A"/>
    <w:rsid w:val="008D6D38"/>
    <w:rsid w:val="008E0617"/>
    <w:rsid w:val="008E5B71"/>
    <w:rsid w:val="008E5BBF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7271"/>
    <w:rsid w:val="0091740C"/>
    <w:rsid w:val="00922A9F"/>
    <w:rsid w:val="0092384D"/>
    <w:rsid w:val="00925478"/>
    <w:rsid w:val="00925748"/>
    <w:rsid w:val="00925A8F"/>
    <w:rsid w:val="00925D8E"/>
    <w:rsid w:val="009269F5"/>
    <w:rsid w:val="00930CAD"/>
    <w:rsid w:val="009400CF"/>
    <w:rsid w:val="00940533"/>
    <w:rsid w:val="009410AE"/>
    <w:rsid w:val="00942AD5"/>
    <w:rsid w:val="009432FE"/>
    <w:rsid w:val="009438F8"/>
    <w:rsid w:val="00944414"/>
    <w:rsid w:val="00945FA9"/>
    <w:rsid w:val="009467C2"/>
    <w:rsid w:val="0094691D"/>
    <w:rsid w:val="009544CE"/>
    <w:rsid w:val="00954F42"/>
    <w:rsid w:val="00956278"/>
    <w:rsid w:val="00957172"/>
    <w:rsid w:val="009578D1"/>
    <w:rsid w:val="00957A33"/>
    <w:rsid w:val="0096003B"/>
    <w:rsid w:val="0096081E"/>
    <w:rsid w:val="0096137E"/>
    <w:rsid w:val="0096159D"/>
    <w:rsid w:val="00961E92"/>
    <w:rsid w:val="0096459F"/>
    <w:rsid w:val="009647C5"/>
    <w:rsid w:val="0096604F"/>
    <w:rsid w:val="00966280"/>
    <w:rsid w:val="009663C5"/>
    <w:rsid w:val="00971DDC"/>
    <w:rsid w:val="00973464"/>
    <w:rsid w:val="00973DA2"/>
    <w:rsid w:val="009755AD"/>
    <w:rsid w:val="009757E0"/>
    <w:rsid w:val="009761F1"/>
    <w:rsid w:val="00976367"/>
    <w:rsid w:val="0097718E"/>
    <w:rsid w:val="009800B6"/>
    <w:rsid w:val="00985DB7"/>
    <w:rsid w:val="009861C6"/>
    <w:rsid w:val="00986B3C"/>
    <w:rsid w:val="009903A8"/>
    <w:rsid w:val="00991070"/>
    <w:rsid w:val="00992DCD"/>
    <w:rsid w:val="0099357C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239E"/>
    <w:rsid w:val="009C3006"/>
    <w:rsid w:val="009C36BA"/>
    <w:rsid w:val="009C4D4A"/>
    <w:rsid w:val="009C6939"/>
    <w:rsid w:val="009C7184"/>
    <w:rsid w:val="009C7FC0"/>
    <w:rsid w:val="009D159F"/>
    <w:rsid w:val="009D2A16"/>
    <w:rsid w:val="009D6952"/>
    <w:rsid w:val="009D7F9A"/>
    <w:rsid w:val="009E068F"/>
    <w:rsid w:val="009E1B89"/>
    <w:rsid w:val="009E619C"/>
    <w:rsid w:val="009E7020"/>
    <w:rsid w:val="009E7045"/>
    <w:rsid w:val="009E748B"/>
    <w:rsid w:val="009E77F5"/>
    <w:rsid w:val="009F2244"/>
    <w:rsid w:val="009F3D12"/>
    <w:rsid w:val="009F42E8"/>
    <w:rsid w:val="00A03D3F"/>
    <w:rsid w:val="00A04BEB"/>
    <w:rsid w:val="00A04DE2"/>
    <w:rsid w:val="00A11A20"/>
    <w:rsid w:val="00A11DFB"/>
    <w:rsid w:val="00A11F1E"/>
    <w:rsid w:val="00A14BA5"/>
    <w:rsid w:val="00A14CFE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3611C"/>
    <w:rsid w:val="00A44BE1"/>
    <w:rsid w:val="00A4500D"/>
    <w:rsid w:val="00A504A8"/>
    <w:rsid w:val="00A542B8"/>
    <w:rsid w:val="00A54612"/>
    <w:rsid w:val="00A54719"/>
    <w:rsid w:val="00A5709E"/>
    <w:rsid w:val="00A612B9"/>
    <w:rsid w:val="00A65FFF"/>
    <w:rsid w:val="00A66B14"/>
    <w:rsid w:val="00A66CF8"/>
    <w:rsid w:val="00A67D68"/>
    <w:rsid w:val="00A70A2F"/>
    <w:rsid w:val="00A727DA"/>
    <w:rsid w:val="00A7440B"/>
    <w:rsid w:val="00A74F48"/>
    <w:rsid w:val="00A756EC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B47B6"/>
    <w:rsid w:val="00AC2B87"/>
    <w:rsid w:val="00AC4276"/>
    <w:rsid w:val="00AC464D"/>
    <w:rsid w:val="00AC51E8"/>
    <w:rsid w:val="00AD0CA9"/>
    <w:rsid w:val="00AD1C5F"/>
    <w:rsid w:val="00AD2407"/>
    <w:rsid w:val="00AD62D8"/>
    <w:rsid w:val="00AE5146"/>
    <w:rsid w:val="00AE55C5"/>
    <w:rsid w:val="00AE5A4F"/>
    <w:rsid w:val="00AE7B16"/>
    <w:rsid w:val="00AF0B65"/>
    <w:rsid w:val="00AF1B4F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26F"/>
    <w:rsid w:val="00B15903"/>
    <w:rsid w:val="00B166C8"/>
    <w:rsid w:val="00B16D3A"/>
    <w:rsid w:val="00B23604"/>
    <w:rsid w:val="00B243E6"/>
    <w:rsid w:val="00B247B7"/>
    <w:rsid w:val="00B2566A"/>
    <w:rsid w:val="00B2704A"/>
    <w:rsid w:val="00B40688"/>
    <w:rsid w:val="00B40810"/>
    <w:rsid w:val="00B411E7"/>
    <w:rsid w:val="00B41694"/>
    <w:rsid w:val="00B425D5"/>
    <w:rsid w:val="00B426BB"/>
    <w:rsid w:val="00B427B9"/>
    <w:rsid w:val="00B42907"/>
    <w:rsid w:val="00B43371"/>
    <w:rsid w:val="00B43891"/>
    <w:rsid w:val="00B44CA2"/>
    <w:rsid w:val="00B454AE"/>
    <w:rsid w:val="00B5008D"/>
    <w:rsid w:val="00B50D18"/>
    <w:rsid w:val="00B52464"/>
    <w:rsid w:val="00B55CF3"/>
    <w:rsid w:val="00B65BF6"/>
    <w:rsid w:val="00B670CE"/>
    <w:rsid w:val="00B67B79"/>
    <w:rsid w:val="00B67E74"/>
    <w:rsid w:val="00B716F8"/>
    <w:rsid w:val="00B82234"/>
    <w:rsid w:val="00B8283E"/>
    <w:rsid w:val="00B837AA"/>
    <w:rsid w:val="00B87D03"/>
    <w:rsid w:val="00B909E8"/>
    <w:rsid w:val="00B928EE"/>
    <w:rsid w:val="00B92AD5"/>
    <w:rsid w:val="00B94BA4"/>
    <w:rsid w:val="00B97DB5"/>
    <w:rsid w:val="00BA1F6E"/>
    <w:rsid w:val="00BA2E0C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D719C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01B15"/>
    <w:rsid w:val="00C11D21"/>
    <w:rsid w:val="00C11EFC"/>
    <w:rsid w:val="00C121D4"/>
    <w:rsid w:val="00C1675F"/>
    <w:rsid w:val="00C21F2D"/>
    <w:rsid w:val="00C23439"/>
    <w:rsid w:val="00C27213"/>
    <w:rsid w:val="00C278C2"/>
    <w:rsid w:val="00C31C0A"/>
    <w:rsid w:val="00C32425"/>
    <w:rsid w:val="00C32C18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A08"/>
    <w:rsid w:val="00C56DB9"/>
    <w:rsid w:val="00C621A1"/>
    <w:rsid w:val="00C63153"/>
    <w:rsid w:val="00C63CB8"/>
    <w:rsid w:val="00C65327"/>
    <w:rsid w:val="00C67235"/>
    <w:rsid w:val="00C67382"/>
    <w:rsid w:val="00C72471"/>
    <w:rsid w:val="00C72B4C"/>
    <w:rsid w:val="00C8086B"/>
    <w:rsid w:val="00C82D97"/>
    <w:rsid w:val="00C84D14"/>
    <w:rsid w:val="00C90169"/>
    <w:rsid w:val="00C910FD"/>
    <w:rsid w:val="00C91C45"/>
    <w:rsid w:val="00C9369C"/>
    <w:rsid w:val="00C93EDD"/>
    <w:rsid w:val="00C953EF"/>
    <w:rsid w:val="00C953F6"/>
    <w:rsid w:val="00C97FD3"/>
    <w:rsid w:val="00CA0363"/>
    <w:rsid w:val="00CA06A4"/>
    <w:rsid w:val="00CA501F"/>
    <w:rsid w:val="00CA59FA"/>
    <w:rsid w:val="00CA61CF"/>
    <w:rsid w:val="00CB08EB"/>
    <w:rsid w:val="00CB1749"/>
    <w:rsid w:val="00CB186B"/>
    <w:rsid w:val="00CB3A9F"/>
    <w:rsid w:val="00CB5048"/>
    <w:rsid w:val="00CB7850"/>
    <w:rsid w:val="00CC10DA"/>
    <w:rsid w:val="00CC156D"/>
    <w:rsid w:val="00CC58C3"/>
    <w:rsid w:val="00CD229F"/>
    <w:rsid w:val="00CE2D1F"/>
    <w:rsid w:val="00CE52F0"/>
    <w:rsid w:val="00CF18A3"/>
    <w:rsid w:val="00CF356A"/>
    <w:rsid w:val="00CF4A61"/>
    <w:rsid w:val="00D029CB"/>
    <w:rsid w:val="00D04274"/>
    <w:rsid w:val="00D05A8B"/>
    <w:rsid w:val="00D06659"/>
    <w:rsid w:val="00D0699D"/>
    <w:rsid w:val="00D07EE4"/>
    <w:rsid w:val="00D1447E"/>
    <w:rsid w:val="00D164B7"/>
    <w:rsid w:val="00D1747A"/>
    <w:rsid w:val="00D205D0"/>
    <w:rsid w:val="00D21306"/>
    <w:rsid w:val="00D2151A"/>
    <w:rsid w:val="00D22151"/>
    <w:rsid w:val="00D2400A"/>
    <w:rsid w:val="00D240AB"/>
    <w:rsid w:val="00D25CA2"/>
    <w:rsid w:val="00D26BCB"/>
    <w:rsid w:val="00D26CC6"/>
    <w:rsid w:val="00D275C6"/>
    <w:rsid w:val="00D27639"/>
    <w:rsid w:val="00D3216D"/>
    <w:rsid w:val="00D369E4"/>
    <w:rsid w:val="00D41A51"/>
    <w:rsid w:val="00D42DFD"/>
    <w:rsid w:val="00D45E14"/>
    <w:rsid w:val="00D4755C"/>
    <w:rsid w:val="00D4779C"/>
    <w:rsid w:val="00D52834"/>
    <w:rsid w:val="00D544FE"/>
    <w:rsid w:val="00D5596F"/>
    <w:rsid w:val="00D562BA"/>
    <w:rsid w:val="00D56F3F"/>
    <w:rsid w:val="00D61A60"/>
    <w:rsid w:val="00D61F13"/>
    <w:rsid w:val="00D672D6"/>
    <w:rsid w:val="00D67D4A"/>
    <w:rsid w:val="00D70B9D"/>
    <w:rsid w:val="00D72B46"/>
    <w:rsid w:val="00D72EEE"/>
    <w:rsid w:val="00D73122"/>
    <w:rsid w:val="00D75D2E"/>
    <w:rsid w:val="00D76990"/>
    <w:rsid w:val="00D806A3"/>
    <w:rsid w:val="00D81BAC"/>
    <w:rsid w:val="00D83149"/>
    <w:rsid w:val="00D83173"/>
    <w:rsid w:val="00D8380A"/>
    <w:rsid w:val="00D84ABB"/>
    <w:rsid w:val="00D85273"/>
    <w:rsid w:val="00D85773"/>
    <w:rsid w:val="00D8755F"/>
    <w:rsid w:val="00D90CC5"/>
    <w:rsid w:val="00D92C6A"/>
    <w:rsid w:val="00D95330"/>
    <w:rsid w:val="00DA12AB"/>
    <w:rsid w:val="00DA7973"/>
    <w:rsid w:val="00DB3689"/>
    <w:rsid w:val="00DB3767"/>
    <w:rsid w:val="00DB39E0"/>
    <w:rsid w:val="00DB404E"/>
    <w:rsid w:val="00DB7729"/>
    <w:rsid w:val="00DC22BE"/>
    <w:rsid w:val="00DC5F62"/>
    <w:rsid w:val="00DC7FAF"/>
    <w:rsid w:val="00DD02BA"/>
    <w:rsid w:val="00DD100B"/>
    <w:rsid w:val="00DD42F9"/>
    <w:rsid w:val="00DD60D7"/>
    <w:rsid w:val="00DE1B4A"/>
    <w:rsid w:val="00DE2CFF"/>
    <w:rsid w:val="00DE3330"/>
    <w:rsid w:val="00DE5939"/>
    <w:rsid w:val="00DF194C"/>
    <w:rsid w:val="00DF4CBC"/>
    <w:rsid w:val="00DF5370"/>
    <w:rsid w:val="00E0032E"/>
    <w:rsid w:val="00E0205D"/>
    <w:rsid w:val="00E06C36"/>
    <w:rsid w:val="00E1018A"/>
    <w:rsid w:val="00E120F4"/>
    <w:rsid w:val="00E153F6"/>
    <w:rsid w:val="00E15F7E"/>
    <w:rsid w:val="00E173DF"/>
    <w:rsid w:val="00E20866"/>
    <w:rsid w:val="00E27FC2"/>
    <w:rsid w:val="00E31912"/>
    <w:rsid w:val="00E31B60"/>
    <w:rsid w:val="00E34D88"/>
    <w:rsid w:val="00E353DB"/>
    <w:rsid w:val="00E36375"/>
    <w:rsid w:val="00E40D48"/>
    <w:rsid w:val="00E40DBF"/>
    <w:rsid w:val="00E4280E"/>
    <w:rsid w:val="00E42C98"/>
    <w:rsid w:val="00E4333A"/>
    <w:rsid w:val="00E43798"/>
    <w:rsid w:val="00E43842"/>
    <w:rsid w:val="00E468CA"/>
    <w:rsid w:val="00E47D3F"/>
    <w:rsid w:val="00E521EE"/>
    <w:rsid w:val="00E55EE6"/>
    <w:rsid w:val="00E62B3D"/>
    <w:rsid w:val="00E6315A"/>
    <w:rsid w:val="00E63986"/>
    <w:rsid w:val="00E65E86"/>
    <w:rsid w:val="00E66C3B"/>
    <w:rsid w:val="00E71B00"/>
    <w:rsid w:val="00E73C7F"/>
    <w:rsid w:val="00E740D9"/>
    <w:rsid w:val="00E8224F"/>
    <w:rsid w:val="00E83F18"/>
    <w:rsid w:val="00E853FB"/>
    <w:rsid w:val="00E85E3C"/>
    <w:rsid w:val="00E943EE"/>
    <w:rsid w:val="00EA0385"/>
    <w:rsid w:val="00EA0C29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65B"/>
    <w:rsid w:val="00EC5A04"/>
    <w:rsid w:val="00EC7D8F"/>
    <w:rsid w:val="00EC7E1A"/>
    <w:rsid w:val="00ED024F"/>
    <w:rsid w:val="00ED09F7"/>
    <w:rsid w:val="00ED0F55"/>
    <w:rsid w:val="00ED19D2"/>
    <w:rsid w:val="00ED5032"/>
    <w:rsid w:val="00ED5270"/>
    <w:rsid w:val="00ED7856"/>
    <w:rsid w:val="00ED792B"/>
    <w:rsid w:val="00ED7DC2"/>
    <w:rsid w:val="00EE4D47"/>
    <w:rsid w:val="00EE5769"/>
    <w:rsid w:val="00EE5CA6"/>
    <w:rsid w:val="00EE6916"/>
    <w:rsid w:val="00EF1335"/>
    <w:rsid w:val="00EF1557"/>
    <w:rsid w:val="00EF4AE0"/>
    <w:rsid w:val="00EF6FA1"/>
    <w:rsid w:val="00EF7BA4"/>
    <w:rsid w:val="00F012FF"/>
    <w:rsid w:val="00F01A21"/>
    <w:rsid w:val="00F046E9"/>
    <w:rsid w:val="00F04831"/>
    <w:rsid w:val="00F12DA8"/>
    <w:rsid w:val="00F1322B"/>
    <w:rsid w:val="00F13339"/>
    <w:rsid w:val="00F13699"/>
    <w:rsid w:val="00F16AB3"/>
    <w:rsid w:val="00F20E2B"/>
    <w:rsid w:val="00F25BEF"/>
    <w:rsid w:val="00F270BA"/>
    <w:rsid w:val="00F27B4B"/>
    <w:rsid w:val="00F308AF"/>
    <w:rsid w:val="00F32911"/>
    <w:rsid w:val="00F337F8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9E8"/>
    <w:rsid w:val="00F52C7A"/>
    <w:rsid w:val="00F544A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B44"/>
    <w:rsid w:val="00F75D63"/>
    <w:rsid w:val="00F83593"/>
    <w:rsid w:val="00F837F7"/>
    <w:rsid w:val="00F83F72"/>
    <w:rsid w:val="00F854ED"/>
    <w:rsid w:val="00F86513"/>
    <w:rsid w:val="00F90E30"/>
    <w:rsid w:val="00F917E4"/>
    <w:rsid w:val="00F91B00"/>
    <w:rsid w:val="00F9424D"/>
    <w:rsid w:val="00F94C3A"/>
    <w:rsid w:val="00F94D96"/>
    <w:rsid w:val="00F94DFC"/>
    <w:rsid w:val="00F96BAD"/>
    <w:rsid w:val="00FA24B9"/>
    <w:rsid w:val="00FA34B5"/>
    <w:rsid w:val="00FA663E"/>
    <w:rsid w:val="00FA7067"/>
    <w:rsid w:val="00FB0158"/>
    <w:rsid w:val="00FB06CF"/>
    <w:rsid w:val="00FB16BC"/>
    <w:rsid w:val="00FB25A0"/>
    <w:rsid w:val="00FB2D7C"/>
    <w:rsid w:val="00FB4F37"/>
    <w:rsid w:val="00FB556D"/>
    <w:rsid w:val="00FB79F1"/>
    <w:rsid w:val="00FB7E5A"/>
    <w:rsid w:val="00FC6E54"/>
    <w:rsid w:val="00FD1379"/>
    <w:rsid w:val="00FD1FB1"/>
    <w:rsid w:val="00FD33A2"/>
    <w:rsid w:val="00FD6206"/>
    <w:rsid w:val="00FE09E7"/>
    <w:rsid w:val="00FE0F51"/>
    <w:rsid w:val="00FE2161"/>
    <w:rsid w:val="00FE58B6"/>
    <w:rsid w:val="00FE7430"/>
    <w:rsid w:val="00FF0471"/>
    <w:rsid w:val="00FF0771"/>
    <w:rsid w:val="00FF0AAD"/>
    <w:rsid w:val="00FF27D2"/>
    <w:rsid w:val="00FF29CE"/>
    <w:rsid w:val="00FF2E7C"/>
    <w:rsid w:val="00FF33F4"/>
    <w:rsid w:val="00FF3FC8"/>
    <w:rsid w:val="0E9B0F0B"/>
    <w:rsid w:val="44C70D28"/>
    <w:rsid w:val="5BA32AD2"/>
    <w:rsid w:val="69797C2C"/>
    <w:rsid w:val="7A0E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A0D46"/>
  <w15:docId w15:val="{DA7D63CB-1DDE-48C9-BAB4-00DC00590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Normal Indent" w:semiHidden="1" w:unhideWhenUsed="1"/>
    <w:lsdException w:name="annotation text" w:unhideWhenUsed="1"/>
    <w:lsdException w:name="header" w:uiPriority="99"/>
    <w:lsdException w:name="footer" w:uiPriority="99"/>
    <w:lsdException w:name="caption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2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qFormat="1"/>
    <w:lsdException w:name="Document Map" w:unhideWhenUsed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ascii="Arial" w:eastAsia="SimHei" w:hAnsi="Arial"/>
      <w:b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pPr>
      <w:ind w:left="200" w:hangingChars="200" w:hanging="200"/>
      <w:contextualSpacing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pPr>
      <w:jc w:val="left"/>
    </w:pPr>
  </w:style>
  <w:style w:type="paragraph" w:styleId="Index6">
    <w:name w:val="index 6"/>
    <w:basedOn w:val="Normal"/>
    <w:next w:val="Normal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Normal"/>
    <w:unhideWhenUsed/>
    <w:pPr>
      <w:ind w:leftChars="200" w:left="100" w:hangingChars="200" w:hanging="200"/>
      <w:contextualSpacing/>
    </w:pPr>
  </w:style>
  <w:style w:type="paragraph" w:styleId="Index4">
    <w:name w:val="index 4"/>
    <w:basedOn w:val="Normal"/>
    <w:next w:val="Normal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Normal"/>
    <w:next w:val="Normal"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rPr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/>
      <w:sz w:val="21"/>
      <w:lang w:val="en-US" w:eastAsia="zh-CN"/>
    </w:rPr>
  </w:style>
  <w:style w:type="paragraph" w:styleId="FootnoteText">
    <w:name w:val="footnote text"/>
    <w:basedOn w:val="Normal"/>
    <w:link w:val="FootnoteTextChar"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TableGrid">
    <w:name w:val="Table Grid"/>
    <w:basedOn w:val="TableNormal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rPr>
      <w:vertAlign w:val="superscript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rPr>
      <w:rFonts w:eastAsia="MS Mincho"/>
      <w:lang w:val="en-GB"/>
    </w:rPr>
  </w:style>
  <w:style w:type="character" w:customStyle="1" w:styleId="B1Char1">
    <w:name w:val="B1 Char1"/>
    <w:link w:val="B1"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rPr>
      <w:rFonts w:ascii="SimSun"/>
      <w:sz w:val="21"/>
    </w:rPr>
  </w:style>
  <w:style w:type="character" w:customStyle="1" w:styleId="SubHeadingChar">
    <w:name w:val="SubHeading Char"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</w:style>
  <w:style w:type="character" w:customStyle="1" w:styleId="Doc-titleChar">
    <w:name w:val="Doc-title Char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rPr>
      <w:kern w:val="2"/>
      <w:sz w:val="18"/>
      <w:szCs w:val="18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CharChar0">
    <w:name w:val="附录公式 Char Char"/>
    <w:basedOn w:val="CharChar"/>
    <w:link w:val="a0"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pPr>
      <w:tabs>
        <w:tab w:val="left" w:pos="360"/>
      </w:tabs>
    </w:pPr>
    <w:rPr>
      <w:rFonts w:ascii="SimSun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rPr>
      <w:rFonts w:eastAsia="Malgun Gothic"/>
      <w:lang w:eastAsia="en-US"/>
    </w:rPr>
  </w:style>
  <w:style w:type="paragraph" w:customStyle="1" w:styleId="B3">
    <w:name w:val="B3"/>
    <w:basedOn w:val="List3"/>
    <w:link w:val="B3Char2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val="en-US" w:eastAsia="en-US"/>
    </w:rPr>
  </w:style>
  <w:style w:type="paragraph" w:customStyle="1" w:styleId="a3">
    <w:name w:val="其他发布部门"/>
    <w:basedOn w:val="a4"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pPr>
      <w:jc w:val="center"/>
    </w:pPr>
    <w:rPr>
      <w:rFonts w:ascii="SimSun"/>
      <w:b/>
      <w:spacing w:val="20"/>
      <w:w w:val="135"/>
      <w:sz w:val="28"/>
      <w:lang w:val="en-US" w:eastAsia="zh-CN"/>
    </w:rPr>
  </w:style>
  <w:style w:type="paragraph" w:customStyle="1" w:styleId="a5">
    <w:name w:val="示例"/>
    <w:next w:val="a6"/>
    <w:pPr>
      <w:widowControl w:val="0"/>
      <w:ind w:left="360" w:hanging="360"/>
      <w:jc w:val="both"/>
    </w:pPr>
    <w:rPr>
      <w:rFonts w:ascii="SimSun"/>
      <w:sz w:val="18"/>
      <w:szCs w:val="18"/>
      <w:lang w:val="en-US" w:eastAsia="zh-CN"/>
    </w:rPr>
  </w:style>
  <w:style w:type="paragraph" w:customStyle="1" w:styleId="a6">
    <w:name w:val="示例内容"/>
    <w:pPr>
      <w:ind w:firstLineChars="200" w:firstLine="200"/>
    </w:pPr>
    <w:rPr>
      <w:rFonts w:ascii="SimSun"/>
      <w:sz w:val="18"/>
      <w:szCs w:val="18"/>
      <w:lang w:val="en-US" w:eastAsia="zh-CN"/>
    </w:rPr>
  </w:style>
  <w:style w:type="paragraph" w:customStyle="1" w:styleId="a7">
    <w:name w:val="附录数字编号列项（二级）"/>
    <w:pPr>
      <w:tabs>
        <w:tab w:val="left" w:pos="363"/>
        <w:tab w:val="left" w:pos="840"/>
      </w:tabs>
      <w:ind w:firstLine="363"/>
    </w:pPr>
    <w:rPr>
      <w:rFonts w:ascii="SimSun"/>
      <w:sz w:val="21"/>
      <w:lang w:val="en-US" w:eastAsia="zh-CN"/>
    </w:rPr>
  </w:style>
  <w:style w:type="paragraph" w:customStyle="1" w:styleId="a8">
    <w:name w:val="标准书眉_奇数页"/>
    <w:next w:val="Normal"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sz w:val="21"/>
      <w:szCs w:val="21"/>
      <w:lang w:val="en-US" w:eastAsia="zh-CN"/>
    </w:rPr>
  </w:style>
  <w:style w:type="paragraph" w:customStyle="1" w:styleId="a9">
    <w:name w:val="列项◆（三级）"/>
    <w:basedOn w:val="Normal"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aa">
    <w:name w:val="三级条标题"/>
    <w:basedOn w:val="ab"/>
    <w:next w:val="a"/>
    <w:pPr>
      <w:outlineLvl w:val="4"/>
    </w:pPr>
  </w:style>
  <w:style w:type="paragraph" w:customStyle="1" w:styleId="ab">
    <w:name w:val="二级条标题"/>
    <w:basedOn w:val="ac"/>
    <w:next w:val="a"/>
    <w:pPr>
      <w:spacing w:beforeLines="0" w:afterLines="0"/>
      <w:outlineLvl w:val="3"/>
    </w:pPr>
  </w:style>
  <w:style w:type="paragraph" w:customStyle="1" w:styleId="ac">
    <w:name w:val="一级条标题"/>
    <w:next w:val="a"/>
    <w:pPr>
      <w:spacing w:beforeLines="50" w:afterLines="50"/>
      <w:outlineLvl w:val="2"/>
    </w:pPr>
    <w:rPr>
      <w:rFonts w:ascii="SimHei" w:eastAsia="SimHei"/>
      <w:sz w:val="21"/>
      <w:szCs w:val="21"/>
      <w:lang w:val="en-US" w:eastAsia="zh-CN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  <w:lang w:val="en-US" w:eastAsia="zh-CN"/>
    </w:rPr>
  </w:style>
  <w:style w:type="paragraph" w:customStyle="1" w:styleId="af">
    <w:name w:val="四级条标题"/>
    <w:basedOn w:val="aa"/>
    <w:next w:val="a"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pPr>
      <w:spacing w:beforeLines="100" w:afterLines="100"/>
      <w:jc w:val="both"/>
      <w:outlineLvl w:val="1"/>
    </w:pPr>
    <w:rPr>
      <w:rFonts w:ascii="SimHei" w:eastAsia="SimHei"/>
      <w:sz w:val="21"/>
      <w:lang w:val="en-US" w:eastAsia="zh-CN"/>
    </w:rPr>
  </w:style>
  <w:style w:type="paragraph" w:customStyle="1" w:styleId="af1">
    <w:name w:val="正文表标题"/>
    <w:next w:val="a"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sz w:val="21"/>
      <w:lang w:val="en-US" w:eastAsia="zh-CN"/>
    </w:rPr>
  </w:style>
  <w:style w:type="paragraph" w:customStyle="1" w:styleId="TT">
    <w:name w:val="TT"/>
    <w:basedOn w:val="Heading1"/>
    <w:next w:val="Normal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pPr>
      <w:widowControl w:val="0"/>
      <w:autoSpaceDE w:val="0"/>
      <w:autoSpaceDN w:val="0"/>
      <w:jc w:val="both"/>
    </w:pPr>
    <w:rPr>
      <w:rFonts w:ascii="SimSun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pPr>
      <w:outlineLvl w:val="5"/>
    </w:pPr>
  </w:style>
  <w:style w:type="paragraph" w:customStyle="1" w:styleId="af5">
    <w:name w:val="附录三级条标题"/>
    <w:basedOn w:val="af6"/>
    <w:next w:val="a"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pPr>
      <w:widowControl w:val="0"/>
      <w:textAlignment w:val="center"/>
    </w:pPr>
    <w:rPr>
      <w:rFonts w:ascii="SimHei" w:eastAsia="SimHei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9">
    <w:name w:val="附录四级无"/>
    <w:basedOn w:val="af4"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pPr>
      <w:jc w:val="right"/>
    </w:pPr>
  </w:style>
  <w:style w:type="paragraph" w:customStyle="1" w:styleId="afb">
    <w:name w:val="发布日期"/>
    <w:rPr>
      <w:rFonts w:eastAsia="SimHei"/>
      <w:sz w:val="28"/>
      <w:lang w:val="en-US" w:eastAsia="zh-CN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</w:style>
  <w:style w:type="paragraph" w:customStyle="1" w:styleId="afc">
    <w:name w:val="封面标准文稿类别"/>
    <w:basedOn w:val="afd"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pPr>
      <w:widowControl w:val="0"/>
      <w:spacing w:line="680" w:lineRule="exact"/>
      <w:jc w:val="center"/>
      <w:textAlignment w:val="center"/>
    </w:pPr>
    <w:rPr>
      <w:rFonts w:ascii="SimHei" w:eastAsia="SimHei"/>
      <w:sz w:val="52"/>
      <w:lang w:val="en-US" w:eastAsia="zh-CN"/>
    </w:rPr>
  </w:style>
  <w:style w:type="paragraph" w:customStyle="1" w:styleId="aff0">
    <w:name w:val="五级条标题"/>
    <w:basedOn w:val="af"/>
    <w:next w:val="a"/>
    <w:pPr>
      <w:outlineLvl w:val="6"/>
    </w:pPr>
  </w:style>
  <w:style w:type="paragraph" w:customStyle="1" w:styleId="aff1">
    <w:name w:val="封面标准代替信息"/>
    <w:pPr>
      <w:spacing w:before="57" w:line="280" w:lineRule="exact"/>
      <w:jc w:val="right"/>
    </w:pPr>
    <w:rPr>
      <w:rFonts w:ascii="SimSun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</w:style>
  <w:style w:type="paragraph" w:customStyle="1" w:styleId="21">
    <w:name w:val="封面标准号2"/>
    <w:pPr>
      <w:spacing w:before="357" w:line="280" w:lineRule="exact"/>
      <w:jc w:val="right"/>
    </w:pPr>
    <w:rPr>
      <w:rFonts w:ascii="SimHei" w:eastAsia="SimHei"/>
      <w:sz w:val="28"/>
      <w:szCs w:val="28"/>
      <w:lang w:val="en-US" w:eastAsia="zh-CN"/>
    </w:rPr>
  </w:style>
  <w:style w:type="paragraph" w:customStyle="1" w:styleId="22">
    <w:name w:val="封面一致性程度标识2"/>
    <w:basedOn w:val="afd"/>
  </w:style>
  <w:style w:type="paragraph" w:customStyle="1" w:styleId="aff2">
    <w:name w:val="注×："/>
    <w:pPr>
      <w:widowControl w:val="0"/>
      <w:autoSpaceDE w:val="0"/>
      <w:autoSpaceDN w:val="0"/>
      <w:ind w:left="1287" w:hanging="360"/>
      <w:jc w:val="both"/>
    </w:pPr>
    <w:rPr>
      <w:rFonts w:ascii="SimSun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rPr>
      <w:kern w:val="2"/>
      <w:sz w:val="21"/>
      <w:szCs w:val="24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val="en-US" w:eastAsia="en-US"/>
    </w:rPr>
  </w:style>
  <w:style w:type="paragraph" w:customStyle="1" w:styleId="aff3">
    <w:name w:val="三级无"/>
    <w:basedOn w:val="aa"/>
    <w:rPr>
      <w:rFonts w:ascii="SimSun" w:eastAsia="SimSun"/>
    </w:rPr>
  </w:style>
  <w:style w:type="paragraph" w:customStyle="1" w:styleId="aff4">
    <w:name w:val="条文脚注"/>
    <w:basedOn w:val="FootnoteText"/>
    <w:pPr>
      <w:jc w:val="both"/>
    </w:pPr>
  </w:style>
  <w:style w:type="paragraph" w:customStyle="1" w:styleId="aff5">
    <w:name w:val="其他标准标志"/>
    <w:basedOn w:val="aff6"/>
    <w:rPr>
      <w:w w:val="130"/>
    </w:rPr>
  </w:style>
  <w:style w:type="paragraph" w:customStyle="1" w:styleId="aff6">
    <w:name w:val="标准标志"/>
    <w:next w:val="Normal"/>
    <w:pPr>
      <w:shd w:val="solid" w:color="FFFFFF" w:fill="FFFFFF"/>
      <w:spacing w:line="0" w:lineRule="atLeast"/>
      <w:jc w:val="right"/>
    </w:pPr>
    <w:rPr>
      <w:b/>
      <w:w w:val="170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val="en-US" w:eastAsia="en-US"/>
    </w:rPr>
  </w:style>
  <w:style w:type="paragraph" w:customStyle="1" w:styleId="aff7">
    <w:name w:val="标准书眉一"/>
    <w:pPr>
      <w:jc w:val="both"/>
    </w:pPr>
    <w:rPr>
      <w:lang w:val="en-US" w:eastAsia="zh-CN"/>
    </w:rPr>
  </w:style>
  <w:style w:type="paragraph" w:customStyle="1" w:styleId="aff8">
    <w:name w:val="附录五级无"/>
    <w:basedOn w:val="af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pPr>
      <w:widowControl w:val="0"/>
      <w:ind w:leftChars="200" w:left="840" w:hangingChars="200" w:hanging="420"/>
      <w:jc w:val="both"/>
    </w:pPr>
    <w:rPr>
      <w:rFonts w:ascii="SimSun"/>
      <w:sz w:val="18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rPr>
      <w:kern w:val="2"/>
      <w:sz w:val="21"/>
      <w:szCs w:val="24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val="en-US" w:eastAsia="en-US"/>
    </w:rPr>
  </w:style>
  <w:style w:type="paragraph" w:customStyle="1" w:styleId="affa">
    <w:name w:val="编号列项（三级）"/>
    <w:rPr>
      <w:rFonts w:ascii="SimSun"/>
      <w:sz w:val="21"/>
      <w:lang w:val="en-US" w:eastAsia="zh-CN"/>
    </w:rPr>
  </w:style>
  <w:style w:type="paragraph" w:customStyle="1" w:styleId="affb">
    <w:name w:val="附录公式编号制表符"/>
    <w:basedOn w:val="Normal"/>
    <w:next w:val="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pPr>
      <w:spacing w:line="0" w:lineRule="atLeast"/>
      <w:jc w:val="distribute"/>
    </w:pPr>
    <w:rPr>
      <w:rFonts w:ascii="SimHei" w:eastAsia="SimHei" w:hAnsi="SimSun"/>
      <w:spacing w:val="-40"/>
      <w:sz w:val="48"/>
      <w:szCs w:val="52"/>
      <w:lang w:val="en-US" w:eastAsia="zh-CN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e">
    <w:name w:val="示例后文字"/>
    <w:basedOn w:val="a"/>
    <w:next w:val="a"/>
    <w:pPr>
      <w:ind w:firstLine="360"/>
    </w:pPr>
    <w:rPr>
      <w:sz w:val="18"/>
    </w:rPr>
  </w:style>
  <w:style w:type="paragraph" w:customStyle="1" w:styleId="afff">
    <w:name w:val="图标脚注说明"/>
    <w:basedOn w:val="a"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eastAsia="SimHei"/>
      <w:sz w:val="21"/>
      <w:lang w:val="en-US" w:eastAsia="zh-CN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30">
    <w:name w:val="b3"/>
    <w:basedOn w:val="Normal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</w:style>
  <w:style w:type="paragraph" w:customStyle="1" w:styleId="afff4">
    <w:name w:val="附录标识"/>
    <w:basedOn w:val="Normal"/>
    <w:next w:val="a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rPr>
      <w:rFonts w:ascii="SimSun" w:eastAsia="SimSun"/>
    </w:rPr>
  </w:style>
  <w:style w:type="paragraph" w:customStyle="1" w:styleId="afff6">
    <w:name w:val="示例×："/>
    <w:basedOn w:val="af0"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</w:style>
  <w:style w:type="paragraph" w:customStyle="1" w:styleId="afff7">
    <w:name w:val="其他发布日期"/>
    <w:basedOn w:val="afb"/>
  </w:style>
  <w:style w:type="paragraph" w:customStyle="1" w:styleId="B4">
    <w:name w:val="B4"/>
    <w:basedOn w:val="List4"/>
    <w:link w:val="B4Char"/>
  </w:style>
  <w:style w:type="paragraph" w:customStyle="1" w:styleId="NO">
    <w:name w:val="NO"/>
    <w:basedOn w:val="Normal"/>
    <w:link w:val="NOZchn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pPr>
      <w:ind w:firstLine="363"/>
      <w:jc w:val="both"/>
    </w:pPr>
    <w:rPr>
      <w:rFonts w:ascii="SimSun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pPr>
      <w:tabs>
        <w:tab w:val="left" w:pos="1260"/>
      </w:tabs>
      <w:ind w:left="1190" w:hanging="567"/>
      <w:jc w:val="both"/>
    </w:pPr>
    <w:rPr>
      <w:rFonts w:ascii="SimSun"/>
      <w:sz w:val="21"/>
      <w:lang w:val="en-US" w:eastAsia="zh-CN"/>
    </w:rPr>
  </w:style>
  <w:style w:type="paragraph" w:customStyle="1" w:styleId="TAC">
    <w:name w:val="TAC"/>
    <w:basedOn w:val="TAL"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pPr>
      <w:jc w:val="left"/>
    </w:pPr>
  </w:style>
  <w:style w:type="paragraph" w:customStyle="1" w:styleId="afffe">
    <w:name w:val="附录三级无"/>
    <w:basedOn w:val="af5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affff">
    <w:name w:val="字母编号列项（一级）"/>
    <w:pPr>
      <w:tabs>
        <w:tab w:val="left" w:pos="840"/>
      </w:tabs>
      <w:ind w:left="623" w:hanging="425"/>
      <w:jc w:val="both"/>
    </w:pPr>
    <w:rPr>
      <w:rFonts w:ascii="SimSun"/>
      <w:sz w:val="21"/>
      <w:lang w:val="en-US" w:eastAsia="zh-CN"/>
    </w:rPr>
  </w:style>
  <w:style w:type="paragraph" w:customStyle="1" w:styleId="affff0">
    <w:name w:val="附录字母编号列项（一级）"/>
    <w:pPr>
      <w:tabs>
        <w:tab w:val="left" w:pos="839"/>
      </w:tabs>
      <w:ind w:firstLine="363"/>
    </w:pPr>
    <w:rPr>
      <w:rFonts w:ascii="SimSun"/>
      <w:sz w:val="21"/>
      <w:lang w:val="en-US" w:eastAsia="zh-CN"/>
    </w:rPr>
  </w:style>
  <w:style w:type="paragraph" w:customStyle="1" w:styleId="NW">
    <w:name w:val="NW"/>
    <w:basedOn w:val="NO"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pPr>
      <w:spacing w:line="320" w:lineRule="exact"/>
      <w:jc w:val="both"/>
    </w:pPr>
    <w:rPr>
      <w:rFonts w:ascii="SimSun"/>
      <w:sz w:val="21"/>
      <w:lang w:val="en-US" w:eastAsia="zh-CN"/>
    </w:rPr>
  </w:style>
  <w:style w:type="paragraph" w:customStyle="1" w:styleId="affff2">
    <w:name w:val="标准称谓"/>
    <w:next w:val="Normal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/>
      <w:b/>
      <w:bCs/>
      <w:spacing w:val="20"/>
      <w:w w:val="148"/>
      <w:sz w:val="48"/>
      <w:lang w:val="en-US" w:eastAsia="zh-CN"/>
    </w:rPr>
  </w:style>
  <w:style w:type="paragraph" w:customStyle="1" w:styleId="affff3">
    <w:name w:val="二级无"/>
    <w:basedOn w:val="ab"/>
    <w:rPr>
      <w:rFonts w:ascii="SimSun" w:eastAsia="SimSun"/>
    </w:rPr>
  </w:style>
  <w:style w:type="paragraph" w:customStyle="1" w:styleId="affff4">
    <w:name w:val="列项说明"/>
    <w:basedOn w:val="Normal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</w:style>
  <w:style w:type="paragraph" w:customStyle="1" w:styleId="affff7">
    <w:name w:val="五级无"/>
    <w:basedOn w:val="aff0"/>
    <w:rPr>
      <w:rFonts w:ascii="SimSun" w:eastAsia="SimSun"/>
    </w:rPr>
  </w:style>
  <w:style w:type="paragraph" w:customStyle="1" w:styleId="affff8">
    <w:name w:val="正文公式编号制表符"/>
    <w:basedOn w:val="a"/>
    <w:next w:val="a"/>
    <w:pPr>
      <w:ind w:firstLineChars="0" w:firstLine="0"/>
    </w:pPr>
  </w:style>
  <w:style w:type="paragraph" w:customStyle="1" w:styleId="affff9">
    <w:name w:val="列项——（一级）"/>
    <w:pPr>
      <w:widowControl w:val="0"/>
      <w:tabs>
        <w:tab w:val="left" w:pos="839"/>
      </w:tabs>
      <w:ind w:left="839" w:hanging="419"/>
      <w:jc w:val="both"/>
    </w:pPr>
    <w:rPr>
      <w:rFonts w:ascii="SimSun"/>
      <w:sz w:val="21"/>
      <w:lang w:val="en-US" w:eastAsia="zh-CN"/>
    </w:rPr>
  </w:style>
  <w:style w:type="paragraph" w:customStyle="1" w:styleId="23">
    <w:name w:val="封面标准文稿编辑信息2"/>
    <w:basedOn w:val="affffa"/>
  </w:style>
  <w:style w:type="paragraph" w:customStyle="1" w:styleId="affffa">
    <w:name w:val="封面标准文稿编辑信息"/>
    <w:basedOn w:val="afc"/>
    <w:pPr>
      <w:spacing w:before="180" w:line="180" w:lineRule="exact"/>
    </w:pPr>
    <w:rPr>
      <w:sz w:val="21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val="en-US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val="en-US" w:eastAsia="en-US"/>
    </w:rPr>
  </w:style>
  <w:style w:type="paragraph" w:customStyle="1" w:styleId="affffb">
    <w:name w:val="列项●（二级）"/>
    <w:pPr>
      <w:tabs>
        <w:tab w:val="left" w:pos="760"/>
        <w:tab w:val="left" w:pos="840"/>
      </w:tabs>
      <w:ind w:left="839" w:hanging="419"/>
      <w:jc w:val="both"/>
    </w:pPr>
    <w:rPr>
      <w:rFonts w:ascii="SimSun"/>
      <w:sz w:val="21"/>
      <w:lang w:val="en-US" w:eastAsia="zh-CN"/>
    </w:rPr>
  </w:style>
  <w:style w:type="paragraph" w:customStyle="1" w:styleId="24">
    <w:name w:val="封面标准名称2"/>
    <w:basedOn w:val="aff"/>
    <w:pPr>
      <w:spacing w:beforeLines="630"/>
    </w:pPr>
  </w:style>
  <w:style w:type="paragraph" w:customStyle="1" w:styleId="affffc">
    <w:name w:val="前言、引言标题"/>
    <w:next w:val="a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sz w:val="32"/>
      <w:lang w:val="en-US" w:eastAsia="zh-CN"/>
    </w:rPr>
  </w:style>
  <w:style w:type="paragraph" w:customStyle="1" w:styleId="EQ">
    <w:name w:val="EQ"/>
    <w:basedOn w:val="Normal"/>
    <w:next w:val="Normal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rPr>
      <w:rFonts w:ascii="Arial" w:eastAsia="MS Mincho" w:hAnsi="Arial"/>
      <w:szCs w:val="24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pPr>
      <w:spacing w:before="120"/>
      <w:ind w:right="198"/>
      <w:jc w:val="right"/>
    </w:pPr>
    <w:rPr>
      <w:rFonts w:ascii="SimSun"/>
      <w:sz w:val="18"/>
      <w:szCs w:val="18"/>
      <w:lang w:val="en-US" w:eastAsia="zh-CN"/>
    </w:rPr>
  </w:style>
  <w:style w:type="paragraph" w:customStyle="1" w:styleId="afffff0">
    <w:name w:val="附录二级无"/>
    <w:basedOn w:val="af6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pPr>
      <w:ind w:leftChars="400" w:left="600" w:hangingChars="200" w:hanging="200"/>
    </w:pPr>
    <w:rPr>
      <w:rFonts w:ascii="SimSun"/>
      <w:sz w:val="21"/>
      <w:lang w:val="en-US" w:eastAsia="zh-CN"/>
    </w:rPr>
  </w:style>
  <w:style w:type="paragraph" w:customStyle="1" w:styleId="afffff3">
    <w:name w:val="目次、标准名称标题"/>
    <w:basedOn w:val="Normal"/>
    <w:next w:val="a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pPr>
      <w:jc w:val="both"/>
    </w:pPr>
    <w:rPr>
      <w:lang w:val="en-US" w:eastAsia="zh-CN"/>
    </w:rPr>
  </w:style>
  <w:style w:type="paragraph" w:customStyle="1" w:styleId="2Char">
    <w:name w:val="2 Ch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eastAsia="en-US"/>
    </w:rPr>
  </w:style>
  <w:style w:type="paragraph" w:customStyle="1" w:styleId="afffff5">
    <w:name w:val="标准书脚_偶数页"/>
    <w:pPr>
      <w:spacing w:before="120"/>
      <w:ind w:left="221"/>
    </w:pPr>
    <w:rPr>
      <w:rFonts w:ascii="SimSun"/>
      <w:sz w:val="18"/>
      <w:szCs w:val="18"/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1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  <w:lang w:val="en-US" w:eastAsia="zh-CN"/>
    </w:rPr>
  </w:style>
  <w:style w:type="character" w:customStyle="1" w:styleId="B1Char">
    <w:name w:val="B1 Char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rPr>
      <w:lang w:val="en-GB"/>
    </w:rPr>
  </w:style>
  <w:style w:type="character" w:customStyle="1" w:styleId="B4Char">
    <w:name w:val="B4 Char"/>
    <w:link w:val="B4"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rPr>
      <w:lang w:eastAsia="en-US"/>
    </w:rPr>
  </w:style>
  <w:style w:type="character" w:customStyle="1" w:styleId="NOZchn">
    <w:name w:val="NO Zchn"/>
    <w:link w:val="NO"/>
    <w:rPr>
      <w:lang w:val="en-GB" w:eastAsia="ja-JP"/>
    </w:rPr>
  </w:style>
  <w:style w:type="character" w:customStyle="1" w:styleId="GuidanceChar">
    <w:name w:val="Guidance Char"/>
    <w:link w:val="Guidance"/>
    <w:rPr>
      <w:i/>
      <w:color w:val="0000FF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41C2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4485E"/>
    <w:pPr>
      <w:spacing w:after="0" w:line="240" w:lineRule="auto"/>
    </w:pPr>
    <w:rPr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C934DD-1A4B-4B03-A7AC-C1E87FDE8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ZTE(Eswar)</cp:lastModifiedBy>
  <cp:revision>9</cp:revision>
  <cp:lastPrinted>2113-01-01T00:00:00Z</cp:lastPrinted>
  <dcterms:created xsi:type="dcterms:W3CDTF">2022-09-01T16:18:00Z</dcterms:created>
  <dcterms:modified xsi:type="dcterms:W3CDTF">2022-09-05T07:20:00Z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