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33CF818" w:rsidR="00CD4C7B" w:rsidRPr="00A57E07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A57E0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A57E07">
        <w:rPr>
          <w:noProof w:val="0"/>
          <w:sz w:val="24"/>
          <w:szCs w:val="24"/>
          <w:lang w:val="de-DE"/>
        </w:rPr>
        <w:t>SG-RAN</w:t>
      </w:r>
      <w:r w:rsidR="00936071" w:rsidRPr="00A57E07">
        <w:rPr>
          <w:noProof w:val="0"/>
          <w:sz w:val="24"/>
          <w:szCs w:val="24"/>
          <w:lang w:val="de-DE"/>
        </w:rPr>
        <w:t xml:space="preserve"> </w:t>
      </w:r>
      <w:r w:rsidR="00A95632">
        <w:rPr>
          <w:noProof w:val="0"/>
          <w:sz w:val="24"/>
          <w:szCs w:val="24"/>
          <w:lang w:val="de-DE"/>
        </w:rPr>
        <w:t xml:space="preserve">Meeting </w:t>
      </w:r>
      <w:r w:rsidR="004006E8" w:rsidRPr="00A57E07">
        <w:rPr>
          <w:noProof w:val="0"/>
          <w:sz w:val="24"/>
          <w:szCs w:val="24"/>
          <w:lang w:val="de-DE"/>
        </w:rPr>
        <w:t>#</w:t>
      </w:r>
      <w:r w:rsidR="00A95632">
        <w:rPr>
          <w:noProof w:val="0"/>
          <w:sz w:val="24"/>
          <w:szCs w:val="24"/>
          <w:lang w:val="de-DE"/>
        </w:rPr>
        <w:t>96</w:t>
      </w:r>
      <w:r w:rsidRPr="00A57E07">
        <w:rPr>
          <w:bCs/>
          <w:noProof w:val="0"/>
          <w:sz w:val="24"/>
          <w:szCs w:val="24"/>
          <w:lang w:val="de-DE"/>
        </w:rPr>
        <w:tab/>
      </w:r>
      <w:r w:rsidRPr="00A57E07">
        <w:rPr>
          <w:noProof w:val="0"/>
          <w:sz w:val="24"/>
          <w:szCs w:val="24"/>
          <w:lang w:val="de-DE"/>
        </w:rPr>
        <w:t>R</w:t>
      </w:r>
      <w:r w:rsidR="00C6266F" w:rsidRPr="00A57E07">
        <w:rPr>
          <w:noProof w:val="0"/>
          <w:sz w:val="24"/>
          <w:szCs w:val="24"/>
          <w:lang w:val="de-DE"/>
        </w:rPr>
        <w:t>P</w:t>
      </w:r>
      <w:r w:rsidRPr="00A57E07">
        <w:rPr>
          <w:noProof w:val="0"/>
          <w:sz w:val="24"/>
          <w:szCs w:val="24"/>
          <w:lang w:val="de-DE"/>
        </w:rPr>
        <w:t>-</w:t>
      </w:r>
      <w:r w:rsidR="00AD00A0" w:rsidRPr="00A57E07">
        <w:rPr>
          <w:noProof w:val="0"/>
          <w:sz w:val="24"/>
          <w:szCs w:val="24"/>
          <w:lang w:val="de-DE"/>
        </w:rPr>
        <w:t>2</w:t>
      </w:r>
      <w:r w:rsidR="007F6829">
        <w:rPr>
          <w:noProof w:val="0"/>
          <w:sz w:val="24"/>
          <w:szCs w:val="24"/>
          <w:lang w:val="de-DE"/>
        </w:rPr>
        <w:t>21821</w:t>
      </w:r>
    </w:p>
    <w:p w14:paraId="231362B2" w14:textId="59D13272" w:rsidR="00CD4C7B" w:rsidRDefault="00A95632" w:rsidP="5A7F95BF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A95632">
        <w:rPr>
          <w:rFonts w:eastAsia="SimSun"/>
          <w:noProof w:val="0"/>
          <w:sz w:val="24"/>
          <w:szCs w:val="24"/>
          <w:lang w:eastAsia="zh-CN"/>
        </w:rPr>
        <w:t>Budapest, Hungary, 6 - 9 June, 2022</w:t>
      </w:r>
    </w:p>
    <w:p w14:paraId="49892FCE" w14:textId="77777777" w:rsidR="00194699" w:rsidRPr="00A57E07" w:rsidRDefault="00194699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</w:p>
    <w:p w14:paraId="758E2B30" w14:textId="09990AFA" w:rsidR="00CD4C7B" w:rsidRPr="00A57E07" w:rsidRDefault="001F4021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Age</w:t>
      </w:r>
      <w:r w:rsidR="00CD4C7B" w:rsidRPr="00A57E07">
        <w:rPr>
          <w:rFonts w:cs="Arial"/>
          <w:b/>
          <w:bCs/>
          <w:sz w:val="24"/>
          <w:szCs w:val="24"/>
        </w:rPr>
        <w:t>nda item:</w:t>
      </w:r>
      <w:r w:rsidR="00CD4C7B" w:rsidRPr="00A57E07">
        <w:rPr>
          <w:rFonts w:cs="Arial"/>
          <w:b/>
          <w:bCs/>
          <w:sz w:val="24"/>
        </w:rPr>
        <w:tab/>
      </w:r>
      <w:r w:rsidR="00866299">
        <w:rPr>
          <w:rFonts w:cs="Arial"/>
          <w:b/>
          <w:bCs/>
          <w:sz w:val="24"/>
        </w:rPr>
        <w:t>9.9</w:t>
      </w:r>
    </w:p>
    <w:p w14:paraId="6A1BC0C1" w14:textId="5A9A5A91" w:rsidR="00CD4C7B" w:rsidRPr="00A57E07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Source: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6B8C7A6E" w:rsidR="00CD4C7B" w:rsidRPr="00A57E07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Title:</w:t>
      </w:r>
      <w:r w:rsidRPr="00A57E07">
        <w:rPr>
          <w:rFonts w:ascii="Arial" w:hAnsi="Arial" w:cs="Arial"/>
          <w:b/>
          <w:bCs/>
          <w:sz w:val="24"/>
        </w:rPr>
        <w:tab/>
      </w:r>
      <w:r w:rsidR="00866299">
        <w:rPr>
          <w:rFonts w:ascii="Arial" w:hAnsi="Arial" w:cs="Arial"/>
          <w:b/>
          <w:bCs/>
          <w:sz w:val="24"/>
        </w:rPr>
        <w:t>Reminder of TEI handling</w:t>
      </w:r>
    </w:p>
    <w:p w14:paraId="7DF86DB4" w14:textId="0DF7FCF6" w:rsidR="00CD4C7B" w:rsidRPr="00A57E07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A57E07">
        <w:rPr>
          <w:rFonts w:ascii="Arial" w:hAnsi="Arial" w:cs="Arial"/>
          <w:b/>
          <w:bCs/>
          <w:sz w:val="24"/>
          <w:szCs w:val="24"/>
        </w:rPr>
        <w:t>Document for:</w:t>
      </w:r>
      <w:r w:rsidRPr="00A57E07">
        <w:rPr>
          <w:rFonts w:ascii="Arial" w:hAnsi="Arial" w:cs="Arial"/>
          <w:b/>
          <w:bCs/>
          <w:sz w:val="24"/>
        </w:rPr>
        <w:tab/>
      </w:r>
      <w:r w:rsidR="00DC357B" w:rsidRPr="00A57E07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585AFAC0" w:rsidR="00CD4C7B" w:rsidRPr="00A57E07" w:rsidRDefault="00CD4C7B" w:rsidP="00CD4C7B">
      <w:pPr>
        <w:pStyle w:val="Heading1"/>
      </w:pPr>
      <w:r w:rsidRPr="00A57E07">
        <w:t>1</w:t>
      </w:r>
      <w:r w:rsidRPr="00A57E07">
        <w:tab/>
      </w:r>
      <w:r w:rsidR="0056573F" w:rsidRPr="00A57E07">
        <w:t>Introduction</w:t>
      </w:r>
    </w:p>
    <w:p w14:paraId="6BA2DA4D" w14:textId="46957B30" w:rsidR="00B104A5" w:rsidRDefault="00A95632" w:rsidP="00BE5432">
      <w:r w:rsidRPr="00B104A5">
        <w:t xml:space="preserve">RAN#91e endorsed </w:t>
      </w:r>
      <w:r w:rsidR="00B104A5" w:rsidRPr="00B104A5">
        <w:t xml:space="preserve">an </w:t>
      </w:r>
      <w:r w:rsidRPr="00B104A5">
        <w:t xml:space="preserve">improved handling of TEI </w:t>
      </w:r>
      <w:r w:rsidR="00B104A5" w:rsidRPr="00B104A5">
        <w:t xml:space="preserve">CRs </w:t>
      </w:r>
      <w:r w:rsidR="00B56932">
        <w:t xml:space="preserve">in </w:t>
      </w:r>
      <w:r w:rsidR="00B104A5" w:rsidRPr="00B104A5">
        <w:t xml:space="preserve">[1] as the conclusion of TEI </w:t>
      </w:r>
      <w:r w:rsidRPr="00B104A5">
        <w:t xml:space="preserve">discussions </w:t>
      </w:r>
      <w:r w:rsidR="007F6829">
        <w:t>lasting</w:t>
      </w:r>
      <w:r w:rsidR="00A25EB9">
        <w:t xml:space="preserve"> more than a year. Following</w:t>
      </w:r>
      <w:r w:rsidR="00155A3A">
        <w:t xml:space="preserve"> </w:t>
      </w:r>
      <w:r w:rsidRPr="00B104A5">
        <w:t>recent questions in WG</w:t>
      </w:r>
      <w:r w:rsidR="00B104A5">
        <w:t>s on practical implication</w:t>
      </w:r>
      <w:r w:rsidRPr="00B104A5">
        <w:t>s</w:t>
      </w:r>
      <w:r w:rsidR="00020D12">
        <w:t xml:space="preserve"> of the endorsed TEI handling</w:t>
      </w:r>
      <w:r w:rsidRPr="00B104A5">
        <w:t>,</w:t>
      </w:r>
      <w:r w:rsidR="00A25EB9">
        <w:t xml:space="preserve"> and a number of issues found in the review of TEI CRs during RAN#96,</w:t>
      </w:r>
      <w:r w:rsidRPr="00B104A5">
        <w:t xml:space="preserve"> this document </w:t>
      </w:r>
      <w:r w:rsidR="001F4021">
        <w:t>attempts to clarify</w:t>
      </w:r>
      <w:r w:rsidRPr="00B104A5">
        <w:t xml:space="preserve"> </w:t>
      </w:r>
      <w:r w:rsidR="00A25EB9">
        <w:t>how to handle those issues</w:t>
      </w:r>
      <w:r w:rsidR="00BE5432" w:rsidRPr="00B104A5">
        <w:t>.</w:t>
      </w:r>
    </w:p>
    <w:p w14:paraId="6FA3AE83" w14:textId="77777777" w:rsidR="00155A3A" w:rsidRPr="00A57E07" w:rsidRDefault="00155A3A" w:rsidP="00BE5432"/>
    <w:p w14:paraId="127ACA6D" w14:textId="67768BE6" w:rsidR="00CD4C7B" w:rsidRDefault="00CD4C7B" w:rsidP="5A7F95BF">
      <w:pPr>
        <w:pStyle w:val="Heading1"/>
      </w:pPr>
      <w:r w:rsidRPr="00A57E07">
        <w:t>2</w:t>
      </w:r>
      <w:r w:rsidRPr="00A57E07">
        <w:tab/>
      </w:r>
      <w:r w:rsidR="006A3B8A" w:rsidRPr="00A57E07">
        <w:t>Discussion</w:t>
      </w:r>
    </w:p>
    <w:p w14:paraId="4779DDFF" w14:textId="046D1F63" w:rsidR="00020D12" w:rsidRPr="00674126" w:rsidRDefault="00020D12" w:rsidP="00BE5432">
      <w:r w:rsidRPr="00674126">
        <w:t xml:space="preserve">The reason for the TEI discussions that led to the endorsement of [1] was to improve the visibility and traceability of Cat.B/C TEI CRs. This led to a number of requirements. </w:t>
      </w:r>
      <w:r w:rsidR="001F4021">
        <w:t>The</w:t>
      </w:r>
      <w:r w:rsidRPr="00674126">
        <w:t xml:space="preserve"> Inter-R</w:t>
      </w:r>
      <w:r w:rsidR="00674126" w:rsidRPr="00674126">
        <w:t>AN WG aspects are summarized in [1] as follows:</w:t>
      </w:r>
    </w:p>
    <w:p w14:paraId="209F3446" w14:textId="7CB8958B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E.1</w:t>
      </w:r>
      <w:r w:rsidRPr="00674126">
        <w:rPr>
          <w:bCs/>
          <w:i/>
        </w:rPr>
        <w:tab/>
        <w:t>It is mandatory to fill out the "</w:t>
      </w:r>
      <w:r w:rsidRPr="00674126">
        <w:rPr>
          <w:bCs/>
          <w:i/>
          <w:u w:val="single"/>
        </w:rPr>
        <w:t>other specs affected</w:t>
      </w:r>
      <w:r w:rsidRPr="00674126">
        <w:rPr>
          <w:bCs/>
          <w:i/>
        </w:rPr>
        <w:t>" for all CRs, i.e. either Yes or No shall be ticked and</w:t>
      </w:r>
      <w:r w:rsidRPr="00674126">
        <w:rPr>
          <w:bCs/>
          <w:i/>
        </w:rPr>
        <w:br/>
      </w:r>
      <w:r w:rsidRPr="00674126">
        <w:rPr>
          <w:bCs/>
          <w:i/>
        </w:rPr>
        <w:tab/>
        <w:t xml:space="preserve">if Yes is ticked at least the TS/TR shall be indicated and this for the present WG and all other WGs that </w:t>
      </w:r>
      <w:r w:rsidR="00674126">
        <w:rPr>
          <w:bCs/>
          <w:i/>
        </w:rPr>
        <w:t>have</w:t>
      </w:r>
      <w:r w:rsidR="00674126">
        <w:rPr>
          <w:bCs/>
          <w:i/>
        </w:rPr>
        <w:br/>
      </w:r>
      <w:r w:rsidRPr="00674126">
        <w:rPr>
          <w:bCs/>
          <w:i/>
        </w:rPr>
        <w:tab/>
      </w:r>
      <w:r w:rsidR="00674126">
        <w:rPr>
          <w:bCs/>
          <w:i/>
        </w:rPr>
        <w:t xml:space="preserve">CRs linked to </w:t>
      </w:r>
      <w:r w:rsidRPr="00674126">
        <w:rPr>
          <w:bCs/>
          <w:i/>
        </w:rPr>
        <w:t>the present CR. TEI CRs missing this information or having wrong information shall not be approved.</w:t>
      </w:r>
    </w:p>
    <w:p w14:paraId="16A537FA" w14:textId="5A3F211E" w:rsidR="00020D12" w:rsidRPr="00674126" w:rsidRDefault="00020D12" w:rsidP="00020D12">
      <w:pPr>
        <w:rPr>
          <w:bCs/>
          <w:i/>
        </w:rPr>
      </w:pPr>
      <w:r w:rsidRPr="00674126">
        <w:rPr>
          <w:bCs/>
          <w:i/>
        </w:rPr>
        <w:t>E.2</w:t>
      </w:r>
      <w:r w:rsidRPr="00674126">
        <w:rPr>
          <w:bCs/>
          <w:i/>
        </w:rPr>
        <w:tab/>
        <w:t xml:space="preserve">Each TEI cat.B/C CR and each TEI cat.F/A CR that corrects functionality related to an earlier TEI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cat.B/C CR shall have a </w:t>
      </w:r>
      <w:r w:rsidRPr="00674126">
        <w:rPr>
          <w:bCs/>
          <w:i/>
          <w:u w:val="single"/>
        </w:rPr>
        <w:t>unique TEI identifier</w:t>
      </w:r>
      <w:r w:rsidRPr="00674126">
        <w:rPr>
          <w:bCs/>
          <w:i/>
        </w:rPr>
        <w:t xml:space="preserve"> in square brackets [ ] at the end of the CR title on the CR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cover sheet. TEI cat.B/C CRs without such a unique TEI identifier cannot be approved at RAN.</w:t>
      </w:r>
    </w:p>
    <w:p w14:paraId="5B611D6D" w14:textId="1B31914A" w:rsidR="00020D12" w:rsidRPr="00674126" w:rsidRDefault="00020D12" w:rsidP="00020D12">
      <w:pPr>
        <w:rPr>
          <w:i/>
        </w:rPr>
      </w:pPr>
      <w:r w:rsidRPr="00674126">
        <w:rPr>
          <w:bCs/>
          <w:i/>
        </w:rPr>
        <w:t>E.3</w:t>
      </w:r>
      <w:r w:rsidRPr="00674126">
        <w:rPr>
          <w:bCs/>
          <w:i/>
        </w:rPr>
        <w:tab/>
      </w:r>
      <w:r w:rsidRPr="00674126">
        <w:rPr>
          <w:bCs/>
          <w:i/>
          <w:u w:val="single"/>
        </w:rPr>
        <w:t>WG chairman reports</w:t>
      </w:r>
      <w:r w:rsidRPr="00674126">
        <w:rPr>
          <w:bCs/>
          <w:i/>
        </w:rPr>
        <w:t xml:space="preserve"> report to TSG RAN about all agreed and technically endorsed cat.B/C TEI CRs of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 xml:space="preserve">the last quarter. For each unique TEI identifier all related CRs of the considered WG are listed plus the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corresponding CRs in the other WGs (if there are any) or the potential impacts on other WGs.</w:t>
      </w:r>
    </w:p>
    <w:p w14:paraId="09A17D7B" w14:textId="5510EF8D" w:rsidR="00020D12" w:rsidRPr="00760B20" w:rsidRDefault="00020D12" w:rsidP="00BE5432">
      <w:pPr>
        <w:rPr>
          <w:bCs/>
          <w:i/>
        </w:rPr>
      </w:pPr>
      <w:r w:rsidRPr="00674126">
        <w:rPr>
          <w:bCs/>
          <w:i/>
        </w:rPr>
        <w:t>E.4</w:t>
      </w:r>
      <w:r w:rsidRPr="00674126">
        <w:rPr>
          <w:bCs/>
          <w:i/>
        </w:rPr>
        <w:tab/>
        <w:t xml:space="preserve">MCC will support this tracking activity with a list of TEI CRs for a considered release that were handled at </w:t>
      </w:r>
      <w:r w:rsidR="00674126">
        <w:rPr>
          <w:bCs/>
          <w:i/>
        </w:rPr>
        <w:br/>
      </w:r>
      <w:r w:rsidRPr="00674126">
        <w:rPr>
          <w:bCs/>
          <w:i/>
        </w:rPr>
        <w:tab/>
        <w:t>RAN and that have the unique TEI identifier.</w:t>
      </w:r>
    </w:p>
    <w:p w14:paraId="4021CD21" w14:textId="365E97EF" w:rsidR="004C7ACA" w:rsidRDefault="00674126" w:rsidP="004C7ACA">
      <w:pPr>
        <w:pStyle w:val="Heading2"/>
      </w:pPr>
      <w:r w:rsidRPr="00674126">
        <w:t>2.1</w:t>
      </w:r>
      <w:r w:rsidR="004C7ACA" w:rsidRPr="00674126">
        <w:tab/>
      </w:r>
      <w:r w:rsidRPr="00674126">
        <w:t>E.1 Other specs affected</w:t>
      </w:r>
    </w:p>
    <w:p w14:paraId="26ACF17F" w14:textId="39FD6B92" w:rsidR="0061614A" w:rsidRDefault="00674126" w:rsidP="00674126">
      <w:r>
        <w:t xml:space="preserve">The intention of this requirement is to identify </w:t>
      </w:r>
      <w:r w:rsidR="00760B20">
        <w:t xml:space="preserve">the link with </w:t>
      </w:r>
      <w:r w:rsidRPr="00760B20">
        <w:rPr>
          <w:u w:val="single"/>
        </w:rPr>
        <w:t>other</w:t>
      </w:r>
      <w:r>
        <w:t xml:space="preserve"> specifi</w:t>
      </w:r>
      <w:r w:rsidR="00760B20">
        <w:t>cations</w:t>
      </w:r>
      <w:r w:rsidR="000D1952">
        <w:t xml:space="preserve"> in the same or another WG</w:t>
      </w:r>
      <w:r w:rsidR="00760B20">
        <w:t xml:space="preserve"> that are </w:t>
      </w:r>
      <w:r w:rsidR="00760B20" w:rsidRPr="00760B20">
        <w:rPr>
          <w:u w:val="single"/>
        </w:rPr>
        <w:t>impacted by the change in this CR</w:t>
      </w:r>
      <w:r w:rsidR="00760B20">
        <w:t xml:space="preserve">. This information should be as </w:t>
      </w:r>
      <w:r w:rsidR="00B56932">
        <w:t>complete</w:t>
      </w:r>
      <w:r w:rsidR="00760B20">
        <w:t xml:space="preserve"> as possible. That means, </w:t>
      </w:r>
      <w:r w:rsidR="0061614A">
        <w:t xml:space="preserve">for other specifications that are impacted, the </w:t>
      </w:r>
      <w:r w:rsidR="0061614A" w:rsidRPr="0061614A">
        <w:rPr>
          <w:u w:val="single"/>
        </w:rPr>
        <w:t>exact CRs to each of those specs</w:t>
      </w:r>
      <w:r w:rsidR="0061614A">
        <w:t xml:space="preserve"> need to be mentioned to get a complete overview.</w:t>
      </w:r>
    </w:p>
    <w:p w14:paraId="2074D657" w14:textId="5F6020AB" w:rsidR="0061614A" w:rsidRDefault="00F671FC" w:rsidP="00674126">
      <w:r>
        <w:t>An</w:t>
      </w:r>
      <w:bookmarkStart w:id="1" w:name="_GoBack"/>
      <w:bookmarkEnd w:id="1"/>
      <w:r w:rsidR="0061614A">
        <w:t xml:space="preserve"> exception are the test specifications. Related </w:t>
      </w:r>
      <w:r w:rsidR="00592D0C">
        <w:t xml:space="preserve">TEI </w:t>
      </w:r>
      <w:r w:rsidR="0061614A">
        <w:t xml:space="preserve">CRs to test specs are </w:t>
      </w:r>
      <w:r w:rsidR="00592D0C">
        <w:t xml:space="preserve">probably </w:t>
      </w:r>
      <w:r w:rsidR="0061614A">
        <w:t xml:space="preserve">almost never handled at the same time as </w:t>
      </w:r>
      <w:r w:rsidR="00592D0C">
        <w:t xml:space="preserve">related TEI </w:t>
      </w:r>
      <w:r w:rsidR="0061614A">
        <w:t xml:space="preserve">CRs to the </w:t>
      </w:r>
      <w:r w:rsidR="00592D0C">
        <w:t>RAN1/2/3/4</w:t>
      </w:r>
      <w:r w:rsidR="0061614A">
        <w:t xml:space="preserve"> specs. On the other hand, if it is known that test specs will be affected in future, it is still good to provide that information, without CR numbers.</w:t>
      </w:r>
    </w:p>
    <w:p w14:paraId="729E5E21" w14:textId="0AF18151" w:rsidR="00674126" w:rsidRDefault="00674126" w:rsidP="00674126">
      <w:pPr>
        <w:pStyle w:val="Heading2"/>
      </w:pPr>
      <w:r>
        <w:t>2.2</w:t>
      </w:r>
      <w:r w:rsidRPr="00674126">
        <w:tab/>
      </w:r>
      <w:r>
        <w:t>E.2 Unique</w:t>
      </w:r>
      <w:r w:rsidR="0061614A">
        <w:t xml:space="preserve"> TEI identifier</w:t>
      </w:r>
    </w:p>
    <w:p w14:paraId="4B6C5C77" w14:textId="7AB1B139" w:rsidR="000D1952" w:rsidRDefault="00760B20" w:rsidP="00840CA0">
      <w:r w:rsidRPr="000D1952">
        <w:t xml:space="preserve">Although the emphasis of the TEI handling </w:t>
      </w:r>
      <w:r w:rsidR="000D1952" w:rsidRPr="000D1952">
        <w:t xml:space="preserve">has so far </w:t>
      </w:r>
      <w:r w:rsidRPr="000D1952">
        <w:t xml:space="preserve">been on Cat.B/C CRs, </w:t>
      </w:r>
      <w:r w:rsidR="000D1952" w:rsidRPr="000D1952">
        <w:t xml:space="preserve">the unique TEI identifier is used for traceability. That means that after the original introduction via Cat.B/C CR, there may be related follow-up Cat. F/A CRs. </w:t>
      </w:r>
      <w:r w:rsidR="000D1952" w:rsidRPr="000D1952">
        <w:rPr>
          <w:u w:val="single"/>
        </w:rPr>
        <w:t>Such follow-up Cat. F/A CRs require the same unique TEI identifier as the original Cat.B/C CRs</w:t>
      </w:r>
      <w:r w:rsidR="000D1952" w:rsidRPr="000D1952">
        <w:t>.</w:t>
      </w:r>
    </w:p>
    <w:p w14:paraId="0DE8DB6F" w14:textId="359E3634" w:rsidR="00630C6A" w:rsidRDefault="0061614A" w:rsidP="00840CA0">
      <w:r>
        <w:t xml:space="preserve">Also, if there are impacted specifications in multiple WGs, </w:t>
      </w:r>
      <w:r w:rsidRPr="0061614A">
        <w:rPr>
          <w:u w:val="single"/>
        </w:rPr>
        <w:t>all relevant CRs in all (different) WGs require the same unique TEI identifier</w:t>
      </w:r>
      <w:r>
        <w:t>.</w:t>
      </w:r>
      <w:r w:rsidR="00A75A87">
        <w:t xml:space="preserve"> It is "unique", not different for different WGs.</w:t>
      </w:r>
    </w:p>
    <w:p w14:paraId="4727A754" w14:textId="3AB78D84" w:rsidR="0061614A" w:rsidRDefault="0061614A" w:rsidP="0061614A">
      <w:pPr>
        <w:pStyle w:val="Heading2"/>
      </w:pPr>
      <w:r>
        <w:t>2.3</w:t>
      </w:r>
      <w:r w:rsidRPr="00674126">
        <w:tab/>
      </w:r>
      <w:r>
        <w:t>E.3 WG Chair report</w:t>
      </w:r>
    </w:p>
    <w:p w14:paraId="2EBCDB05" w14:textId="2B96961E" w:rsidR="0061614A" w:rsidRPr="0061614A" w:rsidRDefault="0061614A" w:rsidP="0061614A">
      <w:r>
        <w:t xml:space="preserve">The first sentence states that all TEI Cat.B/C CRs of the past quarter need to be listed in the WG Chair report. The second sentence then says that (also) </w:t>
      </w:r>
      <w:r w:rsidRPr="00A75A87">
        <w:rPr>
          <w:u w:val="single"/>
        </w:rPr>
        <w:t>for each unique TEI identifier all related CRs</w:t>
      </w:r>
      <w:r>
        <w:t xml:space="preserve"> of the considered WG </w:t>
      </w:r>
      <w:r w:rsidR="00E76F06">
        <w:t>are</w:t>
      </w:r>
      <w:r w:rsidR="00A75A87">
        <w:t xml:space="preserve"> </w:t>
      </w:r>
      <w:r w:rsidR="00E76F06">
        <w:t>(</w:t>
      </w:r>
      <w:r w:rsidR="00A75A87">
        <w:t>to be</w:t>
      </w:r>
      <w:r w:rsidR="00E76F06">
        <w:t>)</w:t>
      </w:r>
      <w:r>
        <w:t xml:space="preserve"> listed plus the </w:t>
      </w:r>
      <w:r w:rsidR="00A75A87">
        <w:t>c</w:t>
      </w:r>
      <w:r>
        <w:t>orresponding CRs in the other WGs</w:t>
      </w:r>
      <w:r w:rsidR="00A75A87">
        <w:t xml:space="preserve">. </w:t>
      </w:r>
      <w:r w:rsidR="00A75A87" w:rsidRPr="00A75A87">
        <w:rPr>
          <w:u w:val="single"/>
        </w:rPr>
        <w:t>That also includes e.g. Cat.F/A CRs that were identified as part of E.2</w:t>
      </w:r>
      <w:r w:rsidR="00A75A87">
        <w:t xml:space="preserve">. The intention, as stated above, is to improve traceability and visibility, so it was </w:t>
      </w:r>
      <w:r w:rsidR="00A75A87" w:rsidRPr="00A75A87">
        <w:rPr>
          <w:u w:val="single"/>
        </w:rPr>
        <w:t>not intended</w:t>
      </w:r>
      <w:r w:rsidR="00A75A87">
        <w:t xml:space="preserve"> to restrict the list to </w:t>
      </w:r>
      <w:r w:rsidR="00A75A87" w:rsidRPr="00A75A87">
        <w:rPr>
          <w:u w:val="single"/>
        </w:rPr>
        <w:t>only</w:t>
      </w:r>
      <w:r w:rsidR="00A75A87">
        <w:t xml:space="preserve"> Cat.B/C CRs.</w:t>
      </w:r>
    </w:p>
    <w:p w14:paraId="1AF74E29" w14:textId="6E0B099B" w:rsidR="00A75A87" w:rsidRDefault="00A75A87" w:rsidP="00A75A87">
      <w:pPr>
        <w:pStyle w:val="Heading2"/>
      </w:pPr>
      <w:r>
        <w:lastRenderedPageBreak/>
        <w:t>2.4</w:t>
      </w:r>
      <w:r w:rsidRPr="00674126">
        <w:tab/>
      </w:r>
      <w:r>
        <w:t>Other</w:t>
      </w:r>
    </w:p>
    <w:p w14:paraId="0751AE93" w14:textId="67573C08" w:rsidR="0061614A" w:rsidRDefault="00A75A87" w:rsidP="00840CA0">
      <w:r>
        <w:t>It was observed that [1] has not been reviewed yet for inclusive language, e.g. it still talks about "Chairman".</w:t>
      </w:r>
    </w:p>
    <w:p w14:paraId="19012FB0" w14:textId="77777777" w:rsidR="00A75A87" w:rsidRPr="001F4021" w:rsidRDefault="00A75A87" w:rsidP="00840CA0"/>
    <w:p w14:paraId="284A4D34" w14:textId="051024E5" w:rsidR="00E65E13" w:rsidRPr="001F4021" w:rsidRDefault="00E65E13" w:rsidP="00E65E13">
      <w:pPr>
        <w:pStyle w:val="Heading1"/>
      </w:pPr>
      <w:r w:rsidRPr="001F4021">
        <w:t>3</w:t>
      </w:r>
      <w:r w:rsidRPr="001F4021">
        <w:tab/>
      </w:r>
      <w:r w:rsidR="001F4021" w:rsidRPr="001F4021">
        <w:t>Conclusion</w:t>
      </w:r>
    </w:p>
    <w:p w14:paraId="42D00E2D" w14:textId="3BE94241" w:rsidR="00B835D5" w:rsidRPr="00630C6A" w:rsidRDefault="00630C6A" w:rsidP="00B835D5">
      <w:r w:rsidRPr="00630C6A">
        <w:t xml:space="preserve">This document clarified </w:t>
      </w:r>
      <w:r w:rsidR="0061614A">
        <w:t>a number of</w:t>
      </w:r>
      <w:r w:rsidRPr="00630C6A">
        <w:t xml:space="preserve"> aspects </w:t>
      </w:r>
      <w:r w:rsidR="0061614A">
        <w:t>about</w:t>
      </w:r>
      <w:r w:rsidRPr="00630C6A">
        <w:t xml:space="preserve"> the handling of TEI CRs:</w:t>
      </w:r>
    </w:p>
    <w:p w14:paraId="5E317665" w14:textId="3FC4259C" w:rsidR="00630C6A" w:rsidRPr="00630C6A" w:rsidRDefault="00630C6A" w:rsidP="00B835D5">
      <w:r w:rsidRPr="00630C6A">
        <w:rPr>
          <w:b/>
        </w:rPr>
        <w:t>"other specs affected" field</w:t>
      </w:r>
      <w:r w:rsidRPr="00630C6A">
        <w:t xml:space="preserve">: </w:t>
      </w:r>
      <w:r w:rsidR="00A75A87">
        <w:br/>
        <w:t xml:space="preserve">(1) </w:t>
      </w:r>
      <w:r w:rsidRPr="00630C6A">
        <w:t>Mention all other specifications that are imp</w:t>
      </w:r>
      <w:r w:rsidR="00A75A87">
        <w:t xml:space="preserve">acted by the change in this CR </w:t>
      </w:r>
      <w:r w:rsidRPr="00630C6A">
        <w:t>by referring to the exact new CR numbers to th</w:t>
      </w:r>
      <w:r w:rsidR="00A75A87">
        <w:t>os</w:t>
      </w:r>
      <w:r w:rsidRPr="00630C6A">
        <w:t>e other specifications.</w:t>
      </w:r>
      <w:r w:rsidR="00A75A87">
        <w:br/>
        <w:t>(2) Exception: For test specs mentioned in this field, it is not required to mention CR numbers.</w:t>
      </w:r>
    </w:p>
    <w:p w14:paraId="53BFBE28" w14:textId="549AA01B" w:rsidR="00A75A87" w:rsidRPr="00630C6A" w:rsidRDefault="00630C6A" w:rsidP="00B835D5">
      <w:r w:rsidRPr="00630C6A">
        <w:rPr>
          <w:b/>
        </w:rPr>
        <w:t>Unique TEI identifier</w:t>
      </w:r>
      <w:r w:rsidRPr="00630C6A">
        <w:t xml:space="preserve">: </w:t>
      </w:r>
      <w:r w:rsidR="00A75A87">
        <w:br/>
        <w:t xml:space="preserve">(3) </w:t>
      </w:r>
      <w:r w:rsidRPr="00630C6A">
        <w:t>Follow-up Cat.F/A CRs require the same unique TEI identifier as the original Cat.B/C CRs.</w:t>
      </w:r>
      <w:r w:rsidR="00A75A87">
        <w:br/>
        <w:t>(4) If TEI crosses WG boundaries, all impacted WGs have to use the same unique TEI identifier.</w:t>
      </w:r>
    </w:p>
    <w:p w14:paraId="68A33967" w14:textId="4055EB6E" w:rsidR="00A75A87" w:rsidRPr="00630C6A" w:rsidRDefault="00A75A87" w:rsidP="00A75A87">
      <w:r>
        <w:rPr>
          <w:b/>
        </w:rPr>
        <w:t>WG Chair report</w:t>
      </w:r>
      <w:r w:rsidRPr="00630C6A">
        <w:t xml:space="preserve">: </w:t>
      </w:r>
      <w:r>
        <w:br/>
        <w:t>(5) All CRs with a unique TEI identifier need to be listed in the WG Chair report, not only the Cat.B/C CRs.</w:t>
      </w:r>
    </w:p>
    <w:p w14:paraId="4E2F405E" w14:textId="7C8B9AD3" w:rsidR="00E76F06" w:rsidRDefault="00E76F06" w:rsidP="00630C6A">
      <w:r w:rsidRPr="00E76F06">
        <w:rPr>
          <w:b/>
        </w:rPr>
        <w:t>Other</w:t>
      </w:r>
      <w:r>
        <w:t>:</w:t>
      </w:r>
      <w:r>
        <w:br/>
        <w:t>RP-210826 has not yet been reviewed for inclusive language.</w:t>
      </w:r>
    </w:p>
    <w:p w14:paraId="12BF7C1A" w14:textId="5091337E" w:rsidR="00E76F06" w:rsidRDefault="00E76F06" w:rsidP="00630C6A"/>
    <w:p w14:paraId="6D7145AF" w14:textId="6512AA96" w:rsidR="00E76F06" w:rsidRPr="00E76F06" w:rsidRDefault="00E76F06" w:rsidP="00630C6A">
      <w:pPr>
        <w:rPr>
          <w:b/>
        </w:rPr>
      </w:pPr>
      <w:r w:rsidRPr="00E76F06">
        <w:rPr>
          <w:b/>
        </w:rPr>
        <w:t xml:space="preserve">Proposal: Update RP-210826 </w:t>
      </w:r>
      <w:r>
        <w:rPr>
          <w:b/>
        </w:rPr>
        <w:t xml:space="preserve">[1] </w:t>
      </w:r>
      <w:r w:rsidRPr="00E76F06">
        <w:rPr>
          <w:b/>
        </w:rPr>
        <w:t xml:space="preserve">to </w:t>
      </w:r>
      <w:r>
        <w:rPr>
          <w:b/>
        </w:rPr>
        <w:t>take into account all</w:t>
      </w:r>
      <w:r w:rsidRPr="00E76F06">
        <w:rPr>
          <w:b/>
        </w:rPr>
        <w:t xml:space="preserve"> issues identified</w:t>
      </w:r>
      <w:r>
        <w:rPr>
          <w:b/>
        </w:rPr>
        <w:t xml:space="preserve"> above, for renewed endorsement. This can be done in preparation for RAN#97e, or if preferred, during RAN#96.</w:t>
      </w:r>
    </w:p>
    <w:p w14:paraId="046923DB" w14:textId="77777777" w:rsidR="00E76F06" w:rsidRPr="001F4021" w:rsidRDefault="00E76F06" w:rsidP="00630C6A"/>
    <w:p w14:paraId="76934AA3" w14:textId="77777777" w:rsidR="0031450C" w:rsidRPr="00A95632" w:rsidRDefault="0031450C" w:rsidP="0031450C">
      <w:pPr>
        <w:pStyle w:val="Heading1"/>
      </w:pPr>
      <w:r w:rsidRPr="00A95632">
        <w:t>4</w:t>
      </w:r>
      <w:r w:rsidRPr="00A95632">
        <w:tab/>
        <w:t>References</w:t>
      </w:r>
    </w:p>
    <w:p w14:paraId="54AA7C63" w14:textId="1D9803F2" w:rsidR="0031450C" w:rsidRPr="007808CB" w:rsidRDefault="0031450C" w:rsidP="00CD1C7C">
      <w:r w:rsidRPr="00A95632">
        <w:t xml:space="preserve">[1] </w:t>
      </w:r>
      <w:r w:rsidR="00596BE7" w:rsidRPr="00A95632">
        <w:t>RP-2</w:t>
      </w:r>
      <w:r w:rsidR="00A95632" w:rsidRPr="00A95632">
        <w:t>10826</w:t>
      </w:r>
      <w:r w:rsidRPr="00A95632">
        <w:tab/>
      </w:r>
      <w:r w:rsidR="00A95632" w:rsidRPr="00A95632">
        <w:t>Handling of TEI CRs</w:t>
      </w:r>
      <w:r w:rsidR="00A95632" w:rsidRPr="00A95632">
        <w:tab/>
        <w:t>ETSI MCC</w:t>
      </w:r>
    </w:p>
    <w:sectPr w:rsidR="0031450C" w:rsidRPr="007808CB" w:rsidSect="001F4021">
      <w:footnotePr>
        <w:numRestart w:val="eachSect"/>
      </w:footnotePr>
      <w:pgSz w:w="11907" w:h="16840" w:code="9"/>
      <w:pgMar w:top="567" w:right="1134" w:bottom="567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48825" w14:textId="77777777" w:rsidR="00FF20BE" w:rsidRDefault="00FF20BE">
      <w:r>
        <w:separator/>
      </w:r>
    </w:p>
  </w:endnote>
  <w:endnote w:type="continuationSeparator" w:id="0">
    <w:p w14:paraId="18642045" w14:textId="77777777" w:rsidR="00FF20BE" w:rsidRDefault="00FF20BE">
      <w:r>
        <w:continuationSeparator/>
      </w:r>
    </w:p>
  </w:endnote>
  <w:endnote w:type="continuationNotice" w:id="1">
    <w:p w14:paraId="4FB24E3F" w14:textId="77777777" w:rsidR="00FF20BE" w:rsidRDefault="00FF20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16ECC" w14:textId="77777777" w:rsidR="00FF20BE" w:rsidRDefault="00FF20BE">
      <w:r>
        <w:separator/>
      </w:r>
    </w:p>
  </w:footnote>
  <w:footnote w:type="continuationSeparator" w:id="0">
    <w:p w14:paraId="27CC4B5F" w14:textId="77777777" w:rsidR="00FF20BE" w:rsidRDefault="00FF20BE">
      <w:r>
        <w:continuationSeparator/>
      </w:r>
    </w:p>
  </w:footnote>
  <w:footnote w:type="continuationNotice" w:id="1">
    <w:p w14:paraId="7F4EE2A2" w14:textId="77777777" w:rsidR="00FF20BE" w:rsidRDefault="00FF20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20D12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952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5A3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699"/>
    <w:rsid w:val="00194CD0"/>
    <w:rsid w:val="00196B17"/>
    <w:rsid w:val="001A0EAB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4021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D60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2D0C"/>
    <w:rsid w:val="0059377F"/>
    <w:rsid w:val="00593783"/>
    <w:rsid w:val="00596BE7"/>
    <w:rsid w:val="005A5AC2"/>
    <w:rsid w:val="005B1EF8"/>
    <w:rsid w:val="005C0C03"/>
    <w:rsid w:val="005C441D"/>
    <w:rsid w:val="005C6DCC"/>
    <w:rsid w:val="005D6C41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14A"/>
    <w:rsid w:val="00616DA8"/>
    <w:rsid w:val="00630917"/>
    <w:rsid w:val="00630C6A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8B8"/>
    <w:rsid w:val="00656910"/>
    <w:rsid w:val="006602A9"/>
    <w:rsid w:val="00665FEF"/>
    <w:rsid w:val="00671CB1"/>
    <w:rsid w:val="00674126"/>
    <w:rsid w:val="00674310"/>
    <w:rsid w:val="00674FE6"/>
    <w:rsid w:val="00683504"/>
    <w:rsid w:val="006870ED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0B2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480E"/>
    <w:rsid w:val="007F6829"/>
    <w:rsid w:val="007F6E04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6299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000D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4B5C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5EB9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75A87"/>
    <w:rsid w:val="00A82346"/>
    <w:rsid w:val="00A84E14"/>
    <w:rsid w:val="00A86647"/>
    <w:rsid w:val="00A90233"/>
    <w:rsid w:val="00A952FC"/>
    <w:rsid w:val="00A95632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04A5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56932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340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5765F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6F06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671FC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2C6D"/>
    <w:rsid w:val="00FC394A"/>
    <w:rsid w:val="00FC3EF9"/>
    <w:rsid w:val="00FC4A23"/>
    <w:rsid w:val="00FD03C2"/>
    <w:rsid w:val="00FD7411"/>
    <w:rsid w:val="00FE13AB"/>
    <w:rsid w:val="00FE39B2"/>
    <w:rsid w:val="00FE7A84"/>
    <w:rsid w:val="00FF20BE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9</cp:revision>
  <dcterms:created xsi:type="dcterms:W3CDTF">2022-05-30T15:52:00Z</dcterms:created>
  <dcterms:modified xsi:type="dcterms:W3CDTF">2022-06-07T20:48:00Z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