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0EB52" w14:textId="14BFE0F1" w:rsidR="00C53062" w:rsidRPr="00C53062" w:rsidRDefault="00C53062" w:rsidP="00C53062">
      <w:pPr>
        <w:pStyle w:val="a"/>
        <w:rPr>
          <w:rFonts w:ascii="Arial" w:hAnsi="Arial" w:cs="Arial"/>
          <w:b/>
          <w:bCs/>
          <w:sz w:val="22"/>
          <w:szCs w:val="22"/>
        </w:rPr>
      </w:pPr>
      <w:r w:rsidRPr="00C53062">
        <w:rPr>
          <w:rFonts w:ascii="Arial" w:hAnsi="Arial" w:cs="Arial"/>
          <w:b/>
          <w:bCs/>
          <w:sz w:val="22"/>
          <w:szCs w:val="22"/>
        </w:rPr>
        <w:t>3GPP TSG RAN Meeting #96</w:t>
      </w:r>
      <w:r w:rsidRPr="00C53062">
        <w:rPr>
          <w:rFonts w:ascii="Arial" w:hAnsi="Arial" w:cs="Arial"/>
          <w:b/>
          <w:bCs/>
          <w:sz w:val="22"/>
          <w:szCs w:val="22"/>
        </w:rPr>
        <w:tab/>
      </w:r>
      <w:r w:rsidRPr="00C53062">
        <w:rPr>
          <w:rFonts w:ascii="Arial" w:hAnsi="Arial" w:cs="Arial"/>
          <w:b/>
          <w:bCs/>
          <w:sz w:val="22"/>
          <w:szCs w:val="22"/>
        </w:rPr>
        <w:tab/>
      </w:r>
      <w:r w:rsidRPr="00C53062">
        <w:rPr>
          <w:rFonts w:ascii="Arial" w:hAnsi="Arial" w:cs="Arial"/>
          <w:b/>
          <w:bCs/>
          <w:sz w:val="22"/>
          <w:szCs w:val="22"/>
        </w:rPr>
        <w:tab/>
      </w:r>
      <w:r w:rsidRPr="00C53062">
        <w:rPr>
          <w:rFonts w:ascii="Arial" w:hAnsi="Arial" w:cs="Arial"/>
          <w:b/>
          <w:bCs/>
          <w:sz w:val="22"/>
          <w:szCs w:val="22"/>
        </w:rPr>
        <w:tab/>
      </w:r>
      <w:r w:rsidRPr="00C53062">
        <w:rPr>
          <w:rFonts w:ascii="Arial" w:hAnsi="Arial" w:cs="Arial"/>
          <w:b/>
          <w:bCs/>
          <w:sz w:val="22"/>
          <w:szCs w:val="22"/>
        </w:rPr>
        <w:tab/>
      </w:r>
      <w:r w:rsidRPr="00C53062">
        <w:rPr>
          <w:rFonts w:ascii="Arial" w:hAnsi="Arial" w:cs="Arial"/>
          <w:b/>
          <w:bCs/>
          <w:sz w:val="22"/>
          <w:szCs w:val="22"/>
        </w:rPr>
        <w:tab/>
      </w:r>
      <w:r w:rsidRPr="00C53062">
        <w:rPr>
          <w:rFonts w:ascii="Arial" w:hAnsi="Arial" w:cs="Arial"/>
          <w:b/>
          <w:bCs/>
          <w:sz w:val="22"/>
          <w:szCs w:val="22"/>
        </w:rPr>
        <w:tab/>
      </w:r>
      <w:r w:rsidR="00492394">
        <w:rPr>
          <w:rFonts w:ascii="Arial" w:hAnsi="Arial" w:cs="Arial"/>
          <w:b/>
          <w:bCs/>
          <w:sz w:val="22"/>
          <w:szCs w:val="22"/>
        </w:rPr>
        <w:tab/>
      </w:r>
      <w:r w:rsidR="00492394">
        <w:rPr>
          <w:rFonts w:ascii="Arial" w:hAnsi="Arial" w:cs="Arial"/>
          <w:b/>
          <w:bCs/>
          <w:sz w:val="22"/>
          <w:szCs w:val="22"/>
        </w:rPr>
        <w:tab/>
      </w:r>
      <w:r w:rsidR="00492394">
        <w:rPr>
          <w:rFonts w:ascii="Arial" w:hAnsi="Arial" w:cs="Arial"/>
          <w:b/>
          <w:bCs/>
          <w:sz w:val="22"/>
          <w:szCs w:val="22"/>
        </w:rPr>
        <w:tab/>
      </w:r>
      <w:r w:rsidR="00492394" w:rsidRPr="00492394">
        <w:rPr>
          <w:rFonts w:ascii="Arial" w:hAnsi="Arial" w:cs="Arial"/>
          <w:b/>
          <w:bCs/>
          <w:sz w:val="22"/>
          <w:szCs w:val="22"/>
        </w:rPr>
        <w:t>RP-221373</w:t>
      </w:r>
    </w:p>
    <w:p w14:paraId="624E81A1" w14:textId="77777777" w:rsidR="00C53062" w:rsidRDefault="00C53062" w:rsidP="00C53062">
      <w:pPr>
        <w:pStyle w:val="a"/>
        <w:rPr>
          <w:rFonts w:ascii="Arial" w:hAnsi="Arial" w:cs="Arial"/>
          <w:b/>
          <w:bCs/>
          <w:sz w:val="22"/>
          <w:szCs w:val="22"/>
        </w:rPr>
      </w:pPr>
      <w:r w:rsidRPr="00C53062">
        <w:rPr>
          <w:rFonts w:ascii="Arial" w:hAnsi="Arial" w:cs="Arial"/>
          <w:b/>
          <w:bCs/>
          <w:sz w:val="22"/>
          <w:szCs w:val="22"/>
        </w:rPr>
        <w:t>Budapest, Hungary, June 6-9, 2022</w:t>
      </w:r>
    </w:p>
    <w:p w14:paraId="0F73D4EA" w14:textId="0F9F034E" w:rsidR="00920928" w:rsidRDefault="00920928" w:rsidP="00C53062">
      <w:pPr>
        <w:pStyle w:val="a"/>
        <w:rPr>
          <w:rFonts w:ascii="Arial" w:hAnsi="Arial" w:cs="Arial"/>
          <w:b/>
          <w:bCs/>
          <w:sz w:val="22"/>
          <w:szCs w:val="22"/>
        </w:rPr>
      </w:pPr>
      <w:r>
        <w:rPr>
          <w:rFonts w:ascii="Arial" w:hAnsi="Arial" w:cs="Arial"/>
          <w:b/>
          <w:bCs/>
          <w:sz w:val="22"/>
          <w:szCs w:val="22"/>
        </w:rPr>
        <w:t xml:space="preserve"> </w:t>
      </w:r>
    </w:p>
    <w:p w14:paraId="69BBE0C2" w14:textId="4633DAD2" w:rsidR="00920928" w:rsidRDefault="00920928" w:rsidP="00920928">
      <w:pPr>
        <w:pStyle w:val="a"/>
        <w:spacing w:after="120"/>
        <w:ind w:left="1985" w:hanging="1985"/>
        <w:rPr>
          <w:rFonts w:ascii="Arial" w:hAnsi="Arial" w:cs="Arial"/>
          <w:b/>
          <w:bCs/>
          <w:sz w:val="22"/>
          <w:szCs w:val="22"/>
        </w:rPr>
      </w:pPr>
      <w:r>
        <w:rPr>
          <w:rFonts w:ascii="Arial" w:hAnsi="Arial" w:cs="Arial"/>
          <w:b/>
          <w:bCs/>
          <w:sz w:val="22"/>
          <w:szCs w:val="22"/>
        </w:rPr>
        <w:t>Source:</w:t>
      </w:r>
      <w:r>
        <w:rPr>
          <w:rFonts w:ascii="Arial" w:hAnsi="Arial" w:cs="Arial"/>
          <w:b/>
          <w:bCs/>
          <w:sz w:val="22"/>
          <w:szCs w:val="22"/>
        </w:rPr>
        <w:tab/>
        <w:t>CMCC</w:t>
      </w:r>
    </w:p>
    <w:p w14:paraId="67AA64D1" w14:textId="45F57E56" w:rsidR="00920928" w:rsidRDefault="00920928" w:rsidP="00920928">
      <w:pPr>
        <w:pStyle w:val="a"/>
        <w:spacing w:after="120"/>
        <w:ind w:left="1985" w:hanging="1985"/>
        <w:rPr>
          <w:rFonts w:ascii="Arial" w:hAnsi="Arial" w:cs="Arial"/>
          <w:b/>
          <w:bCs/>
          <w:sz w:val="22"/>
          <w:szCs w:val="22"/>
        </w:rPr>
      </w:pPr>
      <w:r>
        <w:rPr>
          <w:rFonts w:ascii="Arial" w:hAnsi="Arial" w:cs="Arial"/>
          <w:b/>
          <w:bCs/>
          <w:sz w:val="22"/>
          <w:szCs w:val="22"/>
        </w:rPr>
        <w:t>Title:</w:t>
      </w:r>
      <w:r>
        <w:rPr>
          <w:rFonts w:ascii="Arial" w:hAnsi="Arial" w:cs="Arial"/>
          <w:b/>
          <w:bCs/>
          <w:sz w:val="22"/>
          <w:szCs w:val="22"/>
        </w:rPr>
        <w:tab/>
        <w:t xml:space="preserve">Motivation for </w:t>
      </w:r>
      <w:r w:rsidR="00534C30" w:rsidRPr="00534C30">
        <w:rPr>
          <w:rFonts w:ascii="Arial" w:hAnsi="Arial" w:cs="Arial"/>
          <w:b/>
          <w:bCs/>
          <w:sz w:val="22"/>
          <w:szCs w:val="22"/>
        </w:rPr>
        <w:t>intra-band contiguous CA for band 8</w:t>
      </w:r>
    </w:p>
    <w:p w14:paraId="0EEA86D0" w14:textId="656CEEFB" w:rsidR="00920928" w:rsidRDefault="00920928" w:rsidP="00920928">
      <w:pPr>
        <w:pStyle w:val="a"/>
        <w:spacing w:after="120"/>
        <w:ind w:left="1985" w:hanging="1985"/>
        <w:rPr>
          <w:rFonts w:ascii="Arial" w:hAnsi="Arial" w:cs="Arial"/>
          <w:b/>
          <w:bCs/>
          <w:sz w:val="22"/>
          <w:szCs w:val="22"/>
        </w:rPr>
      </w:pPr>
      <w:r>
        <w:rPr>
          <w:rFonts w:ascii="Arial" w:hAnsi="Arial" w:cs="Arial"/>
          <w:b/>
          <w:bCs/>
          <w:sz w:val="22"/>
          <w:szCs w:val="22"/>
        </w:rPr>
        <w:t>Agenda item:</w:t>
      </w:r>
      <w:r>
        <w:rPr>
          <w:rFonts w:ascii="Arial" w:hAnsi="Arial" w:cs="Arial"/>
          <w:b/>
          <w:bCs/>
          <w:sz w:val="22"/>
          <w:szCs w:val="22"/>
        </w:rPr>
        <w:tab/>
      </w:r>
      <w:r w:rsidR="009E13BE">
        <w:rPr>
          <w:rFonts w:ascii="Arial" w:hAnsi="Arial" w:cs="Arial"/>
          <w:b/>
          <w:bCs/>
          <w:sz w:val="22"/>
          <w:szCs w:val="22"/>
        </w:rPr>
        <w:t>10</w:t>
      </w:r>
      <w:r w:rsidR="00C53062">
        <w:rPr>
          <w:rFonts w:ascii="Arial" w:hAnsi="Arial" w:cs="Arial"/>
          <w:b/>
          <w:bCs/>
          <w:sz w:val="22"/>
          <w:szCs w:val="22"/>
        </w:rPr>
        <w:t>.1.5</w:t>
      </w:r>
    </w:p>
    <w:p w14:paraId="564287B8" w14:textId="77777777" w:rsidR="00920928" w:rsidRDefault="00920928" w:rsidP="00920928">
      <w:pPr>
        <w:pStyle w:val="a"/>
        <w:spacing w:after="120"/>
        <w:ind w:left="1985" w:hanging="1985"/>
        <w:rPr>
          <w:rFonts w:ascii="Arial" w:hAnsi="Arial" w:cs="Arial"/>
          <w:b/>
          <w:bCs/>
          <w:sz w:val="22"/>
          <w:szCs w:val="22"/>
        </w:rPr>
      </w:pPr>
      <w:r>
        <w:rPr>
          <w:rFonts w:ascii="Arial" w:hAnsi="Arial" w:cs="Arial"/>
          <w:b/>
          <w:bCs/>
          <w:sz w:val="22"/>
          <w:szCs w:val="22"/>
        </w:rPr>
        <w:t>Document for:</w:t>
      </w:r>
      <w:r>
        <w:rPr>
          <w:rFonts w:ascii="Arial" w:hAnsi="Arial" w:cs="Arial"/>
          <w:b/>
          <w:bCs/>
          <w:sz w:val="22"/>
          <w:szCs w:val="22"/>
        </w:rPr>
        <w:tab/>
        <w:t>Information</w:t>
      </w:r>
    </w:p>
    <w:p w14:paraId="515D737C" w14:textId="77777777" w:rsidR="00920928" w:rsidRDefault="00920928" w:rsidP="00920928">
      <w:pPr>
        <w:pStyle w:val="a"/>
        <w:pBdr>
          <w:bottom w:val="single" w:sz="4" w:space="1" w:color="auto"/>
        </w:pBdr>
        <w:rPr>
          <w:rFonts w:ascii="Arial" w:hAnsi="Arial" w:cs="Arial"/>
          <w:b/>
          <w:bCs/>
          <w:sz w:val="22"/>
          <w:szCs w:val="22"/>
        </w:rPr>
      </w:pPr>
      <w:r>
        <w:rPr>
          <w:rFonts w:ascii="Arial" w:hAnsi="Arial" w:cs="Arial"/>
          <w:b/>
          <w:bCs/>
          <w:sz w:val="22"/>
          <w:szCs w:val="22"/>
        </w:rPr>
        <w:t xml:space="preserve"> </w:t>
      </w:r>
    </w:p>
    <w:p w14:paraId="09244D7E" w14:textId="77777777" w:rsidR="00920928" w:rsidRDefault="00920928" w:rsidP="00920928">
      <w:pPr>
        <w:pStyle w:val="1"/>
        <w:numPr>
          <w:ilvl w:val="0"/>
          <w:numId w:val="1"/>
        </w:numPr>
        <w:autoSpaceDE w:val="0"/>
        <w:autoSpaceDN w:val="0"/>
        <w:adjustRightInd w:val="0"/>
        <w:snapToGrid w:val="0"/>
        <w:spacing w:before="120" w:beforeAutospacing="0" w:after="120"/>
        <w:ind w:right="0"/>
        <w:jc w:val="both"/>
        <w:rPr>
          <w:kern w:val="36"/>
        </w:rPr>
      </w:pPr>
      <w:r>
        <w:rPr>
          <w:kern w:val="36"/>
        </w:rPr>
        <w:t>Motivation</w:t>
      </w:r>
    </w:p>
    <w:p w14:paraId="1B8E9DD2" w14:textId="4368C91C" w:rsidR="00716F87" w:rsidRPr="00D66D38" w:rsidRDefault="00704DE0" w:rsidP="007A759A">
      <w:pPr>
        <w:pStyle w:val="a"/>
        <w:jc w:val="both"/>
        <w:rPr>
          <w:sz w:val="20"/>
          <w:szCs w:val="20"/>
        </w:rPr>
      </w:pPr>
      <w:r w:rsidRPr="00D66D38">
        <w:rPr>
          <w:sz w:val="20"/>
          <w:szCs w:val="20"/>
        </w:rPr>
        <w:t>In LTE spec, intra-band contiguous CA configurations are independent from Rel-10.</w:t>
      </w:r>
      <w:r w:rsidR="00B262D8" w:rsidRPr="00D66D38">
        <w:rPr>
          <w:sz w:val="20"/>
          <w:szCs w:val="20"/>
        </w:rPr>
        <w:t xml:space="preserve"> </w:t>
      </w:r>
      <w:r w:rsidR="00915F95" w:rsidRPr="00D66D38">
        <w:rPr>
          <w:sz w:val="20"/>
          <w:szCs w:val="20"/>
        </w:rPr>
        <w:t>For band 8</w:t>
      </w:r>
      <w:r w:rsidR="00710257" w:rsidRPr="00D66D38">
        <w:rPr>
          <w:sz w:val="20"/>
          <w:szCs w:val="20"/>
        </w:rPr>
        <w:t>(880-915MHz for UL and 925-960MHz for DL)</w:t>
      </w:r>
      <w:r w:rsidR="00915F95" w:rsidRPr="00D66D38">
        <w:rPr>
          <w:sz w:val="20"/>
          <w:szCs w:val="20"/>
        </w:rPr>
        <w:t>, it</w:t>
      </w:r>
      <w:r w:rsidR="00055DFE" w:rsidRPr="00D66D38">
        <w:rPr>
          <w:sz w:val="20"/>
          <w:szCs w:val="20"/>
        </w:rPr>
        <w:t>s</w:t>
      </w:r>
      <w:r w:rsidR="00915F95" w:rsidRPr="00D66D38">
        <w:rPr>
          <w:sz w:val="20"/>
          <w:szCs w:val="20"/>
        </w:rPr>
        <w:t xml:space="preserve"> </w:t>
      </w:r>
      <w:r w:rsidR="00055DFE" w:rsidRPr="00D66D38">
        <w:rPr>
          <w:sz w:val="20"/>
          <w:szCs w:val="20"/>
        </w:rPr>
        <w:t xml:space="preserve">intra-band contiguous CA </w:t>
      </w:r>
      <w:r w:rsidR="00915F95" w:rsidRPr="00D66D38">
        <w:rPr>
          <w:sz w:val="20"/>
          <w:szCs w:val="20"/>
        </w:rPr>
        <w:t>only includes BCS</w:t>
      </w:r>
      <w:r w:rsidR="00055DFE" w:rsidRPr="00D66D38">
        <w:rPr>
          <w:sz w:val="20"/>
          <w:szCs w:val="20"/>
        </w:rPr>
        <w:t>0</w:t>
      </w:r>
      <w:r w:rsidR="00915F95" w:rsidRPr="00D66D38">
        <w:rPr>
          <w:sz w:val="20"/>
          <w:szCs w:val="20"/>
        </w:rPr>
        <w:t xml:space="preserve"> with </w:t>
      </w:r>
      <w:r w:rsidR="0068213C" w:rsidRPr="00D66D38">
        <w:rPr>
          <w:sz w:val="20"/>
          <w:szCs w:val="20"/>
        </w:rPr>
        <w:t>minimum 5MHz CBW for either carrier</w:t>
      </w:r>
      <w:r w:rsidR="00915F95" w:rsidRPr="00D66D38">
        <w:rPr>
          <w:sz w:val="20"/>
          <w:szCs w:val="20"/>
        </w:rPr>
        <w:t xml:space="preserve">. </w:t>
      </w:r>
      <w:r w:rsidR="001A34B9" w:rsidRPr="00D66D38">
        <w:rPr>
          <w:sz w:val="20"/>
          <w:szCs w:val="20"/>
        </w:rPr>
        <w:t xml:space="preserve">The detailed configuration for band 8 is copied as below from </w:t>
      </w:r>
      <w:r w:rsidR="00B262D8" w:rsidRPr="00D66D38">
        <w:rPr>
          <w:sz w:val="20"/>
          <w:szCs w:val="20"/>
        </w:rPr>
        <w:t>TS 36.101</w:t>
      </w:r>
      <w:r w:rsidR="001A34B9" w:rsidRPr="00D66D38">
        <w:rPr>
          <w:sz w:val="20"/>
          <w:szCs w:val="20"/>
        </w:rPr>
        <w:t>.</w:t>
      </w:r>
      <w:r w:rsidR="00B262D8" w:rsidRPr="00D66D38">
        <w:rPr>
          <w:sz w:val="20"/>
          <w:szCs w:val="20"/>
        </w:rPr>
        <w:t xml:space="preserve"> </w:t>
      </w:r>
      <w:r w:rsidR="00F947C9" w:rsidRPr="00D66D38">
        <w:rPr>
          <w:sz w:val="20"/>
          <w:szCs w:val="20"/>
        </w:rPr>
        <w:t>S</w:t>
      </w:r>
      <w:r w:rsidR="006B1DF6" w:rsidRPr="00D66D38">
        <w:rPr>
          <w:sz w:val="20"/>
          <w:szCs w:val="20"/>
        </w:rPr>
        <w:t xml:space="preserve">ingle carrier </w:t>
      </w:r>
      <w:r w:rsidR="00F947C9" w:rsidRPr="00D66D38">
        <w:rPr>
          <w:sz w:val="20"/>
          <w:szCs w:val="20"/>
        </w:rPr>
        <w:t xml:space="preserve">bandwidth </w:t>
      </w:r>
      <w:r w:rsidR="006B1DF6" w:rsidRPr="00D66D38">
        <w:rPr>
          <w:sz w:val="20"/>
          <w:szCs w:val="20"/>
        </w:rPr>
        <w:t>of band 8 support 1.4MHz, 3MHz, 5MHz and 10MHz.</w:t>
      </w:r>
      <w:r w:rsidR="00F947C9" w:rsidRPr="00D66D38">
        <w:rPr>
          <w:sz w:val="20"/>
          <w:szCs w:val="20"/>
        </w:rPr>
        <w:t xml:space="preserve"> </w:t>
      </w:r>
      <w:r w:rsidR="00E7283F" w:rsidRPr="00D66D38">
        <w:rPr>
          <w:sz w:val="20"/>
          <w:szCs w:val="20"/>
        </w:rPr>
        <w:t>S</w:t>
      </w:r>
      <w:r w:rsidR="00F947C9" w:rsidRPr="00D66D38">
        <w:rPr>
          <w:sz w:val="20"/>
          <w:szCs w:val="20"/>
        </w:rPr>
        <w:t>o current spec doesn’t cover all the bandwidth configurations for band 8 intra-band contiguous CA.</w:t>
      </w:r>
    </w:p>
    <w:p w14:paraId="1C95B9E7" w14:textId="68128762" w:rsidR="00915F95" w:rsidRPr="00D66D38" w:rsidRDefault="00915F95" w:rsidP="00915F95">
      <w:pPr>
        <w:pStyle w:val="TH"/>
        <w:overflowPunct w:val="0"/>
        <w:autoSpaceDE w:val="0"/>
        <w:autoSpaceDN w:val="0"/>
        <w:adjustRightInd w:val="0"/>
        <w:textAlignment w:val="baseline"/>
        <w:rPr>
          <w:rFonts w:ascii="Times New Roman" w:eastAsia="Times New Roman" w:hAnsi="Times New Roman"/>
          <w:lang w:eastAsia="en-GB"/>
        </w:rPr>
      </w:pPr>
      <w:r w:rsidRPr="00D66D38">
        <w:rPr>
          <w:rFonts w:ascii="Times New Roman" w:eastAsia="Times New Roman" w:hAnsi="Times New Roman"/>
          <w:lang w:eastAsia="en-GB"/>
        </w:rPr>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915F95" w:rsidRPr="00915F95" w14:paraId="29BFF882" w14:textId="77777777" w:rsidTr="00B92817">
        <w:trPr>
          <w:trHeight w:val="20"/>
          <w:jc w:val="center"/>
        </w:trPr>
        <w:tc>
          <w:tcPr>
            <w:tcW w:w="1308" w:type="dxa"/>
            <w:vAlign w:val="center"/>
          </w:tcPr>
          <w:p w14:paraId="4618666E" w14:textId="77777777" w:rsidR="00915F95" w:rsidRPr="00915F95" w:rsidRDefault="00915F95" w:rsidP="00915F95">
            <w:pPr>
              <w:keepNext/>
              <w:keepLines/>
              <w:widowControl/>
              <w:overflowPunct w:val="0"/>
              <w:autoSpaceDE w:val="0"/>
              <w:autoSpaceDN w:val="0"/>
              <w:adjustRightInd w:val="0"/>
              <w:jc w:val="center"/>
              <w:textAlignment w:val="baseline"/>
              <w:rPr>
                <w:rFonts w:ascii="Times New Roman" w:eastAsia="Times New Roman" w:hAnsi="Times New Roman" w:cs="Times New Roman"/>
                <w:b/>
                <w:kern w:val="0"/>
                <w:sz w:val="20"/>
                <w:szCs w:val="20"/>
                <w:lang w:eastAsia="en-US"/>
              </w:rPr>
            </w:pPr>
          </w:p>
        </w:tc>
        <w:tc>
          <w:tcPr>
            <w:tcW w:w="1170" w:type="dxa"/>
            <w:vAlign w:val="center"/>
          </w:tcPr>
          <w:p w14:paraId="311E68D2" w14:textId="77777777" w:rsidR="00915F95" w:rsidRPr="00915F95" w:rsidRDefault="00915F95" w:rsidP="00915F95">
            <w:pPr>
              <w:keepNext/>
              <w:keepLines/>
              <w:widowControl/>
              <w:overflowPunct w:val="0"/>
              <w:autoSpaceDE w:val="0"/>
              <w:autoSpaceDN w:val="0"/>
              <w:adjustRightInd w:val="0"/>
              <w:jc w:val="center"/>
              <w:textAlignment w:val="baseline"/>
              <w:rPr>
                <w:rFonts w:ascii="Times New Roman" w:eastAsia="Times New Roman" w:hAnsi="Times New Roman" w:cs="Times New Roman"/>
                <w:b/>
                <w:kern w:val="0"/>
                <w:sz w:val="20"/>
                <w:szCs w:val="20"/>
                <w:lang w:eastAsia="en-US"/>
              </w:rPr>
            </w:pPr>
          </w:p>
        </w:tc>
        <w:tc>
          <w:tcPr>
            <w:tcW w:w="9282" w:type="dxa"/>
            <w:gridSpan w:val="7"/>
            <w:vAlign w:val="center"/>
          </w:tcPr>
          <w:p w14:paraId="76A8187A" w14:textId="77777777" w:rsidR="00915F95" w:rsidRPr="00915F95" w:rsidRDefault="00915F95" w:rsidP="00915F95">
            <w:pPr>
              <w:keepNext/>
              <w:keepLines/>
              <w:widowControl/>
              <w:overflowPunct w:val="0"/>
              <w:autoSpaceDE w:val="0"/>
              <w:autoSpaceDN w:val="0"/>
              <w:adjustRightInd w:val="0"/>
              <w:jc w:val="center"/>
              <w:textAlignment w:val="baseline"/>
              <w:rPr>
                <w:rFonts w:ascii="Times New Roman" w:eastAsia="Times New Roman" w:hAnsi="Times New Roman" w:cs="Times New Roman"/>
                <w:b/>
                <w:kern w:val="0"/>
                <w:sz w:val="20"/>
                <w:szCs w:val="20"/>
                <w:lang w:eastAsia="en-US"/>
              </w:rPr>
            </w:pPr>
            <w:r w:rsidRPr="00915F95">
              <w:rPr>
                <w:rFonts w:ascii="Times New Roman" w:eastAsia="Times New Roman" w:hAnsi="Times New Roman" w:cs="Times New Roman"/>
                <w:b/>
                <w:kern w:val="0"/>
                <w:sz w:val="20"/>
                <w:szCs w:val="20"/>
                <w:lang w:eastAsia="en-US"/>
              </w:rPr>
              <w:t>E-UTRA CA configuration / Bandwidth combination set</w:t>
            </w:r>
          </w:p>
        </w:tc>
      </w:tr>
      <w:tr w:rsidR="00915F95" w:rsidRPr="00915F95" w14:paraId="604C4BA0" w14:textId="77777777" w:rsidTr="00B92817">
        <w:trPr>
          <w:trHeight w:val="20"/>
          <w:jc w:val="center"/>
        </w:trPr>
        <w:tc>
          <w:tcPr>
            <w:tcW w:w="1308" w:type="dxa"/>
            <w:vMerge w:val="restart"/>
            <w:vAlign w:val="center"/>
          </w:tcPr>
          <w:p w14:paraId="44AD5430" w14:textId="77777777" w:rsidR="00915F95" w:rsidRPr="00915F95" w:rsidRDefault="00915F95" w:rsidP="00915F95">
            <w:pPr>
              <w:keepNext/>
              <w:keepLines/>
              <w:widowControl/>
              <w:overflowPunct w:val="0"/>
              <w:autoSpaceDE w:val="0"/>
              <w:autoSpaceDN w:val="0"/>
              <w:adjustRightInd w:val="0"/>
              <w:jc w:val="center"/>
              <w:textAlignment w:val="baseline"/>
              <w:rPr>
                <w:rFonts w:ascii="Times New Roman" w:eastAsia="Times New Roman" w:hAnsi="Times New Roman" w:cs="Times New Roman"/>
                <w:b/>
                <w:kern w:val="0"/>
                <w:sz w:val="20"/>
                <w:szCs w:val="20"/>
                <w:lang w:eastAsia="en-US"/>
              </w:rPr>
            </w:pPr>
            <w:r w:rsidRPr="00915F95">
              <w:rPr>
                <w:rFonts w:ascii="Times New Roman" w:eastAsia="Times New Roman" w:hAnsi="Times New Roman" w:cs="Times New Roman"/>
                <w:b/>
                <w:kern w:val="0"/>
                <w:sz w:val="20"/>
                <w:szCs w:val="20"/>
                <w:lang w:eastAsia="en-US"/>
              </w:rPr>
              <w:t>E-UTRA CA configuration</w:t>
            </w:r>
          </w:p>
        </w:tc>
        <w:tc>
          <w:tcPr>
            <w:tcW w:w="1170" w:type="dxa"/>
            <w:vMerge w:val="restart"/>
            <w:vAlign w:val="center"/>
          </w:tcPr>
          <w:p w14:paraId="4883A1C9" w14:textId="77777777" w:rsidR="00915F95" w:rsidRPr="00915F95" w:rsidRDefault="00915F95" w:rsidP="00915F95">
            <w:pPr>
              <w:keepNext/>
              <w:keepLines/>
              <w:widowControl/>
              <w:overflowPunct w:val="0"/>
              <w:autoSpaceDE w:val="0"/>
              <w:autoSpaceDN w:val="0"/>
              <w:adjustRightInd w:val="0"/>
              <w:jc w:val="center"/>
              <w:textAlignment w:val="baseline"/>
              <w:rPr>
                <w:rFonts w:ascii="Times New Roman" w:eastAsia="Times New Roman" w:hAnsi="Times New Roman" w:cs="Times New Roman"/>
                <w:b/>
                <w:kern w:val="0"/>
                <w:sz w:val="20"/>
                <w:szCs w:val="20"/>
                <w:lang w:eastAsia="en-US"/>
              </w:rPr>
            </w:pPr>
            <w:r w:rsidRPr="00915F95">
              <w:rPr>
                <w:rFonts w:ascii="Times New Roman" w:eastAsia="Times New Roman" w:hAnsi="Times New Roman" w:cs="Times New Roman"/>
                <w:b/>
                <w:kern w:val="0"/>
                <w:sz w:val="20"/>
                <w:szCs w:val="20"/>
                <w:lang w:eastAsia="en-US"/>
              </w:rPr>
              <w:t>Uplink CA configurations</w:t>
            </w:r>
          </w:p>
          <w:p w14:paraId="7CE26885" w14:textId="77777777" w:rsidR="00915F95" w:rsidRPr="00915F95" w:rsidRDefault="00915F95" w:rsidP="00915F95">
            <w:pPr>
              <w:keepNext/>
              <w:keepLines/>
              <w:widowControl/>
              <w:overflowPunct w:val="0"/>
              <w:autoSpaceDE w:val="0"/>
              <w:autoSpaceDN w:val="0"/>
              <w:adjustRightInd w:val="0"/>
              <w:jc w:val="center"/>
              <w:textAlignment w:val="baseline"/>
              <w:rPr>
                <w:rFonts w:ascii="Times New Roman" w:eastAsia="Times New Roman" w:hAnsi="Times New Roman" w:cs="Times New Roman"/>
                <w:b/>
                <w:kern w:val="0"/>
                <w:sz w:val="20"/>
                <w:szCs w:val="20"/>
                <w:lang w:eastAsia="en-US"/>
              </w:rPr>
            </w:pPr>
            <w:r w:rsidRPr="00915F95">
              <w:rPr>
                <w:rFonts w:ascii="Times New Roman" w:eastAsia="Times New Roman" w:hAnsi="Times New Roman" w:cs="Times New Roman"/>
                <w:b/>
                <w:kern w:val="0"/>
                <w:sz w:val="20"/>
                <w:szCs w:val="20"/>
                <w:lang w:eastAsia="en-US"/>
              </w:rPr>
              <w:t>(NOTE 3)</w:t>
            </w:r>
          </w:p>
        </w:tc>
        <w:tc>
          <w:tcPr>
            <w:tcW w:w="6808" w:type="dxa"/>
            <w:gridSpan w:val="5"/>
            <w:shd w:val="clear" w:color="auto" w:fill="auto"/>
            <w:vAlign w:val="center"/>
          </w:tcPr>
          <w:p w14:paraId="14D0A19E" w14:textId="77777777" w:rsidR="00915F95" w:rsidRPr="00915F95" w:rsidRDefault="00915F95" w:rsidP="00915F95">
            <w:pPr>
              <w:keepNext/>
              <w:keepLines/>
              <w:widowControl/>
              <w:overflowPunct w:val="0"/>
              <w:autoSpaceDE w:val="0"/>
              <w:autoSpaceDN w:val="0"/>
              <w:adjustRightInd w:val="0"/>
              <w:jc w:val="center"/>
              <w:textAlignment w:val="baseline"/>
              <w:rPr>
                <w:rFonts w:ascii="Times New Roman" w:eastAsia="Times New Roman" w:hAnsi="Times New Roman" w:cs="Times New Roman"/>
                <w:b/>
                <w:kern w:val="0"/>
                <w:sz w:val="20"/>
                <w:szCs w:val="20"/>
                <w:lang w:eastAsia="en-US"/>
              </w:rPr>
            </w:pPr>
            <w:r w:rsidRPr="00915F95">
              <w:rPr>
                <w:rFonts w:ascii="Times New Roman" w:eastAsia="Times New Roman" w:hAnsi="Times New Roman" w:cs="Times New Roman"/>
                <w:b/>
                <w:kern w:val="0"/>
                <w:sz w:val="20"/>
                <w:szCs w:val="20"/>
                <w:lang w:eastAsia="en-US"/>
              </w:rPr>
              <w:t>Component carriers in order of increasing carrier frequency</w:t>
            </w:r>
          </w:p>
        </w:tc>
        <w:tc>
          <w:tcPr>
            <w:tcW w:w="1205" w:type="dxa"/>
            <w:vMerge w:val="restart"/>
            <w:vAlign w:val="center"/>
          </w:tcPr>
          <w:p w14:paraId="22D4E213" w14:textId="77777777" w:rsidR="00915F95" w:rsidRPr="00915F95" w:rsidRDefault="00915F95" w:rsidP="00915F95">
            <w:pPr>
              <w:keepNext/>
              <w:keepLines/>
              <w:widowControl/>
              <w:overflowPunct w:val="0"/>
              <w:autoSpaceDE w:val="0"/>
              <w:autoSpaceDN w:val="0"/>
              <w:adjustRightInd w:val="0"/>
              <w:jc w:val="center"/>
              <w:textAlignment w:val="baseline"/>
              <w:rPr>
                <w:rFonts w:ascii="Times New Roman" w:eastAsia="Times New Roman" w:hAnsi="Times New Roman" w:cs="Times New Roman"/>
                <w:b/>
                <w:kern w:val="0"/>
                <w:sz w:val="20"/>
                <w:szCs w:val="20"/>
                <w:lang w:eastAsia="en-US"/>
              </w:rPr>
            </w:pPr>
            <w:r w:rsidRPr="00915F95">
              <w:rPr>
                <w:rFonts w:ascii="Times New Roman" w:eastAsia="Times New Roman" w:hAnsi="Times New Roman" w:cs="Times New Roman"/>
                <w:b/>
                <w:kern w:val="0"/>
                <w:sz w:val="20"/>
                <w:szCs w:val="20"/>
                <w:lang w:eastAsia="en-US"/>
              </w:rPr>
              <w:t xml:space="preserve">Maximum aggregated </w:t>
            </w:r>
            <w:r w:rsidRPr="00915F95">
              <w:rPr>
                <w:rFonts w:ascii="Times New Roman" w:eastAsia="Times New Roman" w:hAnsi="Times New Roman" w:cs="Times New Roman"/>
                <w:b/>
                <w:kern w:val="0"/>
                <w:sz w:val="20"/>
                <w:szCs w:val="20"/>
                <w:lang w:eastAsia="en-US"/>
              </w:rPr>
              <w:br/>
              <w:t>bandwidth [MHz]</w:t>
            </w:r>
          </w:p>
        </w:tc>
        <w:tc>
          <w:tcPr>
            <w:tcW w:w="1269" w:type="dxa"/>
            <w:vMerge w:val="restart"/>
            <w:vAlign w:val="center"/>
          </w:tcPr>
          <w:p w14:paraId="5BF1A4CE" w14:textId="77777777" w:rsidR="00915F95" w:rsidRPr="00915F95" w:rsidRDefault="00915F95" w:rsidP="00915F95">
            <w:pPr>
              <w:keepNext/>
              <w:keepLines/>
              <w:widowControl/>
              <w:overflowPunct w:val="0"/>
              <w:autoSpaceDE w:val="0"/>
              <w:autoSpaceDN w:val="0"/>
              <w:adjustRightInd w:val="0"/>
              <w:jc w:val="center"/>
              <w:textAlignment w:val="baseline"/>
              <w:rPr>
                <w:rFonts w:ascii="Times New Roman" w:eastAsia="Times New Roman" w:hAnsi="Times New Roman" w:cs="Times New Roman"/>
                <w:b/>
                <w:kern w:val="0"/>
                <w:sz w:val="20"/>
                <w:szCs w:val="20"/>
                <w:lang w:eastAsia="en-US"/>
              </w:rPr>
            </w:pPr>
            <w:r w:rsidRPr="00915F95">
              <w:rPr>
                <w:rFonts w:ascii="Times New Roman" w:eastAsia="Times New Roman" w:hAnsi="Times New Roman" w:cs="Times New Roman"/>
                <w:b/>
                <w:kern w:val="0"/>
                <w:sz w:val="20"/>
                <w:szCs w:val="20"/>
                <w:lang w:eastAsia="en-US"/>
              </w:rPr>
              <w:t>Bandwidth combination set</w:t>
            </w:r>
          </w:p>
        </w:tc>
      </w:tr>
      <w:tr w:rsidR="00915F95" w:rsidRPr="00915F95" w14:paraId="1E06599E" w14:textId="77777777" w:rsidTr="00B92817">
        <w:trPr>
          <w:trHeight w:val="20"/>
          <w:jc w:val="center"/>
        </w:trPr>
        <w:tc>
          <w:tcPr>
            <w:tcW w:w="1308" w:type="dxa"/>
            <w:vMerge/>
            <w:vAlign w:val="center"/>
          </w:tcPr>
          <w:p w14:paraId="69FE1C54"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eastAsia="en-US"/>
              </w:rPr>
            </w:pPr>
          </w:p>
        </w:tc>
        <w:tc>
          <w:tcPr>
            <w:tcW w:w="1170" w:type="dxa"/>
            <w:vMerge/>
            <w:vAlign w:val="center"/>
          </w:tcPr>
          <w:p w14:paraId="5491AF3C"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eastAsia="en-US"/>
              </w:rPr>
            </w:pPr>
          </w:p>
        </w:tc>
        <w:tc>
          <w:tcPr>
            <w:tcW w:w="1609" w:type="dxa"/>
            <w:shd w:val="clear" w:color="auto" w:fill="auto"/>
            <w:vAlign w:val="center"/>
          </w:tcPr>
          <w:p w14:paraId="73FC8023" w14:textId="77777777" w:rsidR="00915F95" w:rsidRPr="00915F95" w:rsidRDefault="00915F95" w:rsidP="00915F95">
            <w:pPr>
              <w:keepNext/>
              <w:keepLines/>
              <w:widowControl/>
              <w:overflowPunct w:val="0"/>
              <w:autoSpaceDE w:val="0"/>
              <w:autoSpaceDN w:val="0"/>
              <w:adjustRightInd w:val="0"/>
              <w:jc w:val="center"/>
              <w:textAlignment w:val="baseline"/>
              <w:rPr>
                <w:rFonts w:ascii="Times New Roman" w:eastAsia="Times New Roman" w:hAnsi="Times New Roman" w:cs="Times New Roman"/>
                <w:b/>
                <w:kern w:val="0"/>
                <w:sz w:val="20"/>
                <w:szCs w:val="20"/>
                <w:lang w:eastAsia="en-US"/>
              </w:rPr>
            </w:pPr>
            <w:r w:rsidRPr="00915F95">
              <w:rPr>
                <w:rFonts w:ascii="Times New Roman" w:eastAsia="Times New Roman" w:hAnsi="Times New Roman" w:cs="Times New Roman"/>
                <w:b/>
                <w:kern w:val="0"/>
                <w:sz w:val="20"/>
                <w:szCs w:val="20"/>
                <w:lang w:eastAsia="en-US"/>
              </w:rPr>
              <w:t>Channel bandwidths for carrier [MHz]</w:t>
            </w:r>
          </w:p>
        </w:tc>
        <w:tc>
          <w:tcPr>
            <w:tcW w:w="1452" w:type="dxa"/>
            <w:shd w:val="clear" w:color="auto" w:fill="auto"/>
            <w:vAlign w:val="center"/>
          </w:tcPr>
          <w:p w14:paraId="38CCBBC5" w14:textId="77777777" w:rsidR="00915F95" w:rsidRPr="00915F95" w:rsidRDefault="00915F95" w:rsidP="00915F95">
            <w:pPr>
              <w:keepNext/>
              <w:keepLines/>
              <w:widowControl/>
              <w:overflowPunct w:val="0"/>
              <w:autoSpaceDE w:val="0"/>
              <w:autoSpaceDN w:val="0"/>
              <w:adjustRightInd w:val="0"/>
              <w:jc w:val="center"/>
              <w:textAlignment w:val="baseline"/>
              <w:rPr>
                <w:rFonts w:ascii="Times New Roman" w:eastAsia="Times New Roman" w:hAnsi="Times New Roman" w:cs="Times New Roman"/>
                <w:b/>
                <w:kern w:val="0"/>
                <w:sz w:val="20"/>
                <w:szCs w:val="20"/>
                <w:lang w:eastAsia="en-US"/>
              </w:rPr>
            </w:pPr>
            <w:r w:rsidRPr="00915F95">
              <w:rPr>
                <w:rFonts w:ascii="Times New Roman" w:eastAsia="Times New Roman" w:hAnsi="Times New Roman" w:cs="Times New Roman"/>
                <w:b/>
                <w:kern w:val="0"/>
                <w:sz w:val="20"/>
                <w:szCs w:val="20"/>
                <w:lang w:eastAsia="en-US"/>
              </w:rPr>
              <w:t>Channel bandwidths for carrier [MHz]</w:t>
            </w:r>
          </w:p>
        </w:tc>
        <w:tc>
          <w:tcPr>
            <w:tcW w:w="1337" w:type="dxa"/>
            <w:vAlign w:val="center"/>
          </w:tcPr>
          <w:p w14:paraId="214C548D" w14:textId="77777777" w:rsidR="00915F95" w:rsidRPr="00915F95" w:rsidRDefault="00915F95" w:rsidP="00915F95">
            <w:pPr>
              <w:keepNext/>
              <w:keepLines/>
              <w:widowControl/>
              <w:overflowPunct w:val="0"/>
              <w:autoSpaceDE w:val="0"/>
              <w:autoSpaceDN w:val="0"/>
              <w:adjustRightInd w:val="0"/>
              <w:jc w:val="center"/>
              <w:textAlignment w:val="baseline"/>
              <w:rPr>
                <w:rFonts w:ascii="Times New Roman" w:eastAsia="Times New Roman" w:hAnsi="Times New Roman" w:cs="Times New Roman"/>
                <w:b/>
                <w:kern w:val="0"/>
                <w:sz w:val="20"/>
                <w:szCs w:val="20"/>
                <w:lang w:eastAsia="en-US"/>
              </w:rPr>
            </w:pPr>
            <w:r w:rsidRPr="00915F95">
              <w:rPr>
                <w:rFonts w:ascii="Times New Roman" w:eastAsia="Times New Roman" w:hAnsi="Times New Roman" w:cs="Times New Roman"/>
                <w:b/>
                <w:kern w:val="0"/>
                <w:sz w:val="20"/>
                <w:szCs w:val="20"/>
                <w:lang w:eastAsia="en-US"/>
              </w:rPr>
              <w:t>Channel bandwidths for carrier [MHz]</w:t>
            </w:r>
          </w:p>
        </w:tc>
        <w:tc>
          <w:tcPr>
            <w:tcW w:w="1205" w:type="dxa"/>
            <w:vAlign w:val="center"/>
          </w:tcPr>
          <w:p w14:paraId="085472DA" w14:textId="77777777" w:rsidR="00915F95" w:rsidRPr="00915F95" w:rsidRDefault="00915F95" w:rsidP="00915F95">
            <w:pPr>
              <w:keepNext/>
              <w:keepLines/>
              <w:widowControl/>
              <w:overflowPunct w:val="0"/>
              <w:autoSpaceDE w:val="0"/>
              <w:autoSpaceDN w:val="0"/>
              <w:adjustRightInd w:val="0"/>
              <w:jc w:val="center"/>
              <w:textAlignment w:val="baseline"/>
              <w:rPr>
                <w:rFonts w:ascii="Times New Roman" w:eastAsia="Times New Roman" w:hAnsi="Times New Roman" w:cs="Times New Roman"/>
                <w:b/>
                <w:kern w:val="0"/>
                <w:sz w:val="20"/>
                <w:szCs w:val="20"/>
                <w:lang w:eastAsia="en-US"/>
              </w:rPr>
            </w:pPr>
            <w:r w:rsidRPr="00915F95">
              <w:rPr>
                <w:rFonts w:ascii="Times New Roman" w:eastAsia="Times New Roman" w:hAnsi="Times New Roman" w:cs="Times New Roman"/>
                <w:b/>
                <w:kern w:val="0"/>
                <w:sz w:val="20"/>
                <w:szCs w:val="20"/>
                <w:lang w:eastAsia="en-US"/>
              </w:rPr>
              <w:t>Channel bandwidths for carrier [MHz]</w:t>
            </w:r>
          </w:p>
        </w:tc>
        <w:tc>
          <w:tcPr>
            <w:tcW w:w="1205" w:type="dxa"/>
            <w:vAlign w:val="center"/>
          </w:tcPr>
          <w:p w14:paraId="2AC6CF91" w14:textId="77777777" w:rsidR="00915F95" w:rsidRPr="00915F95" w:rsidRDefault="00915F95" w:rsidP="00915F95">
            <w:pPr>
              <w:keepNext/>
              <w:keepLines/>
              <w:widowControl/>
              <w:overflowPunct w:val="0"/>
              <w:autoSpaceDE w:val="0"/>
              <w:autoSpaceDN w:val="0"/>
              <w:adjustRightInd w:val="0"/>
              <w:jc w:val="center"/>
              <w:textAlignment w:val="baseline"/>
              <w:rPr>
                <w:rFonts w:ascii="Times New Roman" w:eastAsia="Times New Roman" w:hAnsi="Times New Roman" w:cs="Times New Roman"/>
                <w:b/>
                <w:kern w:val="0"/>
                <w:sz w:val="20"/>
                <w:szCs w:val="20"/>
                <w:lang w:eastAsia="en-US"/>
              </w:rPr>
            </w:pPr>
            <w:r w:rsidRPr="00915F95">
              <w:rPr>
                <w:rFonts w:ascii="Times New Roman" w:eastAsia="Times New Roman" w:hAnsi="Times New Roman" w:cs="Times New Roman"/>
                <w:b/>
                <w:kern w:val="0"/>
                <w:sz w:val="20"/>
                <w:szCs w:val="20"/>
                <w:lang w:eastAsia="en-US"/>
              </w:rPr>
              <w:t>Channel bandwidths for carrier [MHz]</w:t>
            </w:r>
          </w:p>
        </w:tc>
        <w:tc>
          <w:tcPr>
            <w:tcW w:w="1205" w:type="dxa"/>
            <w:vMerge/>
            <w:vAlign w:val="center"/>
          </w:tcPr>
          <w:p w14:paraId="2815B443"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eastAsia="en-GB"/>
              </w:rPr>
            </w:pPr>
          </w:p>
        </w:tc>
        <w:tc>
          <w:tcPr>
            <w:tcW w:w="1269" w:type="dxa"/>
            <w:vMerge/>
            <w:vAlign w:val="center"/>
          </w:tcPr>
          <w:p w14:paraId="63B125DC"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eastAsia="en-GB"/>
              </w:rPr>
            </w:pPr>
          </w:p>
        </w:tc>
      </w:tr>
      <w:tr w:rsidR="00915F95" w:rsidRPr="00915F95" w14:paraId="5FEE946E" w14:textId="77777777" w:rsidTr="00B92817">
        <w:trPr>
          <w:trHeight w:val="300"/>
          <w:jc w:val="center"/>
        </w:trPr>
        <w:tc>
          <w:tcPr>
            <w:tcW w:w="1308" w:type="dxa"/>
            <w:vMerge w:val="restart"/>
            <w:vAlign w:val="center"/>
          </w:tcPr>
          <w:p w14:paraId="74A8BD10"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val="en-GB" w:eastAsia="en-US"/>
              </w:rPr>
            </w:pPr>
            <w:r w:rsidRPr="00915F95">
              <w:rPr>
                <w:rFonts w:ascii="Times New Roman" w:eastAsia="等线" w:hAnsi="Times New Roman" w:cs="Times New Roman"/>
                <w:bCs/>
                <w:kern w:val="0"/>
                <w:sz w:val="20"/>
                <w:szCs w:val="20"/>
                <w:lang w:val="en-GB" w:eastAsia="en-US"/>
              </w:rPr>
              <w:t>CA_8B</w:t>
            </w:r>
          </w:p>
        </w:tc>
        <w:tc>
          <w:tcPr>
            <w:tcW w:w="1170" w:type="dxa"/>
            <w:vMerge w:val="restart"/>
            <w:vAlign w:val="center"/>
          </w:tcPr>
          <w:p w14:paraId="086A17A3"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val="en-GB" w:eastAsia="en-US"/>
              </w:rPr>
            </w:pPr>
            <w:r w:rsidRPr="00915F95">
              <w:rPr>
                <w:rFonts w:ascii="Times New Roman" w:eastAsia="等线" w:hAnsi="Times New Roman" w:cs="Times New Roman"/>
                <w:bCs/>
                <w:kern w:val="0"/>
                <w:sz w:val="20"/>
                <w:szCs w:val="20"/>
                <w:lang w:val="en-GB" w:eastAsia="en-US"/>
              </w:rPr>
              <w:t>CA_8B</w:t>
            </w:r>
          </w:p>
        </w:tc>
        <w:tc>
          <w:tcPr>
            <w:tcW w:w="1609" w:type="dxa"/>
            <w:shd w:val="clear" w:color="auto" w:fill="auto"/>
            <w:vAlign w:val="center"/>
          </w:tcPr>
          <w:p w14:paraId="69196F66"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eastAsia="en-US"/>
              </w:rPr>
            </w:pPr>
            <w:r w:rsidRPr="00915F95">
              <w:rPr>
                <w:rFonts w:ascii="Times New Roman" w:eastAsia="等线" w:hAnsi="Times New Roman" w:cs="Times New Roman"/>
                <w:bCs/>
                <w:kern w:val="0"/>
                <w:sz w:val="20"/>
                <w:szCs w:val="20"/>
                <w:lang w:eastAsia="en-US"/>
              </w:rPr>
              <w:t>5,10</w:t>
            </w:r>
          </w:p>
        </w:tc>
        <w:tc>
          <w:tcPr>
            <w:tcW w:w="1452" w:type="dxa"/>
            <w:shd w:val="clear" w:color="auto" w:fill="auto"/>
            <w:vAlign w:val="center"/>
          </w:tcPr>
          <w:p w14:paraId="0FD39C2F"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eastAsia="en-US"/>
              </w:rPr>
            </w:pPr>
            <w:r w:rsidRPr="00915F95">
              <w:rPr>
                <w:rFonts w:ascii="Times New Roman" w:eastAsia="等线" w:hAnsi="Times New Roman" w:cs="Times New Roman"/>
                <w:bCs/>
                <w:kern w:val="0"/>
                <w:sz w:val="20"/>
                <w:szCs w:val="20"/>
                <w:lang w:eastAsia="en-US"/>
              </w:rPr>
              <w:t>10</w:t>
            </w:r>
          </w:p>
        </w:tc>
        <w:tc>
          <w:tcPr>
            <w:tcW w:w="1337" w:type="dxa"/>
            <w:vAlign w:val="center"/>
          </w:tcPr>
          <w:p w14:paraId="441B81C7"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val="en-GB" w:eastAsia="en-US"/>
              </w:rPr>
            </w:pPr>
          </w:p>
        </w:tc>
        <w:tc>
          <w:tcPr>
            <w:tcW w:w="1205" w:type="dxa"/>
            <w:vAlign w:val="center"/>
          </w:tcPr>
          <w:p w14:paraId="6E4E8CCD"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val="en-GB" w:eastAsia="en-US"/>
              </w:rPr>
            </w:pPr>
          </w:p>
        </w:tc>
        <w:tc>
          <w:tcPr>
            <w:tcW w:w="1205" w:type="dxa"/>
            <w:vAlign w:val="center"/>
          </w:tcPr>
          <w:p w14:paraId="567C88AF"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val="en-GB"/>
              </w:rPr>
            </w:pPr>
          </w:p>
        </w:tc>
        <w:tc>
          <w:tcPr>
            <w:tcW w:w="1205" w:type="dxa"/>
            <w:vMerge w:val="restart"/>
            <w:vAlign w:val="center"/>
          </w:tcPr>
          <w:p w14:paraId="0294974A"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val="en-GB" w:eastAsia="en-US"/>
              </w:rPr>
            </w:pPr>
            <w:r w:rsidRPr="00915F95">
              <w:rPr>
                <w:rFonts w:ascii="Times New Roman" w:eastAsia="等线" w:hAnsi="Times New Roman" w:cs="Times New Roman"/>
                <w:bCs/>
                <w:kern w:val="0"/>
                <w:sz w:val="20"/>
                <w:szCs w:val="20"/>
                <w:lang w:val="en-GB"/>
              </w:rPr>
              <w:t>20</w:t>
            </w:r>
          </w:p>
        </w:tc>
        <w:tc>
          <w:tcPr>
            <w:tcW w:w="1269" w:type="dxa"/>
            <w:vMerge w:val="restart"/>
            <w:vAlign w:val="center"/>
          </w:tcPr>
          <w:p w14:paraId="197CB313"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val="en-GB" w:eastAsia="en-US"/>
              </w:rPr>
            </w:pPr>
            <w:r w:rsidRPr="00915F95">
              <w:rPr>
                <w:rFonts w:ascii="Times New Roman" w:eastAsia="等线" w:hAnsi="Times New Roman" w:cs="Times New Roman"/>
                <w:bCs/>
                <w:kern w:val="0"/>
                <w:sz w:val="20"/>
                <w:szCs w:val="20"/>
                <w:lang w:val="en-GB"/>
              </w:rPr>
              <w:t>0</w:t>
            </w:r>
          </w:p>
        </w:tc>
      </w:tr>
      <w:tr w:rsidR="00915F95" w:rsidRPr="00915F95" w14:paraId="3000BC07" w14:textId="77777777" w:rsidTr="00B92817">
        <w:trPr>
          <w:trHeight w:val="300"/>
          <w:jc w:val="center"/>
        </w:trPr>
        <w:tc>
          <w:tcPr>
            <w:tcW w:w="1308" w:type="dxa"/>
            <w:vMerge/>
            <w:vAlign w:val="center"/>
          </w:tcPr>
          <w:p w14:paraId="5EC1171A"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val="en-GB" w:eastAsia="en-US"/>
              </w:rPr>
            </w:pPr>
          </w:p>
        </w:tc>
        <w:tc>
          <w:tcPr>
            <w:tcW w:w="1170" w:type="dxa"/>
            <w:vMerge/>
            <w:vAlign w:val="center"/>
          </w:tcPr>
          <w:p w14:paraId="30A023CD"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val="en-GB" w:eastAsia="en-US"/>
              </w:rPr>
            </w:pPr>
          </w:p>
        </w:tc>
        <w:tc>
          <w:tcPr>
            <w:tcW w:w="1609" w:type="dxa"/>
            <w:shd w:val="clear" w:color="auto" w:fill="auto"/>
            <w:vAlign w:val="center"/>
          </w:tcPr>
          <w:p w14:paraId="0A8A43C5"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eastAsia="en-US"/>
              </w:rPr>
            </w:pPr>
            <w:r w:rsidRPr="00915F95">
              <w:rPr>
                <w:rFonts w:ascii="Times New Roman" w:eastAsia="等线" w:hAnsi="Times New Roman" w:cs="Times New Roman"/>
                <w:bCs/>
                <w:kern w:val="0"/>
                <w:sz w:val="20"/>
                <w:szCs w:val="20"/>
                <w:lang w:eastAsia="en-US"/>
              </w:rPr>
              <w:t>10</w:t>
            </w:r>
          </w:p>
        </w:tc>
        <w:tc>
          <w:tcPr>
            <w:tcW w:w="1452" w:type="dxa"/>
            <w:shd w:val="clear" w:color="auto" w:fill="auto"/>
            <w:vAlign w:val="center"/>
          </w:tcPr>
          <w:p w14:paraId="75569D4D"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eastAsia="en-US"/>
              </w:rPr>
            </w:pPr>
            <w:r w:rsidRPr="00915F95">
              <w:rPr>
                <w:rFonts w:ascii="Times New Roman" w:eastAsia="等线" w:hAnsi="Times New Roman" w:cs="Times New Roman"/>
                <w:bCs/>
                <w:kern w:val="0"/>
                <w:sz w:val="20"/>
                <w:szCs w:val="20"/>
                <w:lang w:eastAsia="en-US"/>
              </w:rPr>
              <w:t>5</w:t>
            </w:r>
          </w:p>
        </w:tc>
        <w:tc>
          <w:tcPr>
            <w:tcW w:w="1337" w:type="dxa"/>
            <w:vAlign w:val="center"/>
          </w:tcPr>
          <w:p w14:paraId="16DD90C8"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val="en-GB" w:eastAsia="en-US"/>
              </w:rPr>
            </w:pPr>
          </w:p>
        </w:tc>
        <w:tc>
          <w:tcPr>
            <w:tcW w:w="1205" w:type="dxa"/>
            <w:vAlign w:val="center"/>
          </w:tcPr>
          <w:p w14:paraId="4D07FB3B"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val="en-GB" w:eastAsia="en-US"/>
              </w:rPr>
            </w:pPr>
          </w:p>
        </w:tc>
        <w:tc>
          <w:tcPr>
            <w:tcW w:w="1205" w:type="dxa"/>
            <w:vAlign w:val="center"/>
          </w:tcPr>
          <w:p w14:paraId="463DF793"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val="en-GB" w:eastAsia="en-US"/>
              </w:rPr>
            </w:pPr>
          </w:p>
        </w:tc>
        <w:tc>
          <w:tcPr>
            <w:tcW w:w="1205" w:type="dxa"/>
            <w:vMerge/>
            <w:vAlign w:val="center"/>
          </w:tcPr>
          <w:p w14:paraId="524FA6E1"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val="en-GB" w:eastAsia="en-US"/>
              </w:rPr>
            </w:pPr>
          </w:p>
        </w:tc>
        <w:tc>
          <w:tcPr>
            <w:tcW w:w="1269" w:type="dxa"/>
            <w:vMerge/>
            <w:vAlign w:val="center"/>
          </w:tcPr>
          <w:p w14:paraId="54C1F5D4" w14:textId="77777777" w:rsidR="00915F95" w:rsidRPr="00915F95" w:rsidRDefault="00915F95" w:rsidP="00915F95">
            <w:pPr>
              <w:widowControl/>
              <w:spacing w:after="180"/>
              <w:jc w:val="center"/>
              <w:rPr>
                <w:rFonts w:ascii="Times New Roman" w:eastAsia="等线" w:hAnsi="Times New Roman" w:cs="Times New Roman"/>
                <w:bCs/>
                <w:kern w:val="0"/>
                <w:sz w:val="20"/>
                <w:szCs w:val="20"/>
                <w:lang w:val="en-GB" w:eastAsia="en-US"/>
              </w:rPr>
            </w:pPr>
          </w:p>
        </w:tc>
      </w:tr>
    </w:tbl>
    <w:p w14:paraId="544214D0" w14:textId="25F81AAE" w:rsidR="00704DE0" w:rsidRPr="00D66D38" w:rsidRDefault="00704DE0" w:rsidP="00920928">
      <w:pPr>
        <w:pStyle w:val="a"/>
        <w:rPr>
          <w:sz w:val="20"/>
          <w:szCs w:val="20"/>
        </w:rPr>
      </w:pPr>
    </w:p>
    <w:p w14:paraId="3A244114" w14:textId="1CE3F03B" w:rsidR="00E7283F" w:rsidRPr="00D66D38" w:rsidRDefault="00E7283F" w:rsidP="00D66D38">
      <w:pPr>
        <w:pStyle w:val="a"/>
        <w:jc w:val="both"/>
        <w:rPr>
          <w:sz w:val="20"/>
          <w:szCs w:val="20"/>
        </w:rPr>
      </w:pPr>
      <w:r w:rsidRPr="00D66D38">
        <w:rPr>
          <w:sz w:val="20"/>
          <w:szCs w:val="20"/>
        </w:rPr>
        <w:t>Band 8 was the key 2G spectrum</w:t>
      </w:r>
      <w:r w:rsidR="00AF4747" w:rsidRPr="00D66D38">
        <w:rPr>
          <w:sz w:val="20"/>
          <w:szCs w:val="20"/>
        </w:rPr>
        <w:t xml:space="preserve"> and now is re-farming to 4G or even 5G. </w:t>
      </w:r>
      <w:r w:rsidR="00BC541F">
        <w:rPr>
          <w:rFonts w:hint="eastAsia"/>
          <w:sz w:val="20"/>
          <w:szCs w:val="20"/>
        </w:rPr>
        <w:t>T</w:t>
      </w:r>
      <w:r w:rsidR="00AF4747" w:rsidRPr="00D66D38">
        <w:rPr>
          <w:sz w:val="20"/>
          <w:szCs w:val="20"/>
        </w:rPr>
        <w:t>o meet all operator’s deployment demand, more CA bandwidth configurations are needed.</w:t>
      </w:r>
      <w:r w:rsidR="00025FE5" w:rsidRPr="00D66D38">
        <w:rPr>
          <w:sz w:val="20"/>
          <w:szCs w:val="20"/>
        </w:rPr>
        <w:t xml:space="preserve"> For example, 10+3MHz intra-band CA combination.</w:t>
      </w:r>
    </w:p>
    <w:p w14:paraId="0647FE43" w14:textId="0DFEB5AC" w:rsidR="0047214A" w:rsidRPr="00D66D38" w:rsidRDefault="0047214A" w:rsidP="00D66D38">
      <w:pPr>
        <w:pStyle w:val="a"/>
        <w:jc w:val="both"/>
        <w:rPr>
          <w:sz w:val="20"/>
          <w:szCs w:val="20"/>
        </w:rPr>
      </w:pPr>
      <w:r w:rsidRPr="00D66D38">
        <w:rPr>
          <w:sz w:val="20"/>
          <w:szCs w:val="20"/>
        </w:rPr>
        <w:t xml:space="preserve">During the whole R17 period, there is no </w:t>
      </w:r>
      <w:r w:rsidR="00616256" w:rsidRPr="00D66D38">
        <w:rPr>
          <w:sz w:val="20"/>
          <w:szCs w:val="20"/>
        </w:rPr>
        <w:t>basket</w:t>
      </w:r>
      <w:r w:rsidRPr="00D66D38">
        <w:rPr>
          <w:sz w:val="20"/>
          <w:szCs w:val="20"/>
        </w:rPr>
        <w:t xml:space="preserve"> WI for LTE intra-band CA.</w:t>
      </w:r>
      <w:r w:rsidR="00616256" w:rsidRPr="00D66D38">
        <w:rPr>
          <w:sz w:val="20"/>
          <w:szCs w:val="20"/>
        </w:rPr>
        <w:t xml:space="preserve"> </w:t>
      </w:r>
      <w:r w:rsidR="00831649" w:rsidRPr="00D66D38">
        <w:rPr>
          <w:sz w:val="20"/>
          <w:szCs w:val="20"/>
        </w:rPr>
        <w:t>S</w:t>
      </w:r>
      <w:r w:rsidR="00616256" w:rsidRPr="00D66D38">
        <w:rPr>
          <w:sz w:val="20"/>
          <w:szCs w:val="20"/>
        </w:rPr>
        <w:t>o</w:t>
      </w:r>
      <w:r w:rsidR="00831649" w:rsidRPr="00D66D38">
        <w:rPr>
          <w:sz w:val="20"/>
          <w:szCs w:val="20"/>
        </w:rPr>
        <w:t>,</w:t>
      </w:r>
      <w:r w:rsidR="00616256" w:rsidRPr="00D66D38">
        <w:rPr>
          <w:sz w:val="20"/>
          <w:szCs w:val="20"/>
        </w:rPr>
        <w:t xml:space="preserve"> there is no WI to capture this new request </w:t>
      </w:r>
      <w:r w:rsidR="00761159">
        <w:rPr>
          <w:sz w:val="20"/>
          <w:szCs w:val="20"/>
        </w:rPr>
        <w:t>of</w:t>
      </w:r>
      <w:r w:rsidR="00616256" w:rsidRPr="00D66D38">
        <w:rPr>
          <w:sz w:val="20"/>
          <w:szCs w:val="20"/>
        </w:rPr>
        <w:t xml:space="preserve"> add</w:t>
      </w:r>
      <w:r w:rsidR="00761159">
        <w:rPr>
          <w:sz w:val="20"/>
          <w:szCs w:val="20"/>
        </w:rPr>
        <w:t>ing</w:t>
      </w:r>
      <w:r w:rsidR="00616256" w:rsidRPr="00D66D38">
        <w:rPr>
          <w:sz w:val="20"/>
          <w:szCs w:val="20"/>
        </w:rPr>
        <w:t xml:space="preserve"> BCS for band8. </w:t>
      </w:r>
      <w:r w:rsidR="00831649" w:rsidRPr="00D66D38">
        <w:rPr>
          <w:sz w:val="20"/>
          <w:szCs w:val="20"/>
        </w:rPr>
        <w:t>Considering band 8 is the only request and no other request is proposed</w:t>
      </w:r>
      <w:r w:rsidR="00761159">
        <w:rPr>
          <w:sz w:val="20"/>
          <w:szCs w:val="20"/>
        </w:rPr>
        <w:t>,</w:t>
      </w:r>
      <w:r w:rsidR="00831649" w:rsidRPr="00D66D38">
        <w:rPr>
          <w:sz w:val="20"/>
          <w:szCs w:val="20"/>
        </w:rPr>
        <w:t xml:space="preserve"> </w:t>
      </w:r>
      <w:r w:rsidR="00761159">
        <w:rPr>
          <w:sz w:val="20"/>
          <w:szCs w:val="20"/>
        </w:rPr>
        <w:t>i</w:t>
      </w:r>
      <w:r w:rsidR="00831649" w:rsidRPr="00D66D38">
        <w:rPr>
          <w:sz w:val="20"/>
          <w:szCs w:val="20"/>
        </w:rPr>
        <w:t xml:space="preserve">t’s better to set up a new WI that only focus on </w:t>
      </w:r>
      <w:r w:rsidR="006F4513" w:rsidRPr="00D66D38">
        <w:rPr>
          <w:sz w:val="20"/>
          <w:szCs w:val="20"/>
        </w:rPr>
        <w:t>adding BCS1 for LTE band 8 intra-band contiguous CA with 10+3MHz bandwidth combination</w:t>
      </w:r>
      <w:r w:rsidR="00831649" w:rsidRPr="00D66D38">
        <w:rPr>
          <w:sz w:val="20"/>
          <w:szCs w:val="20"/>
        </w:rPr>
        <w:t>.</w:t>
      </w:r>
    </w:p>
    <w:p w14:paraId="5F5E2783" w14:textId="0938F9D6" w:rsidR="00704DE0" w:rsidRDefault="00704DE0" w:rsidP="00920928">
      <w:pPr>
        <w:pStyle w:val="a"/>
      </w:pPr>
    </w:p>
    <w:p w14:paraId="4AE49D72" w14:textId="3AE37868" w:rsidR="00CC2A83" w:rsidRDefault="00CC2A83" w:rsidP="00CC2A83">
      <w:pPr>
        <w:pStyle w:val="1"/>
        <w:numPr>
          <w:ilvl w:val="0"/>
          <w:numId w:val="1"/>
        </w:numPr>
        <w:autoSpaceDE w:val="0"/>
        <w:autoSpaceDN w:val="0"/>
        <w:adjustRightInd w:val="0"/>
        <w:snapToGrid w:val="0"/>
        <w:spacing w:before="120" w:beforeAutospacing="0" w:after="120"/>
        <w:ind w:right="0"/>
        <w:jc w:val="both"/>
        <w:rPr>
          <w:kern w:val="36"/>
        </w:rPr>
      </w:pPr>
      <w:r>
        <w:rPr>
          <w:rFonts w:hint="eastAsia"/>
          <w:kern w:val="36"/>
        </w:rPr>
        <w:t>J</w:t>
      </w:r>
      <w:r>
        <w:rPr>
          <w:kern w:val="36"/>
        </w:rPr>
        <w:t>ustification</w:t>
      </w:r>
    </w:p>
    <w:p w14:paraId="0584D3D9" w14:textId="4A40F48C" w:rsidR="00692A88" w:rsidRPr="00692A88" w:rsidRDefault="00692A88" w:rsidP="00692A88">
      <w:pPr>
        <w:pStyle w:val="a"/>
        <w:rPr>
          <w:sz w:val="20"/>
          <w:szCs w:val="20"/>
        </w:rPr>
      </w:pPr>
      <w:r w:rsidRPr="00692A88">
        <w:rPr>
          <w:sz w:val="20"/>
          <w:szCs w:val="20"/>
        </w:rPr>
        <w:t>The BCS1 will be defined for band 8 intra-band contiguous CA under this WI.</w:t>
      </w:r>
    </w:p>
    <w:p w14:paraId="53BFCCE0" w14:textId="77777777" w:rsidR="00692A88" w:rsidRPr="00692A88" w:rsidRDefault="00692A88" w:rsidP="00692A88">
      <w:pPr>
        <w:pStyle w:val="a"/>
        <w:rPr>
          <w:sz w:val="20"/>
          <w:szCs w:val="20"/>
        </w:rPr>
      </w:pPr>
      <w:r w:rsidRPr="00692A88">
        <w:rPr>
          <w:sz w:val="20"/>
          <w:szCs w:val="20"/>
        </w:rPr>
        <w:t>Intra-band contiguous CA has been introduced in a release independent manner from Rel-10 in TS 36.307 which states that the applicability of requirements for different bandwidth combination sets is specified in Clause 8.1.2.3 and 9.1.1.2 of TS 36.101. So the new added BCS will not impact TS 36.307.</w:t>
      </w:r>
    </w:p>
    <w:p w14:paraId="438EFBB5" w14:textId="00238B30" w:rsidR="007A759A" w:rsidRPr="00692A88" w:rsidRDefault="00692A88" w:rsidP="00692A88">
      <w:pPr>
        <w:pStyle w:val="a"/>
      </w:pPr>
      <w:r w:rsidRPr="00692A88">
        <w:rPr>
          <w:sz w:val="20"/>
          <w:szCs w:val="20"/>
        </w:rPr>
        <w:lastRenderedPageBreak/>
        <w:t xml:space="preserve">Besides, maximum 32 bits for </w:t>
      </w:r>
      <w:r w:rsidRPr="00BC0C30">
        <w:rPr>
          <w:i/>
          <w:iCs/>
          <w:sz w:val="20"/>
          <w:szCs w:val="20"/>
        </w:rPr>
        <w:t>supportedBandwidthCombinationSet</w:t>
      </w:r>
      <w:r w:rsidRPr="00692A88">
        <w:rPr>
          <w:sz w:val="20"/>
          <w:szCs w:val="20"/>
        </w:rPr>
        <w:t xml:space="preserve"> is reserved in current spec, adding BCS1 has no spec impact except for RAN4.</w:t>
      </w:r>
    </w:p>
    <w:p w14:paraId="751A92E8" w14:textId="076E30D3" w:rsidR="00920928" w:rsidRDefault="00920928" w:rsidP="00920928">
      <w:pPr>
        <w:pStyle w:val="1"/>
        <w:numPr>
          <w:ilvl w:val="0"/>
          <w:numId w:val="1"/>
        </w:numPr>
        <w:autoSpaceDE w:val="0"/>
        <w:autoSpaceDN w:val="0"/>
        <w:adjustRightInd w:val="0"/>
        <w:snapToGrid w:val="0"/>
        <w:spacing w:before="120" w:beforeAutospacing="0" w:after="120"/>
        <w:ind w:right="0"/>
        <w:jc w:val="both"/>
        <w:rPr>
          <w:kern w:val="36"/>
        </w:rPr>
      </w:pPr>
      <w:r>
        <w:rPr>
          <w:kern w:val="36"/>
        </w:rPr>
        <w:t>Proposed objectives</w:t>
      </w:r>
    </w:p>
    <w:p w14:paraId="1EF0F6A7" w14:textId="77777777" w:rsidR="00226037" w:rsidRPr="00226037" w:rsidRDefault="00226037" w:rsidP="00226037">
      <w:pPr>
        <w:spacing w:before="100" w:beforeAutospacing="1"/>
        <w:rPr>
          <w:rFonts w:ascii="Times New Roman" w:hAnsi="Times New Roman" w:cs="Times New Roman"/>
          <w:sz w:val="20"/>
          <w:szCs w:val="20"/>
        </w:rPr>
      </w:pPr>
      <w:r w:rsidRPr="00226037">
        <w:rPr>
          <w:rFonts w:ascii="Times New Roman" w:hAnsi="Times New Roman" w:cs="Times New Roman"/>
          <w:sz w:val="20"/>
          <w:szCs w:val="20"/>
        </w:rPr>
        <w:t>The objectives of this WI are listed as below:</w:t>
      </w:r>
    </w:p>
    <w:p w14:paraId="1D331B71" w14:textId="77777777" w:rsidR="00226037" w:rsidRPr="00226037" w:rsidRDefault="00226037" w:rsidP="00226037">
      <w:pPr>
        <w:widowControl/>
        <w:numPr>
          <w:ilvl w:val="0"/>
          <w:numId w:val="7"/>
        </w:numPr>
        <w:tabs>
          <w:tab w:val="left" w:pos="720"/>
        </w:tabs>
        <w:overflowPunct w:val="0"/>
        <w:autoSpaceDE w:val="0"/>
        <w:autoSpaceDN w:val="0"/>
        <w:adjustRightInd w:val="0"/>
        <w:spacing w:before="100" w:beforeAutospacing="1" w:after="180"/>
        <w:ind w:right="-99"/>
        <w:jc w:val="left"/>
        <w:rPr>
          <w:rFonts w:ascii="Times New Roman" w:hAnsi="Times New Roman" w:cs="Times New Roman"/>
          <w:sz w:val="20"/>
          <w:szCs w:val="20"/>
        </w:rPr>
      </w:pPr>
      <w:r w:rsidRPr="00226037">
        <w:rPr>
          <w:rFonts w:ascii="Times New Roman" w:hAnsi="Times New Roman" w:cs="Times New Roman"/>
          <w:sz w:val="20"/>
          <w:szCs w:val="20"/>
        </w:rPr>
        <w:t>Add a new BCS1 and specify specific RF requirements for band 8 intra-band contiguous CA, i.e. CA_8B including:</w:t>
      </w:r>
    </w:p>
    <w:p w14:paraId="4CB08F6C" w14:textId="77777777" w:rsidR="00226037" w:rsidRPr="00226037" w:rsidRDefault="00226037" w:rsidP="00226037">
      <w:pPr>
        <w:widowControl/>
        <w:numPr>
          <w:ilvl w:val="1"/>
          <w:numId w:val="7"/>
        </w:numPr>
        <w:tabs>
          <w:tab w:val="left" w:pos="1440"/>
        </w:tabs>
        <w:overflowPunct w:val="0"/>
        <w:autoSpaceDE w:val="0"/>
        <w:autoSpaceDN w:val="0"/>
        <w:adjustRightInd w:val="0"/>
        <w:spacing w:before="100" w:beforeAutospacing="1" w:after="180"/>
        <w:ind w:right="-99"/>
        <w:jc w:val="left"/>
        <w:rPr>
          <w:rFonts w:ascii="Times New Roman" w:hAnsi="Times New Roman" w:cs="Times New Roman"/>
          <w:sz w:val="20"/>
          <w:szCs w:val="20"/>
        </w:rPr>
      </w:pPr>
      <w:r w:rsidRPr="00226037">
        <w:rPr>
          <w:rFonts w:ascii="Times New Roman" w:hAnsi="Times New Roman" w:cs="Times New Roman"/>
          <w:sz w:val="20"/>
          <w:szCs w:val="20"/>
        </w:rPr>
        <w:t>S</w:t>
      </w:r>
      <w:r w:rsidRPr="00226037">
        <w:rPr>
          <w:rFonts w:ascii="Times New Roman" w:eastAsia="宋体" w:hAnsi="Times New Roman" w:cs="Times New Roman"/>
          <w:sz w:val="20"/>
          <w:szCs w:val="20"/>
        </w:rPr>
        <w:t>pectrum emission mask</w:t>
      </w:r>
    </w:p>
    <w:p w14:paraId="2C7B061E" w14:textId="77777777" w:rsidR="00226037" w:rsidRPr="00226037" w:rsidRDefault="00226037" w:rsidP="00226037">
      <w:pPr>
        <w:widowControl/>
        <w:numPr>
          <w:ilvl w:val="1"/>
          <w:numId w:val="7"/>
        </w:numPr>
        <w:tabs>
          <w:tab w:val="left" w:pos="1440"/>
        </w:tabs>
        <w:overflowPunct w:val="0"/>
        <w:autoSpaceDE w:val="0"/>
        <w:autoSpaceDN w:val="0"/>
        <w:adjustRightInd w:val="0"/>
        <w:spacing w:before="100" w:beforeAutospacing="1" w:after="180"/>
        <w:ind w:right="-99"/>
        <w:jc w:val="left"/>
        <w:rPr>
          <w:rFonts w:ascii="Times New Roman" w:hAnsi="Times New Roman" w:cs="Times New Roman"/>
          <w:sz w:val="20"/>
          <w:szCs w:val="20"/>
        </w:rPr>
      </w:pPr>
      <w:r w:rsidRPr="00226037">
        <w:rPr>
          <w:rFonts w:ascii="Times New Roman" w:hAnsi="Times New Roman" w:cs="Times New Roman"/>
          <w:sz w:val="20"/>
          <w:szCs w:val="20"/>
        </w:rPr>
        <w:t>Uplink configuration for reference sensitivity</w:t>
      </w:r>
    </w:p>
    <w:p w14:paraId="3886EC24" w14:textId="5A557722" w:rsidR="00226037" w:rsidRPr="00290C1A" w:rsidRDefault="00226037" w:rsidP="00290C1A">
      <w:pPr>
        <w:spacing w:after="180"/>
        <w:rPr>
          <w:rFonts w:ascii="Times New Roman" w:hAnsi="Times New Roman" w:cs="Times New Roman"/>
          <w:bCs/>
          <w:sz w:val="22"/>
        </w:rPr>
      </w:pPr>
      <w:r w:rsidRPr="00226037">
        <w:rPr>
          <w:rFonts w:ascii="Times New Roman" w:eastAsia="Yu Mincho" w:hAnsi="Times New Roman" w:cs="Times New Roman"/>
          <w:bCs/>
          <w:sz w:val="20"/>
          <w:szCs w:val="21"/>
        </w:rPr>
        <w:t xml:space="preserve">An overview table of this BCS1 configurations is provided here: </w:t>
      </w:r>
    </w:p>
    <w:p w14:paraId="2B1DFB25" w14:textId="60E04D82" w:rsidR="00226037" w:rsidRPr="00226037" w:rsidRDefault="00226037" w:rsidP="00290C1A">
      <w:pPr>
        <w:keepNext/>
        <w:spacing w:after="180"/>
        <w:jc w:val="center"/>
        <w:rPr>
          <w:rFonts w:ascii="Arial" w:hAnsi="Arial" w:cs="Arial"/>
          <w:sz w:val="22"/>
        </w:rPr>
      </w:pPr>
      <w:r w:rsidRPr="00226037">
        <w:rPr>
          <w:rFonts w:ascii="Arial" w:eastAsia="MS Mincho" w:hAnsi="Arial" w:cs="Arial"/>
          <w:b/>
          <w:bCs/>
          <w:sz w:val="20"/>
          <w:szCs w:val="21"/>
        </w:rPr>
        <w:t xml:space="preserve">Table 4-1 </w:t>
      </w:r>
      <w:r w:rsidR="00290C1A">
        <w:rPr>
          <w:rFonts w:ascii="Arial" w:eastAsia="MS Mincho" w:hAnsi="Arial" w:cs="Arial"/>
          <w:b/>
          <w:bCs/>
          <w:sz w:val="20"/>
          <w:szCs w:val="21"/>
        </w:rPr>
        <w:t>BCS1</w:t>
      </w:r>
      <w:r w:rsidRPr="00226037">
        <w:rPr>
          <w:rFonts w:ascii="Arial" w:eastAsia="MS Mincho" w:hAnsi="Arial" w:cs="Arial"/>
          <w:b/>
          <w:bCs/>
          <w:sz w:val="20"/>
          <w:szCs w:val="21"/>
        </w:rPr>
        <w:t xml:space="preserve"> for band 8 Intra band contiguous CA configurations</w:t>
      </w:r>
    </w:p>
    <w:tbl>
      <w:tblPr>
        <w:tblW w:w="92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5"/>
        <w:gridCol w:w="1193"/>
        <w:gridCol w:w="1072"/>
        <w:gridCol w:w="968"/>
        <w:gridCol w:w="891"/>
        <w:gridCol w:w="803"/>
        <w:gridCol w:w="803"/>
        <w:gridCol w:w="803"/>
        <w:gridCol w:w="1401"/>
      </w:tblGrid>
      <w:tr w:rsidR="00226037" w:rsidRPr="00226037" w14:paraId="52853BA9" w14:textId="77777777" w:rsidTr="00E60B78">
        <w:trPr>
          <w:trHeight w:val="20"/>
          <w:jc w:val="center"/>
        </w:trPr>
        <w:tc>
          <w:tcPr>
            <w:tcW w:w="1355" w:type="dxa"/>
            <w:tcBorders>
              <w:top w:val="single" w:sz="4" w:space="0" w:color="auto"/>
              <w:left w:val="single" w:sz="4" w:space="0" w:color="auto"/>
              <w:bottom w:val="single" w:sz="6" w:space="0" w:color="auto"/>
              <w:right w:val="single" w:sz="6" w:space="0" w:color="auto"/>
            </w:tcBorders>
            <w:vAlign w:val="center"/>
          </w:tcPr>
          <w:p w14:paraId="38387AA8" w14:textId="77777777" w:rsidR="00226037" w:rsidRPr="00226037" w:rsidRDefault="00226037" w:rsidP="00E60B78">
            <w:pPr>
              <w:keepNext/>
              <w:keepLines/>
              <w:jc w:val="center"/>
              <w:rPr>
                <w:rFonts w:ascii="Arial" w:hAnsi="Arial" w:cs="Arial"/>
                <w:b/>
                <w:sz w:val="20"/>
                <w:szCs w:val="21"/>
                <w:lang w:val="sv-SE" w:eastAsia="sv-SE"/>
              </w:rPr>
            </w:pPr>
          </w:p>
        </w:tc>
        <w:tc>
          <w:tcPr>
            <w:tcW w:w="1193" w:type="dxa"/>
            <w:tcBorders>
              <w:top w:val="single" w:sz="4" w:space="0" w:color="auto"/>
              <w:left w:val="nil"/>
              <w:bottom w:val="single" w:sz="6" w:space="0" w:color="auto"/>
              <w:right w:val="single" w:sz="6" w:space="0" w:color="auto"/>
            </w:tcBorders>
            <w:vAlign w:val="center"/>
          </w:tcPr>
          <w:p w14:paraId="69C64C0E" w14:textId="77777777" w:rsidR="00226037" w:rsidRPr="00226037" w:rsidRDefault="00226037" w:rsidP="00E60B78">
            <w:pPr>
              <w:keepNext/>
              <w:keepLines/>
              <w:jc w:val="center"/>
              <w:rPr>
                <w:rFonts w:ascii="Arial" w:hAnsi="Arial" w:cs="Arial"/>
                <w:b/>
                <w:sz w:val="20"/>
                <w:szCs w:val="21"/>
                <w:lang w:val="sv-SE" w:eastAsia="sv-SE"/>
              </w:rPr>
            </w:pPr>
          </w:p>
        </w:tc>
        <w:tc>
          <w:tcPr>
            <w:tcW w:w="6741" w:type="dxa"/>
            <w:gridSpan w:val="7"/>
            <w:tcBorders>
              <w:top w:val="single" w:sz="4" w:space="0" w:color="auto"/>
              <w:left w:val="nil"/>
              <w:bottom w:val="single" w:sz="6" w:space="0" w:color="auto"/>
              <w:right w:val="single" w:sz="4" w:space="0" w:color="auto"/>
            </w:tcBorders>
            <w:vAlign w:val="center"/>
          </w:tcPr>
          <w:p w14:paraId="7760AACC" w14:textId="77777777" w:rsidR="00226037" w:rsidRPr="00226037" w:rsidRDefault="00226037" w:rsidP="00E60B78">
            <w:pPr>
              <w:keepNext/>
              <w:keepLines/>
              <w:jc w:val="center"/>
              <w:rPr>
                <w:rFonts w:ascii="Arial" w:hAnsi="Arial" w:cs="Arial"/>
                <w:b/>
                <w:sz w:val="20"/>
                <w:szCs w:val="21"/>
                <w:lang w:val="sv-SE" w:eastAsia="sv-SE"/>
              </w:rPr>
            </w:pPr>
            <w:r w:rsidRPr="00226037">
              <w:rPr>
                <w:rFonts w:ascii="Arial" w:hAnsi="Arial" w:cs="Arial"/>
                <w:b/>
                <w:sz w:val="20"/>
                <w:szCs w:val="21"/>
                <w:lang w:val="sv-SE" w:eastAsia="sv-SE"/>
              </w:rPr>
              <w:t>E-UTRA CA configuration / Bandwidth combination set</w:t>
            </w:r>
          </w:p>
        </w:tc>
      </w:tr>
      <w:tr w:rsidR="00226037" w:rsidRPr="00226037" w14:paraId="3AE90C94" w14:textId="77777777" w:rsidTr="00E60B78">
        <w:trPr>
          <w:trHeight w:val="20"/>
          <w:jc w:val="center"/>
        </w:trPr>
        <w:tc>
          <w:tcPr>
            <w:tcW w:w="1355" w:type="dxa"/>
            <w:vMerge w:val="restart"/>
            <w:tcBorders>
              <w:top w:val="nil"/>
              <w:left w:val="single" w:sz="4" w:space="0" w:color="auto"/>
              <w:bottom w:val="single" w:sz="6" w:space="0" w:color="auto"/>
              <w:right w:val="single" w:sz="6" w:space="0" w:color="auto"/>
            </w:tcBorders>
            <w:vAlign w:val="center"/>
          </w:tcPr>
          <w:p w14:paraId="5C4E9D6E" w14:textId="77777777" w:rsidR="00226037" w:rsidRPr="00226037" w:rsidRDefault="00226037" w:rsidP="00E60B78">
            <w:pPr>
              <w:keepNext/>
              <w:keepLines/>
              <w:jc w:val="center"/>
              <w:rPr>
                <w:rFonts w:ascii="Arial" w:hAnsi="Arial" w:cs="Arial"/>
                <w:b/>
                <w:sz w:val="20"/>
                <w:szCs w:val="21"/>
                <w:lang w:val="sv-SE" w:eastAsia="sv-SE"/>
              </w:rPr>
            </w:pPr>
            <w:r w:rsidRPr="00226037">
              <w:rPr>
                <w:rFonts w:ascii="Arial" w:hAnsi="Arial" w:cs="Arial"/>
                <w:b/>
                <w:sz w:val="20"/>
                <w:szCs w:val="21"/>
                <w:lang w:val="sv-SE" w:eastAsia="sv-SE"/>
              </w:rPr>
              <w:t>E-UTRA CA configuration</w:t>
            </w:r>
          </w:p>
        </w:tc>
        <w:tc>
          <w:tcPr>
            <w:tcW w:w="1193" w:type="dxa"/>
            <w:vMerge w:val="restart"/>
            <w:tcBorders>
              <w:top w:val="nil"/>
              <w:left w:val="nil"/>
              <w:bottom w:val="single" w:sz="6" w:space="0" w:color="auto"/>
              <w:right w:val="single" w:sz="6" w:space="0" w:color="auto"/>
            </w:tcBorders>
            <w:vAlign w:val="center"/>
          </w:tcPr>
          <w:p w14:paraId="4EFA7966" w14:textId="77777777" w:rsidR="00226037" w:rsidRPr="00226037" w:rsidRDefault="00226037" w:rsidP="00E60B78">
            <w:pPr>
              <w:keepNext/>
              <w:keepLines/>
              <w:jc w:val="center"/>
              <w:rPr>
                <w:rFonts w:ascii="Arial" w:hAnsi="Arial" w:cs="Arial"/>
                <w:b/>
                <w:sz w:val="20"/>
                <w:szCs w:val="21"/>
                <w:lang w:val="sv-SE" w:eastAsia="sv-SE"/>
              </w:rPr>
            </w:pPr>
            <w:r w:rsidRPr="00226037">
              <w:rPr>
                <w:rFonts w:ascii="Arial" w:hAnsi="Arial" w:cs="Arial"/>
                <w:b/>
                <w:sz w:val="20"/>
                <w:szCs w:val="21"/>
                <w:lang w:val="sv-SE" w:eastAsia="sv-SE"/>
              </w:rPr>
              <w:t>Uplink CA configurations</w:t>
            </w:r>
          </w:p>
          <w:p w14:paraId="7A10223B" w14:textId="77777777" w:rsidR="00226037" w:rsidRPr="00226037" w:rsidRDefault="00226037" w:rsidP="00E60B78">
            <w:pPr>
              <w:keepNext/>
              <w:keepLines/>
              <w:jc w:val="center"/>
              <w:rPr>
                <w:rFonts w:ascii="Arial" w:hAnsi="Arial" w:cs="Arial"/>
                <w:b/>
                <w:sz w:val="20"/>
                <w:szCs w:val="21"/>
                <w:lang w:val="sv-SE" w:eastAsia="sv-SE"/>
              </w:rPr>
            </w:pPr>
            <w:r w:rsidRPr="00226037">
              <w:rPr>
                <w:rFonts w:ascii="Arial" w:hAnsi="Arial" w:cs="Arial"/>
                <w:b/>
                <w:sz w:val="20"/>
                <w:szCs w:val="21"/>
                <w:lang w:val="sv-SE" w:eastAsia="sv-SE"/>
              </w:rPr>
              <w:t>(NOTE 3)</w:t>
            </w:r>
          </w:p>
        </w:tc>
        <w:tc>
          <w:tcPr>
            <w:tcW w:w="4537" w:type="dxa"/>
            <w:gridSpan w:val="5"/>
            <w:tcBorders>
              <w:top w:val="single" w:sz="6" w:space="0" w:color="auto"/>
              <w:left w:val="nil"/>
              <w:bottom w:val="single" w:sz="6" w:space="0" w:color="auto"/>
              <w:right w:val="single" w:sz="6" w:space="0" w:color="auto"/>
            </w:tcBorders>
            <w:vAlign w:val="center"/>
          </w:tcPr>
          <w:p w14:paraId="57FE2C04" w14:textId="77777777" w:rsidR="00226037" w:rsidRPr="00226037" w:rsidRDefault="00226037" w:rsidP="00E60B78">
            <w:pPr>
              <w:keepNext/>
              <w:keepLines/>
              <w:jc w:val="center"/>
              <w:rPr>
                <w:rFonts w:ascii="Arial" w:hAnsi="Arial" w:cs="Arial"/>
                <w:b/>
                <w:sz w:val="20"/>
                <w:szCs w:val="21"/>
                <w:lang w:val="sv-SE" w:eastAsia="sv-SE"/>
              </w:rPr>
            </w:pPr>
            <w:r w:rsidRPr="00226037">
              <w:rPr>
                <w:rFonts w:ascii="Arial" w:hAnsi="Arial" w:cs="Arial"/>
                <w:b/>
                <w:sz w:val="20"/>
                <w:szCs w:val="21"/>
                <w:lang w:val="sv-SE" w:eastAsia="sv-SE"/>
              </w:rPr>
              <w:t>Component carriers in order of increasing carrier frequency</w:t>
            </w:r>
          </w:p>
        </w:tc>
        <w:tc>
          <w:tcPr>
            <w:tcW w:w="803" w:type="dxa"/>
            <w:vMerge w:val="restart"/>
            <w:tcBorders>
              <w:top w:val="single" w:sz="6" w:space="0" w:color="auto"/>
              <w:left w:val="nil"/>
              <w:bottom w:val="single" w:sz="6" w:space="0" w:color="auto"/>
              <w:right w:val="single" w:sz="6" w:space="0" w:color="auto"/>
            </w:tcBorders>
            <w:vAlign w:val="center"/>
          </w:tcPr>
          <w:p w14:paraId="4CEB7596" w14:textId="77777777" w:rsidR="00226037" w:rsidRPr="00226037" w:rsidRDefault="00226037" w:rsidP="00E60B78">
            <w:pPr>
              <w:keepNext/>
              <w:keepLines/>
              <w:jc w:val="center"/>
              <w:rPr>
                <w:rFonts w:ascii="Arial" w:hAnsi="Arial" w:cs="Arial"/>
                <w:b/>
                <w:sz w:val="20"/>
                <w:szCs w:val="21"/>
                <w:lang w:val="sv-SE" w:eastAsia="sv-SE"/>
              </w:rPr>
            </w:pPr>
            <w:r w:rsidRPr="00226037">
              <w:rPr>
                <w:rFonts w:ascii="Arial" w:hAnsi="Arial" w:cs="Arial"/>
                <w:b/>
                <w:sz w:val="20"/>
                <w:szCs w:val="21"/>
                <w:lang w:val="sv-SE" w:eastAsia="sv-SE"/>
              </w:rPr>
              <w:t xml:space="preserve">Maximum aggregated </w:t>
            </w:r>
            <w:r w:rsidRPr="00226037">
              <w:rPr>
                <w:rFonts w:ascii="Arial" w:hAnsi="Arial" w:cs="Arial"/>
                <w:b/>
                <w:sz w:val="20"/>
                <w:szCs w:val="21"/>
                <w:lang w:val="sv-SE" w:eastAsia="sv-SE"/>
              </w:rPr>
              <w:br/>
              <w:t>bandwidth [MHz]</w:t>
            </w:r>
          </w:p>
        </w:tc>
        <w:tc>
          <w:tcPr>
            <w:tcW w:w="1401" w:type="dxa"/>
            <w:vMerge w:val="restart"/>
            <w:tcBorders>
              <w:top w:val="single" w:sz="6" w:space="0" w:color="auto"/>
              <w:left w:val="nil"/>
              <w:bottom w:val="single" w:sz="6" w:space="0" w:color="auto"/>
              <w:right w:val="single" w:sz="4" w:space="0" w:color="auto"/>
            </w:tcBorders>
            <w:vAlign w:val="center"/>
          </w:tcPr>
          <w:p w14:paraId="000AD70F" w14:textId="77777777" w:rsidR="00226037" w:rsidRPr="00226037" w:rsidRDefault="00226037" w:rsidP="00E60B78">
            <w:pPr>
              <w:keepNext/>
              <w:keepLines/>
              <w:jc w:val="center"/>
              <w:rPr>
                <w:rFonts w:ascii="Arial" w:hAnsi="Arial" w:cs="Arial"/>
                <w:b/>
                <w:sz w:val="20"/>
                <w:szCs w:val="21"/>
                <w:lang w:val="sv-SE" w:eastAsia="sv-SE"/>
              </w:rPr>
            </w:pPr>
            <w:r w:rsidRPr="00226037">
              <w:rPr>
                <w:rFonts w:ascii="Arial" w:hAnsi="Arial" w:cs="Arial"/>
                <w:b/>
                <w:sz w:val="20"/>
                <w:szCs w:val="21"/>
                <w:lang w:val="sv-SE" w:eastAsia="sv-SE"/>
              </w:rPr>
              <w:t>Bandwidth combination set</w:t>
            </w:r>
          </w:p>
        </w:tc>
      </w:tr>
      <w:tr w:rsidR="00226037" w:rsidRPr="00226037" w14:paraId="3BDE627E" w14:textId="77777777" w:rsidTr="00E60B78">
        <w:trPr>
          <w:trHeight w:val="20"/>
          <w:jc w:val="center"/>
        </w:trPr>
        <w:tc>
          <w:tcPr>
            <w:tcW w:w="1355" w:type="dxa"/>
            <w:vMerge/>
            <w:tcBorders>
              <w:top w:val="nil"/>
              <w:left w:val="single" w:sz="4" w:space="0" w:color="auto"/>
              <w:bottom w:val="single" w:sz="6" w:space="0" w:color="auto"/>
              <w:right w:val="single" w:sz="6" w:space="0" w:color="auto"/>
            </w:tcBorders>
            <w:vAlign w:val="center"/>
          </w:tcPr>
          <w:p w14:paraId="1994511A" w14:textId="77777777" w:rsidR="00226037" w:rsidRPr="00226037" w:rsidRDefault="00226037" w:rsidP="00E60B78">
            <w:pPr>
              <w:rPr>
                <w:rFonts w:ascii="Arial" w:hAnsi="Arial" w:cs="Arial"/>
                <w:b/>
                <w:sz w:val="20"/>
                <w:szCs w:val="21"/>
                <w:lang w:val="sv-SE" w:eastAsia="sv-SE"/>
              </w:rPr>
            </w:pPr>
          </w:p>
        </w:tc>
        <w:tc>
          <w:tcPr>
            <w:tcW w:w="1193" w:type="dxa"/>
            <w:vMerge/>
            <w:tcBorders>
              <w:top w:val="nil"/>
              <w:left w:val="nil"/>
              <w:bottom w:val="single" w:sz="6" w:space="0" w:color="auto"/>
              <w:right w:val="single" w:sz="6" w:space="0" w:color="auto"/>
            </w:tcBorders>
            <w:vAlign w:val="center"/>
          </w:tcPr>
          <w:p w14:paraId="69F8108F" w14:textId="77777777" w:rsidR="00226037" w:rsidRPr="00226037" w:rsidRDefault="00226037" w:rsidP="00E60B78">
            <w:pPr>
              <w:rPr>
                <w:rFonts w:ascii="Arial" w:hAnsi="Arial" w:cs="Arial"/>
                <w:b/>
                <w:sz w:val="20"/>
                <w:szCs w:val="21"/>
                <w:lang w:val="sv-SE" w:eastAsia="sv-SE"/>
              </w:rPr>
            </w:pPr>
          </w:p>
        </w:tc>
        <w:tc>
          <w:tcPr>
            <w:tcW w:w="1072" w:type="dxa"/>
            <w:tcBorders>
              <w:top w:val="single" w:sz="6" w:space="0" w:color="auto"/>
              <w:left w:val="nil"/>
              <w:bottom w:val="single" w:sz="6" w:space="0" w:color="auto"/>
              <w:right w:val="single" w:sz="6" w:space="0" w:color="auto"/>
            </w:tcBorders>
            <w:vAlign w:val="center"/>
          </w:tcPr>
          <w:p w14:paraId="6CA02E0A" w14:textId="77777777" w:rsidR="00226037" w:rsidRPr="00226037" w:rsidRDefault="00226037" w:rsidP="00E60B78">
            <w:pPr>
              <w:keepNext/>
              <w:keepLines/>
              <w:jc w:val="center"/>
              <w:rPr>
                <w:rFonts w:ascii="Arial" w:hAnsi="Arial" w:cs="Arial"/>
                <w:b/>
                <w:sz w:val="20"/>
                <w:szCs w:val="21"/>
                <w:lang w:val="sv-SE" w:eastAsia="sv-SE"/>
              </w:rPr>
            </w:pPr>
            <w:r w:rsidRPr="00226037">
              <w:rPr>
                <w:rFonts w:ascii="Arial" w:hAnsi="Arial" w:cs="Arial"/>
                <w:b/>
                <w:sz w:val="20"/>
                <w:szCs w:val="21"/>
                <w:lang w:val="sv-SE" w:eastAsia="sv-SE"/>
              </w:rPr>
              <w:t>Channel bandwidths for carrier [MHz]</w:t>
            </w:r>
          </w:p>
        </w:tc>
        <w:tc>
          <w:tcPr>
            <w:tcW w:w="968" w:type="dxa"/>
            <w:tcBorders>
              <w:top w:val="single" w:sz="6" w:space="0" w:color="auto"/>
              <w:left w:val="nil"/>
              <w:bottom w:val="single" w:sz="6" w:space="0" w:color="auto"/>
              <w:right w:val="single" w:sz="6" w:space="0" w:color="auto"/>
            </w:tcBorders>
            <w:vAlign w:val="center"/>
          </w:tcPr>
          <w:p w14:paraId="58132BA5" w14:textId="77777777" w:rsidR="00226037" w:rsidRPr="00226037" w:rsidRDefault="00226037" w:rsidP="00E60B78">
            <w:pPr>
              <w:keepNext/>
              <w:keepLines/>
              <w:jc w:val="center"/>
              <w:rPr>
                <w:rFonts w:ascii="Arial" w:hAnsi="Arial" w:cs="Arial"/>
                <w:b/>
                <w:sz w:val="20"/>
                <w:szCs w:val="21"/>
                <w:lang w:val="sv-SE" w:eastAsia="sv-SE"/>
              </w:rPr>
            </w:pPr>
            <w:r w:rsidRPr="00226037">
              <w:rPr>
                <w:rFonts w:ascii="Arial" w:hAnsi="Arial" w:cs="Arial"/>
                <w:b/>
                <w:sz w:val="20"/>
                <w:szCs w:val="21"/>
                <w:lang w:val="sv-SE" w:eastAsia="sv-SE"/>
              </w:rPr>
              <w:t>Channel bandwidths for carrier [MHz]</w:t>
            </w:r>
          </w:p>
        </w:tc>
        <w:tc>
          <w:tcPr>
            <w:tcW w:w="891" w:type="dxa"/>
            <w:tcBorders>
              <w:top w:val="single" w:sz="6" w:space="0" w:color="auto"/>
              <w:left w:val="nil"/>
              <w:bottom w:val="single" w:sz="6" w:space="0" w:color="auto"/>
              <w:right w:val="single" w:sz="6" w:space="0" w:color="auto"/>
            </w:tcBorders>
            <w:vAlign w:val="center"/>
          </w:tcPr>
          <w:p w14:paraId="727E3613" w14:textId="77777777" w:rsidR="00226037" w:rsidRPr="00226037" w:rsidRDefault="00226037" w:rsidP="00E60B78">
            <w:pPr>
              <w:keepNext/>
              <w:keepLines/>
              <w:jc w:val="center"/>
              <w:rPr>
                <w:rFonts w:ascii="Arial" w:hAnsi="Arial" w:cs="Arial"/>
                <w:b/>
                <w:sz w:val="20"/>
                <w:szCs w:val="21"/>
                <w:lang w:val="sv-SE" w:eastAsia="sv-SE"/>
              </w:rPr>
            </w:pPr>
            <w:r w:rsidRPr="00226037">
              <w:rPr>
                <w:rFonts w:ascii="Arial" w:hAnsi="Arial" w:cs="Arial"/>
                <w:b/>
                <w:sz w:val="20"/>
                <w:szCs w:val="21"/>
                <w:lang w:val="sv-SE" w:eastAsia="sv-SE"/>
              </w:rPr>
              <w:t>Channel bandwidths for carrier [MHz]</w:t>
            </w:r>
          </w:p>
        </w:tc>
        <w:tc>
          <w:tcPr>
            <w:tcW w:w="803" w:type="dxa"/>
            <w:tcBorders>
              <w:top w:val="single" w:sz="6" w:space="0" w:color="auto"/>
              <w:left w:val="nil"/>
              <w:bottom w:val="single" w:sz="6" w:space="0" w:color="auto"/>
              <w:right w:val="single" w:sz="6" w:space="0" w:color="auto"/>
            </w:tcBorders>
            <w:vAlign w:val="center"/>
          </w:tcPr>
          <w:p w14:paraId="6EED6EA3" w14:textId="77777777" w:rsidR="00226037" w:rsidRPr="00226037" w:rsidRDefault="00226037" w:rsidP="00E60B78">
            <w:pPr>
              <w:keepNext/>
              <w:keepLines/>
              <w:jc w:val="center"/>
              <w:rPr>
                <w:rFonts w:ascii="Arial" w:hAnsi="Arial" w:cs="Arial"/>
                <w:b/>
                <w:sz w:val="20"/>
                <w:szCs w:val="21"/>
                <w:lang w:val="sv-SE" w:eastAsia="sv-SE"/>
              </w:rPr>
            </w:pPr>
            <w:r w:rsidRPr="00226037">
              <w:rPr>
                <w:rFonts w:ascii="Arial" w:hAnsi="Arial" w:cs="Arial"/>
                <w:b/>
                <w:sz w:val="20"/>
                <w:szCs w:val="21"/>
                <w:lang w:val="sv-SE" w:eastAsia="sv-SE"/>
              </w:rPr>
              <w:t>Channel bandwidths for carrier [MHz]</w:t>
            </w:r>
          </w:p>
        </w:tc>
        <w:tc>
          <w:tcPr>
            <w:tcW w:w="803" w:type="dxa"/>
            <w:tcBorders>
              <w:top w:val="single" w:sz="6" w:space="0" w:color="auto"/>
              <w:left w:val="nil"/>
              <w:bottom w:val="single" w:sz="6" w:space="0" w:color="auto"/>
              <w:right w:val="single" w:sz="6" w:space="0" w:color="auto"/>
            </w:tcBorders>
            <w:vAlign w:val="center"/>
          </w:tcPr>
          <w:p w14:paraId="25BA473F" w14:textId="77777777" w:rsidR="00226037" w:rsidRPr="00226037" w:rsidRDefault="00226037" w:rsidP="00E60B78">
            <w:pPr>
              <w:keepNext/>
              <w:keepLines/>
              <w:jc w:val="center"/>
              <w:rPr>
                <w:rFonts w:ascii="Arial" w:hAnsi="Arial" w:cs="Arial"/>
                <w:b/>
                <w:sz w:val="20"/>
                <w:szCs w:val="21"/>
                <w:lang w:val="sv-SE" w:eastAsia="sv-SE"/>
              </w:rPr>
            </w:pPr>
            <w:r w:rsidRPr="00226037">
              <w:rPr>
                <w:rFonts w:ascii="Arial" w:hAnsi="Arial" w:cs="Arial"/>
                <w:b/>
                <w:sz w:val="20"/>
                <w:szCs w:val="21"/>
                <w:lang w:val="sv-SE" w:eastAsia="sv-SE"/>
              </w:rPr>
              <w:t>Channel bandwidths for carrier [MHz]</w:t>
            </w:r>
          </w:p>
        </w:tc>
        <w:tc>
          <w:tcPr>
            <w:tcW w:w="803" w:type="dxa"/>
            <w:vMerge/>
            <w:tcBorders>
              <w:top w:val="single" w:sz="6" w:space="0" w:color="auto"/>
              <w:left w:val="nil"/>
              <w:bottom w:val="single" w:sz="6" w:space="0" w:color="auto"/>
              <w:right w:val="single" w:sz="6" w:space="0" w:color="auto"/>
            </w:tcBorders>
            <w:vAlign w:val="center"/>
          </w:tcPr>
          <w:p w14:paraId="764C023E" w14:textId="77777777" w:rsidR="00226037" w:rsidRPr="00226037" w:rsidRDefault="00226037" w:rsidP="00E60B78">
            <w:pPr>
              <w:rPr>
                <w:rFonts w:ascii="Arial" w:hAnsi="Arial" w:cs="Arial"/>
                <w:b/>
                <w:sz w:val="20"/>
                <w:szCs w:val="21"/>
                <w:lang w:val="sv-SE" w:eastAsia="sv-SE"/>
              </w:rPr>
            </w:pPr>
          </w:p>
        </w:tc>
        <w:tc>
          <w:tcPr>
            <w:tcW w:w="1401" w:type="dxa"/>
            <w:vMerge/>
            <w:tcBorders>
              <w:top w:val="single" w:sz="6" w:space="0" w:color="auto"/>
              <w:left w:val="nil"/>
              <w:bottom w:val="single" w:sz="6" w:space="0" w:color="auto"/>
              <w:right w:val="single" w:sz="4" w:space="0" w:color="auto"/>
            </w:tcBorders>
            <w:vAlign w:val="center"/>
          </w:tcPr>
          <w:p w14:paraId="5CFEF3DE" w14:textId="77777777" w:rsidR="00226037" w:rsidRPr="00226037" w:rsidRDefault="00226037" w:rsidP="00E60B78">
            <w:pPr>
              <w:rPr>
                <w:rFonts w:ascii="Arial" w:hAnsi="Arial" w:cs="Arial"/>
                <w:b/>
                <w:sz w:val="20"/>
                <w:szCs w:val="21"/>
                <w:lang w:val="sv-SE" w:eastAsia="sv-SE"/>
              </w:rPr>
            </w:pPr>
          </w:p>
        </w:tc>
      </w:tr>
      <w:tr w:rsidR="00226037" w:rsidRPr="00226037" w14:paraId="026589BC" w14:textId="77777777" w:rsidTr="00E60B78">
        <w:trPr>
          <w:trHeight w:val="300"/>
          <w:jc w:val="center"/>
        </w:trPr>
        <w:tc>
          <w:tcPr>
            <w:tcW w:w="1355" w:type="dxa"/>
            <w:vMerge w:val="restart"/>
            <w:tcBorders>
              <w:top w:val="nil"/>
              <w:left w:val="single" w:sz="4" w:space="0" w:color="auto"/>
              <w:bottom w:val="single" w:sz="4" w:space="0" w:color="auto"/>
              <w:right w:val="single" w:sz="6" w:space="0" w:color="auto"/>
            </w:tcBorders>
            <w:vAlign w:val="center"/>
          </w:tcPr>
          <w:p w14:paraId="5D754341" w14:textId="77777777" w:rsidR="00226037" w:rsidRPr="00226037" w:rsidRDefault="00226037" w:rsidP="00E60B78">
            <w:pPr>
              <w:jc w:val="center"/>
              <w:rPr>
                <w:rFonts w:ascii="Arial" w:eastAsia="等线" w:hAnsi="Arial" w:cs="Arial"/>
                <w:bCs/>
                <w:sz w:val="20"/>
                <w:szCs w:val="21"/>
                <w:lang w:val="sv-SE" w:eastAsia="sv-SE"/>
              </w:rPr>
            </w:pPr>
            <w:r w:rsidRPr="00226037">
              <w:rPr>
                <w:rFonts w:ascii="Arial" w:eastAsia="等线" w:hAnsi="Arial" w:cs="Arial"/>
                <w:bCs/>
                <w:sz w:val="20"/>
                <w:szCs w:val="21"/>
                <w:lang w:val="sv-SE" w:eastAsia="sv-SE"/>
              </w:rPr>
              <w:t>CA_8B</w:t>
            </w:r>
          </w:p>
        </w:tc>
        <w:tc>
          <w:tcPr>
            <w:tcW w:w="1193" w:type="dxa"/>
            <w:vMerge w:val="restart"/>
            <w:tcBorders>
              <w:top w:val="nil"/>
              <w:left w:val="nil"/>
              <w:bottom w:val="single" w:sz="4" w:space="0" w:color="auto"/>
              <w:right w:val="single" w:sz="6" w:space="0" w:color="auto"/>
            </w:tcBorders>
            <w:vAlign w:val="center"/>
          </w:tcPr>
          <w:p w14:paraId="76A1F964" w14:textId="77777777" w:rsidR="00226037" w:rsidRPr="00226037" w:rsidRDefault="00226037" w:rsidP="00E60B78">
            <w:pPr>
              <w:jc w:val="center"/>
              <w:rPr>
                <w:rFonts w:ascii="Arial" w:eastAsia="等线" w:hAnsi="Arial" w:cs="Arial"/>
                <w:bCs/>
                <w:sz w:val="20"/>
                <w:szCs w:val="21"/>
                <w:lang w:val="sv-SE" w:eastAsia="sv-SE"/>
              </w:rPr>
            </w:pPr>
            <w:r w:rsidRPr="00226037">
              <w:rPr>
                <w:rFonts w:ascii="Arial" w:eastAsia="等线" w:hAnsi="Arial" w:cs="Arial"/>
                <w:bCs/>
                <w:sz w:val="20"/>
                <w:szCs w:val="21"/>
                <w:lang w:val="sv-SE" w:eastAsia="sv-SE"/>
              </w:rPr>
              <w:t>CA_8B</w:t>
            </w:r>
          </w:p>
        </w:tc>
        <w:tc>
          <w:tcPr>
            <w:tcW w:w="1072" w:type="dxa"/>
            <w:tcBorders>
              <w:top w:val="single" w:sz="6" w:space="0" w:color="auto"/>
              <w:left w:val="nil"/>
              <w:bottom w:val="single" w:sz="6" w:space="0" w:color="auto"/>
              <w:right w:val="single" w:sz="6" w:space="0" w:color="auto"/>
            </w:tcBorders>
            <w:vAlign w:val="center"/>
          </w:tcPr>
          <w:p w14:paraId="3EE956EE" w14:textId="77777777" w:rsidR="00226037" w:rsidRPr="00226037" w:rsidRDefault="00226037" w:rsidP="00E60B78">
            <w:pPr>
              <w:jc w:val="center"/>
              <w:rPr>
                <w:rFonts w:ascii="Arial" w:eastAsia="等线" w:hAnsi="Arial" w:cs="Arial"/>
                <w:bCs/>
                <w:sz w:val="20"/>
                <w:szCs w:val="21"/>
                <w:lang w:val="sv-SE" w:eastAsia="sv-SE"/>
              </w:rPr>
            </w:pPr>
            <w:r w:rsidRPr="00226037">
              <w:rPr>
                <w:rFonts w:ascii="Arial" w:eastAsia="等线" w:hAnsi="Arial" w:cs="Arial"/>
                <w:bCs/>
                <w:sz w:val="20"/>
                <w:szCs w:val="21"/>
                <w:lang w:val="sv-SE" w:eastAsia="sv-SE"/>
              </w:rPr>
              <w:t>10</w:t>
            </w:r>
          </w:p>
        </w:tc>
        <w:tc>
          <w:tcPr>
            <w:tcW w:w="968" w:type="dxa"/>
            <w:tcBorders>
              <w:top w:val="single" w:sz="6" w:space="0" w:color="auto"/>
              <w:left w:val="nil"/>
              <w:bottom w:val="single" w:sz="6" w:space="0" w:color="auto"/>
              <w:right w:val="single" w:sz="6" w:space="0" w:color="auto"/>
            </w:tcBorders>
            <w:vAlign w:val="center"/>
          </w:tcPr>
          <w:p w14:paraId="18B8CDFE" w14:textId="77777777" w:rsidR="00226037" w:rsidRPr="00226037" w:rsidRDefault="00226037" w:rsidP="00E60B78">
            <w:pPr>
              <w:jc w:val="center"/>
              <w:rPr>
                <w:rFonts w:ascii="Arial" w:eastAsia="等线" w:hAnsi="Arial" w:cs="Arial"/>
                <w:bCs/>
                <w:sz w:val="20"/>
                <w:szCs w:val="21"/>
                <w:lang w:val="sv-SE" w:eastAsia="sv-SE"/>
              </w:rPr>
            </w:pPr>
            <w:r w:rsidRPr="00226037">
              <w:rPr>
                <w:rFonts w:ascii="Arial" w:eastAsia="等线" w:hAnsi="Arial" w:cs="Arial"/>
                <w:bCs/>
                <w:sz w:val="20"/>
                <w:szCs w:val="21"/>
                <w:lang w:val="sv-SE" w:eastAsia="sv-SE"/>
              </w:rPr>
              <w:t>3, 5</w:t>
            </w:r>
          </w:p>
        </w:tc>
        <w:tc>
          <w:tcPr>
            <w:tcW w:w="891" w:type="dxa"/>
            <w:tcBorders>
              <w:top w:val="single" w:sz="6" w:space="0" w:color="auto"/>
              <w:left w:val="nil"/>
              <w:bottom w:val="single" w:sz="6" w:space="0" w:color="auto"/>
              <w:right w:val="single" w:sz="6" w:space="0" w:color="auto"/>
            </w:tcBorders>
            <w:vAlign w:val="center"/>
          </w:tcPr>
          <w:p w14:paraId="04C34179" w14:textId="77777777" w:rsidR="00226037" w:rsidRPr="00226037" w:rsidRDefault="00226037" w:rsidP="00E60B78">
            <w:pPr>
              <w:jc w:val="center"/>
              <w:rPr>
                <w:rFonts w:ascii="Arial" w:eastAsia="等线" w:hAnsi="Arial" w:cs="Arial"/>
                <w:bCs/>
                <w:sz w:val="20"/>
                <w:szCs w:val="21"/>
                <w:lang w:val="sv-SE" w:eastAsia="sv-SE"/>
              </w:rPr>
            </w:pPr>
          </w:p>
        </w:tc>
        <w:tc>
          <w:tcPr>
            <w:tcW w:w="803" w:type="dxa"/>
            <w:tcBorders>
              <w:top w:val="single" w:sz="6" w:space="0" w:color="auto"/>
              <w:left w:val="nil"/>
              <w:bottom w:val="single" w:sz="6" w:space="0" w:color="auto"/>
              <w:right w:val="single" w:sz="6" w:space="0" w:color="auto"/>
            </w:tcBorders>
            <w:vAlign w:val="center"/>
          </w:tcPr>
          <w:p w14:paraId="51B37B46" w14:textId="77777777" w:rsidR="00226037" w:rsidRPr="00226037" w:rsidRDefault="00226037" w:rsidP="00E60B78">
            <w:pPr>
              <w:jc w:val="center"/>
              <w:rPr>
                <w:rFonts w:ascii="Arial" w:eastAsia="等线" w:hAnsi="Arial" w:cs="Arial"/>
                <w:bCs/>
                <w:sz w:val="20"/>
                <w:szCs w:val="21"/>
                <w:lang w:val="sv-SE" w:eastAsia="sv-SE"/>
              </w:rPr>
            </w:pPr>
          </w:p>
        </w:tc>
        <w:tc>
          <w:tcPr>
            <w:tcW w:w="803" w:type="dxa"/>
            <w:tcBorders>
              <w:top w:val="single" w:sz="6" w:space="0" w:color="auto"/>
              <w:left w:val="nil"/>
              <w:bottom w:val="single" w:sz="6" w:space="0" w:color="auto"/>
              <w:right w:val="single" w:sz="6" w:space="0" w:color="auto"/>
            </w:tcBorders>
            <w:vAlign w:val="center"/>
          </w:tcPr>
          <w:p w14:paraId="6D8D0EBC" w14:textId="77777777" w:rsidR="00226037" w:rsidRPr="00226037" w:rsidRDefault="00226037" w:rsidP="00E60B78">
            <w:pPr>
              <w:jc w:val="center"/>
              <w:rPr>
                <w:rFonts w:ascii="Arial" w:eastAsia="等线" w:hAnsi="Arial" w:cs="Arial"/>
                <w:bCs/>
                <w:sz w:val="20"/>
                <w:szCs w:val="21"/>
                <w:lang w:val="sv-SE" w:eastAsia="sv-SE"/>
              </w:rPr>
            </w:pPr>
          </w:p>
        </w:tc>
        <w:tc>
          <w:tcPr>
            <w:tcW w:w="803" w:type="dxa"/>
            <w:vMerge w:val="restart"/>
            <w:tcBorders>
              <w:top w:val="nil"/>
              <w:left w:val="nil"/>
              <w:bottom w:val="single" w:sz="4" w:space="0" w:color="auto"/>
              <w:right w:val="single" w:sz="6" w:space="0" w:color="auto"/>
            </w:tcBorders>
            <w:vAlign w:val="center"/>
          </w:tcPr>
          <w:p w14:paraId="577B2820" w14:textId="77777777" w:rsidR="00226037" w:rsidRPr="00226037" w:rsidRDefault="00226037" w:rsidP="00E60B78">
            <w:pPr>
              <w:jc w:val="center"/>
              <w:rPr>
                <w:rFonts w:ascii="Arial" w:eastAsia="等线" w:hAnsi="Arial" w:cs="Arial"/>
                <w:bCs/>
                <w:sz w:val="20"/>
                <w:szCs w:val="21"/>
                <w:lang w:val="sv-SE" w:eastAsia="sv-SE"/>
              </w:rPr>
            </w:pPr>
            <w:r w:rsidRPr="00226037">
              <w:rPr>
                <w:rFonts w:ascii="Arial" w:eastAsia="等线" w:hAnsi="Arial" w:cs="Arial"/>
                <w:bCs/>
                <w:sz w:val="20"/>
                <w:szCs w:val="21"/>
                <w:lang w:val="sv-SE" w:eastAsia="sv-SE"/>
              </w:rPr>
              <w:t>15</w:t>
            </w:r>
          </w:p>
        </w:tc>
        <w:tc>
          <w:tcPr>
            <w:tcW w:w="1401" w:type="dxa"/>
            <w:vMerge w:val="restart"/>
            <w:tcBorders>
              <w:top w:val="nil"/>
              <w:left w:val="nil"/>
              <w:bottom w:val="single" w:sz="4" w:space="0" w:color="auto"/>
              <w:right w:val="single" w:sz="4" w:space="0" w:color="auto"/>
            </w:tcBorders>
            <w:vAlign w:val="center"/>
          </w:tcPr>
          <w:p w14:paraId="2ABF27C5" w14:textId="77777777" w:rsidR="00226037" w:rsidRPr="00226037" w:rsidRDefault="00226037" w:rsidP="00E60B78">
            <w:pPr>
              <w:jc w:val="center"/>
              <w:rPr>
                <w:rFonts w:ascii="Arial" w:eastAsia="等线" w:hAnsi="Arial" w:cs="Arial"/>
                <w:bCs/>
                <w:sz w:val="20"/>
                <w:szCs w:val="21"/>
                <w:lang w:val="sv-SE" w:eastAsia="sv-SE"/>
              </w:rPr>
            </w:pPr>
            <w:r w:rsidRPr="00226037">
              <w:rPr>
                <w:rFonts w:ascii="Arial" w:eastAsia="等线" w:hAnsi="Arial" w:cs="Arial"/>
                <w:bCs/>
                <w:sz w:val="20"/>
                <w:szCs w:val="21"/>
                <w:lang w:val="sv-SE" w:eastAsia="sv-SE"/>
              </w:rPr>
              <w:t>1</w:t>
            </w:r>
          </w:p>
        </w:tc>
      </w:tr>
      <w:tr w:rsidR="00226037" w:rsidRPr="00226037" w14:paraId="435CCB29" w14:textId="77777777" w:rsidTr="00E60B78">
        <w:trPr>
          <w:trHeight w:val="300"/>
          <w:jc w:val="center"/>
        </w:trPr>
        <w:tc>
          <w:tcPr>
            <w:tcW w:w="1355" w:type="dxa"/>
            <w:vMerge/>
            <w:tcBorders>
              <w:top w:val="nil"/>
              <w:left w:val="single" w:sz="4" w:space="0" w:color="auto"/>
              <w:bottom w:val="single" w:sz="4" w:space="0" w:color="auto"/>
              <w:right w:val="single" w:sz="6" w:space="0" w:color="auto"/>
            </w:tcBorders>
            <w:vAlign w:val="center"/>
          </w:tcPr>
          <w:p w14:paraId="0C61AA9F" w14:textId="77777777" w:rsidR="00226037" w:rsidRPr="00226037" w:rsidRDefault="00226037" w:rsidP="00E60B78">
            <w:pPr>
              <w:rPr>
                <w:rFonts w:ascii="Arial" w:eastAsia="等线" w:hAnsi="Arial" w:cs="Arial"/>
                <w:bCs/>
                <w:sz w:val="20"/>
                <w:szCs w:val="21"/>
                <w:lang w:val="sv-SE" w:eastAsia="sv-SE"/>
              </w:rPr>
            </w:pPr>
          </w:p>
        </w:tc>
        <w:tc>
          <w:tcPr>
            <w:tcW w:w="1193" w:type="dxa"/>
            <w:vMerge/>
            <w:tcBorders>
              <w:top w:val="nil"/>
              <w:left w:val="nil"/>
              <w:bottom w:val="single" w:sz="4" w:space="0" w:color="auto"/>
              <w:right w:val="single" w:sz="6" w:space="0" w:color="auto"/>
            </w:tcBorders>
            <w:vAlign w:val="center"/>
          </w:tcPr>
          <w:p w14:paraId="19DB4785" w14:textId="77777777" w:rsidR="00226037" w:rsidRPr="00226037" w:rsidRDefault="00226037" w:rsidP="00E60B78">
            <w:pPr>
              <w:rPr>
                <w:rFonts w:ascii="Arial" w:eastAsia="等线" w:hAnsi="Arial" w:cs="Arial"/>
                <w:bCs/>
                <w:sz w:val="20"/>
                <w:szCs w:val="21"/>
                <w:lang w:val="sv-SE" w:eastAsia="sv-SE"/>
              </w:rPr>
            </w:pPr>
          </w:p>
        </w:tc>
        <w:tc>
          <w:tcPr>
            <w:tcW w:w="1072" w:type="dxa"/>
            <w:tcBorders>
              <w:top w:val="single" w:sz="6" w:space="0" w:color="auto"/>
              <w:left w:val="nil"/>
              <w:bottom w:val="single" w:sz="4" w:space="0" w:color="auto"/>
              <w:right w:val="single" w:sz="6" w:space="0" w:color="auto"/>
            </w:tcBorders>
            <w:vAlign w:val="center"/>
          </w:tcPr>
          <w:p w14:paraId="0C5374CE" w14:textId="77777777" w:rsidR="00226037" w:rsidRPr="00226037" w:rsidRDefault="00226037" w:rsidP="00E60B78">
            <w:pPr>
              <w:jc w:val="center"/>
              <w:rPr>
                <w:rFonts w:ascii="Arial" w:eastAsia="等线" w:hAnsi="Arial" w:cs="Arial"/>
                <w:bCs/>
                <w:sz w:val="20"/>
                <w:szCs w:val="21"/>
                <w:lang w:val="sv-SE" w:eastAsia="sv-SE"/>
              </w:rPr>
            </w:pPr>
            <w:r w:rsidRPr="00226037">
              <w:rPr>
                <w:rFonts w:ascii="Arial" w:eastAsia="等线" w:hAnsi="Arial" w:cs="Arial"/>
                <w:bCs/>
                <w:sz w:val="20"/>
                <w:szCs w:val="21"/>
                <w:lang w:val="sv-SE" w:eastAsia="sv-SE"/>
              </w:rPr>
              <w:t>3, 5</w:t>
            </w:r>
          </w:p>
        </w:tc>
        <w:tc>
          <w:tcPr>
            <w:tcW w:w="968" w:type="dxa"/>
            <w:tcBorders>
              <w:top w:val="single" w:sz="6" w:space="0" w:color="auto"/>
              <w:left w:val="nil"/>
              <w:bottom w:val="single" w:sz="4" w:space="0" w:color="auto"/>
              <w:right w:val="single" w:sz="6" w:space="0" w:color="auto"/>
            </w:tcBorders>
            <w:vAlign w:val="center"/>
          </w:tcPr>
          <w:p w14:paraId="78B4AF9A" w14:textId="77777777" w:rsidR="00226037" w:rsidRPr="00226037" w:rsidRDefault="00226037" w:rsidP="00E60B78">
            <w:pPr>
              <w:jc w:val="center"/>
              <w:rPr>
                <w:rFonts w:ascii="Arial" w:eastAsia="等线" w:hAnsi="Arial" w:cs="Arial"/>
                <w:bCs/>
                <w:sz w:val="20"/>
                <w:szCs w:val="21"/>
                <w:lang w:val="sv-SE" w:eastAsia="sv-SE"/>
              </w:rPr>
            </w:pPr>
            <w:r w:rsidRPr="00226037">
              <w:rPr>
                <w:rFonts w:ascii="Arial" w:eastAsia="等线" w:hAnsi="Arial" w:cs="Arial"/>
                <w:bCs/>
                <w:sz w:val="20"/>
                <w:szCs w:val="21"/>
                <w:lang w:val="sv-SE" w:eastAsia="sv-SE"/>
              </w:rPr>
              <w:t>10</w:t>
            </w:r>
          </w:p>
        </w:tc>
        <w:tc>
          <w:tcPr>
            <w:tcW w:w="891" w:type="dxa"/>
            <w:tcBorders>
              <w:top w:val="single" w:sz="6" w:space="0" w:color="auto"/>
              <w:left w:val="nil"/>
              <w:bottom w:val="single" w:sz="4" w:space="0" w:color="auto"/>
              <w:right w:val="single" w:sz="6" w:space="0" w:color="auto"/>
            </w:tcBorders>
            <w:vAlign w:val="center"/>
          </w:tcPr>
          <w:p w14:paraId="46C1A84F" w14:textId="77777777" w:rsidR="00226037" w:rsidRPr="00226037" w:rsidRDefault="00226037" w:rsidP="00E60B78">
            <w:pPr>
              <w:jc w:val="center"/>
              <w:rPr>
                <w:rFonts w:ascii="Arial" w:eastAsia="等线" w:hAnsi="Arial" w:cs="Arial"/>
                <w:bCs/>
                <w:sz w:val="20"/>
                <w:szCs w:val="21"/>
                <w:lang w:val="sv-SE" w:eastAsia="sv-SE"/>
              </w:rPr>
            </w:pPr>
          </w:p>
        </w:tc>
        <w:tc>
          <w:tcPr>
            <w:tcW w:w="803" w:type="dxa"/>
            <w:tcBorders>
              <w:top w:val="single" w:sz="6" w:space="0" w:color="auto"/>
              <w:left w:val="nil"/>
              <w:bottom w:val="single" w:sz="4" w:space="0" w:color="auto"/>
              <w:right w:val="single" w:sz="6" w:space="0" w:color="auto"/>
            </w:tcBorders>
            <w:vAlign w:val="center"/>
          </w:tcPr>
          <w:p w14:paraId="0E62BC96" w14:textId="77777777" w:rsidR="00226037" w:rsidRPr="00226037" w:rsidRDefault="00226037" w:rsidP="00E60B78">
            <w:pPr>
              <w:jc w:val="center"/>
              <w:rPr>
                <w:rFonts w:ascii="Arial" w:eastAsia="等线" w:hAnsi="Arial" w:cs="Arial"/>
                <w:bCs/>
                <w:sz w:val="20"/>
                <w:szCs w:val="21"/>
                <w:lang w:val="sv-SE" w:eastAsia="sv-SE"/>
              </w:rPr>
            </w:pPr>
          </w:p>
        </w:tc>
        <w:tc>
          <w:tcPr>
            <w:tcW w:w="803" w:type="dxa"/>
            <w:tcBorders>
              <w:top w:val="single" w:sz="6" w:space="0" w:color="auto"/>
              <w:left w:val="nil"/>
              <w:bottom w:val="single" w:sz="4" w:space="0" w:color="auto"/>
              <w:right w:val="single" w:sz="6" w:space="0" w:color="auto"/>
            </w:tcBorders>
            <w:vAlign w:val="center"/>
          </w:tcPr>
          <w:p w14:paraId="7CE990D1" w14:textId="77777777" w:rsidR="00226037" w:rsidRPr="00226037" w:rsidRDefault="00226037" w:rsidP="00E60B78">
            <w:pPr>
              <w:jc w:val="center"/>
              <w:rPr>
                <w:rFonts w:ascii="Arial" w:eastAsia="等线" w:hAnsi="Arial" w:cs="Arial"/>
                <w:bCs/>
                <w:sz w:val="20"/>
                <w:szCs w:val="21"/>
                <w:lang w:val="sv-SE" w:eastAsia="sv-SE"/>
              </w:rPr>
            </w:pPr>
          </w:p>
        </w:tc>
        <w:tc>
          <w:tcPr>
            <w:tcW w:w="803" w:type="dxa"/>
            <w:vMerge/>
            <w:tcBorders>
              <w:top w:val="nil"/>
              <w:left w:val="nil"/>
              <w:bottom w:val="single" w:sz="4" w:space="0" w:color="auto"/>
              <w:right w:val="single" w:sz="6" w:space="0" w:color="auto"/>
            </w:tcBorders>
            <w:vAlign w:val="center"/>
          </w:tcPr>
          <w:p w14:paraId="2765A953" w14:textId="77777777" w:rsidR="00226037" w:rsidRPr="00226037" w:rsidRDefault="00226037" w:rsidP="00E60B78">
            <w:pPr>
              <w:rPr>
                <w:rFonts w:ascii="Arial" w:eastAsia="等线" w:hAnsi="Arial" w:cs="Arial"/>
                <w:bCs/>
                <w:sz w:val="20"/>
                <w:szCs w:val="21"/>
                <w:lang w:val="sv-SE" w:eastAsia="sv-SE"/>
              </w:rPr>
            </w:pPr>
          </w:p>
        </w:tc>
        <w:tc>
          <w:tcPr>
            <w:tcW w:w="1401" w:type="dxa"/>
            <w:vMerge/>
            <w:tcBorders>
              <w:top w:val="nil"/>
              <w:left w:val="nil"/>
              <w:bottom w:val="single" w:sz="4" w:space="0" w:color="auto"/>
              <w:right w:val="single" w:sz="4" w:space="0" w:color="auto"/>
            </w:tcBorders>
            <w:vAlign w:val="center"/>
          </w:tcPr>
          <w:p w14:paraId="021D9153" w14:textId="77777777" w:rsidR="00226037" w:rsidRPr="00226037" w:rsidRDefault="00226037" w:rsidP="00E60B78">
            <w:pPr>
              <w:rPr>
                <w:rFonts w:ascii="Arial" w:eastAsia="等线" w:hAnsi="Arial" w:cs="Arial"/>
                <w:bCs/>
                <w:sz w:val="20"/>
                <w:szCs w:val="21"/>
                <w:lang w:val="sv-SE" w:eastAsia="sv-SE"/>
              </w:rPr>
            </w:pPr>
          </w:p>
        </w:tc>
      </w:tr>
    </w:tbl>
    <w:p w14:paraId="2953CAE5" w14:textId="77777777" w:rsidR="00226037" w:rsidRPr="00226037" w:rsidRDefault="00226037" w:rsidP="00226037">
      <w:pPr>
        <w:pStyle w:val="a"/>
      </w:pPr>
    </w:p>
    <w:p w14:paraId="6B435BFF" w14:textId="77777777" w:rsidR="00920928" w:rsidRDefault="00920928" w:rsidP="00AD0533">
      <w:pPr>
        <w:pStyle w:val="1"/>
        <w:numPr>
          <w:ilvl w:val="0"/>
          <w:numId w:val="1"/>
        </w:numPr>
        <w:autoSpaceDE w:val="0"/>
        <w:autoSpaceDN w:val="0"/>
        <w:adjustRightInd w:val="0"/>
        <w:snapToGrid w:val="0"/>
        <w:spacing w:before="120" w:beforeAutospacing="0" w:after="120"/>
        <w:ind w:right="0"/>
        <w:jc w:val="both"/>
        <w:rPr>
          <w:kern w:val="36"/>
        </w:rPr>
      </w:pPr>
      <w:r>
        <w:rPr>
          <w:kern w:val="36"/>
        </w:rPr>
        <w:t>References</w:t>
      </w:r>
    </w:p>
    <w:p w14:paraId="7E5A600E" w14:textId="77777777" w:rsidR="00CF5BCF" w:rsidRPr="00920928" w:rsidRDefault="00CF5BCF"/>
    <w:sectPr w:rsidR="00CF5BCF" w:rsidRPr="009209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A4E5F" w14:textId="77777777" w:rsidR="008F276B" w:rsidRDefault="008F276B" w:rsidP="00920928">
      <w:r>
        <w:separator/>
      </w:r>
    </w:p>
  </w:endnote>
  <w:endnote w:type="continuationSeparator" w:id="0">
    <w:p w14:paraId="09472198" w14:textId="77777777" w:rsidR="008F276B" w:rsidRDefault="008F276B" w:rsidP="00920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4CA8B" w14:textId="77777777" w:rsidR="008F276B" w:rsidRDefault="008F276B" w:rsidP="00920928">
      <w:r>
        <w:separator/>
      </w:r>
    </w:p>
  </w:footnote>
  <w:footnote w:type="continuationSeparator" w:id="0">
    <w:p w14:paraId="40193B67" w14:textId="77777777" w:rsidR="008F276B" w:rsidRDefault="008F276B" w:rsidP="00920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F588F"/>
    <w:multiLevelType w:val="multilevel"/>
    <w:tmpl w:val="5330CD3A"/>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80E5B8B"/>
    <w:multiLevelType w:val="multilevel"/>
    <w:tmpl w:val="62360B1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7B66D12"/>
    <w:multiLevelType w:val="multilevel"/>
    <w:tmpl w:val="19DEA36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405" w:hanging="405"/>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720" w:hanging="720"/>
      </w:pPr>
      <w:rPr>
        <w:rFonts w:ascii="Times New Roman" w:hAnsi="Times New Roman" w:cs="Times New Roman" w:hint="default"/>
      </w:rPr>
    </w:lvl>
    <w:lvl w:ilvl="4">
      <w:start w:val="1"/>
      <w:numFmt w:val="decimal"/>
      <w:isLgl/>
      <w:lvlText w:val="%1.%2.%3.%4.%5"/>
      <w:lvlJc w:val="left"/>
      <w:pPr>
        <w:ind w:left="720" w:hanging="720"/>
      </w:pPr>
      <w:rPr>
        <w:rFonts w:ascii="Times New Roman" w:hAnsi="Times New Roman" w:cs="Times New Roman" w:hint="default"/>
      </w:rPr>
    </w:lvl>
    <w:lvl w:ilvl="5">
      <w:start w:val="1"/>
      <w:numFmt w:val="decimal"/>
      <w:isLgl/>
      <w:lvlText w:val="%1.%2.%3.%4.%5.%6"/>
      <w:lvlJc w:val="left"/>
      <w:pPr>
        <w:ind w:left="1080" w:hanging="1080"/>
      </w:pPr>
      <w:rPr>
        <w:rFonts w:ascii="Times New Roman" w:hAnsi="Times New Roman" w:cs="Times New Roman" w:hint="default"/>
      </w:rPr>
    </w:lvl>
    <w:lvl w:ilvl="6">
      <w:start w:val="1"/>
      <w:numFmt w:val="decimal"/>
      <w:isLgl/>
      <w:lvlText w:val="%1.%2.%3.%4.%5.%6.%7"/>
      <w:lvlJc w:val="left"/>
      <w:pPr>
        <w:ind w:left="1080" w:hanging="1080"/>
      </w:pPr>
      <w:rPr>
        <w:rFonts w:ascii="Times New Roman" w:hAnsi="Times New Roman" w:cs="Times New Roman" w:hint="default"/>
      </w:rPr>
    </w:lvl>
    <w:lvl w:ilvl="7">
      <w:start w:val="1"/>
      <w:numFmt w:val="decimal"/>
      <w:isLgl/>
      <w:lvlText w:val="%1.%2.%3.%4.%5.%6.%7.%8"/>
      <w:lvlJc w:val="left"/>
      <w:pPr>
        <w:ind w:left="1440" w:hanging="1440"/>
      </w:pPr>
      <w:rPr>
        <w:rFonts w:ascii="Times New Roman" w:hAnsi="Times New Roman" w:cs="Times New Roman" w:hint="default"/>
      </w:rPr>
    </w:lvl>
    <w:lvl w:ilvl="8">
      <w:start w:val="1"/>
      <w:numFmt w:val="decimal"/>
      <w:isLgl/>
      <w:lvlText w:val="%1.%2.%3.%4.%5.%6.%7.%8.%9"/>
      <w:lvlJc w:val="left"/>
      <w:pPr>
        <w:ind w:left="1440" w:hanging="1440"/>
      </w:pPr>
      <w:rPr>
        <w:rFonts w:ascii="Times New Roman" w:hAnsi="Times New Roman" w:cs="Times New Roman" w:hint="default"/>
      </w:rPr>
    </w:lvl>
  </w:abstractNum>
  <w:abstractNum w:abstractNumId="3" w15:restartNumberingAfterBreak="0">
    <w:nsid w:val="37D07260"/>
    <w:multiLevelType w:val="multilevel"/>
    <w:tmpl w:val="1E24CE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D047DCB"/>
    <w:multiLevelType w:val="multilevel"/>
    <w:tmpl w:val="45183FE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6C33D8"/>
    <w:multiLevelType w:val="multilevel"/>
    <w:tmpl w:val="2954E8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9BB77B1"/>
    <w:multiLevelType w:val="multilevel"/>
    <w:tmpl w:val="490E1D14"/>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201833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1560275">
    <w:abstractNumId w:val="3"/>
  </w:num>
  <w:num w:numId="3" w16cid:durableId="1985498744">
    <w:abstractNumId w:val="5"/>
  </w:num>
  <w:num w:numId="4" w16cid:durableId="2284613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555534">
    <w:abstractNumId w:val="6"/>
  </w:num>
  <w:num w:numId="6" w16cid:durableId="477915687">
    <w:abstractNumId w:val="4"/>
  </w:num>
  <w:num w:numId="7" w16cid:durableId="1760522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233989"/>
    <w:rsid w:val="00016951"/>
    <w:rsid w:val="00025FE5"/>
    <w:rsid w:val="00055DFE"/>
    <w:rsid w:val="0007050E"/>
    <w:rsid w:val="000A21DD"/>
    <w:rsid w:val="000B6805"/>
    <w:rsid w:val="000C2631"/>
    <w:rsid w:val="000C3B19"/>
    <w:rsid w:val="001A34B9"/>
    <w:rsid w:val="00226037"/>
    <w:rsid w:val="00227B3E"/>
    <w:rsid w:val="00233989"/>
    <w:rsid w:val="00290C1A"/>
    <w:rsid w:val="002F0731"/>
    <w:rsid w:val="0031384C"/>
    <w:rsid w:val="003E0441"/>
    <w:rsid w:val="00467A72"/>
    <w:rsid w:val="0047214A"/>
    <w:rsid w:val="00492394"/>
    <w:rsid w:val="004A0DE5"/>
    <w:rsid w:val="004A53A2"/>
    <w:rsid w:val="00534C30"/>
    <w:rsid w:val="00563852"/>
    <w:rsid w:val="005F0702"/>
    <w:rsid w:val="00616256"/>
    <w:rsid w:val="0062016F"/>
    <w:rsid w:val="0068213C"/>
    <w:rsid w:val="00692A88"/>
    <w:rsid w:val="006B1DF6"/>
    <w:rsid w:val="006C10BA"/>
    <w:rsid w:val="006F4513"/>
    <w:rsid w:val="007035E3"/>
    <w:rsid w:val="00704DE0"/>
    <w:rsid w:val="007076BB"/>
    <w:rsid w:val="00710257"/>
    <w:rsid w:val="00716F87"/>
    <w:rsid w:val="007507EB"/>
    <w:rsid w:val="00761159"/>
    <w:rsid w:val="0079484B"/>
    <w:rsid w:val="007A759A"/>
    <w:rsid w:val="00831649"/>
    <w:rsid w:val="008942E1"/>
    <w:rsid w:val="008C3213"/>
    <w:rsid w:val="008E5D4B"/>
    <w:rsid w:val="008F0BA7"/>
    <w:rsid w:val="008F276B"/>
    <w:rsid w:val="00915F95"/>
    <w:rsid w:val="00920928"/>
    <w:rsid w:val="009351EB"/>
    <w:rsid w:val="00993B8F"/>
    <w:rsid w:val="009B6760"/>
    <w:rsid w:val="009D6B27"/>
    <w:rsid w:val="009E13BE"/>
    <w:rsid w:val="00A649C3"/>
    <w:rsid w:val="00AD0533"/>
    <w:rsid w:val="00AF4747"/>
    <w:rsid w:val="00B13B40"/>
    <w:rsid w:val="00B262D8"/>
    <w:rsid w:val="00BC0C30"/>
    <w:rsid w:val="00BC541F"/>
    <w:rsid w:val="00C53062"/>
    <w:rsid w:val="00CC2A83"/>
    <w:rsid w:val="00CF5BCF"/>
    <w:rsid w:val="00D542B7"/>
    <w:rsid w:val="00D66D38"/>
    <w:rsid w:val="00DC1F4B"/>
    <w:rsid w:val="00E7283F"/>
    <w:rsid w:val="00E834E5"/>
    <w:rsid w:val="00F33D52"/>
    <w:rsid w:val="00F34FAB"/>
    <w:rsid w:val="00F94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5C06F"/>
  <w15:chartTrackingRefBased/>
  <w15:docId w15:val="{1D93CCE5-7DE5-494D-B948-DBE943ACD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09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920928"/>
    <w:rPr>
      <w:sz w:val="18"/>
      <w:szCs w:val="18"/>
    </w:rPr>
  </w:style>
  <w:style w:type="paragraph" w:styleId="Footer">
    <w:name w:val="footer"/>
    <w:basedOn w:val="Normal"/>
    <w:link w:val="FooterChar"/>
    <w:uiPriority w:val="99"/>
    <w:unhideWhenUsed/>
    <w:rsid w:val="0092092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920928"/>
    <w:rPr>
      <w:sz w:val="18"/>
      <w:szCs w:val="18"/>
    </w:rPr>
  </w:style>
  <w:style w:type="paragraph" w:customStyle="1" w:styleId="a">
    <w:name w:val="正文"/>
    <w:rsid w:val="00920928"/>
    <w:rPr>
      <w:rFonts w:ascii="Times New Roman" w:eastAsia="宋体" w:hAnsi="Times New Roman" w:cs="Times New Roman"/>
      <w:kern w:val="0"/>
      <w:sz w:val="24"/>
      <w:szCs w:val="24"/>
    </w:rPr>
  </w:style>
  <w:style w:type="paragraph" w:customStyle="1" w:styleId="1">
    <w:name w:val="标题 1"/>
    <w:basedOn w:val="Normal"/>
    <w:next w:val="a"/>
    <w:rsid w:val="00920928"/>
    <w:pPr>
      <w:keepNext/>
      <w:widowControl/>
      <w:spacing w:before="100" w:beforeAutospacing="1" w:after="240"/>
      <w:ind w:left="1985" w:right="284" w:hanging="1985"/>
      <w:jc w:val="left"/>
      <w:outlineLvl w:val="0"/>
    </w:pPr>
    <w:rPr>
      <w:rFonts w:ascii="Arial" w:eastAsia="宋体" w:hAnsi="Arial" w:cs="Arial"/>
      <w:b/>
      <w:kern w:val="0"/>
      <w:sz w:val="24"/>
      <w:szCs w:val="24"/>
    </w:rPr>
  </w:style>
  <w:style w:type="paragraph" w:customStyle="1" w:styleId="References">
    <w:name w:val="References"/>
    <w:basedOn w:val="Normal"/>
    <w:rsid w:val="00920928"/>
    <w:pPr>
      <w:widowControl/>
      <w:autoSpaceDE w:val="0"/>
      <w:autoSpaceDN w:val="0"/>
      <w:snapToGrid w:val="0"/>
      <w:spacing w:before="100" w:beforeAutospacing="1" w:after="60"/>
    </w:pPr>
    <w:rPr>
      <w:rFonts w:ascii="Times New Roman" w:eastAsia="宋体" w:hAnsi="Times New Roman" w:cs="Times New Roman"/>
      <w:kern w:val="0"/>
      <w:sz w:val="24"/>
      <w:szCs w:val="24"/>
    </w:rPr>
  </w:style>
  <w:style w:type="paragraph" w:customStyle="1" w:styleId="TH">
    <w:name w:val="TH"/>
    <w:basedOn w:val="Normal"/>
    <w:link w:val="THChar"/>
    <w:qFormat/>
    <w:rsid w:val="00915F9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915F95"/>
    <w:rPr>
      <w:rFonts w:ascii="Arial" w:hAnsi="Arial" w:cs="Times New Roman"/>
      <w:b/>
      <w:kern w:val="0"/>
      <w:sz w:val="20"/>
      <w:szCs w:val="20"/>
      <w:lang w:val="en-GB" w:eastAsia="en-US"/>
    </w:rPr>
  </w:style>
  <w:style w:type="paragraph" w:customStyle="1" w:styleId="TAH">
    <w:name w:val="TAH"/>
    <w:basedOn w:val="Normal"/>
    <w:rsid w:val="007A759A"/>
    <w:pPr>
      <w:keepNext/>
      <w:keepLines/>
      <w:overflowPunct w:val="0"/>
      <w:autoSpaceDE w:val="0"/>
      <w:autoSpaceDN w:val="0"/>
      <w:adjustRightInd w:val="0"/>
      <w:spacing w:before="100" w:beforeAutospacing="1"/>
      <w:jc w:val="center"/>
    </w:pPr>
    <w:rPr>
      <w:rFonts w:ascii="Arial" w:eastAsia="宋体" w:hAnsi="Arial" w:cs="Arial"/>
      <w:b/>
      <w:kern w:val="0"/>
      <w:sz w:val="18"/>
      <w:szCs w:val="18"/>
    </w:rPr>
  </w:style>
  <w:style w:type="table" w:customStyle="1" w:styleId="a0">
    <w:name w:val="普通表格"/>
    <w:semiHidden/>
    <w:rsid w:val="007A759A"/>
    <w:rPr>
      <w:rFonts w:ascii="Times New Roman" w:eastAsia="Times New Roman" w:hAnsi="Times New Roman" w:cs="Times New Roman"/>
      <w:kern w:val="0"/>
      <w:sz w:val="20"/>
      <w:szCs w:val="20"/>
    </w:rPr>
    <w:tblPr>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0C2631"/>
    <w:rPr>
      <w:sz w:val="21"/>
      <w:szCs w:val="21"/>
    </w:rPr>
  </w:style>
  <w:style w:type="paragraph" w:styleId="CommentText">
    <w:name w:val="annotation text"/>
    <w:basedOn w:val="Normal"/>
    <w:link w:val="CommentTextChar"/>
    <w:uiPriority w:val="99"/>
    <w:semiHidden/>
    <w:unhideWhenUsed/>
    <w:rsid w:val="000C2631"/>
    <w:pPr>
      <w:jc w:val="left"/>
    </w:pPr>
  </w:style>
  <w:style w:type="character" w:customStyle="1" w:styleId="CommentTextChar">
    <w:name w:val="Comment Text Char"/>
    <w:basedOn w:val="DefaultParagraphFont"/>
    <w:link w:val="CommentText"/>
    <w:uiPriority w:val="99"/>
    <w:semiHidden/>
    <w:rsid w:val="000C2631"/>
  </w:style>
  <w:style w:type="paragraph" w:styleId="CommentSubject">
    <w:name w:val="annotation subject"/>
    <w:basedOn w:val="CommentText"/>
    <w:next w:val="CommentText"/>
    <w:link w:val="CommentSubjectChar"/>
    <w:uiPriority w:val="99"/>
    <w:semiHidden/>
    <w:unhideWhenUsed/>
    <w:rsid w:val="000C2631"/>
    <w:rPr>
      <w:b/>
      <w:bCs/>
    </w:rPr>
  </w:style>
  <w:style w:type="character" w:customStyle="1" w:styleId="CommentSubjectChar">
    <w:name w:val="Comment Subject Char"/>
    <w:basedOn w:val="CommentTextChar"/>
    <w:link w:val="CommentSubject"/>
    <w:uiPriority w:val="99"/>
    <w:semiHidden/>
    <w:rsid w:val="000C2631"/>
    <w:rPr>
      <w:b/>
      <w:bCs/>
    </w:rPr>
  </w:style>
  <w:style w:type="paragraph" w:styleId="ListParagraph">
    <w:name w:val="List Paragraph"/>
    <w:basedOn w:val="Normal"/>
    <w:uiPriority w:val="34"/>
    <w:qFormat/>
    <w:rsid w:val="00692A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342095">
      <w:bodyDiv w:val="1"/>
      <w:marLeft w:val="0"/>
      <w:marRight w:val="0"/>
      <w:marTop w:val="0"/>
      <w:marBottom w:val="0"/>
      <w:divBdr>
        <w:top w:val="none" w:sz="0" w:space="0" w:color="auto"/>
        <w:left w:val="none" w:sz="0" w:space="0" w:color="auto"/>
        <w:bottom w:val="none" w:sz="0" w:space="0" w:color="auto"/>
        <w:right w:val="none" w:sz="0" w:space="0" w:color="auto"/>
      </w:divBdr>
    </w:div>
    <w:div w:id="613824254">
      <w:bodyDiv w:val="1"/>
      <w:marLeft w:val="0"/>
      <w:marRight w:val="0"/>
      <w:marTop w:val="0"/>
      <w:marBottom w:val="0"/>
      <w:divBdr>
        <w:top w:val="none" w:sz="0" w:space="0" w:color="auto"/>
        <w:left w:val="none" w:sz="0" w:space="0" w:color="auto"/>
        <w:bottom w:val="none" w:sz="0" w:space="0" w:color="auto"/>
        <w:right w:val="none" w:sz="0" w:space="0" w:color="auto"/>
      </w:divBdr>
    </w:div>
    <w:div w:id="887297677">
      <w:bodyDiv w:val="1"/>
      <w:marLeft w:val="0"/>
      <w:marRight w:val="0"/>
      <w:marTop w:val="0"/>
      <w:marBottom w:val="0"/>
      <w:divBdr>
        <w:top w:val="none" w:sz="0" w:space="0" w:color="auto"/>
        <w:left w:val="none" w:sz="0" w:space="0" w:color="auto"/>
        <w:bottom w:val="none" w:sz="0" w:space="0" w:color="auto"/>
        <w:right w:val="none" w:sz="0" w:space="0" w:color="auto"/>
      </w:divBdr>
    </w:div>
    <w:div w:id="1354725849">
      <w:bodyDiv w:val="1"/>
      <w:marLeft w:val="0"/>
      <w:marRight w:val="0"/>
      <w:marTop w:val="0"/>
      <w:marBottom w:val="0"/>
      <w:divBdr>
        <w:top w:val="none" w:sz="0" w:space="0" w:color="auto"/>
        <w:left w:val="none" w:sz="0" w:space="0" w:color="auto"/>
        <w:bottom w:val="none" w:sz="0" w:space="0" w:color="auto"/>
        <w:right w:val="none" w:sz="0" w:space="0" w:color="auto"/>
      </w:divBdr>
    </w:div>
    <w:div w:id="1811484785">
      <w:bodyDiv w:val="1"/>
      <w:marLeft w:val="0"/>
      <w:marRight w:val="0"/>
      <w:marTop w:val="0"/>
      <w:marBottom w:val="0"/>
      <w:divBdr>
        <w:top w:val="none" w:sz="0" w:space="0" w:color="auto"/>
        <w:left w:val="none" w:sz="0" w:space="0" w:color="auto"/>
        <w:bottom w:val="none" w:sz="0" w:space="0" w:color="auto"/>
        <w:right w:val="none" w:sz="0" w:space="0" w:color="auto"/>
      </w:divBdr>
    </w:div>
    <w:div w:id="1889612522">
      <w:bodyDiv w:val="1"/>
      <w:marLeft w:val="0"/>
      <w:marRight w:val="0"/>
      <w:marTop w:val="0"/>
      <w:marBottom w:val="0"/>
      <w:divBdr>
        <w:top w:val="none" w:sz="0" w:space="0" w:color="auto"/>
        <w:left w:val="none" w:sz="0" w:space="0" w:color="auto"/>
        <w:bottom w:val="none" w:sz="0" w:space="0" w:color="auto"/>
        <w:right w:val="none" w:sz="0" w:space="0" w:color="auto"/>
      </w:divBdr>
    </w:div>
    <w:div w:id="209643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479</Words>
  <Characters>2736</Characters>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2022-05-23T07:59:00Z</dcterms:created>
  <dcterms:modified xsi:type="dcterms:W3CDTF">2022-05-30T02:02:00Z</dcterms:modified>
</cp:coreProperties>
</file>