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AE60553" w:rsidR="00CD4C7B" w:rsidRPr="004B1539" w:rsidRDefault="00CD4C7B" w:rsidP="5A7F95BF">
      <w:pPr>
        <w:pStyle w:val="Header"/>
        <w:tabs>
          <w:tab w:val="right" w:pos="9639"/>
        </w:tabs>
        <w:rPr>
          <w:i/>
          <w:iCs/>
          <w:noProof w:val="0"/>
          <w:sz w:val="24"/>
          <w:szCs w:val="24"/>
          <w:lang w:val="de-DE"/>
        </w:rPr>
      </w:pPr>
      <w:r w:rsidRPr="004B1539">
        <w:rPr>
          <w:noProof w:val="0"/>
          <w:sz w:val="24"/>
          <w:szCs w:val="24"/>
          <w:lang w:val="de-DE"/>
        </w:rPr>
        <w:t>3GPP T</w:t>
      </w:r>
      <w:bookmarkStart w:id="0" w:name="_Ref452454252"/>
      <w:bookmarkEnd w:id="0"/>
      <w:r w:rsidR="009B1BEA" w:rsidRPr="004B1539">
        <w:rPr>
          <w:noProof w:val="0"/>
          <w:sz w:val="24"/>
          <w:szCs w:val="24"/>
          <w:lang w:val="de-DE"/>
        </w:rPr>
        <w:t>SG-RAN</w:t>
      </w:r>
      <w:r w:rsidR="00936071" w:rsidRPr="004B1539">
        <w:rPr>
          <w:noProof w:val="0"/>
          <w:sz w:val="24"/>
          <w:szCs w:val="24"/>
          <w:lang w:val="de-DE"/>
        </w:rPr>
        <w:t xml:space="preserve"> </w:t>
      </w:r>
      <w:r w:rsidR="004006E8" w:rsidRPr="004B1539">
        <w:rPr>
          <w:noProof w:val="0"/>
          <w:sz w:val="24"/>
          <w:szCs w:val="24"/>
          <w:lang w:val="de-DE"/>
        </w:rPr>
        <w:t>#</w:t>
      </w:r>
      <w:r w:rsidR="007C5654" w:rsidRPr="004B1539">
        <w:rPr>
          <w:noProof w:val="0"/>
          <w:sz w:val="24"/>
          <w:szCs w:val="24"/>
          <w:lang w:val="de-DE"/>
        </w:rPr>
        <w:t>95</w:t>
      </w:r>
      <w:r w:rsidR="004E43B7" w:rsidRPr="004B1539">
        <w:rPr>
          <w:noProof w:val="0"/>
          <w:sz w:val="24"/>
          <w:szCs w:val="24"/>
          <w:lang w:val="de-DE"/>
        </w:rPr>
        <w:t>e</w:t>
      </w:r>
      <w:r w:rsidRPr="004B1539">
        <w:rPr>
          <w:bCs/>
          <w:noProof w:val="0"/>
          <w:sz w:val="24"/>
          <w:szCs w:val="24"/>
          <w:lang w:val="de-DE"/>
        </w:rPr>
        <w:tab/>
      </w:r>
      <w:r w:rsidRPr="004B1539">
        <w:rPr>
          <w:noProof w:val="0"/>
          <w:sz w:val="24"/>
          <w:szCs w:val="24"/>
          <w:lang w:val="de-DE"/>
        </w:rPr>
        <w:t>R</w:t>
      </w:r>
      <w:r w:rsidR="00C6266F" w:rsidRPr="004B1539">
        <w:rPr>
          <w:noProof w:val="0"/>
          <w:sz w:val="24"/>
          <w:szCs w:val="24"/>
          <w:lang w:val="de-DE"/>
        </w:rPr>
        <w:t>P</w:t>
      </w:r>
      <w:r w:rsidRPr="004B1539">
        <w:rPr>
          <w:noProof w:val="0"/>
          <w:sz w:val="24"/>
          <w:szCs w:val="24"/>
          <w:lang w:val="de-DE"/>
        </w:rPr>
        <w:t>-</w:t>
      </w:r>
      <w:r w:rsidR="00AD00A0" w:rsidRPr="004B1539">
        <w:rPr>
          <w:noProof w:val="0"/>
          <w:sz w:val="24"/>
          <w:szCs w:val="24"/>
          <w:lang w:val="de-DE"/>
        </w:rPr>
        <w:t>2</w:t>
      </w:r>
      <w:r w:rsidR="007C5654" w:rsidRPr="004B1539">
        <w:rPr>
          <w:noProof w:val="0"/>
          <w:sz w:val="24"/>
          <w:szCs w:val="24"/>
          <w:lang w:val="de-DE"/>
        </w:rPr>
        <w:t>20441</w:t>
      </w:r>
    </w:p>
    <w:p w14:paraId="231362B2" w14:textId="304CE48C" w:rsidR="00CD4C7B" w:rsidRPr="004B1539" w:rsidRDefault="00AD00A0" w:rsidP="5A7F95BF">
      <w:pPr>
        <w:pStyle w:val="Header"/>
        <w:tabs>
          <w:tab w:val="right" w:pos="9639"/>
        </w:tabs>
        <w:rPr>
          <w:i/>
          <w:noProof w:val="0"/>
          <w:sz w:val="24"/>
          <w:szCs w:val="24"/>
        </w:rPr>
      </w:pPr>
      <w:r w:rsidRPr="004B1539">
        <w:rPr>
          <w:rFonts w:eastAsia="SimSun"/>
          <w:noProof w:val="0"/>
          <w:sz w:val="24"/>
          <w:szCs w:val="24"/>
          <w:lang w:eastAsia="zh-CN"/>
        </w:rPr>
        <w:t xml:space="preserve">Electronic Meeting, </w:t>
      </w:r>
      <w:r w:rsidR="007C5654" w:rsidRPr="004B1539">
        <w:rPr>
          <w:rFonts w:eastAsia="SimSun"/>
          <w:noProof w:val="0"/>
          <w:sz w:val="24"/>
          <w:szCs w:val="24"/>
          <w:lang w:eastAsia="zh-CN"/>
        </w:rPr>
        <w:t>17</w:t>
      </w:r>
      <w:r w:rsidRPr="004B1539">
        <w:rPr>
          <w:rFonts w:eastAsia="SimSun"/>
          <w:noProof w:val="0"/>
          <w:sz w:val="24"/>
          <w:szCs w:val="24"/>
          <w:lang w:eastAsia="zh-CN"/>
        </w:rPr>
        <w:t xml:space="preserve"> - </w:t>
      </w:r>
      <w:r w:rsidR="007C5654" w:rsidRPr="004B1539">
        <w:rPr>
          <w:rFonts w:eastAsia="SimSun"/>
          <w:noProof w:val="0"/>
          <w:sz w:val="24"/>
          <w:szCs w:val="24"/>
          <w:lang w:eastAsia="zh-CN"/>
        </w:rPr>
        <w:t>23</w:t>
      </w:r>
      <w:r w:rsidRPr="004B1539">
        <w:rPr>
          <w:rFonts w:eastAsia="SimSun"/>
          <w:noProof w:val="0"/>
          <w:sz w:val="24"/>
          <w:szCs w:val="24"/>
          <w:lang w:eastAsia="zh-CN"/>
        </w:rPr>
        <w:t xml:space="preserve"> </w:t>
      </w:r>
      <w:r w:rsidR="007C5654" w:rsidRPr="004B1539">
        <w:rPr>
          <w:rFonts w:eastAsia="SimSun"/>
          <w:noProof w:val="0"/>
          <w:sz w:val="24"/>
          <w:szCs w:val="24"/>
          <w:lang w:eastAsia="zh-CN"/>
        </w:rPr>
        <w:t>March</w:t>
      </w:r>
      <w:r w:rsidR="00836140" w:rsidRPr="004B1539">
        <w:rPr>
          <w:rFonts w:eastAsia="SimSun"/>
          <w:noProof w:val="0"/>
          <w:sz w:val="24"/>
          <w:szCs w:val="24"/>
          <w:lang w:eastAsia="zh-CN"/>
        </w:rPr>
        <w:t xml:space="preserve"> </w:t>
      </w:r>
      <w:r w:rsidRPr="004B1539">
        <w:rPr>
          <w:rFonts w:eastAsia="SimSun"/>
          <w:noProof w:val="0"/>
          <w:sz w:val="24"/>
          <w:szCs w:val="24"/>
          <w:lang w:eastAsia="zh-CN"/>
        </w:rPr>
        <w:t>20</w:t>
      </w:r>
      <w:r w:rsidR="00836140" w:rsidRPr="004B1539">
        <w:rPr>
          <w:rFonts w:eastAsia="SimSun"/>
          <w:noProof w:val="0"/>
          <w:sz w:val="24"/>
          <w:szCs w:val="24"/>
          <w:lang w:eastAsia="zh-CN"/>
        </w:rPr>
        <w:t>2</w:t>
      </w:r>
      <w:r w:rsidR="007C5654" w:rsidRPr="004B1539">
        <w:rPr>
          <w:rFonts w:eastAsia="SimSun"/>
          <w:noProof w:val="0"/>
          <w:sz w:val="24"/>
          <w:szCs w:val="24"/>
          <w:lang w:eastAsia="zh-CN"/>
        </w:rPr>
        <w:t>2</w:t>
      </w:r>
    </w:p>
    <w:p w14:paraId="39BE00F6" w14:textId="77777777" w:rsidR="00CD4C7B" w:rsidRPr="004B1539" w:rsidRDefault="00CD4C7B" w:rsidP="00CD4C7B">
      <w:pPr>
        <w:pStyle w:val="Header"/>
        <w:rPr>
          <w:bCs/>
          <w:noProof w:val="0"/>
          <w:sz w:val="24"/>
        </w:rPr>
      </w:pPr>
    </w:p>
    <w:p w14:paraId="49379CFB" w14:textId="77777777" w:rsidR="00CD4C7B" w:rsidRPr="004B1539" w:rsidRDefault="00CD4C7B" w:rsidP="00CD4C7B">
      <w:pPr>
        <w:pStyle w:val="Header"/>
        <w:rPr>
          <w:bCs/>
          <w:noProof w:val="0"/>
          <w:sz w:val="24"/>
        </w:rPr>
      </w:pPr>
    </w:p>
    <w:p w14:paraId="758E2B30" w14:textId="4B2AF71A" w:rsidR="00CD4C7B" w:rsidRPr="004B1539" w:rsidRDefault="00CD4C7B" w:rsidP="5A7F95BF">
      <w:pPr>
        <w:pStyle w:val="CRCoverPage"/>
        <w:tabs>
          <w:tab w:val="left" w:pos="1985"/>
        </w:tabs>
        <w:rPr>
          <w:rFonts w:cs="Arial"/>
          <w:b/>
          <w:bCs/>
          <w:sz w:val="24"/>
          <w:szCs w:val="24"/>
          <w:lang w:eastAsia="ja-JP"/>
        </w:rPr>
      </w:pPr>
      <w:r w:rsidRPr="004B1539">
        <w:rPr>
          <w:rFonts w:cs="Arial"/>
          <w:b/>
          <w:bCs/>
          <w:sz w:val="24"/>
          <w:szCs w:val="24"/>
        </w:rPr>
        <w:t>Agenda item:</w:t>
      </w:r>
      <w:r w:rsidRPr="004B1539">
        <w:rPr>
          <w:rFonts w:cs="Arial"/>
          <w:b/>
          <w:bCs/>
          <w:sz w:val="24"/>
        </w:rPr>
        <w:tab/>
      </w:r>
      <w:r w:rsidR="006D28AC" w:rsidRPr="004B1539">
        <w:rPr>
          <w:rFonts w:cs="Arial"/>
          <w:b/>
          <w:bCs/>
          <w:sz w:val="24"/>
        </w:rPr>
        <w:t>6.2</w:t>
      </w:r>
    </w:p>
    <w:p w14:paraId="6A1BC0C1" w14:textId="5A9A5A91" w:rsidR="00CD4C7B" w:rsidRPr="004B1539" w:rsidRDefault="00CD4C7B" w:rsidP="5A7F95BF">
      <w:pPr>
        <w:tabs>
          <w:tab w:val="left" w:pos="1985"/>
        </w:tabs>
        <w:ind w:left="1985" w:hanging="1985"/>
        <w:rPr>
          <w:rFonts w:ascii="Arial" w:hAnsi="Arial" w:cs="Arial"/>
          <w:b/>
          <w:bCs/>
          <w:sz w:val="24"/>
          <w:szCs w:val="24"/>
        </w:rPr>
      </w:pPr>
      <w:r w:rsidRPr="004B1539">
        <w:rPr>
          <w:rFonts w:ascii="Arial" w:hAnsi="Arial" w:cs="Arial"/>
          <w:b/>
          <w:bCs/>
          <w:sz w:val="24"/>
          <w:szCs w:val="24"/>
        </w:rPr>
        <w:t>Source:</w:t>
      </w:r>
      <w:r w:rsidRPr="004B1539">
        <w:rPr>
          <w:rFonts w:ascii="Arial" w:hAnsi="Arial" w:cs="Arial"/>
          <w:b/>
          <w:bCs/>
          <w:sz w:val="24"/>
        </w:rPr>
        <w:tab/>
      </w:r>
      <w:r w:rsidR="00DC357B" w:rsidRPr="004B1539">
        <w:rPr>
          <w:rFonts w:ascii="Arial" w:hAnsi="Arial" w:cs="Arial"/>
          <w:b/>
          <w:bCs/>
          <w:sz w:val="24"/>
          <w:szCs w:val="24"/>
        </w:rPr>
        <w:t>NEC</w:t>
      </w:r>
    </w:p>
    <w:p w14:paraId="45BE90BE" w14:textId="62B800F5" w:rsidR="00CD4C7B" w:rsidRPr="004B1539" w:rsidRDefault="00CD4C7B" w:rsidP="5A7F95BF">
      <w:pPr>
        <w:ind w:left="1985" w:hanging="1985"/>
        <w:rPr>
          <w:rFonts w:ascii="Arial" w:hAnsi="Arial" w:cs="Arial"/>
          <w:b/>
          <w:bCs/>
          <w:sz w:val="24"/>
          <w:szCs w:val="24"/>
        </w:rPr>
      </w:pPr>
      <w:r w:rsidRPr="004B1539">
        <w:rPr>
          <w:rFonts w:ascii="Arial" w:hAnsi="Arial" w:cs="Arial"/>
          <w:b/>
          <w:bCs/>
          <w:sz w:val="24"/>
          <w:szCs w:val="24"/>
        </w:rPr>
        <w:t>Title:</w:t>
      </w:r>
      <w:r w:rsidRPr="004B1539">
        <w:rPr>
          <w:rFonts w:ascii="Arial" w:hAnsi="Arial" w:cs="Arial"/>
          <w:b/>
          <w:bCs/>
          <w:sz w:val="24"/>
        </w:rPr>
        <w:tab/>
      </w:r>
      <w:r w:rsidR="006D28AC" w:rsidRPr="004B1539">
        <w:rPr>
          <w:rFonts w:ascii="Arial" w:hAnsi="Arial" w:cs="Arial"/>
          <w:b/>
          <w:bCs/>
          <w:sz w:val="24"/>
        </w:rPr>
        <w:t>Comments on Guidelines on WIDs names and acronyms</w:t>
      </w:r>
    </w:p>
    <w:p w14:paraId="7DF86DB4" w14:textId="0DF7FCF6" w:rsidR="00CD4C7B" w:rsidRPr="004B1539" w:rsidRDefault="00CD4C7B" w:rsidP="5A7F95BF">
      <w:pPr>
        <w:tabs>
          <w:tab w:val="left" w:pos="1985"/>
        </w:tabs>
        <w:rPr>
          <w:rFonts w:ascii="Arial" w:hAnsi="Arial" w:cs="Arial"/>
          <w:b/>
          <w:bCs/>
          <w:sz w:val="24"/>
          <w:szCs w:val="24"/>
        </w:rPr>
      </w:pPr>
      <w:r w:rsidRPr="004B1539">
        <w:rPr>
          <w:rFonts w:ascii="Arial" w:hAnsi="Arial" w:cs="Arial"/>
          <w:b/>
          <w:bCs/>
          <w:sz w:val="24"/>
          <w:szCs w:val="24"/>
        </w:rPr>
        <w:t>Document for:</w:t>
      </w:r>
      <w:r w:rsidRPr="004B1539">
        <w:rPr>
          <w:rFonts w:ascii="Arial" w:hAnsi="Arial" w:cs="Arial"/>
          <w:b/>
          <w:bCs/>
          <w:sz w:val="24"/>
        </w:rPr>
        <w:tab/>
      </w:r>
      <w:r w:rsidR="00DC357B" w:rsidRPr="004B1539">
        <w:rPr>
          <w:rFonts w:ascii="Arial" w:hAnsi="Arial" w:cs="Arial"/>
          <w:b/>
          <w:bCs/>
          <w:sz w:val="24"/>
          <w:szCs w:val="24"/>
        </w:rPr>
        <w:t>Discussion</w:t>
      </w:r>
    </w:p>
    <w:p w14:paraId="3E959691" w14:textId="77777777" w:rsidR="00CD4C7B" w:rsidRPr="004B1539" w:rsidRDefault="00CD4C7B" w:rsidP="00CD4C7B">
      <w:pPr>
        <w:pStyle w:val="Heading1"/>
      </w:pPr>
      <w:r w:rsidRPr="004B1539">
        <w:t>1</w:t>
      </w:r>
      <w:r w:rsidRPr="004B1539">
        <w:tab/>
      </w:r>
      <w:r w:rsidR="0056573F" w:rsidRPr="004B1539">
        <w:t>Introduction</w:t>
      </w:r>
    </w:p>
    <w:p w14:paraId="4A5F5A07" w14:textId="4A1A199F" w:rsidR="006D28AC" w:rsidRPr="004B1539" w:rsidRDefault="00C02430" w:rsidP="0034648F">
      <w:r w:rsidRPr="004B1539">
        <w:t>In [1]</w:t>
      </w:r>
      <w:r w:rsidR="006D28AC" w:rsidRPr="004B1539">
        <w:t>, the 3GPP Work Plan Coordinator proposed a number of guidelines on the names of WIDs and acronyms</w:t>
      </w:r>
      <w:r w:rsidR="00DC2096" w:rsidRPr="004B1539">
        <w:t>.</w:t>
      </w:r>
      <w:r w:rsidR="006D28AC" w:rsidRPr="004B1539">
        <w:t xml:space="preserve"> This document comments on some of those proposals.</w:t>
      </w:r>
    </w:p>
    <w:p w14:paraId="127ACA6D" w14:textId="4A5BBF19" w:rsidR="00CD4C7B" w:rsidRPr="004B1539" w:rsidRDefault="00CD4C7B" w:rsidP="5A7F95BF">
      <w:pPr>
        <w:pStyle w:val="Heading1"/>
      </w:pPr>
      <w:r w:rsidRPr="004B1539">
        <w:t>2</w:t>
      </w:r>
      <w:r w:rsidRPr="004B1539">
        <w:tab/>
      </w:r>
      <w:r w:rsidR="006A3B8A" w:rsidRPr="004B1539">
        <w:t>Discussion</w:t>
      </w:r>
    </w:p>
    <w:p w14:paraId="7F16A1EB" w14:textId="2BF41C60" w:rsidR="006D28AC" w:rsidRPr="004B1539" w:rsidRDefault="006D28AC" w:rsidP="0031450C">
      <w:r w:rsidRPr="004B1539">
        <w:t>The stated aims</w:t>
      </w:r>
      <w:r w:rsidR="00C02430" w:rsidRPr="004B1539">
        <w:t xml:space="preserve"> of the proposals in [1]</w:t>
      </w:r>
      <w:r w:rsidRPr="004B1539">
        <w:t xml:space="preserve"> are to:</w:t>
      </w:r>
    </w:p>
    <w:p w14:paraId="35A09BAC" w14:textId="77777777" w:rsidR="006D28AC" w:rsidRPr="004B1539" w:rsidRDefault="006D28AC" w:rsidP="00596BE7">
      <w:pPr>
        <w:pStyle w:val="ListParagraph"/>
        <w:numPr>
          <w:ilvl w:val="0"/>
          <w:numId w:val="45"/>
        </w:numPr>
        <w:rPr>
          <w:i/>
        </w:rPr>
      </w:pPr>
      <w:r w:rsidRPr="004B1539">
        <w:rPr>
          <w:i/>
        </w:rPr>
        <w:t>simplify</w:t>
      </w:r>
    </w:p>
    <w:p w14:paraId="6D80F6E4" w14:textId="77777777" w:rsidR="006D28AC" w:rsidRPr="004B1539" w:rsidRDefault="006D28AC" w:rsidP="00596BE7">
      <w:pPr>
        <w:pStyle w:val="ListParagraph"/>
        <w:numPr>
          <w:ilvl w:val="0"/>
          <w:numId w:val="45"/>
        </w:numPr>
        <w:rPr>
          <w:i/>
        </w:rPr>
      </w:pPr>
      <w:r w:rsidRPr="004B1539">
        <w:rPr>
          <w:i/>
        </w:rPr>
        <w:t xml:space="preserve">ensure consistency across the different Features </w:t>
      </w:r>
    </w:p>
    <w:p w14:paraId="017C92E4" w14:textId="078C67C4" w:rsidR="006D28AC" w:rsidRPr="004B1539" w:rsidRDefault="006D28AC" w:rsidP="00596BE7">
      <w:pPr>
        <w:pStyle w:val="ListParagraph"/>
        <w:numPr>
          <w:ilvl w:val="0"/>
          <w:numId w:val="45"/>
        </w:numPr>
        <w:rPr>
          <w:i/>
        </w:rPr>
      </w:pPr>
      <w:r w:rsidRPr="004B1539">
        <w:rPr>
          <w:i/>
        </w:rPr>
        <w:t>ensure consistency across the different Releases (enhancements)</w:t>
      </w:r>
    </w:p>
    <w:p w14:paraId="0348E5C3" w14:textId="195759EA" w:rsidR="006D28AC" w:rsidRPr="004B1539" w:rsidRDefault="00456022" w:rsidP="0031450C">
      <w:r w:rsidRPr="004B1539">
        <w:t>W</w:t>
      </w:r>
      <w:r w:rsidR="00596BE7" w:rsidRPr="004B1539">
        <w:t>e agree that these are good targets for the names of WIDs and acronyms</w:t>
      </w:r>
      <w:r w:rsidRPr="004B1539">
        <w:t xml:space="preserve"> and we have sympathy for many of the proposals. However</w:t>
      </w:r>
      <w:r w:rsidR="00596BE7" w:rsidRPr="004B1539">
        <w:t>, we</w:t>
      </w:r>
      <w:r w:rsidRPr="004B1539">
        <w:t xml:space="preserve"> also</w:t>
      </w:r>
      <w:r w:rsidR="00596BE7" w:rsidRPr="004B1539">
        <w:t xml:space="preserve"> think that some of the proposals </w:t>
      </w:r>
      <w:r w:rsidRPr="004B1539">
        <w:t>are less suitable and should not be adopted as proposed</w:t>
      </w:r>
      <w:r w:rsidR="00596BE7" w:rsidRPr="004B1539">
        <w:t>.</w:t>
      </w:r>
    </w:p>
    <w:p w14:paraId="58EFC733" w14:textId="0D608BC2" w:rsidR="00596BE7" w:rsidRPr="004B1539" w:rsidRDefault="00273D59" w:rsidP="00273D59">
      <w:pPr>
        <w:pStyle w:val="Heading2"/>
      </w:pPr>
      <w:r w:rsidRPr="004B1539">
        <w:t>2.1</w:t>
      </w:r>
      <w:r w:rsidRPr="004B1539">
        <w:tab/>
        <w:t>"SAT"</w:t>
      </w:r>
      <w:bookmarkStart w:id="1" w:name="_GoBack"/>
      <w:bookmarkEnd w:id="1"/>
      <w:r w:rsidRPr="004B1539">
        <w:t xml:space="preserve"> vs. "NTN" example</w:t>
      </w:r>
    </w:p>
    <w:p w14:paraId="6EC32A30" w14:textId="001F1040" w:rsidR="00273D59" w:rsidRPr="004B1539" w:rsidRDefault="00273D59" w:rsidP="0031450C">
      <w:r w:rsidRPr="004B1539">
        <w:t xml:space="preserve">Although we understand that it is just an example, we would like to point out that "NTN" is not equivalent to "satellite"... Sure, non-terrestrial networks include satellite networks, but also </w:t>
      </w:r>
      <w:r w:rsidR="00723A9E" w:rsidRPr="004B1539">
        <w:t>e.g. .</w:t>
      </w:r>
      <w:r w:rsidRPr="004B1539">
        <w:t xml:space="preserve">High Altitude Platform Systems (HAPS) and air-to-ground networks. Therefore, </w:t>
      </w:r>
      <w:r w:rsidR="000E7BB5" w:rsidRPr="004B1539">
        <w:t xml:space="preserve">for the example given in [1] </w:t>
      </w:r>
      <w:r w:rsidRPr="004B1539">
        <w:t>it would not have been correct to say t</w:t>
      </w:r>
      <w:r w:rsidR="000E7BB5" w:rsidRPr="004B1539">
        <w:t>hat "Solutions for NR for NTN" wa</w:t>
      </w:r>
      <w:r w:rsidRPr="004B1539">
        <w:t>s equivalent to "NR aspects of SAT".</w:t>
      </w:r>
    </w:p>
    <w:p w14:paraId="6C469874" w14:textId="3656C91B" w:rsidR="00273D59" w:rsidRPr="004B1539" w:rsidRDefault="00273D59" w:rsidP="00273D59">
      <w:pPr>
        <w:pStyle w:val="Heading2"/>
      </w:pPr>
      <w:r w:rsidRPr="004B1539">
        <w:t>2.2</w:t>
      </w:r>
      <w:r w:rsidRPr="004B1539">
        <w:tab/>
        <w:t>"Core part" and "Perf. part"</w:t>
      </w:r>
    </w:p>
    <w:p w14:paraId="00693E53" w14:textId="0D80E1BD" w:rsidR="00273D59" w:rsidRPr="004B1539" w:rsidRDefault="00273D59" w:rsidP="0031450C">
      <w:r w:rsidRPr="004B1539">
        <w:t>The naming convention "Core part:" and "Perf. part:" was established</w:t>
      </w:r>
      <w:r w:rsidR="00B835D5" w:rsidRPr="004B1539">
        <w:t xml:space="preserve"> in RAN</w:t>
      </w:r>
      <w:r w:rsidRPr="004B1539">
        <w:t xml:space="preserve"> a long time ago, and we believe it is good to continue starting the name of a WID with them. </w:t>
      </w:r>
    </w:p>
    <w:p w14:paraId="10E0C5D9" w14:textId="476DC76D" w:rsidR="00273D59" w:rsidRPr="004B1539" w:rsidRDefault="00273D59" w:rsidP="0031450C">
      <w:r w:rsidRPr="004B1539">
        <w:t xml:space="preserve">Therefore, still referring to the "SAT" example, we propose to </w:t>
      </w:r>
      <w:r w:rsidR="00723A9E" w:rsidRPr="004B1539">
        <w:t xml:space="preserve">use a formulation like "Core part: NR aspects of SAT" and "Perf. part: NR aspects of SAT", instead of "NR core aspects of SAT" </w:t>
      </w:r>
      <w:r w:rsidR="00F4167E" w:rsidRPr="004B1539">
        <w:t>and</w:t>
      </w:r>
      <w:r w:rsidR="00723A9E" w:rsidRPr="004B1539">
        <w:t xml:space="preserve"> "NR performance aspects of SAT".</w:t>
      </w:r>
    </w:p>
    <w:p w14:paraId="1631F7B0" w14:textId="3BF30647" w:rsidR="00723A9E" w:rsidRPr="004B1539" w:rsidRDefault="00723A9E" w:rsidP="00723A9E">
      <w:pPr>
        <w:pStyle w:val="Heading2"/>
      </w:pPr>
      <w:r w:rsidRPr="004B1539">
        <w:t>2.3</w:t>
      </w:r>
      <w:r w:rsidRPr="004B1539">
        <w:tab/>
        <w:t>Generation</w:t>
      </w:r>
    </w:p>
    <w:p w14:paraId="7544A39D" w14:textId="71B108F6" w:rsidR="00723A9E" w:rsidRPr="004B1539" w:rsidRDefault="00723A9E" w:rsidP="0031450C">
      <w:r w:rsidRPr="004B1539">
        <w:t>We find it useful to refer to a radio technology in the title of RAN Work Items as is the usual convention in RAN, because the work (and thus the agenda) in RAN is structured by radio technology. If the intention of the proposal in [1] is strictly to avoid naming a radio technology for generic Work Items in e</w:t>
      </w:r>
      <w:r w:rsidR="00EE5CB5" w:rsidRPr="004B1539">
        <w:t>.g. CT and SA, that would be fine though.</w:t>
      </w:r>
    </w:p>
    <w:p w14:paraId="5D726215" w14:textId="67050A79" w:rsidR="00EE5CB5" w:rsidRPr="004B1539" w:rsidRDefault="00EE5CB5" w:rsidP="00EE5CB5">
      <w:pPr>
        <w:pStyle w:val="Heading2"/>
      </w:pPr>
      <w:r w:rsidRPr="004B1539">
        <w:t>2.4</w:t>
      </w:r>
      <w:r w:rsidRPr="004B1539">
        <w:tab/>
        <w:t>Enhancements</w:t>
      </w:r>
    </w:p>
    <w:p w14:paraId="2FB1AFD7" w14:textId="2360ECA8" w:rsidR="00EE5CB5" w:rsidRPr="004B1539" w:rsidRDefault="00EE5CB5" w:rsidP="0031450C">
      <w:r w:rsidRPr="004B1539">
        <w:t>While we agree that calling Work Items "Enhancements", "Further Enhancements", "Even Further Enhancements" etc. is not a particularly good convention, the "Phase n" naming also does not seem to be that useful. It seems confusing that one could have a "Phase 2" of Work Item X and a "Phase 3" of Work Item Y in the same release...</w:t>
      </w:r>
    </w:p>
    <w:p w14:paraId="5863A439" w14:textId="17CE3EF4" w:rsidR="00EE5CB5" w:rsidRPr="004B1539" w:rsidRDefault="00EE5CB5" w:rsidP="0031450C">
      <w:r w:rsidRPr="004B1539">
        <w:t>Instead we propose to refer to the release. For example, we could talk about "Non-Public Networks Rel-18".</w:t>
      </w:r>
    </w:p>
    <w:p w14:paraId="04841E66" w14:textId="0626C7FA" w:rsidR="00EE5CB5" w:rsidRPr="004B1539" w:rsidRDefault="00EE5CB5" w:rsidP="00EE5CB5">
      <w:pPr>
        <w:pStyle w:val="Heading2"/>
      </w:pPr>
      <w:r w:rsidRPr="004B1539">
        <w:lastRenderedPageBreak/>
        <w:t>2.5</w:t>
      </w:r>
      <w:r w:rsidRPr="004B1539">
        <w:tab/>
        <w:t>Study</w:t>
      </w:r>
    </w:p>
    <w:p w14:paraId="3BE5A6D8" w14:textId="27960CC9" w:rsidR="00723A9E" w:rsidRPr="004B1539" w:rsidRDefault="00EE5CB5" w:rsidP="0031450C">
      <w:r w:rsidRPr="004B1539">
        <w:t xml:space="preserve">We agree that the name of SIs should always start with "Study on", and also that the acronym should start with "FS_". However, we think that we should be careful in mandating that the name of follow-up Work Items have to use the same root acronym. The reason is that in our experience, very often the follow-up Work Items only focus on specific aspects of the SI, or it was found during the SI that the original name (and thus the SI's acronym) was not very suitable. </w:t>
      </w:r>
      <w:r w:rsidR="003A5143" w:rsidRPr="004B1539">
        <w:t>As a hypothetical example, one could think of the already mentioned "SAT" vs. "NTN". If the original SI was FS_SAT, and the follow-up WI actually includes HAPS, calling that follow-up WI "SAT" would not be accurate.</w:t>
      </w:r>
    </w:p>
    <w:p w14:paraId="4275536F" w14:textId="77777777" w:rsidR="00ED09B9" w:rsidRPr="004B1539" w:rsidRDefault="00ED09B9" w:rsidP="0031450C"/>
    <w:p w14:paraId="284A4D34" w14:textId="47A5E85D" w:rsidR="00E65E13" w:rsidRPr="004B1539" w:rsidRDefault="00E65E13" w:rsidP="00E65E13">
      <w:pPr>
        <w:pStyle w:val="Heading1"/>
      </w:pPr>
      <w:r w:rsidRPr="004B1539">
        <w:t>3</w:t>
      </w:r>
      <w:r w:rsidRPr="004B1539">
        <w:tab/>
      </w:r>
      <w:r w:rsidR="008C735E" w:rsidRPr="004B1539">
        <w:t>Proposal</w:t>
      </w:r>
      <w:r w:rsidR="00716E47" w:rsidRPr="004B1539">
        <w:t>s</w:t>
      </w:r>
    </w:p>
    <w:p w14:paraId="42D00E2D" w14:textId="58B0DDA5" w:rsidR="00B835D5" w:rsidRPr="004B1539" w:rsidRDefault="00B835D5" w:rsidP="00B835D5">
      <w:r w:rsidRPr="004B1539">
        <w:t>The considerations in clause 2 lead us to the following proposals:</w:t>
      </w:r>
    </w:p>
    <w:p w14:paraId="24EF16C0" w14:textId="7B89C94A" w:rsidR="00B835D5" w:rsidRPr="004B1539" w:rsidRDefault="00B835D5" w:rsidP="00B835D5">
      <w:pPr>
        <w:rPr>
          <w:b/>
        </w:rPr>
      </w:pPr>
      <w:r w:rsidRPr="004B1539">
        <w:rPr>
          <w:b/>
        </w:rPr>
        <w:t>Proposal 1: Keep the RAN convention "Core part:" and "Perf. part:". leading to a naming like "Core part: NR aspects of X" and "Perf. part: NR as</w:t>
      </w:r>
      <w:r w:rsidR="007F6E04" w:rsidRPr="004B1539">
        <w:rPr>
          <w:b/>
        </w:rPr>
        <w:t>pects of X" instead of "NR core aspects of X" and "NR performance aspects of X".</w:t>
      </w:r>
    </w:p>
    <w:p w14:paraId="7495DBC2" w14:textId="098BF44E" w:rsidR="00B835D5" w:rsidRPr="004B1539" w:rsidRDefault="00B835D5" w:rsidP="00B835D5">
      <w:pPr>
        <w:rPr>
          <w:b/>
        </w:rPr>
      </w:pPr>
      <w:r w:rsidRPr="004B1539">
        <w:rPr>
          <w:b/>
        </w:rPr>
        <w:t>Proposal 2: Keep the RAN convention to refer to radio technologies in the title of Work Items, because this is very relevant to the structuring of the work in RAN.</w:t>
      </w:r>
    </w:p>
    <w:p w14:paraId="59280E8E" w14:textId="59FA8223" w:rsidR="00B835D5" w:rsidRPr="004B1539" w:rsidRDefault="00B835D5" w:rsidP="00B835D5">
      <w:pPr>
        <w:rPr>
          <w:b/>
        </w:rPr>
      </w:pPr>
      <w:r w:rsidRPr="004B1539">
        <w:rPr>
          <w:b/>
        </w:rPr>
        <w:t xml:space="preserve">Proposal 3: Instead of "Phase n" naming, </w:t>
      </w:r>
      <w:r w:rsidR="007F6E04" w:rsidRPr="004B1539">
        <w:rPr>
          <w:b/>
        </w:rPr>
        <w:t>which may lead to having e.g. "Phase 2" of Work Item X and "Phase 3" of Work Item Y confusingly in the same release, find another solution. For example, e</w:t>
      </w:r>
      <w:r w:rsidRPr="004B1539">
        <w:rPr>
          <w:b/>
        </w:rPr>
        <w:t>xplicitly refer to the (targeted) release of a Work Item in its title.</w:t>
      </w:r>
    </w:p>
    <w:p w14:paraId="4810AEB4" w14:textId="0FD91C44" w:rsidR="007F6E04" w:rsidRPr="004B1539" w:rsidRDefault="007F6E04" w:rsidP="00B835D5">
      <w:pPr>
        <w:rPr>
          <w:b/>
        </w:rPr>
      </w:pPr>
      <w:r w:rsidRPr="004B1539">
        <w:rPr>
          <w:b/>
        </w:rPr>
        <w:t>Proposal 4: Do not mandate that a follow-up WI shall use the same acronym as the preceding SI, because the follow-up WI may cover only limited parts of the preceding SI and because it may have become clear that the old title and acronym were not really suitable (e.g. "SAT" would not be suitable for the follow-up WI of "FS_SAT" if it also covers HAPS)</w:t>
      </w:r>
    </w:p>
    <w:p w14:paraId="5B25643B" w14:textId="77777777" w:rsidR="00B835D5" w:rsidRPr="004B1539" w:rsidRDefault="00B835D5" w:rsidP="00B835D5"/>
    <w:p w14:paraId="76934AA3" w14:textId="77777777" w:rsidR="0031450C" w:rsidRPr="004B1539" w:rsidRDefault="0031450C" w:rsidP="0031450C">
      <w:pPr>
        <w:pStyle w:val="Heading1"/>
      </w:pPr>
      <w:r w:rsidRPr="004B1539">
        <w:t>4</w:t>
      </w:r>
      <w:r w:rsidRPr="004B1539">
        <w:tab/>
        <w:t>References</w:t>
      </w:r>
    </w:p>
    <w:p w14:paraId="0BA342D5" w14:textId="5F64C7A9" w:rsidR="0031450C" w:rsidRPr="007808CB" w:rsidRDefault="0031450C" w:rsidP="0031450C">
      <w:r w:rsidRPr="004B1539">
        <w:t xml:space="preserve">[1] </w:t>
      </w:r>
      <w:r w:rsidR="00596BE7" w:rsidRPr="004B1539">
        <w:t>RP-22</w:t>
      </w:r>
      <w:r w:rsidRPr="004B1539">
        <w:t>0</w:t>
      </w:r>
      <w:r w:rsidR="00596BE7" w:rsidRPr="004B1539">
        <w:t>065</w:t>
      </w:r>
      <w:r w:rsidRPr="004B1539">
        <w:tab/>
      </w:r>
      <w:r w:rsidR="00596BE7" w:rsidRPr="004B1539">
        <w:t>Guidelines on WIDs names and acronyms</w:t>
      </w:r>
      <w:r w:rsidRPr="004B1539">
        <w:tab/>
      </w:r>
      <w:r w:rsidRPr="004B1539">
        <w:tab/>
      </w:r>
      <w:r w:rsidR="00596BE7" w:rsidRPr="004B1539">
        <w:t>3GPP Work Plan coordinator</w:t>
      </w:r>
    </w:p>
    <w:p w14:paraId="54AA7C63" w14:textId="77777777" w:rsidR="0031450C" w:rsidRPr="007808CB" w:rsidRDefault="0031450C" w:rsidP="00CD1C7C"/>
    <w:sectPr w:rsidR="0031450C"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7A555" w14:textId="77777777" w:rsidR="00984116" w:rsidRDefault="00984116">
      <w:r>
        <w:separator/>
      </w:r>
    </w:p>
  </w:endnote>
  <w:endnote w:type="continuationSeparator" w:id="0">
    <w:p w14:paraId="6173F016" w14:textId="77777777" w:rsidR="00984116" w:rsidRDefault="00984116">
      <w:r>
        <w:continuationSeparator/>
      </w:r>
    </w:p>
  </w:endnote>
  <w:endnote w:type="continuationNotice" w:id="1">
    <w:p w14:paraId="06D5C378" w14:textId="77777777" w:rsidR="00984116" w:rsidRDefault="00984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DDA7B" w14:textId="77777777" w:rsidR="00984116" w:rsidRDefault="00984116">
      <w:r>
        <w:separator/>
      </w:r>
    </w:p>
  </w:footnote>
  <w:footnote w:type="continuationSeparator" w:id="0">
    <w:p w14:paraId="252B9CE1" w14:textId="77777777" w:rsidR="00984116" w:rsidRDefault="00984116">
      <w:r>
        <w:continuationSeparator/>
      </w:r>
    </w:p>
  </w:footnote>
  <w:footnote w:type="continuationNotice" w:id="1">
    <w:p w14:paraId="288A591F" w14:textId="77777777" w:rsidR="00984116" w:rsidRDefault="009841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586682D"/>
    <w:multiLevelType w:val="hybridMultilevel"/>
    <w:tmpl w:val="A512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6"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1"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8"/>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5"/>
  </w:num>
  <w:num w:numId="16">
    <w:abstractNumId w:val="22"/>
  </w:num>
  <w:num w:numId="17">
    <w:abstractNumId w:val="41"/>
  </w:num>
  <w:num w:numId="18">
    <w:abstractNumId w:val="34"/>
  </w:num>
  <w:num w:numId="19">
    <w:abstractNumId w:val="7"/>
  </w:num>
  <w:num w:numId="20">
    <w:abstractNumId w:val="42"/>
  </w:num>
  <w:num w:numId="21">
    <w:abstractNumId w:val="29"/>
  </w:num>
  <w:num w:numId="22">
    <w:abstractNumId w:val="30"/>
  </w:num>
  <w:num w:numId="23">
    <w:abstractNumId w:val="17"/>
  </w:num>
  <w:num w:numId="24">
    <w:abstractNumId w:val="5"/>
  </w:num>
  <w:num w:numId="25">
    <w:abstractNumId w:val="28"/>
  </w:num>
  <w:num w:numId="26">
    <w:abstractNumId w:val="32"/>
  </w:num>
  <w:num w:numId="27">
    <w:abstractNumId w:val="15"/>
  </w:num>
  <w:num w:numId="28">
    <w:abstractNumId w:val="31"/>
  </w:num>
  <w:num w:numId="29">
    <w:abstractNumId w:val="39"/>
  </w:num>
  <w:num w:numId="30">
    <w:abstractNumId w:val="4"/>
  </w:num>
  <w:num w:numId="31">
    <w:abstractNumId w:val="23"/>
  </w:num>
  <w:num w:numId="32">
    <w:abstractNumId w:val="36"/>
  </w:num>
  <w:num w:numId="33">
    <w:abstractNumId w:val="12"/>
  </w:num>
  <w:num w:numId="34">
    <w:abstractNumId w:val="25"/>
  </w:num>
  <w:num w:numId="35">
    <w:abstractNumId w:val="13"/>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3"/>
  </w:num>
  <w:num w:numId="43">
    <w:abstractNumId w:val="27"/>
  </w:num>
  <w:num w:numId="44">
    <w:abstractNumId w:val="8"/>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44C8"/>
    <w:rsid w:val="000E727C"/>
    <w:rsid w:val="000E7BB5"/>
    <w:rsid w:val="000E7DFC"/>
    <w:rsid w:val="000F466B"/>
    <w:rsid w:val="001000A2"/>
    <w:rsid w:val="001009AE"/>
    <w:rsid w:val="00100D30"/>
    <w:rsid w:val="0010183C"/>
    <w:rsid w:val="00110055"/>
    <w:rsid w:val="00110B81"/>
    <w:rsid w:val="001118DA"/>
    <w:rsid w:val="00112F1A"/>
    <w:rsid w:val="0011537F"/>
    <w:rsid w:val="00115450"/>
    <w:rsid w:val="00120271"/>
    <w:rsid w:val="00120C3B"/>
    <w:rsid w:val="001219A0"/>
    <w:rsid w:val="00122AE0"/>
    <w:rsid w:val="001334EC"/>
    <w:rsid w:val="00136ED4"/>
    <w:rsid w:val="00143283"/>
    <w:rsid w:val="00143BAB"/>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B257F"/>
    <w:rsid w:val="001B33A5"/>
    <w:rsid w:val="001B49C9"/>
    <w:rsid w:val="001B654C"/>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0ED7"/>
    <w:rsid w:val="002410E3"/>
    <w:rsid w:val="00242D91"/>
    <w:rsid w:val="002453BE"/>
    <w:rsid w:val="00246E8D"/>
    <w:rsid w:val="002502E6"/>
    <w:rsid w:val="00256A7A"/>
    <w:rsid w:val="00264090"/>
    <w:rsid w:val="00265BB7"/>
    <w:rsid w:val="002670A0"/>
    <w:rsid w:val="00267AD0"/>
    <w:rsid w:val="002708BF"/>
    <w:rsid w:val="00273D59"/>
    <w:rsid w:val="002747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F0CEC"/>
    <w:rsid w:val="002F0D22"/>
    <w:rsid w:val="002F217F"/>
    <w:rsid w:val="002F31C1"/>
    <w:rsid w:val="00304411"/>
    <w:rsid w:val="003058E9"/>
    <w:rsid w:val="00310439"/>
    <w:rsid w:val="00311DED"/>
    <w:rsid w:val="003123EE"/>
    <w:rsid w:val="0031450C"/>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5613E"/>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143"/>
    <w:rsid w:val="003A53CD"/>
    <w:rsid w:val="003B079F"/>
    <w:rsid w:val="003B40AD"/>
    <w:rsid w:val="003B5581"/>
    <w:rsid w:val="003B6DB3"/>
    <w:rsid w:val="003C2EDF"/>
    <w:rsid w:val="003C4E37"/>
    <w:rsid w:val="003C5223"/>
    <w:rsid w:val="003C7E45"/>
    <w:rsid w:val="003D15DC"/>
    <w:rsid w:val="003D33CB"/>
    <w:rsid w:val="003D3CC1"/>
    <w:rsid w:val="003D41FC"/>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232E"/>
    <w:rsid w:val="00453B1A"/>
    <w:rsid w:val="00455B2F"/>
    <w:rsid w:val="00456022"/>
    <w:rsid w:val="004568DA"/>
    <w:rsid w:val="00463BAD"/>
    <w:rsid w:val="00470FB3"/>
    <w:rsid w:val="00471A93"/>
    <w:rsid w:val="00477455"/>
    <w:rsid w:val="0048046E"/>
    <w:rsid w:val="0048477F"/>
    <w:rsid w:val="00484B83"/>
    <w:rsid w:val="004906C8"/>
    <w:rsid w:val="00492C50"/>
    <w:rsid w:val="00495FA8"/>
    <w:rsid w:val="004A25B8"/>
    <w:rsid w:val="004A4824"/>
    <w:rsid w:val="004A7594"/>
    <w:rsid w:val="004B01B6"/>
    <w:rsid w:val="004B1539"/>
    <w:rsid w:val="004B6C90"/>
    <w:rsid w:val="004B731B"/>
    <w:rsid w:val="004C1267"/>
    <w:rsid w:val="004C2033"/>
    <w:rsid w:val="004C6FA7"/>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96BE7"/>
    <w:rsid w:val="005A5AC2"/>
    <w:rsid w:val="005B1EF8"/>
    <w:rsid w:val="005C0C03"/>
    <w:rsid w:val="005C441D"/>
    <w:rsid w:val="005C6DCC"/>
    <w:rsid w:val="005E1DD4"/>
    <w:rsid w:val="005E2641"/>
    <w:rsid w:val="005E3869"/>
    <w:rsid w:val="005E53C7"/>
    <w:rsid w:val="005E5501"/>
    <w:rsid w:val="00604F8F"/>
    <w:rsid w:val="00611222"/>
    <w:rsid w:val="00611566"/>
    <w:rsid w:val="00613174"/>
    <w:rsid w:val="00616DA8"/>
    <w:rsid w:val="00625F87"/>
    <w:rsid w:val="00630917"/>
    <w:rsid w:val="006313E2"/>
    <w:rsid w:val="00632DE9"/>
    <w:rsid w:val="0063417E"/>
    <w:rsid w:val="006431F5"/>
    <w:rsid w:val="0064385C"/>
    <w:rsid w:val="006468D1"/>
    <w:rsid w:val="00646D99"/>
    <w:rsid w:val="00651F6B"/>
    <w:rsid w:val="00654DDF"/>
    <w:rsid w:val="00656910"/>
    <w:rsid w:val="006602A9"/>
    <w:rsid w:val="00665FEF"/>
    <w:rsid w:val="00671CB1"/>
    <w:rsid w:val="00674310"/>
    <w:rsid w:val="00674FE6"/>
    <w:rsid w:val="00683504"/>
    <w:rsid w:val="006870ED"/>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3A9E"/>
    <w:rsid w:val="00724702"/>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A7504"/>
    <w:rsid w:val="007B039C"/>
    <w:rsid w:val="007B0540"/>
    <w:rsid w:val="007B18D8"/>
    <w:rsid w:val="007B1AC3"/>
    <w:rsid w:val="007B5A1D"/>
    <w:rsid w:val="007C095F"/>
    <w:rsid w:val="007C2B10"/>
    <w:rsid w:val="007C39C2"/>
    <w:rsid w:val="007C523C"/>
    <w:rsid w:val="007C5654"/>
    <w:rsid w:val="007D21E2"/>
    <w:rsid w:val="007D514C"/>
    <w:rsid w:val="007D5CD8"/>
    <w:rsid w:val="007D7CF2"/>
    <w:rsid w:val="007E116B"/>
    <w:rsid w:val="007E3666"/>
    <w:rsid w:val="007F480E"/>
    <w:rsid w:val="007F6E04"/>
    <w:rsid w:val="008028A4"/>
    <w:rsid w:val="008034C8"/>
    <w:rsid w:val="008047DA"/>
    <w:rsid w:val="00805729"/>
    <w:rsid w:val="00810A56"/>
    <w:rsid w:val="00813245"/>
    <w:rsid w:val="00820522"/>
    <w:rsid w:val="00820F86"/>
    <w:rsid w:val="00824DC5"/>
    <w:rsid w:val="008255C8"/>
    <w:rsid w:val="008278A9"/>
    <w:rsid w:val="00830DB9"/>
    <w:rsid w:val="0083492C"/>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68"/>
    <w:rsid w:val="008A68A6"/>
    <w:rsid w:val="008B152B"/>
    <w:rsid w:val="008B5306"/>
    <w:rsid w:val="008C1B1C"/>
    <w:rsid w:val="008C391F"/>
    <w:rsid w:val="008C3CCA"/>
    <w:rsid w:val="008C44D1"/>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174"/>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116"/>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3DB9"/>
    <w:rsid w:val="00A05DF7"/>
    <w:rsid w:val="00A06C0E"/>
    <w:rsid w:val="00A073B2"/>
    <w:rsid w:val="00A07F3B"/>
    <w:rsid w:val="00A10007"/>
    <w:rsid w:val="00A10F02"/>
    <w:rsid w:val="00A14C5A"/>
    <w:rsid w:val="00A20128"/>
    <w:rsid w:val="00A204CA"/>
    <w:rsid w:val="00A23007"/>
    <w:rsid w:val="00A2565D"/>
    <w:rsid w:val="00A26105"/>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00A7"/>
    <w:rsid w:val="00AD1C9D"/>
    <w:rsid w:val="00AD3506"/>
    <w:rsid w:val="00AD4C96"/>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35D5"/>
    <w:rsid w:val="00B84F58"/>
    <w:rsid w:val="00B9376F"/>
    <w:rsid w:val="00B97923"/>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81F"/>
    <w:rsid w:val="00BF0867"/>
    <w:rsid w:val="00C01B0E"/>
    <w:rsid w:val="00C02430"/>
    <w:rsid w:val="00C03EE9"/>
    <w:rsid w:val="00C1174D"/>
    <w:rsid w:val="00C1237F"/>
    <w:rsid w:val="00C12B51"/>
    <w:rsid w:val="00C1497D"/>
    <w:rsid w:val="00C15818"/>
    <w:rsid w:val="00C17EDE"/>
    <w:rsid w:val="00C21883"/>
    <w:rsid w:val="00C24650"/>
    <w:rsid w:val="00C258D3"/>
    <w:rsid w:val="00C2591C"/>
    <w:rsid w:val="00C300E7"/>
    <w:rsid w:val="00C30777"/>
    <w:rsid w:val="00C30D6C"/>
    <w:rsid w:val="00C3236A"/>
    <w:rsid w:val="00C33079"/>
    <w:rsid w:val="00C33E2E"/>
    <w:rsid w:val="00C3423B"/>
    <w:rsid w:val="00C34433"/>
    <w:rsid w:val="00C4105B"/>
    <w:rsid w:val="00C413F0"/>
    <w:rsid w:val="00C41E2E"/>
    <w:rsid w:val="00C41F35"/>
    <w:rsid w:val="00C43FFE"/>
    <w:rsid w:val="00C57E06"/>
    <w:rsid w:val="00C6266F"/>
    <w:rsid w:val="00C627C8"/>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1C7C"/>
    <w:rsid w:val="00CD48C5"/>
    <w:rsid w:val="00CD4C7B"/>
    <w:rsid w:val="00CD5685"/>
    <w:rsid w:val="00CD7BD5"/>
    <w:rsid w:val="00CE1686"/>
    <w:rsid w:val="00CE67C1"/>
    <w:rsid w:val="00CF0B72"/>
    <w:rsid w:val="00D00286"/>
    <w:rsid w:val="00D008CE"/>
    <w:rsid w:val="00D00E15"/>
    <w:rsid w:val="00D018DF"/>
    <w:rsid w:val="00D04D6A"/>
    <w:rsid w:val="00D07585"/>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BBF"/>
    <w:rsid w:val="00E01E55"/>
    <w:rsid w:val="00E03596"/>
    <w:rsid w:val="00E06C0F"/>
    <w:rsid w:val="00E07E69"/>
    <w:rsid w:val="00E1029A"/>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5603"/>
    <w:rsid w:val="00E76AB6"/>
    <w:rsid w:val="00E76BB4"/>
    <w:rsid w:val="00E77645"/>
    <w:rsid w:val="00E809B7"/>
    <w:rsid w:val="00E83697"/>
    <w:rsid w:val="00E83D14"/>
    <w:rsid w:val="00E861D7"/>
    <w:rsid w:val="00E86D85"/>
    <w:rsid w:val="00E86EB2"/>
    <w:rsid w:val="00E87EBA"/>
    <w:rsid w:val="00E90BE8"/>
    <w:rsid w:val="00E952F8"/>
    <w:rsid w:val="00E97E5E"/>
    <w:rsid w:val="00EA2405"/>
    <w:rsid w:val="00EA24F4"/>
    <w:rsid w:val="00EA29C2"/>
    <w:rsid w:val="00EA4FCF"/>
    <w:rsid w:val="00EA6A38"/>
    <w:rsid w:val="00EA7FD0"/>
    <w:rsid w:val="00EB2F4A"/>
    <w:rsid w:val="00EB352C"/>
    <w:rsid w:val="00EC0AC1"/>
    <w:rsid w:val="00EC4A25"/>
    <w:rsid w:val="00EC4CD8"/>
    <w:rsid w:val="00EC6E6F"/>
    <w:rsid w:val="00ED09B9"/>
    <w:rsid w:val="00ED3A23"/>
    <w:rsid w:val="00ED444B"/>
    <w:rsid w:val="00EE0AFC"/>
    <w:rsid w:val="00EE3C09"/>
    <w:rsid w:val="00EE4DDD"/>
    <w:rsid w:val="00EE5CB5"/>
    <w:rsid w:val="00EE6029"/>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167E"/>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171</TotalTime>
  <Pages>1</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36</cp:revision>
  <dcterms:created xsi:type="dcterms:W3CDTF">2021-09-06T09:57:00Z</dcterms:created>
  <dcterms:modified xsi:type="dcterms:W3CDTF">2022-03-10T21:52:00Z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